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3AE7" w14:textId="6CF1A549" w:rsidR="004662D6" w:rsidRPr="00BF20D9" w:rsidRDefault="004E0806" w:rsidP="003F0C72">
      <w:pPr>
        <w:pStyle w:val="Heading1"/>
        <w:spacing w:line="240" w:lineRule="auto"/>
        <w:rPr>
          <w:rFonts w:eastAsia="Times New Roman"/>
          <w:sz w:val="48"/>
          <w:szCs w:val="48"/>
        </w:rPr>
      </w:pPr>
      <w:bookmarkStart w:id="0" w:name="_Hlk141454134"/>
      <w:r>
        <w:rPr>
          <w:rFonts w:eastAsia="Times New Roman"/>
          <w:sz w:val="48"/>
          <w:szCs w:val="48"/>
        </w:rPr>
        <w:t xml:space="preserve"> </w:t>
      </w:r>
      <w:r w:rsidR="004662D6" w:rsidRPr="00BF20D9">
        <w:rPr>
          <w:rFonts w:eastAsia="Times New Roman"/>
          <w:sz w:val="48"/>
          <w:szCs w:val="48"/>
        </w:rPr>
        <w:t xml:space="preserve">Current advances in the treatment of Parkinson’s disease based on </w:t>
      </w:r>
      <w:r w:rsidR="004662D6" w:rsidRPr="00BF20D9">
        <w:rPr>
          <w:sz w:val="48"/>
          <w:szCs w:val="48"/>
        </w:rPr>
        <w:t>nanotechnology</w:t>
      </w:r>
    </w:p>
    <w:bookmarkEnd w:id="0"/>
    <w:p w14:paraId="2C317F7A" w14:textId="77777777" w:rsidR="004662D6" w:rsidRPr="00F47F2E" w:rsidRDefault="004662D6" w:rsidP="003F0C72">
      <w:pPr>
        <w:pBdr>
          <w:top w:val="nil"/>
          <w:left w:val="nil"/>
          <w:bottom w:val="nil"/>
          <w:right w:val="nil"/>
          <w:between w:val="nil"/>
        </w:pBdr>
        <w:spacing w:after="280" w:line="240" w:lineRule="auto"/>
        <w:ind w:left="-567" w:firstLine="567"/>
        <w:jc w:val="center"/>
        <w:rPr>
          <w:rFonts w:eastAsia="Times New Roman" w:cs="Times New Roman"/>
          <w:color w:val="000000"/>
          <w:szCs w:val="20"/>
          <w:vertAlign w:val="superscript"/>
        </w:rPr>
      </w:pPr>
      <w:r w:rsidRPr="00F47F2E">
        <w:rPr>
          <w:rFonts w:eastAsia="Times New Roman" w:cs="Times New Roman"/>
          <w:color w:val="000000"/>
          <w:szCs w:val="20"/>
        </w:rPr>
        <w:t>Piyongsola</w:t>
      </w:r>
      <w:r w:rsidRPr="00F47F2E">
        <w:rPr>
          <w:rFonts w:eastAsia="Times New Roman" w:cs="Times New Roman"/>
          <w:color w:val="000000"/>
          <w:szCs w:val="20"/>
          <w:vertAlign w:val="superscript"/>
        </w:rPr>
        <w:t>1</w:t>
      </w:r>
      <w:r w:rsidRPr="00F47F2E">
        <w:rPr>
          <w:rFonts w:eastAsia="Times New Roman" w:cs="Times New Roman"/>
          <w:color w:val="000000"/>
          <w:szCs w:val="20"/>
        </w:rPr>
        <w:t>, Suyimpokla</w:t>
      </w:r>
      <w:r w:rsidRPr="00F47F2E">
        <w:rPr>
          <w:rFonts w:eastAsia="Times New Roman" w:cs="Times New Roman"/>
          <w:color w:val="000000"/>
          <w:szCs w:val="20"/>
          <w:vertAlign w:val="superscript"/>
        </w:rPr>
        <w:t>2</w:t>
      </w:r>
      <w:r w:rsidRPr="00F47F2E">
        <w:rPr>
          <w:rFonts w:eastAsia="Times New Roman" w:cs="Times New Roman"/>
          <w:color w:val="000000"/>
          <w:szCs w:val="20"/>
        </w:rPr>
        <w:t xml:space="preserve">, </w:t>
      </w:r>
      <w:proofErr w:type="spellStart"/>
      <w:r w:rsidRPr="00F47F2E">
        <w:rPr>
          <w:rFonts w:eastAsia="Times New Roman" w:cs="Times New Roman"/>
          <w:color w:val="000000"/>
          <w:szCs w:val="20"/>
        </w:rPr>
        <w:t>Jyutia</w:t>
      </w:r>
      <w:proofErr w:type="spellEnd"/>
      <w:r w:rsidRPr="00F47F2E">
        <w:rPr>
          <w:rFonts w:eastAsia="Times New Roman" w:cs="Times New Roman"/>
          <w:color w:val="000000"/>
          <w:szCs w:val="20"/>
        </w:rPr>
        <w:t xml:space="preserve"> Nargish</w:t>
      </w:r>
      <w:r w:rsidRPr="00F47F2E">
        <w:rPr>
          <w:rFonts w:eastAsia="Times New Roman" w:cs="Times New Roman"/>
          <w:color w:val="000000"/>
          <w:szCs w:val="20"/>
          <w:vertAlign w:val="superscript"/>
        </w:rPr>
        <w:t>1</w:t>
      </w:r>
      <w:r w:rsidRPr="00F47F2E">
        <w:rPr>
          <w:rFonts w:eastAsia="Times New Roman" w:cs="Times New Roman"/>
          <w:color w:val="000000"/>
          <w:szCs w:val="20"/>
        </w:rPr>
        <w:t xml:space="preserve">, </w:t>
      </w:r>
      <w:proofErr w:type="spellStart"/>
      <w:r w:rsidRPr="00F47F2E">
        <w:rPr>
          <w:rFonts w:eastAsia="Times New Roman" w:cs="Times New Roman"/>
          <w:color w:val="000000"/>
          <w:szCs w:val="20"/>
        </w:rPr>
        <w:t>Hirok</w:t>
      </w:r>
      <w:proofErr w:type="spellEnd"/>
      <w:r w:rsidRPr="00F47F2E">
        <w:rPr>
          <w:rFonts w:eastAsia="Times New Roman" w:cs="Times New Roman"/>
          <w:color w:val="000000"/>
          <w:szCs w:val="20"/>
        </w:rPr>
        <w:t xml:space="preserve"> Jyoti Baishya</w:t>
      </w:r>
      <w:r w:rsidRPr="00F47F2E">
        <w:rPr>
          <w:rFonts w:eastAsia="Times New Roman" w:cs="Times New Roman"/>
          <w:color w:val="000000"/>
          <w:szCs w:val="20"/>
          <w:vertAlign w:val="superscript"/>
        </w:rPr>
        <w:t>1</w:t>
      </w:r>
    </w:p>
    <w:p w14:paraId="01F44038" w14:textId="46E981E9" w:rsidR="004662D6" w:rsidRPr="00F47F2E" w:rsidRDefault="004662D6" w:rsidP="003F0C72">
      <w:pPr>
        <w:pBdr>
          <w:top w:val="nil"/>
          <w:left w:val="nil"/>
          <w:bottom w:val="nil"/>
          <w:right w:val="nil"/>
          <w:between w:val="nil"/>
        </w:pBdr>
        <w:spacing w:line="240" w:lineRule="auto"/>
        <w:ind w:left="-567" w:firstLine="567"/>
        <w:rPr>
          <w:rFonts w:eastAsia="Times New Roman" w:cs="Times New Roman"/>
          <w:color w:val="000000"/>
          <w:szCs w:val="20"/>
        </w:rPr>
      </w:pPr>
      <w:r w:rsidRPr="00F47F2E">
        <w:rPr>
          <w:rFonts w:eastAsia="Times New Roman" w:cs="Times New Roman"/>
          <w:color w:val="000000"/>
          <w:szCs w:val="20"/>
          <w:vertAlign w:val="superscript"/>
        </w:rPr>
        <w:t>1</w:t>
      </w:r>
      <w:r w:rsidRPr="00F47F2E">
        <w:rPr>
          <w:rFonts w:eastAsia="Times New Roman" w:cs="Times New Roman"/>
          <w:color w:val="000000"/>
          <w:szCs w:val="20"/>
        </w:rPr>
        <w:t>Department of Pharmacology,</w:t>
      </w:r>
      <w:r w:rsidRPr="00F47F2E">
        <w:rPr>
          <w:rFonts w:eastAsia="Times New Roman" w:cs="Times New Roman"/>
          <w:color w:val="000000"/>
          <w:szCs w:val="20"/>
          <w:vertAlign w:val="superscript"/>
        </w:rPr>
        <w:t xml:space="preserve"> </w:t>
      </w:r>
      <w:r w:rsidRPr="00F47F2E">
        <w:rPr>
          <w:rFonts w:eastAsia="Times New Roman" w:cs="Times New Roman"/>
          <w:color w:val="000000"/>
          <w:szCs w:val="20"/>
        </w:rPr>
        <w:t>NETES Institute of Pharmaceutical Science, Mirza</w:t>
      </w:r>
      <w:r w:rsidR="00F47F2E" w:rsidRPr="00F47F2E">
        <w:rPr>
          <w:rFonts w:eastAsia="Times New Roman" w:cs="Times New Roman"/>
          <w:color w:val="000000"/>
          <w:szCs w:val="20"/>
        </w:rPr>
        <w:t>, Assam, India</w:t>
      </w:r>
    </w:p>
    <w:p w14:paraId="1250501B" w14:textId="2FA0945F" w:rsidR="004662D6" w:rsidRDefault="004662D6" w:rsidP="003F0C72">
      <w:pPr>
        <w:pBdr>
          <w:top w:val="nil"/>
          <w:left w:val="nil"/>
          <w:bottom w:val="nil"/>
          <w:right w:val="nil"/>
          <w:between w:val="nil"/>
        </w:pBdr>
        <w:spacing w:line="240" w:lineRule="auto"/>
        <w:ind w:left="-567" w:firstLine="567"/>
        <w:rPr>
          <w:rFonts w:eastAsia="Times New Roman" w:cs="Times New Roman"/>
          <w:color w:val="000000"/>
          <w:szCs w:val="20"/>
        </w:rPr>
      </w:pPr>
      <w:r w:rsidRPr="00F47F2E">
        <w:rPr>
          <w:rFonts w:eastAsia="Times New Roman" w:cs="Times New Roman"/>
          <w:color w:val="000000"/>
          <w:szCs w:val="20"/>
          <w:vertAlign w:val="superscript"/>
        </w:rPr>
        <w:t>2</w:t>
      </w:r>
      <w:r w:rsidR="00F47F2E" w:rsidRPr="00F47F2E">
        <w:rPr>
          <w:rFonts w:eastAsia="Times New Roman" w:cs="Times New Roman"/>
          <w:color w:val="000000"/>
          <w:szCs w:val="20"/>
        </w:rPr>
        <w:t xml:space="preserve"> Department of Pharmacy Practice, </w:t>
      </w:r>
      <w:r w:rsidRPr="00F47F2E">
        <w:rPr>
          <w:rFonts w:eastAsia="Times New Roman" w:cs="Times New Roman"/>
          <w:color w:val="000000"/>
          <w:szCs w:val="20"/>
        </w:rPr>
        <w:t xml:space="preserve">NGSM Institute of Pharmaceutical Science, </w:t>
      </w:r>
      <w:proofErr w:type="spellStart"/>
      <w:r w:rsidRPr="00F47F2E">
        <w:rPr>
          <w:rFonts w:eastAsia="Times New Roman" w:cs="Times New Roman"/>
          <w:color w:val="000000"/>
          <w:szCs w:val="20"/>
        </w:rPr>
        <w:t>Mangaluru</w:t>
      </w:r>
      <w:proofErr w:type="spellEnd"/>
      <w:r w:rsidR="00F47F2E" w:rsidRPr="00F47F2E">
        <w:rPr>
          <w:rFonts w:eastAsia="Times New Roman" w:cs="Times New Roman"/>
          <w:color w:val="000000"/>
          <w:szCs w:val="20"/>
        </w:rPr>
        <w:t>, Karnataka, India</w:t>
      </w:r>
      <w:r w:rsidR="00F47F2E">
        <w:rPr>
          <w:rFonts w:eastAsia="Times New Roman" w:cs="Times New Roman"/>
          <w:color w:val="000000"/>
          <w:szCs w:val="20"/>
        </w:rPr>
        <w:t>.</w:t>
      </w:r>
    </w:p>
    <w:p w14:paraId="040188D9" w14:textId="5983529C" w:rsidR="00F47F2E" w:rsidRPr="00F47F2E" w:rsidRDefault="00F47F2E" w:rsidP="003F0C72">
      <w:pPr>
        <w:pStyle w:val="Heading1"/>
        <w:spacing w:before="240" w:line="240" w:lineRule="auto"/>
        <w:rPr>
          <w:rFonts w:eastAsia="Times New Roman"/>
        </w:rPr>
      </w:pPr>
      <w:r>
        <w:rPr>
          <w:rFonts w:eastAsia="Times New Roman"/>
        </w:rPr>
        <w:t>ABSTRACT</w:t>
      </w:r>
    </w:p>
    <w:p w14:paraId="457E614C" w14:textId="75893E9B" w:rsidR="004662D6" w:rsidRPr="003E44AE" w:rsidRDefault="004662D6" w:rsidP="003F0C72">
      <w:pPr>
        <w:spacing w:line="240" w:lineRule="auto"/>
        <w:ind w:firstLine="720"/>
      </w:pPr>
      <w:r w:rsidRPr="003E44AE">
        <w:t>Parkinson's Disease (PD), the fastest growing brain disorder, the most prevalent movement disorder</w:t>
      </w:r>
      <w:r w:rsidR="00C93661">
        <w:t xml:space="preserve">, </w:t>
      </w:r>
      <w:r w:rsidRPr="003E44AE">
        <w:t xml:space="preserve">and the second most prevalent neurodegenerative disease affecting the world. The current available treatment strategy for PD </w:t>
      </w:r>
      <w:r>
        <w:t xml:space="preserve">focuses to raise </w:t>
      </w:r>
      <w:r w:rsidRPr="003E44AE">
        <w:t>dopamine levels and</w:t>
      </w:r>
      <w:r w:rsidR="0063338D">
        <w:t xml:space="preserve"> is </w:t>
      </w:r>
      <w:r w:rsidRPr="003E44AE">
        <w:t>focused on the motor complications and could only provide symptomatic relief.  None of the anti-parkinsonian therapies, alone or in combination are capable to halt PD and the associated neurodegeneration on a long-term basis. Thus, several researchers based on new drug delivery system with the aim to achieve brain specific delivery and to reduce the limitations of the current therapies have been developed. Amongst which nanotechnology approaches has gained fame in the management of various neurological disorders including PD. This chapter highlights the up-to-date advances of nano-based therapeutic</w:t>
      </w:r>
      <w:r>
        <w:t xml:space="preserve"> </w:t>
      </w:r>
      <w:r w:rsidRPr="003E44AE">
        <w:t xml:space="preserve">strategies for the effective management of PD.  </w:t>
      </w:r>
    </w:p>
    <w:p w14:paraId="1C676EFD" w14:textId="64975B15" w:rsidR="00CB0C25" w:rsidRDefault="004662D6" w:rsidP="003F0C72">
      <w:pPr>
        <w:spacing w:before="240" w:line="240" w:lineRule="auto"/>
      </w:pPr>
      <w:r w:rsidRPr="00122431">
        <w:rPr>
          <w:b/>
          <w:bCs/>
        </w:rPr>
        <w:t>Keywords</w:t>
      </w:r>
      <w:r w:rsidR="00122431">
        <w:rPr>
          <w:b/>
          <w:bCs/>
        </w:rPr>
        <w:t xml:space="preserve">- </w:t>
      </w:r>
      <w:r w:rsidRPr="003E44AE">
        <w:t>Parkinson’s disease</w:t>
      </w:r>
      <w:r w:rsidR="00340560">
        <w:t>;</w:t>
      </w:r>
      <w:r w:rsidRPr="003E44AE">
        <w:t xml:space="preserve"> </w:t>
      </w:r>
      <w:r w:rsidR="00340560">
        <w:t>N</w:t>
      </w:r>
      <w:r w:rsidRPr="003E44AE">
        <w:t>eurodegeneration</w:t>
      </w:r>
      <w:r w:rsidR="00340560">
        <w:t xml:space="preserve">; </w:t>
      </w:r>
      <w:r w:rsidRPr="003E44AE">
        <w:t>Nanotechnology</w:t>
      </w:r>
      <w:r w:rsidR="00340560">
        <w:t>;</w:t>
      </w:r>
      <w:r w:rsidRPr="003E44AE">
        <w:t xml:space="preserve"> Central Nervous system</w:t>
      </w:r>
      <w:r w:rsidR="00340560">
        <w:t>; B</w:t>
      </w:r>
      <w:r w:rsidRPr="003E44AE">
        <w:t>rain specific delivery</w:t>
      </w:r>
      <w:r w:rsidR="00CB0C25">
        <w:t>.</w:t>
      </w:r>
    </w:p>
    <w:p w14:paraId="1D8E2759" w14:textId="77777777" w:rsidR="00CB0C25" w:rsidRDefault="00CB0C25" w:rsidP="003F0C72">
      <w:pPr>
        <w:spacing w:after="160" w:line="240" w:lineRule="auto"/>
        <w:jc w:val="left"/>
      </w:pPr>
      <w:r>
        <w:br w:type="page"/>
      </w:r>
    </w:p>
    <w:p w14:paraId="718A6025" w14:textId="3EC903FD" w:rsidR="004662D6" w:rsidRDefault="00EF3977" w:rsidP="003F0C72">
      <w:pPr>
        <w:pStyle w:val="Heading1"/>
        <w:spacing w:line="240" w:lineRule="auto"/>
      </w:pPr>
      <w:r>
        <w:lastRenderedPageBreak/>
        <w:t xml:space="preserve">I. </w:t>
      </w:r>
      <w:r w:rsidR="00CB0C25">
        <w:t>INTRODUCTION</w:t>
      </w:r>
    </w:p>
    <w:p w14:paraId="369B05AF" w14:textId="77777777" w:rsidR="0063338D" w:rsidRDefault="0063338D" w:rsidP="003F0C72">
      <w:pPr>
        <w:spacing w:line="240" w:lineRule="auto"/>
        <w:ind w:firstLine="720"/>
      </w:pPr>
    </w:p>
    <w:p w14:paraId="2140D857" w14:textId="0D5EE3F9" w:rsidR="00CB0C25" w:rsidRDefault="00CB0C25" w:rsidP="003F0C72">
      <w:pPr>
        <w:spacing w:line="240" w:lineRule="auto"/>
        <w:ind w:firstLine="720"/>
      </w:pPr>
      <w:r>
        <w:t xml:space="preserve">The "shaking palsy" now referred to as Parkinson’s disease (PD), was first described clinically by English physician </w:t>
      </w:r>
      <w:r w:rsidR="004E5146">
        <w:t xml:space="preserve">Dr. </w:t>
      </w:r>
      <w:r>
        <w:t>James Parkinson in 1817 [1].</w:t>
      </w:r>
      <w:r w:rsidR="00EF35C9" w:rsidRPr="00EF35C9">
        <w:t xml:space="preserve"> </w:t>
      </w:r>
      <w:r w:rsidR="00EF35C9">
        <w:t>PD, a progressive neurological disorder primarily associated with older people</w:t>
      </w:r>
      <w:r w:rsidR="004E0806">
        <w:t>,</w:t>
      </w:r>
      <w:r w:rsidR="00EF35C9">
        <w:t xml:space="preserve"> is the second most prevalent neurodegenerative </w:t>
      </w:r>
      <w:r w:rsidR="007B226F">
        <w:t>dis</w:t>
      </w:r>
      <w:r w:rsidR="004C6EDE">
        <w:t>ease</w:t>
      </w:r>
      <w:r w:rsidR="007B226F">
        <w:t xml:space="preserve"> </w:t>
      </w:r>
      <w:r w:rsidR="00EF35C9">
        <w:t xml:space="preserve">affecting the world [2,3]. </w:t>
      </w:r>
      <w:r>
        <w:t xml:space="preserve"> </w:t>
      </w:r>
      <w:r w:rsidR="00B93DAF" w:rsidRPr="00746851">
        <w:t xml:space="preserve">PD is </w:t>
      </w:r>
      <w:r w:rsidR="002212EA">
        <w:t xml:space="preserve">recognised </w:t>
      </w:r>
      <w:r w:rsidR="00B93DAF" w:rsidRPr="00746851">
        <w:t>as hereditary and sporadic PD. The sporadic PD are reported to be more complex which makes up to 90% of all the total cases</w:t>
      </w:r>
      <w:r w:rsidR="00CD5B51">
        <w:t xml:space="preserve"> [4]. </w:t>
      </w:r>
      <w:r w:rsidR="00B93DAF" w:rsidRPr="00B93DAF">
        <w:t>Earlier, PD was mostly thought as a movement disorder with a tetrad of motor impairments, such as idle tremor,</w:t>
      </w:r>
      <w:r w:rsidR="009A203B">
        <w:t xml:space="preserve"> </w:t>
      </w:r>
      <w:r w:rsidR="007F454E" w:rsidRPr="00B93DAF">
        <w:t>rigid</w:t>
      </w:r>
      <w:r w:rsidR="007F454E">
        <w:t xml:space="preserve"> muscles, </w:t>
      </w:r>
      <w:r w:rsidR="009A203B">
        <w:t>slowed movement</w:t>
      </w:r>
      <w:r w:rsidR="00B93DAF" w:rsidRPr="00B93DAF">
        <w:t>,</w:t>
      </w:r>
      <w:r w:rsidR="009A203B">
        <w:t xml:space="preserve"> </w:t>
      </w:r>
      <w:r w:rsidR="007F454E">
        <w:t xml:space="preserve">and </w:t>
      </w:r>
      <w:r w:rsidR="009A203B">
        <w:t>loss of balance</w:t>
      </w:r>
      <w:r w:rsidR="00B93DAF" w:rsidRPr="00B93DAF">
        <w:t xml:space="preserve">. </w:t>
      </w:r>
      <w:r w:rsidR="001118D5">
        <w:t>Nevertheless</w:t>
      </w:r>
      <w:r w:rsidR="00B93DAF" w:rsidRPr="00B93DAF">
        <w:t>, now PD is known as a multi-system condition with considerable immunological dysfunction and neuroinflammation</w:t>
      </w:r>
      <w:r w:rsidR="00867D81">
        <w:t xml:space="preserve">, which is </w:t>
      </w:r>
      <w:r w:rsidR="00B1650D">
        <w:t>associated with</w:t>
      </w:r>
      <w:r w:rsidR="00867D81">
        <w:t xml:space="preserve"> the </w:t>
      </w:r>
      <w:r w:rsidR="00B1650D">
        <w:t xml:space="preserve">onset of other </w:t>
      </w:r>
      <w:r w:rsidR="00B93DAF" w:rsidRPr="00B93DAF">
        <w:t>non-motor symptoms, including sleep and gastrointestinal disorders</w:t>
      </w:r>
      <w:r w:rsidR="00867D81">
        <w:t xml:space="preserve"> that </w:t>
      </w:r>
      <w:r w:rsidR="00B93DAF" w:rsidRPr="00B93DAF">
        <w:t>can appear long before a patient is diagnosed</w:t>
      </w:r>
      <w:r w:rsidR="00CD5B51">
        <w:t xml:space="preserve"> [5]. </w:t>
      </w:r>
      <w:r w:rsidR="00EF35C9">
        <w:t>In PD, dopamine</w:t>
      </w:r>
      <w:r w:rsidR="00713FCC">
        <w:t>-producing</w:t>
      </w:r>
      <w:r w:rsidR="00EF35C9">
        <w:t xml:space="preserve"> neurons in the substantia nigra</w:t>
      </w:r>
      <w:r w:rsidR="00CE4005">
        <w:t xml:space="preserve"> </w:t>
      </w:r>
      <w:r w:rsidR="00EF35C9">
        <w:t xml:space="preserve">of the brain that helps to control movement undergo degeneration </w:t>
      </w:r>
      <w:r>
        <w:t>[</w:t>
      </w:r>
      <w:r w:rsidR="00CD5B51">
        <w:t>6,7</w:t>
      </w:r>
      <w:r>
        <w:t>]. In recent years, PD has been one of the world's fastest-growing neurological disorders [</w:t>
      </w:r>
      <w:r w:rsidR="00CD5B51">
        <w:t>8</w:t>
      </w:r>
      <w:r>
        <w:t>]. Unlike other neurological disorders, the incidence of disability and mortality from PD is increasing faster. Approximately 8.5 million people had PD in the 2019 global estimation [</w:t>
      </w:r>
      <w:r w:rsidR="00CD5B51">
        <w:t>9</w:t>
      </w:r>
      <w:r>
        <w:t xml:space="preserve">]. This disease affects 1%- 2% of the population for those aged </w:t>
      </w:r>
      <w:r w:rsidR="00DA21E3">
        <w:t>&gt;65 years</w:t>
      </w:r>
      <w:r>
        <w:t xml:space="preserve"> [</w:t>
      </w:r>
      <w:r w:rsidR="00CD5B51">
        <w:t>10</w:t>
      </w:r>
      <w:r>
        <w:t>]. Deaths from Parkinson’s significantly increased from 1994 to 2019 [</w:t>
      </w:r>
      <w:r w:rsidR="00CD5B51">
        <w:t>11</w:t>
      </w:r>
      <w:r>
        <w:t xml:space="preserve">]. </w:t>
      </w:r>
      <w:r w:rsidR="007934DD" w:rsidRPr="007934DD">
        <w:t xml:space="preserve">Furthermore, </w:t>
      </w:r>
      <w:r w:rsidR="009C7A86" w:rsidRPr="009C7A86">
        <w:t xml:space="preserve">the entire population of people affected by </w:t>
      </w:r>
      <w:r w:rsidR="009C7A86">
        <w:t>PD</w:t>
      </w:r>
      <w:r w:rsidR="009C7A86" w:rsidRPr="009C7A86">
        <w:t xml:space="preserve"> is expected to surpass 12 million by 2040</w:t>
      </w:r>
      <w:r w:rsidR="009C7A86">
        <w:t xml:space="preserve"> </w:t>
      </w:r>
      <w:r>
        <w:t xml:space="preserve">unless novel therapies are developed to halt, slow down, or prevent the </w:t>
      </w:r>
      <w:r w:rsidR="008B6BA7">
        <w:t xml:space="preserve">disease’s </w:t>
      </w:r>
      <w:r>
        <w:t>progression</w:t>
      </w:r>
      <w:r w:rsidR="008B6BA7">
        <w:t xml:space="preserve"> </w:t>
      </w:r>
      <w:r>
        <w:t>[1</w:t>
      </w:r>
      <w:r w:rsidR="00CD5B51">
        <w:t>2</w:t>
      </w:r>
      <w:r>
        <w:t xml:space="preserve">]. </w:t>
      </w:r>
    </w:p>
    <w:p w14:paraId="5ABBBC39" w14:textId="39FEEC36" w:rsidR="00724A56" w:rsidRDefault="00D7162C" w:rsidP="003F0C72">
      <w:pPr>
        <w:spacing w:before="240" w:line="240" w:lineRule="auto"/>
        <w:ind w:firstLine="720"/>
      </w:pPr>
      <w:r w:rsidRPr="00D7162C">
        <w:t xml:space="preserve">The </w:t>
      </w:r>
      <w:r w:rsidR="000275CF">
        <w:t>death</w:t>
      </w:r>
      <w:r w:rsidRPr="00D7162C">
        <w:t xml:space="preserve"> of a </w:t>
      </w:r>
      <w:r w:rsidR="00D05402">
        <w:t>particular</w:t>
      </w:r>
      <w:r>
        <w:t xml:space="preserve"> group </w:t>
      </w:r>
      <w:r w:rsidRPr="00D7162C">
        <w:t>of neurons</w:t>
      </w:r>
      <w:r w:rsidR="009245B0" w:rsidRPr="009245B0">
        <w:t>, the dopaminergic neurons</w:t>
      </w:r>
      <w:r w:rsidR="00A676A9">
        <w:t xml:space="preserve">, </w:t>
      </w:r>
      <w:r w:rsidR="00651D59">
        <w:t xml:space="preserve">that </w:t>
      </w:r>
      <w:r w:rsidR="009245B0" w:rsidRPr="009245B0">
        <w:t>send axons to the striatum, is thought to be responsible for the loss of several crucial motor features</w:t>
      </w:r>
      <w:r w:rsidR="00AB6B0D">
        <w:t xml:space="preserve"> </w:t>
      </w:r>
      <w:r w:rsidR="003D16E0">
        <w:t>[13,14]</w:t>
      </w:r>
      <w:r w:rsidR="009245B0">
        <w:t>.</w:t>
      </w:r>
      <w:r w:rsidR="002B18E5">
        <w:t xml:space="preserve"> </w:t>
      </w:r>
      <w:r w:rsidR="00ED2532" w:rsidRPr="00ED2532">
        <w:t>Due to this, the</w:t>
      </w:r>
      <w:r w:rsidR="00ED2532">
        <w:t xml:space="preserve"> </w:t>
      </w:r>
      <w:r w:rsidR="00ED2532" w:rsidRPr="00ED2532">
        <w:t>majority of modern pharmacological therap</w:t>
      </w:r>
      <w:r w:rsidR="00ED2532">
        <w:t xml:space="preserve">y methods </w:t>
      </w:r>
      <w:r w:rsidR="00BA3BF4">
        <w:t>for PD attempt to improve striatal dopaminergic tone</w:t>
      </w:r>
      <w:r w:rsidR="00BB77EE">
        <w:t xml:space="preserve"> </w:t>
      </w:r>
      <w:r w:rsidR="003D16E0">
        <w:t xml:space="preserve">[15,16]. </w:t>
      </w:r>
      <w:r w:rsidR="00BB77EE">
        <w:t>Currently approved drugs for treating PD are dopamine replacement strateg</w:t>
      </w:r>
      <w:r w:rsidR="00D4305B">
        <w:t>ies</w:t>
      </w:r>
      <w:r w:rsidR="00BB77EE">
        <w:t xml:space="preserve"> using the dopamine precursor Levodopa </w:t>
      </w:r>
      <w:r w:rsidR="006D784B" w:rsidRPr="009B76F9">
        <w:t>(L-</w:t>
      </w:r>
      <w:r w:rsidR="006D784B" w:rsidRPr="009B76F9">
        <w:rPr>
          <w:spacing w:val="-12"/>
        </w:rPr>
        <w:t xml:space="preserve"> </w:t>
      </w:r>
      <w:r w:rsidR="006D784B" w:rsidRPr="009B76F9">
        <w:t>DOPA</w:t>
      </w:r>
      <w:r w:rsidR="006D784B">
        <w:t xml:space="preserve">) </w:t>
      </w:r>
      <w:r w:rsidR="00BB77EE">
        <w:t>[1</w:t>
      </w:r>
      <w:r w:rsidR="003D16E0">
        <w:t>7</w:t>
      </w:r>
      <w:r w:rsidR="00BB77EE">
        <w:t xml:space="preserve">]. Despite offering symptomatic relief, none of the drugs has </w:t>
      </w:r>
      <w:r w:rsidR="00D4305B">
        <w:t xml:space="preserve">been </w:t>
      </w:r>
      <w:r w:rsidR="00BB77EE">
        <w:t>shown to slow down or prevent the disease's progression [1</w:t>
      </w:r>
      <w:r w:rsidR="003D16E0">
        <w:t>8</w:t>
      </w:r>
      <w:r w:rsidR="00BB77EE">
        <w:t xml:space="preserve">]. Furthermore, the clinical efficacy of </w:t>
      </w:r>
      <w:r w:rsidR="006D784B" w:rsidRPr="009B76F9">
        <w:t>L-</w:t>
      </w:r>
      <w:r w:rsidR="006D784B" w:rsidRPr="009B76F9">
        <w:rPr>
          <w:spacing w:val="-12"/>
        </w:rPr>
        <w:t xml:space="preserve"> </w:t>
      </w:r>
      <w:r w:rsidR="006D784B" w:rsidRPr="009B76F9">
        <w:t>DOPA</w:t>
      </w:r>
      <w:r w:rsidR="00BB77EE">
        <w:t xml:space="preserve"> therapy gradually decreases as the disease progresses, with the onset of further complications associated with long-term </w:t>
      </w:r>
      <w:r w:rsidR="006D784B" w:rsidRPr="009B76F9">
        <w:t>L-</w:t>
      </w:r>
      <w:r w:rsidR="006D784B" w:rsidRPr="009B76F9">
        <w:rPr>
          <w:spacing w:val="-12"/>
        </w:rPr>
        <w:t xml:space="preserve"> </w:t>
      </w:r>
      <w:r w:rsidR="006D784B" w:rsidRPr="009B76F9">
        <w:t>DOPA</w:t>
      </w:r>
      <w:r w:rsidR="006D784B">
        <w:t xml:space="preserve"> </w:t>
      </w:r>
      <w:r w:rsidR="00BB77EE">
        <w:t>therapy such as wearing off and dyskinesias [1</w:t>
      </w:r>
      <w:r w:rsidR="003D16E0">
        <w:t>9</w:t>
      </w:r>
      <w:r w:rsidR="00BB77EE">
        <w:t>,</w:t>
      </w:r>
      <w:r w:rsidR="003D16E0">
        <w:t>20</w:t>
      </w:r>
      <w:r w:rsidR="00BB77EE">
        <w:t>,</w:t>
      </w:r>
      <w:r w:rsidR="003D16E0">
        <w:t>21</w:t>
      </w:r>
      <w:r w:rsidR="00BB77EE">
        <w:t>]. Moreover,</w:t>
      </w:r>
      <w:r w:rsidR="009D77AB">
        <w:t xml:space="preserve"> </w:t>
      </w:r>
      <w:r w:rsidR="00420127" w:rsidRPr="00420127">
        <w:t xml:space="preserve">dopamine delivery to </w:t>
      </w:r>
      <w:proofErr w:type="spellStart"/>
      <w:r w:rsidR="00420127" w:rsidRPr="00420127">
        <w:t>extrastriatal</w:t>
      </w:r>
      <w:proofErr w:type="spellEnd"/>
      <w:r w:rsidR="00420127" w:rsidRPr="00420127">
        <w:t xml:space="preserve"> regions, fluctuations in absorption and travel</w:t>
      </w:r>
      <w:r w:rsidR="003F456A">
        <w:t xml:space="preserve"> through</w:t>
      </w:r>
      <w:r w:rsidR="00420127" w:rsidRPr="00420127">
        <w:t xml:space="preserve"> the blood-brain barrier (BBB), </w:t>
      </w:r>
      <w:r w:rsidR="00C33FF5">
        <w:t xml:space="preserve">continuous </w:t>
      </w:r>
      <w:r w:rsidR="00420127" w:rsidRPr="00420127">
        <w:t>non-physiological dopamine production, and its impact on dopamine receptors in the basal ganglia all contribute to the fact that current treatments</w:t>
      </w:r>
      <w:r w:rsidR="00211309" w:rsidRPr="00211309">
        <w:t>, while often successful at enhancing motor function, are also linked with significant side effects</w:t>
      </w:r>
      <w:r w:rsidR="00211309">
        <w:t xml:space="preserve"> </w:t>
      </w:r>
      <w:r w:rsidR="009C5B7B">
        <w:t xml:space="preserve">[22,23]. </w:t>
      </w:r>
      <w:r w:rsidR="00730485">
        <w:t>Th</w:t>
      </w:r>
      <w:r w:rsidR="009A0003">
        <w:t xml:space="preserve">is </w:t>
      </w:r>
      <w:r w:rsidR="00730485" w:rsidRPr="00730485">
        <w:t>necessitates the development of new therapeutic approaches</w:t>
      </w:r>
      <w:r w:rsidR="00730485">
        <w:t xml:space="preserve"> that could</w:t>
      </w:r>
      <w:r w:rsidR="00724A56">
        <w:t xml:space="preserve"> effectively manage PD</w:t>
      </w:r>
      <w:r w:rsidR="00BB77EE">
        <w:t xml:space="preserve">. </w:t>
      </w:r>
    </w:p>
    <w:p w14:paraId="6DD6EED0" w14:textId="0CDACCFB" w:rsidR="00CB0C25" w:rsidRPr="00CC6A02" w:rsidRDefault="00CB0C25" w:rsidP="003F0C72">
      <w:pPr>
        <w:spacing w:before="240" w:line="240" w:lineRule="auto"/>
        <w:ind w:firstLine="720"/>
        <w:rPr>
          <w:color w:val="auto"/>
        </w:rPr>
      </w:pPr>
      <w:r>
        <w:t>Several researchers have developed n</w:t>
      </w:r>
      <w:r w:rsidR="00575597">
        <w:t>ovel</w:t>
      </w:r>
      <w:r>
        <w:t xml:space="preserve"> drug delivery systems</w:t>
      </w:r>
      <w:r w:rsidR="00575597">
        <w:t xml:space="preserve"> (NDDS) </w:t>
      </w:r>
      <w:r>
        <w:t>to achieve brain-specific delivery and reduce the limitations of current treatment. Among these, nanotechnology approaches have gained fame in managing PD</w:t>
      </w:r>
      <w:r w:rsidR="00575597">
        <w:t xml:space="preserve"> with increased bioavailabilit</w:t>
      </w:r>
      <w:r w:rsidR="00575597" w:rsidRPr="00854C73">
        <w:t>y and excellent stability</w:t>
      </w:r>
      <w:r w:rsidR="00A662EA">
        <w:t xml:space="preserve"> [24].</w:t>
      </w:r>
      <w:r w:rsidR="00575597" w:rsidRPr="00854C73">
        <w:t xml:space="preserve"> Some of the NDDS that are being explored in managing PD are liposomes, solid lipid nanoparticles (SLNs), </w:t>
      </w:r>
      <w:proofErr w:type="spellStart"/>
      <w:r w:rsidR="00575597" w:rsidRPr="00854C73">
        <w:t>nanoemulsion</w:t>
      </w:r>
      <w:proofErr w:type="spellEnd"/>
      <w:r w:rsidR="00575597" w:rsidRPr="00854C73">
        <w:t>, self-emulsifying drug delivery system</w:t>
      </w:r>
      <w:r w:rsidR="006F673F">
        <w:t>s</w:t>
      </w:r>
      <w:r w:rsidR="00575597" w:rsidRPr="00854C73">
        <w:t xml:space="preserve"> (SEDDS)</w:t>
      </w:r>
      <w:r w:rsidR="006F673F">
        <w:t xml:space="preserve">, </w:t>
      </w:r>
      <w:r w:rsidR="00575597" w:rsidRPr="00854C73">
        <w:t xml:space="preserve">and </w:t>
      </w:r>
      <w:proofErr w:type="spellStart"/>
      <w:r w:rsidR="00575597" w:rsidRPr="00854C73">
        <w:t>niosomes</w:t>
      </w:r>
      <w:proofErr w:type="spellEnd"/>
      <w:r w:rsidR="004018B4">
        <w:t xml:space="preserve"> [25]. </w:t>
      </w:r>
      <w:r>
        <w:t xml:space="preserve">In this context, this chapter will </w:t>
      </w:r>
      <w:r w:rsidR="00852D4E">
        <w:t>focus on the present</w:t>
      </w:r>
      <w:r>
        <w:t xml:space="preserve"> advancement of nano-based therapeutic strategies in the management of PD</w:t>
      </w:r>
      <w:r w:rsidR="0037630F">
        <w:t xml:space="preserve"> </w:t>
      </w:r>
      <w:r w:rsidR="0037630F" w:rsidRPr="00CC6A02">
        <w:rPr>
          <w:color w:val="auto"/>
        </w:rPr>
        <w:t xml:space="preserve">highlighting its composition, </w:t>
      </w:r>
      <w:r w:rsidR="004018B4" w:rsidRPr="00CC6A02">
        <w:rPr>
          <w:color w:val="auto"/>
        </w:rPr>
        <w:t xml:space="preserve">advantages </w:t>
      </w:r>
      <w:r w:rsidR="00575597" w:rsidRPr="00CC6A02">
        <w:rPr>
          <w:color w:val="auto"/>
        </w:rPr>
        <w:t>as well as</w:t>
      </w:r>
      <w:r w:rsidR="006F673F">
        <w:rPr>
          <w:color w:val="auto"/>
        </w:rPr>
        <w:t xml:space="preserve"> </w:t>
      </w:r>
      <w:r w:rsidR="00575597" w:rsidRPr="00CC6A02">
        <w:rPr>
          <w:color w:val="auto"/>
        </w:rPr>
        <w:t>nanomaterials.</w:t>
      </w:r>
    </w:p>
    <w:p w14:paraId="4A710D98" w14:textId="77777777" w:rsidR="00575597" w:rsidRDefault="00575597" w:rsidP="003F0C72">
      <w:pPr>
        <w:spacing w:line="240" w:lineRule="auto"/>
      </w:pPr>
    </w:p>
    <w:p w14:paraId="111F3AEC" w14:textId="02FC4690" w:rsidR="007648F1" w:rsidRDefault="00EF3977" w:rsidP="003F0C72">
      <w:pPr>
        <w:pStyle w:val="Heading1"/>
        <w:spacing w:line="240" w:lineRule="auto"/>
      </w:pPr>
      <w:r>
        <w:t xml:space="preserve">II. </w:t>
      </w:r>
      <w:r w:rsidR="007648F1" w:rsidRPr="007168C6">
        <w:t xml:space="preserve">INSIGHTS OF </w:t>
      </w:r>
      <w:r w:rsidRPr="007168C6">
        <w:t>NANOTECHNOLOGY</w:t>
      </w:r>
      <w:r w:rsidR="004B4821" w:rsidRPr="007168C6">
        <w:t xml:space="preserve"> IN PD</w:t>
      </w:r>
    </w:p>
    <w:p w14:paraId="68D6226A" w14:textId="77777777" w:rsidR="003F0C72" w:rsidRPr="003F0C72" w:rsidRDefault="003F0C72" w:rsidP="003F0C72">
      <w:pPr>
        <w:spacing w:line="240" w:lineRule="auto"/>
      </w:pPr>
    </w:p>
    <w:p w14:paraId="149DCC81" w14:textId="7CD3A7E0" w:rsidR="007648F1" w:rsidRPr="007648F1" w:rsidRDefault="007648F1" w:rsidP="003F0C72">
      <w:pPr>
        <w:spacing w:line="240" w:lineRule="auto"/>
        <w:ind w:firstLine="720"/>
      </w:pPr>
      <w:r w:rsidRPr="00901B27">
        <w:t>The production of nanoscale materials falls under the interdisciplinary fields of nanotechnology and nanoscience. Richard Feynman first lay out to the idea of miniaturization and the underlying principles of these fields in his legendary talk, "There's Plenty of Room at the Bottom," which was given</w:t>
      </w:r>
      <w:r w:rsidR="00AC2BE6">
        <w:t xml:space="preserve"> 50 years </w:t>
      </w:r>
      <w:r w:rsidRPr="00901B27">
        <w:t>ago</w:t>
      </w:r>
      <w:r w:rsidR="003F5F85">
        <w:t xml:space="preserve"> [26].</w:t>
      </w:r>
      <w:r w:rsidRPr="00901B27">
        <w:t xml:space="preserve"> While nanotechnology attempts to use these altered materials for the </w:t>
      </w:r>
      <w:r w:rsidR="0034065B" w:rsidRPr="0034065B">
        <w:t>layout, assessment, and</w:t>
      </w:r>
      <w:r w:rsidR="0034065B">
        <w:t xml:space="preserve"> forged a </w:t>
      </w:r>
      <w:r w:rsidR="006456BA" w:rsidRPr="0034065B">
        <w:t>better structure</w:t>
      </w:r>
      <w:r w:rsidRPr="00901B27">
        <w:t xml:space="preserve">, and systems with controlled size and shape (1-100 nm) for </w:t>
      </w:r>
      <w:r w:rsidR="003E4C40">
        <w:t xml:space="preserve">numerous </w:t>
      </w:r>
      <w:r w:rsidR="003E4C40" w:rsidRPr="00901B27">
        <w:t>uses</w:t>
      </w:r>
      <w:r w:rsidRPr="00901B27">
        <w:t xml:space="preserve">, nanoscience is primarily focused on manipulating materials at the atomic or subatomic level whose properties differ significantly from those of bulk matter. A description of a nanomaterial for nanomedicine includes a variety of submicron-sized materials in addition to those with a size beneath 100 nm. The important part is to take advantage of the submicron-sized materials' size-dependent change in characteristics, which can be used to influence cellular responses. Nanostructures have been used in medical imaging, therapies, drug delivery, reconstruction of tissues, and disease diagnosis. The manipulation of diverse systems at the nanoscale enabled by nanotechnology has the potential to improve PD treatment </w:t>
      </w:r>
      <w:r w:rsidR="005E11A8" w:rsidRPr="00901B27">
        <w:t>b</w:t>
      </w:r>
      <w:r w:rsidRPr="00901B27">
        <w:t xml:space="preserve">y </w:t>
      </w:r>
      <w:r w:rsidR="005E11A8" w:rsidRPr="00901B27">
        <w:t xml:space="preserve">achieving </w:t>
      </w:r>
      <w:r w:rsidRPr="00901B27">
        <w:t xml:space="preserve">continuous drug release, </w:t>
      </w:r>
      <w:r w:rsidR="005E11A8" w:rsidRPr="00901B27">
        <w:t xml:space="preserve">reducing the </w:t>
      </w:r>
      <w:r w:rsidRPr="00901B27">
        <w:t xml:space="preserve">drug toxicity </w:t>
      </w:r>
      <w:r w:rsidR="003F5F85">
        <w:t>[26,27]</w:t>
      </w:r>
    </w:p>
    <w:p w14:paraId="132E83B3" w14:textId="77777777" w:rsidR="00EF3977" w:rsidRDefault="00EF3977" w:rsidP="003F0C72">
      <w:pPr>
        <w:spacing w:line="240" w:lineRule="auto"/>
      </w:pPr>
    </w:p>
    <w:p w14:paraId="29B136C0" w14:textId="676D7560" w:rsidR="00444482" w:rsidRDefault="00444482" w:rsidP="003F0C72">
      <w:pPr>
        <w:pStyle w:val="Heading1"/>
        <w:spacing w:line="240" w:lineRule="auto"/>
      </w:pPr>
      <w:r>
        <w:t xml:space="preserve">III. </w:t>
      </w:r>
      <w:r w:rsidR="0005314B">
        <w:t xml:space="preserve">VARIOUS </w:t>
      </w:r>
      <w:r w:rsidRPr="00E20BEB">
        <w:t>NANOMATERIALS</w:t>
      </w:r>
      <w:r w:rsidR="0005314B">
        <w:t xml:space="preserve"> USED IN NANOTECHNOLOGY</w:t>
      </w:r>
    </w:p>
    <w:p w14:paraId="00BDE2B4" w14:textId="77777777" w:rsidR="003F0C72" w:rsidRPr="003F0C72" w:rsidRDefault="003F0C72" w:rsidP="003F0C72">
      <w:pPr>
        <w:spacing w:line="240" w:lineRule="auto"/>
      </w:pPr>
    </w:p>
    <w:p w14:paraId="0F61802F" w14:textId="7042655C" w:rsidR="0005314B" w:rsidRDefault="0005314B" w:rsidP="003F0C72">
      <w:pPr>
        <w:spacing w:line="240" w:lineRule="auto"/>
        <w:ind w:firstLine="720"/>
      </w:pPr>
      <w:r>
        <w:t xml:space="preserve">Nanomaterials are the fundamental components of nanotechnology. </w:t>
      </w:r>
      <w:r w:rsidR="0034065B" w:rsidRPr="0034065B">
        <w:t>A nanomaterial has at least one dimension that is smaller than 100 nm (nanoscale).</w:t>
      </w:r>
      <w:r w:rsidR="0034065B">
        <w:t xml:space="preserve"> </w:t>
      </w:r>
      <w:r>
        <w:t xml:space="preserve">Four distinct kinds of nanomaterials are distinguished based on their dimensionalities </w:t>
      </w:r>
      <w:r w:rsidR="00107518">
        <w:t>[28].</w:t>
      </w:r>
    </w:p>
    <w:p w14:paraId="2A7F466B" w14:textId="77777777" w:rsidR="0005314B" w:rsidRDefault="0005314B" w:rsidP="003F0C72">
      <w:pPr>
        <w:spacing w:line="240" w:lineRule="auto"/>
      </w:pPr>
    </w:p>
    <w:p w14:paraId="6FBD4B50" w14:textId="2E46B351" w:rsidR="0005314B" w:rsidRDefault="0005314B" w:rsidP="003F0C72">
      <w:pPr>
        <w:pStyle w:val="Heading1"/>
        <w:spacing w:line="240" w:lineRule="auto"/>
        <w:jc w:val="both"/>
      </w:pPr>
      <w:r>
        <w:t>A. Zero-dimensional nanomaterials (0-D):</w:t>
      </w:r>
    </w:p>
    <w:p w14:paraId="14B0BF3C" w14:textId="6B2616AF" w:rsidR="004D6E58" w:rsidRDefault="004D6E58" w:rsidP="003F0C72">
      <w:pPr>
        <w:spacing w:line="240" w:lineRule="auto"/>
      </w:pPr>
      <w:r w:rsidRPr="004D6E58">
        <w:t xml:space="preserve">At the nanoscale, these materials </w:t>
      </w:r>
      <w:r w:rsidR="0054478B">
        <w:t>show</w:t>
      </w:r>
      <w:r w:rsidR="002A5123">
        <w:t xml:space="preserve"> all</w:t>
      </w:r>
      <w:r w:rsidRPr="004D6E58">
        <w:t xml:space="preserve"> three of their dimensions. </w:t>
      </w:r>
    </w:p>
    <w:p w14:paraId="4BFF311A" w14:textId="61625AA5" w:rsidR="0005314B" w:rsidRDefault="007B5FBD" w:rsidP="003F0C72">
      <w:pPr>
        <w:spacing w:line="240" w:lineRule="auto"/>
      </w:pPr>
      <w:r>
        <w:t xml:space="preserve">E.g.: </w:t>
      </w:r>
      <w:r w:rsidR="0005314B">
        <w:t>The fullerene molecule, nanoparticles, and quantum dots</w:t>
      </w:r>
      <w:r w:rsidR="004B3F19">
        <w:t xml:space="preserve"> [28].</w:t>
      </w:r>
    </w:p>
    <w:p w14:paraId="5548D0DD" w14:textId="77777777" w:rsidR="007B5FBD" w:rsidRDefault="007B5FBD" w:rsidP="003F0C72">
      <w:pPr>
        <w:spacing w:line="240" w:lineRule="auto"/>
      </w:pPr>
    </w:p>
    <w:p w14:paraId="180B81CC" w14:textId="396D3994" w:rsidR="0005314B" w:rsidRPr="0005314B" w:rsidRDefault="0005314B" w:rsidP="003F0C72">
      <w:pPr>
        <w:spacing w:line="240" w:lineRule="auto"/>
        <w:rPr>
          <w:b/>
          <w:bCs/>
        </w:rPr>
      </w:pPr>
      <w:r w:rsidRPr="0005314B">
        <w:rPr>
          <w:b/>
          <w:bCs/>
        </w:rPr>
        <w:t xml:space="preserve">B. One-dimensional nanomaterials (1-D) </w:t>
      </w:r>
    </w:p>
    <w:p w14:paraId="670F6F10" w14:textId="47554D54" w:rsidR="007B5FBD" w:rsidRDefault="0096658B" w:rsidP="003F0C72">
      <w:pPr>
        <w:spacing w:line="240" w:lineRule="auto"/>
      </w:pPr>
      <w:r w:rsidRPr="0096658B">
        <w:t>10⁹ represents the one billionth unit of production of one-dimensional nanomaterials, used in various scientific disciplines, with thicknesses ranging from 1 nm to 100 nm</w:t>
      </w:r>
      <w:r w:rsidR="0005314B">
        <w:t xml:space="preserve">. The fabrication of electronics, storage systems, </w:t>
      </w:r>
      <w:r w:rsidR="007B5FBD">
        <w:t>nanometre</w:t>
      </w:r>
      <w:r w:rsidR="0005314B">
        <w:t xml:space="preserve"> LEDs, optoelectronic, chemical-based, the detection of bios magneto optics, fibre optic systems, and optical devices makes extensive use of these nanomaterials. Important materials at the nanoscale, among them nanotubes, double-walled nanotubes, nanobelts, nanowires, nanoribbons, and hierarchical nanostructures, are constructed using one-dimensional </w:t>
      </w:r>
      <w:r w:rsidR="007B5FBD">
        <w:t>nanomaterial (</w:t>
      </w:r>
      <w:r w:rsidR="0005314B">
        <w:t>15</w:t>
      </w:r>
      <w:r w:rsidR="007B5FBD">
        <w:t xml:space="preserve">). </w:t>
      </w:r>
    </w:p>
    <w:p w14:paraId="0FB580CE" w14:textId="4154D5CA" w:rsidR="0005314B" w:rsidRDefault="007B5FBD" w:rsidP="003F0C72">
      <w:pPr>
        <w:spacing w:line="240" w:lineRule="auto"/>
      </w:pPr>
      <w:r>
        <w:t>E.g.: N</w:t>
      </w:r>
      <w:r w:rsidR="0005314B">
        <w:t xml:space="preserve">anotubes, nanofibers, nanorods, nanowires, and </w:t>
      </w:r>
      <w:proofErr w:type="spellStart"/>
      <w:r w:rsidR="0005314B">
        <w:t>nanohorns</w:t>
      </w:r>
      <w:proofErr w:type="spellEnd"/>
      <w:r w:rsidR="004B3F19">
        <w:t xml:space="preserve"> [28].</w:t>
      </w:r>
    </w:p>
    <w:p w14:paraId="48B401CB" w14:textId="77777777" w:rsidR="007B5FBD" w:rsidRDefault="007B5FBD" w:rsidP="003F0C72">
      <w:pPr>
        <w:spacing w:line="240" w:lineRule="auto"/>
      </w:pPr>
    </w:p>
    <w:p w14:paraId="066CAE80" w14:textId="23D91C24" w:rsidR="0005314B" w:rsidRPr="007B5FBD" w:rsidRDefault="007B0D2D" w:rsidP="003F0C72">
      <w:pPr>
        <w:spacing w:line="240" w:lineRule="auto"/>
        <w:rPr>
          <w:b/>
          <w:bCs/>
        </w:rPr>
      </w:pPr>
      <w:r w:rsidRPr="007B5FBD">
        <w:rPr>
          <w:b/>
          <w:bCs/>
        </w:rPr>
        <w:t xml:space="preserve"> </w:t>
      </w:r>
      <w:r w:rsidR="0005314B" w:rsidRPr="007B5FBD">
        <w:rPr>
          <w:b/>
          <w:bCs/>
        </w:rPr>
        <w:t>C. Two-dimensional nanomaterials (2-D)</w:t>
      </w:r>
    </w:p>
    <w:p w14:paraId="25D715A5" w14:textId="77777777" w:rsidR="007B5FBD" w:rsidRDefault="0005314B" w:rsidP="003F0C72">
      <w:pPr>
        <w:spacing w:line="240" w:lineRule="auto"/>
      </w:pPr>
      <w:r>
        <w:t xml:space="preserve">Key components of nanodevices are constructed from 2D nanomaterials, which have two dimensions and a distinctive shape that are outside the range of nanometric size. Nanoreactors, sensor photocatalysts, nanocontainers, nanocontainers, and templates for 2D structures are all examples of two-dimension nanomaterial uses. </w:t>
      </w:r>
    </w:p>
    <w:p w14:paraId="126F24A4" w14:textId="7FB037DC" w:rsidR="0005314B" w:rsidRDefault="007B5FBD" w:rsidP="003F0C72">
      <w:pPr>
        <w:spacing w:line="240" w:lineRule="auto"/>
      </w:pPr>
      <w:r>
        <w:lastRenderedPageBreak/>
        <w:t>E.g.: N</w:t>
      </w:r>
      <w:r w:rsidR="0005314B">
        <w:t xml:space="preserve">anosheets, </w:t>
      </w:r>
      <w:proofErr w:type="spellStart"/>
      <w:r w:rsidR="0005314B">
        <w:t>nanoflims</w:t>
      </w:r>
      <w:proofErr w:type="spellEnd"/>
      <w:r w:rsidR="0005314B">
        <w:t>, and nanolayers</w:t>
      </w:r>
      <w:r w:rsidR="004B3F19">
        <w:t xml:space="preserve"> [28]</w:t>
      </w:r>
      <w:r w:rsidR="0005314B">
        <w:t>.</w:t>
      </w:r>
    </w:p>
    <w:p w14:paraId="3699261E" w14:textId="77777777" w:rsidR="007B5FBD" w:rsidRDefault="007B5FBD" w:rsidP="003F0C72">
      <w:pPr>
        <w:spacing w:line="240" w:lineRule="auto"/>
        <w:rPr>
          <w:b/>
          <w:bCs/>
        </w:rPr>
      </w:pPr>
    </w:p>
    <w:p w14:paraId="4CDD6DA3" w14:textId="1A407A1B" w:rsidR="0005314B" w:rsidRPr="007B5FBD" w:rsidRDefault="0005314B" w:rsidP="003F0C72">
      <w:pPr>
        <w:spacing w:line="240" w:lineRule="auto"/>
        <w:rPr>
          <w:b/>
          <w:bCs/>
        </w:rPr>
      </w:pPr>
      <w:r w:rsidRPr="007B5FBD">
        <w:rPr>
          <w:b/>
          <w:bCs/>
        </w:rPr>
        <w:t>D. Three-dimensional nanomaterials (3-D) or bulk nanomaterials</w:t>
      </w:r>
    </w:p>
    <w:p w14:paraId="12064BEC" w14:textId="77777777" w:rsidR="0096658B" w:rsidRDefault="0096658B" w:rsidP="003F0C72">
      <w:pPr>
        <w:spacing w:line="240" w:lineRule="auto"/>
      </w:pPr>
      <w:r w:rsidRPr="0096658B">
        <w:t>The key characteristics influencing the use and efficacy of nanostructures are shape, size, and morphology, which govern how nanomaterials behave.  Over the past ten years, interest in three-dimensional nanomaterials has grown in medical science and research. Numerous applications for these nanoparticles exist in the fields of catalysis, batteries, and reactant- and product-transport by magnetic materials [28].</w:t>
      </w:r>
    </w:p>
    <w:p w14:paraId="7797069D" w14:textId="209F1571" w:rsidR="0005314B" w:rsidRDefault="007B5FBD" w:rsidP="003F0C72">
      <w:pPr>
        <w:spacing w:line="240" w:lineRule="auto"/>
      </w:pPr>
      <w:r>
        <w:t xml:space="preserve">E.g.: </w:t>
      </w:r>
      <w:r w:rsidR="0005314B">
        <w:t>Fullerenes, Dendrimers, and Quantum dots</w:t>
      </w:r>
      <w:r>
        <w:t>.</w:t>
      </w:r>
    </w:p>
    <w:p w14:paraId="0A5F2ECF" w14:textId="77777777" w:rsidR="00854C73" w:rsidRDefault="00854C73" w:rsidP="003F0C72">
      <w:pPr>
        <w:spacing w:line="240" w:lineRule="auto"/>
      </w:pPr>
      <w:r>
        <w:t xml:space="preserve"> </w:t>
      </w:r>
    </w:p>
    <w:p w14:paraId="470A3227" w14:textId="09FC4D03" w:rsidR="00854C73" w:rsidRDefault="00854C73" w:rsidP="003F0C72">
      <w:pPr>
        <w:spacing w:line="240" w:lineRule="auto"/>
        <w:ind w:firstLine="720"/>
      </w:pPr>
      <w:r>
        <w:t xml:space="preserve">Overall, the nanoparticles </w:t>
      </w:r>
      <w:r w:rsidR="006A775F">
        <w:t>have</w:t>
      </w:r>
      <w:r>
        <w:t xml:space="preserve"> their specific composition in their structures. Table 1 depicts the </w:t>
      </w:r>
      <w:r w:rsidR="006A775F">
        <w:t xml:space="preserve">different </w:t>
      </w:r>
      <w:r w:rsidR="006A775F" w:rsidRPr="006A775F">
        <w:t>nanoparticles formulations</w:t>
      </w:r>
      <w:r w:rsidR="006A775F">
        <w:t xml:space="preserve"> </w:t>
      </w:r>
      <w:r w:rsidR="006A775F" w:rsidRPr="006A775F">
        <w:t>with its characteristics and advantages</w:t>
      </w:r>
    </w:p>
    <w:p w14:paraId="0D2BEE1B" w14:textId="77777777" w:rsidR="006A775F" w:rsidRDefault="006A775F" w:rsidP="003F0C72">
      <w:pPr>
        <w:spacing w:line="240" w:lineRule="auto"/>
        <w:rPr>
          <w:b/>
          <w:bCs/>
        </w:rPr>
      </w:pPr>
    </w:p>
    <w:p w14:paraId="2A246AF3" w14:textId="1E183568" w:rsidR="007B0D2D" w:rsidRDefault="00854C73" w:rsidP="003F0C72">
      <w:pPr>
        <w:pStyle w:val="Heading1"/>
        <w:spacing w:line="240" w:lineRule="auto"/>
      </w:pPr>
      <w:r>
        <w:t xml:space="preserve">Table </w:t>
      </w:r>
      <w:r w:rsidR="006A775F">
        <w:t>1</w:t>
      </w:r>
      <w:r>
        <w:t>: Various nano</w:t>
      </w:r>
      <w:r w:rsidR="006A775F">
        <w:t>-formulations</w:t>
      </w:r>
      <w:r>
        <w:t xml:space="preserve"> with its characteristics and advantages</w:t>
      </w:r>
    </w:p>
    <w:p w14:paraId="3D219A91" w14:textId="77777777" w:rsidR="003F0C72" w:rsidRPr="003F0C72" w:rsidRDefault="003F0C72" w:rsidP="003F0C72">
      <w:pPr>
        <w:spacing w:line="240" w:lineRule="auto"/>
      </w:pPr>
    </w:p>
    <w:tbl>
      <w:tblPr>
        <w:tblStyle w:val="TableGrid"/>
        <w:tblpPr w:leftFromText="180" w:rightFromText="180" w:vertAnchor="text" w:horzAnchor="margin" w:tblpXSpec="center" w:tblpY="123"/>
        <w:tblW w:w="9776" w:type="dxa"/>
        <w:tblLayout w:type="fixed"/>
        <w:tblLook w:val="04A0" w:firstRow="1" w:lastRow="0" w:firstColumn="1" w:lastColumn="0" w:noHBand="0" w:noVBand="1"/>
      </w:tblPr>
      <w:tblGrid>
        <w:gridCol w:w="846"/>
        <w:gridCol w:w="1559"/>
        <w:gridCol w:w="3119"/>
        <w:gridCol w:w="2976"/>
        <w:gridCol w:w="1276"/>
      </w:tblGrid>
      <w:tr w:rsidR="007B0D2D" w:rsidRPr="00854C73" w14:paraId="3FBA7F64" w14:textId="77777777" w:rsidTr="00FB184E">
        <w:trPr>
          <w:trHeight w:val="417"/>
        </w:trPr>
        <w:tc>
          <w:tcPr>
            <w:tcW w:w="846" w:type="dxa"/>
            <w:vAlign w:val="center"/>
          </w:tcPr>
          <w:p w14:paraId="738A533D" w14:textId="77777777" w:rsidR="007B0D2D" w:rsidRPr="00854C73" w:rsidRDefault="007B0D2D" w:rsidP="003F0C72">
            <w:pPr>
              <w:jc w:val="center"/>
              <w:rPr>
                <w:b/>
                <w:bCs/>
              </w:rPr>
            </w:pPr>
            <w:r w:rsidRPr="00854C73">
              <w:rPr>
                <w:b/>
                <w:bCs/>
              </w:rPr>
              <w:t>Type</w:t>
            </w:r>
          </w:p>
        </w:tc>
        <w:tc>
          <w:tcPr>
            <w:tcW w:w="1559" w:type="dxa"/>
            <w:vAlign w:val="center"/>
          </w:tcPr>
          <w:p w14:paraId="1CA834BD" w14:textId="77777777" w:rsidR="007B0D2D" w:rsidRPr="00854C73" w:rsidRDefault="007B0D2D" w:rsidP="003F0C72">
            <w:pPr>
              <w:jc w:val="center"/>
              <w:rPr>
                <w:b/>
                <w:bCs/>
              </w:rPr>
            </w:pPr>
            <w:r w:rsidRPr="00854C73">
              <w:rPr>
                <w:b/>
                <w:bCs/>
              </w:rPr>
              <w:t>Structures</w:t>
            </w:r>
          </w:p>
        </w:tc>
        <w:tc>
          <w:tcPr>
            <w:tcW w:w="3119" w:type="dxa"/>
            <w:vAlign w:val="center"/>
          </w:tcPr>
          <w:p w14:paraId="7BFBE796" w14:textId="77777777" w:rsidR="007B0D2D" w:rsidRPr="00854C73" w:rsidRDefault="007B0D2D" w:rsidP="003F0C72">
            <w:pPr>
              <w:jc w:val="center"/>
              <w:rPr>
                <w:b/>
                <w:bCs/>
              </w:rPr>
            </w:pPr>
            <w:r w:rsidRPr="00854C73">
              <w:rPr>
                <w:b/>
                <w:bCs/>
              </w:rPr>
              <w:t>Characteristics</w:t>
            </w:r>
          </w:p>
        </w:tc>
        <w:tc>
          <w:tcPr>
            <w:tcW w:w="2976" w:type="dxa"/>
            <w:vAlign w:val="center"/>
          </w:tcPr>
          <w:p w14:paraId="09F056CA" w14:textId="77777777" w:rsidR="007B0D2D" w:rsidRPr="00854C73" w:rsidRDefault="007B0D2D" w:rsidP="003F0C72">
            <w:pPr>
              <w:jc w:val="center"/>
              <w:rPr>
                <w:b/>
                <w:bCs/>
              </w:rPr>
            </w:pPr>
            <w:r w:rsidRPr="00854C73">
              <w:rPr>
                <w:b/>
                <w:bCs/>
              </w:rPr>
              <w:t>Advantages</w:t>
            </w:r>
          </w:p>
        </w:tc>
        <w:tc>
          <w:tcPr>
            <w:tcW w:w="1276" w:type="dxa"/>
            <w:vAlign w:val="center"/>
          </w:tcPr>
          <w:p w14:paraId="643E2912" w14:textId="77777777" w:rsidR="007B0D2D" w:rsidRPr="00854C73" w:rsidRDefault="007B0D2D" w:rsidP="003F0C72">
            <w:pPr>
              <w:jc w:val="center"/>
              <w:rPr>
                <w:b/>
                <w:bCs/>
              </w:rPr>
            </w:pPr>
            <w:r w:rsidRPr="00854C73">
              <w:rPr>
                <w:b/>
                <w:bCs/>
              </w:rPr>
              <w:t>References</w:t>
            </w:r>
          </w:p>
        </w:tc>
      </w:tr>
      <w:tr w:rsidR="007B0D2D" w:rsidRPr="00E20BEB" w14:paraId="2B2E99DB" w14:textId="77777777" w:rsidTr="00FB184E">
        <w:trPr>
          <w:trHeight w:val="684"/>
        </w:trPr>
        <w:tc>
          <w:tcPr>
            <w:tcW w:w="846" w:type="dxa"/>
            <w:vMerge w:val="restart"/>
          </w:tcPr>
          <w:p w14:paraId="70B5EFB9" w14:textId="77777777" w:rsidR="007B0D2D" w:rsidRPr="00E20BEB" w:rsidRDefault="007B0D2D" w:rsidP="003F0C72">
            <w:r w:rsidRPr="00E20BEB">
              <w:t xml:space="preserve">Polymer based </w:t>
            </w:r>
          </w:p>
        </w:tc>
        <w:tc>
          <w:tcPr>
            <w:tcW w:w="1559" w:type="dxa"/>
          </w:tcPr>
          <w:p w14:paraId="0EBA8897" w14:textId="77777777" w:rsidR="007B0D2D" w:rsidRPr="00E20BEB" w:rsidRDefault="007B0D2D" w:rsidP="003F0C72">
            <w:r w:rsidRPr="00E20BEB">
              <w:t>Polymeric nanoparticles /</w:t>
            </w:r>
            <w:proofErr w:type="spellStart"/>
            <w:r w:rsidRPr="00E20BEB">
              <w:t>nanosphares</w:t>
            </w:r>
            <w:proofErr w:type="spellEnd"/>
          </w:p>
        </w:tc>
        <w:tc>
          <w:tcPr>
            <w:tcW w:w="3119" w:type="dxa"/>
          </w:tcPr>
          <w:p w14:paraId="2516D06A" w14:textId="77777777" w:rsidR="007B0D2D" w:rsidRPr="00E20BEB" w:rsidRDefault="007B0D2D" w:rsidP="003F0C72">
            <w:r w:rsidRPr="00E20BEB">
              <w:t>Tiny pieces of matter;</w:t>
            </w:r>
          </w:p>
          <w:p w14:paraId="774637E3" w14:textId="77777777" w:rsidR="007B0D2D" w:rsidRPr="00E20BEB" w:rsidRDefault="007B0D2D" w:rsidP="003F0C72">
            <w:r w:rsidRPr="00E20BEB">
              <w:t xml:space="preserve"> they exhibit </w:t>
            </w:r>
            <w:proofErr w:type="spellStart"/>
            <w:r w:rsidRPr="00E20BEB">
              <w:t>nanocapsule</w:t>
            </w:r>
            <w:proofErr w:type="spellEnd"/>
            <w:r w:rsidRPr="00E20BEB">
              <w:t xml:space="preserve"> / nanosphere characteristics.</w:t>
            </w:r>
          </w:p>
        </w:tc>
        <w:tc>
          <w:tcPr>
            <w:tcW w:w="2976" w:type="dxa"/>
          </w:tcPr>
          <w:p w14:paraId="5BDB074F" w14:textId="43EA8DCE" w:rsidR="007B0D2D" w:rsidRPr="00E20BEB" w:rsidRDefault="00566107" w:rsidP="003F0C72">
            <w:r w:rsidRPr="00566107">
              <w:t xml:space="preserve">The structure of a nanosphere resembles a matrix, whereas that of a </w:t>
            </w:r>
            <w:proofErr w:type="spellStart"/>
            <w:r w:rsidRPr="00566107">
              <w:t>nanocapsule</w:t>
            </w:r>
            <w:proofErr w:type="spellEnd"/>
            <w:r w:rsidRPr="00566107">
              <w:t xml:space="preserve"> is core-shell.</w:t>
            </w:r>
          </w:p>
        </w:tc>
        <w:tc>
          <w:tcPr>
            <w:tcW w:w="1276" w:type="dxa"/>
          </w:tcPr>
          <w:p w14:paraId="7CB447AC" w14:textId="17B1DB57" w:rsidR="007B0D2D" w:rsidRPr="00E20BEB" w:rsidRDefault="00FC1236" w:rsidP="003F0C72">
            <w:r>
              <w:t>33</w:t>
            </w:r>
          </w:p>
        </w:tc>
      </w:tr>
      <w:tr w:rsidR="007B0D2D" w:rsidRPr="00E20BEB" w14:paraId="4166F155" w14:textId="77777777" w:rsidTr="00FB184E">
        <w:trPr>
          <w:trHeight w:val="142"/>
        </w:trPr>
        <w:tc>
          <w:tcPr>
            <w:tcW w:w="846" w:type="dxa"/>
            <w:vMerge/>
          </w:tcPr>
          <w:p w14:paraId="35D13084" w14:textId="77777777" w:rsidR="007B0D2D" w:rsidRPr="00E20BEB" w:rsidRDefault="007B0D2D" w:rsidP="003F0C72"/>
        </w:tc>
        <w:tc>
          <w:tcPr>
            <w:tcW w:w="1559" w:type="dxa"/>
          </w:tcPr>
          <w:p w14:paraId="353EF625" w14:textId="77777777" w:rsidR="007B0D2D" w:rsidRPr="00E20BEB" w:rsidRDefault="007B0D2D" w:rsidP="003F0C72">
            <w:r w:rsidRPr="00E20BEB">
              <w:t xml:space="preserve">Polymeric micelles </w:t>
            </w:r>
          </w:p>
        </w:tc>
        <w:tc>
          <w:tcPr>
            <w:tcW w:w="3119" w:type="dxa"/>
          </w:tcPr>
          <w:p w14:paraId="4B75BA24" w14:textId="3A48F2B1" w:rsidR="007B0D2D" w:rsidRPr="00E20BEB" w:rsidRDefault="00566107" w:rsidP="003F0C72">
            <w:r w:rsidRPr="00566107">
              <w:t>Amphiphilic copolymer solutions</w:t>
            </w:r>
            <w:r>
              <w:t xml:space="preserve">, </w:t>
            </w:r>
            <w:r w:rsidRPr="00566107">
              <w:t>hydrophobic core and aqueous shell configurations.</w:t>
            </w:r>
            <w:r w:rsidRPr="00E20BEB">
              <w:t xml:space="preserve"> typically PEGs)</w:t>
            </w:r>
          </w:p>
        </w:tc>
        <w:tc>
          <w:tcPr>
            <w:tcW w:w="2976" w:type="dxa"/>
          </w:tcPr>
          <w:p w14:paraId="7E72C29A" w14:textId="77777777" w:rsidR="007B0D2D" w:rsidRPr="00E20BEB" w:rsidRDefault="007B0D2D" w:rsidP="003F0C72">
            <w:r w:rsidRPr="00E20BEB">
              <w:t xml:space="preserve">Hydrophilic shell may inhibit RES uptake since it can solubilize medicines that aren't water soluble. </w:t>
            </w:r>
          </w:p>
          <w:p w14:paraId="13A091BF" w14:textId="77777777" w:rsidR="007B0D2D" w:rsidRPr="00E20BEB" w:rsidRDefault="007B0D2D" w:rsidP="003F0C72">
            <w:r w:rsidRPr="00E20BEB">
              <w:t>Improve the bioavailability and reliability of drugs. The micelle shell prevents the drug's interaction with non-target cells and serum proteins</w:t>
            </w:r>
          </w:p>
        </w:tc>
        <w:tc>
          <w:tcPr>
            <w:tcW w:w="1276" w:type="dxa"/>
          </w:tcPr>
          <w:p w14:paraId="12041359" w14:textId="5EE56FAE" w:rsidR="007B0D2D" w:rsidRPr="00E20BEB" w:rsidRDefault="00FC1236" w:rsidP="003F0C72">
            <w:r>
              <w:t>29</w:t>
            </w:r>
            <w:r w:rsidR="007B0D2D" w:rsidRPr="00E20BEB">
              <w:t>,</w:t>
            </w:r>
            <w:r>
              <w:t xml:space="preserve"> </w:t>
            </w:r>
            <w:r w:rsidR="007B0D2D" w:rsidRPr="00E20BEB">
              <w:t>3</w:t>
            </w:r>
            <w:r>
              <w:t>0</w:t>
            </w:r>
          </w:p>
        </w:tc>
      </w:tr>
      <w:tr w:rsidR="007B0D2D" w:rsidRPr="00E20BEB" w14:paraId="1FA4FD8B" w14:textId="77777777" w:rsidTr="00FB184E">
        <w:trPr>
          <w:trHeight w:val="142"/>
        </w:trPr>
        <w:tc>
          <w:tcPr>
            <w:tcW w:w="846" w:type="dxa"/>
            <w:vMerge/>
          </w:tcPr>
          <w:p w14:paraId="254525F8" w14:textId="77777777" w:rsidR="007B0D2D" w:rsidRPr="00E20BEB" w:rsidRDefault="007B0D2D" w:rsidP="003F0C72"/>
        </w:tc>
        <w:tc>
          <w:tcPr>
            <w:tcW w:w="1559" w:type="dxa"/>
          </w:tcPr>
          <w:p w14:paraId="68CE57A2" w14:textId="77777777" w:rsidR="007B0D2D" w:rsidRPr="00E20BEB" w:rsidRDefault="007B0D2D" w:rsidP="003F0C72">
            <w:r w:rsidRPr="00E20BEB">
              <w:t>Dendrimers</w:t>
            </w:r>
          </w:p>
        </w:tc>
        <w:tc>
          <w:tcPr>
            <w:tcW w:w="3119" w:type="dxa"/>
          </w:tcPr>
          <w:p w14:paraId="4F04D910" w14:textId="6F228BAE" w:rsidR="007B0D2D" w:rsidRPr="00E20BEB" w:rsidRDefault="00AD05B6" w:rsidP="003F0C72">
            <w:r w:rsidRPr="00AD05B6">
              <w:t xml:space="preserve">Complex 3-D structure with </w:t>
            </w:r>
            <w:r>
              <w:t xml:space="preserve">intrinsic </w:t>
            </w:r>
            <w:proofErr w:type="spellStart"/>
            <w:r w:rsidRPr="00AD05B6">
              <w:t>antiaggregation</w:t>
            </w:r>
            <w:proofErr w:type="spellEnd"/>
            <w:r w:rsidRPr="00AD05B6">
              <w:t xml:space="preserve"> properties.</w:t>
            </w:r>
          </w:p>
        </w:tc>
        <w:tc>
          <w:tcPr>
            <w:tcW w:w="2976" w:type="dxa"/>
          </w:tcPr>
          <w:p w14:paraId="08081448" w14:textId="77777777" w:rsidR="007B0D2D" w:rsidRPr="00E20BEB" w:rsidRDefault="007B0D2D" w:rsidP="003F0C72">
            <w:r w:rsidRPr="00E20BEB">
              <w:t xml:space="preserve">Dendrimers promote the endocytosis-mediated cellular </w:t>
            </w:r>
            <w:proofErr w:type="spellStart"/>
            <w:r w:rsidRPr="00E20BEB">
              <w:t>internalisation</w:t>
            </w:r>
            <w:proofErr w:type="spellEnd"/>
            <w:r w:rsidRPr="00E20BEB">
              <w:t xml:space="preserve"> of medicines across a variety of cell membranes or biological barriers.</w:t>
            </w:r>
          </w:p>
        </w:tc>
        <w:tc>
          <w:tcPr>
            <w:tcW w:w="1276" w:type="dxa"/>
          </w:tcPr>
          <w:p w14:paraId="38FEBCFD" w14:textId="61AB279E" w:rsidR="007B0D2D" w:rsidRPr="00E20BEB" w:rsidRDefault="00FC1236" w:rsidP="003F0C72">
            <w:r>
              <w:t>29</w:t>
            </w:r>
            <w:r w:rsidR="007B0D2D" w:rsidRPr="00E20BEB">
              <w:t>,</w:t>
            </w:r>
            <w:r>
              <w:t>30</w:t>
            </w:r>
          </w:p>
        </w:tc>
      </w:tr>
      <w:tr w:rsidR="007B0D2D" w:rsidRPr="00E20BEB" w14:paraId="39CB2C8A" w14:textId="77777777" w:rsidTr="00FB184E">
        <w:trPr>
          <w:trHeight w:val="907"/>
        </w:trPr>
        <w:tc>
          <w:tcPr>
            <w:tcW w:w="846" w:type="dxa"/>
            <w:vMerge w:val="restart"/>
          </w:tcPr>
          <w:p w14:paraId="179F89DA" w14:textId="77777777" w:rsidR="007B0D2D" w:rsidRPr="00E20BEB" w:rsidRDefault="007B0D2D" w:rsidP="003F0C72">
            <w:r w:rsidRPr="00E20BEB">
              <w:t>Lipid based</w:t>
            </w:r>
          </w:p>
        </w:tc>
        <w:tc>
          <w:tcPr>
            <w:tcW w:w="1559" w:type="dxa"/>
          </w:tcPr>
          <w:p w14:paraId="5E782731" w14:textId="77777777" w:rsidR="007B0D2D" w:rsidRPr="00E20BEB" w:rsidRDefault="007B0D2D" w:rsidP="003F0C72">
            <w:r w:rsidRPr="00E20BEB">
              <w:rPr>
                <w:color w:val="000000"/>
              </w:rPr>
              <w:t>SLN</w:t>
            </w:r>
            <w:r>
              <w:rPr>
                <w:color w:val="000000"/>
              </w:rPr>
              <w:t>s</w:t>
            </w:r>
          </w:p>
        </w:tc>
        <w:tc>
          <w:tcPr>
            <w:tcW w:w="3119" w:type="dxa"/>
          </w:tcPr>
          <w:p w14:paraId="42846914" w14:textId="77777777" w:rsidR="007B0D2D" w:rsidRPr="00E20BEB" w:rsidRDefault="007B0D2D" w:rsidP="003F0C72">
            <w:r w:rsidRPr="00E20BEB">
              <w:t>In aqueous environments, SLNs are made up of a lipidic core made of solid lipids at room temperature that is encircled by a surfactant layer; Solid biodegradable fats</w:t>
            </w:r>
          </w:p>
        </w:tc>
        <w:tc>
          <w:tcPr>
            <w:tcW w:w="2976" w:type="dxa"/>
          </w:tcPr>
          <w:p w14:paraId="6CBFFBC8" w14:textId="77777777" w:rsidR="007B0D2D" w:rsidRPr="00E20BEB" w:rsidRDefault="007B0D2D" w:rsidP="003F0C72">
            <w:r w:rsidRPr="00E20BEB">
              <w:t xml:space="preserve">Environmentally friendly; There is no usage of organic </w:t>
            </w:r>
            <w:proofErr w:type="spellStart"/>
            <w:proofErr w:type="gramStart"/>
            <w:r w:rsidRPr="00E20BEB">
              <w:t>solvents;manufacturing</w:t>
            </w:r>
            <w:proofErr w:type="spellEnd"/>
            <w:proofErr w:type="gramEnd"/>
            <w:r w:rsidRPr="00E20BEB">
              <w:t xml:space="preserve"> method that is repeatable and scalable.</w:t>
            </w:r>
          </w:p>
        </w:tc>
        <w:tc>
          <w:tcPr>
            <w:tcW w:w="1276" w:type="dxa"/>
          </w:tcPr>
          <w:p w14:paraId="1C2B077E" w14:textId="15C18C75" w:rsidR="007B0D2D" w:rsidRPr="00E20BEB" w:rsidRDefault="00FC1236" w:rsidP="003F0C72">
            <w:r>
              <w:t>29, 34</w:t>
            </w:r>
          </w:p>
        </w:tc>
      </w:tr>
      <w:tr w:rsidR="007B0D2D" w:rsidRPr="00E20BEB" w14:paraId="3C9E19C9" w14:textId="77777777" w:rsidTr="00FB184E">
        <w:trPr>
          <w:trHeight w:val="142"/>
        </w:trPr>
        <w:tc>
          <w:tcPr>
            <w:tcW w:w="846" w:type="dxa"/>
            <w:vMerge/>
          </w:tcPr>
          <w:p w14:paraId="427873B6" w14:textId="77777777" w:rsidR="007B0D2D" w:rsidRPr="00E20BEB" w:rsidRDefault="007B0D2D" w:rsidP="003F0C72"/>
        </w:tc>
        <w:tc>
          <w:tcPr>
            <w:tcW w:w="1559" w:type="dxa"/>
          </w:tcPr>
          <w:p w14:paraId="21FBF532" w14:textId="105A68A7" w:rsidR="007B0D2D" w:rsidRPr="00E20BEB" w:rsidRDefault="007B0D2D" w:rsidP="003F0C72">
            <w:proofErr w:type="spellStart"/>
            <w:r w:rsidRPr="00E20BEB">
              <w:rPr>
                <w:color w:val="000000"/>
              </w:rPr>
              <w:t>NanostructuredLipid</w:t>
            </w:r>
            <w:proofErr w:type="spellEnd"/>
            <w:r w:rsidRPr="00E20BEB">
              <w:rPr>
                <w:color w:val="000000"/>
              </w:rPr>
              <w:t xml:space="preserve"> Carriers (NLC)</w:t>
            </w:r>
          </w:p>
        </w:tc>
        <w:tc>
          <w:tcPr>
            <w:tcW w:w="3119" w:type="dxa"/>
          </w:tcPr>
          <w:p w14:paraId="59FA3E1A" w14:textId="3C84092C" w:rsidR="007B0D2D" w:rsidRPr="00E20BEB" w:rsidRDefault="001846F9" w:rsidP="003F0C72">
            <w:r w:rsidRPr="001846F9">
              <w:t>The lipidic component is made up of a combination of liquid and solid lipids.</w:t>
            </w:r>
          </w:p>
        </w:tc>
        <w:tc>
          <w:tcPr>
            <w:tcW w:w="2976" w:type="dxa"/>
          </w:tcPr>
          <w:p w14:paraId="702D5B76" w14:textId="77777777" w:rsidR="007B0D2D" w:rsidRPr="00E20BEB" w:rsidRDefault="007B0D2D" w:rsidP="003F0C72">
            <w:r w:rsidRPr="00E20BEB">
              <w:t>High entrapment effectiveness;</w:t>
            </w:r>
          </w:p>
          <w:p w14:paraId="171AACEA" w14:textId="77777777" w:rsidR="007B0D2D" w:rsidRPr="00E20BEB" w:rsidRDefault="007B0D2D" w:rsidP="003F0C72">
            <w:r w:rsidRPr="00E20BEB">
              <w:t>Weak drug ejection</w:t>
            </w:r>
          </w:p>
        </w:tc>
        <w:tc>
          <w:tcPr>
            <w:tcW w:w="1276" w:type="dxa"/>
          </w:tcPr>
          <w:p w14:paraId="756847F9" w14:textId="09F375B8" w:rsidR="007B0D2D" w:rsidRPr="00E20BEB" w:rsidRDefault="00FC1236" w:rsidP="003F0C72">
            <w:r>
              <w:t>34</w:t>
            </w:r>
          </w:p>
        </w:tc>
      </w:tr>
      <w:tr w:rsidR="007B0D2D" w:rsidRPr="00E20BEB" w14:paraId="244FCDB4" w14:textId="77777777" w:rsidTr="00FB184E">
        <w:trPr>
          <w:trHeight w:val="142"/>
        </w:trPr>
        <w:tc>
          <w:tcPr>
            <w:tcW w:w="846" w:type="dxa"/>
            <w:vMerge/>
          </w:tcPr>
          <w:p w14:paraId="18501774" w14:textId="77777777" w:rsidR="007B0D2D" w:rsidRPr="00E20BEB" w:rsidRDefault="007B0D2D" w:rsidP="003F0C72"/>
        </w:tc>
        <w:tc>
          <w:tcPr>
            <w:tcW w:w="1559" w:type="dxa"/>
          </w:tcPr>
          <w:p w14:paraId="53A0720A" w14:textId="77777777" w:rsidR="007B0D2D" w:rsidRPr="00E20BEB" w:rsidRDefault="007B0D2D" w:rsidP="003F0C72">
            <w:pPr>
              <w:rPr>
                <w:color w:val="000000"/>
              </w:rPr>
            </w:pPr>
            <w:proofErr w:type="spellStart"/>
            <w:r w:rsidRPr="00E20BEB">
              <w:rPr>
                <w:color w:val="000000"/>
              </w:rPr>
              <w:t>Nanoemulsions</w:t>
            </w:r>
            <w:proofErr w:type="spellEnd"/>
          </w:p>
        </w:tc>
        <w:tc>
          <w:tcPr>
            <w:tcW w:w="3119" w:type="dxa"/>
          </w:tcPr>
          <w:p w14:paraId="4D43CC9D" w14:textId="77777777" w:rsidR="007B0D2D" w:rsidRPr="00E20BEB" w:rsidRDefault="007B0D2D" w:rsidP="003F0C72">
            <w:r w:rsidRPr="00E20BEB">
              <w:t xml:space="preserve">Oil, water, and an emulsifier combine to generate </w:t>
            </w:r>
            <w:proofErr w:type="spellStart"/>
            <w:r w:rsidRPr="00E20BEB">
              <w:t>nanoemulsions</w:t>
            </w:r>
            <w:proofErr w:type="spellEnd"/>
            <w:r w:rsidRPr="00E20BEB">
              <w:t>, which have droplet sizes between 20 and 500 nm.</w:t>
            </w:r>
          </w:p>
        </w:tc>
        <w:tc>
          <w:tcPr>
            <w:tcW w:w="2976" w:type="dxa"/>
          </w:tcPr>
          <w:p w14:paraId="3D0D7ADA" w14:textId="77777777" w:rsidR="007B0D2D" w:rsidRPr="00E20BEB" w:rsidRDefault="007B0D2D" w:rsidP="003F0C72">
            <w:r w:rsidRPr="00E20BEB">
              <w:t>Decreased first-pass metabolism; Particles with larger surfaces dissolve more quickly and start acting more quickly.</w:t>
            </w:r>
          </w:p>
        </w:tc>
        <w:tc>
          <w:tcPr>
            <w:tcW w:w="1276" w:type="dxa"/>
          </w:tcPr>
          <w:p w14:paraId="492ED28A" w14:textId="2DD96463" w:rsidR="007B0D2D" w:rsidRPr="00E20BEB" w:rsidRDefault="00FC1236" w:rsidP="003F0C72">
            <w:r>
              <w:t>29, 34</w:t>
            </w:r>
          </w:p>
        </w:tc>
      </w:tr>
      <w:tr w:rsidR="007B0D2D" w:rsidRPr="00E20BEB" w14:paraId="2CF710D6" w14:textId="77777777" w:rsidTr="00FB184E">
        <w:trPr>
          <w:trHeight w:val="142"/>
        </w:trPr>
        <w:tc>
          <w:tcPr>
            <w:tcW w:w="846" w:type="dxa"/>
            <w:vMerge/>
          </w:tcPr>
          <w:p w14:paraId="24933681" w14:textId="77777777" w:rsidR="007B0D2D" w:rsidRPr="00E20BEB" w:rsidRDefault="007B0D2D" w:rsidP="003F0C72"/>
        </w:tc>
        <w:tc>
          <w:tcPr>
            <w:tcW w:w="1559" w:type="dxa"/>
          </w:tcPr>
          <w:p w14:paraId="3E9EAA9C" w14:textId="77777777" w:rsidR="007B0D2D" w:rsidRPr="00E20BEB" w:rsidRDefault="007B0D2D" w:rsidP="003F0C72">
            <w:pPr>
              <w:rPr>
                <w:color w:val="000000"/>
              </w:rPr>
            </w:pPr>
            <w:r w:rsidRPr="00E20BEB">
              <w:rPr>
                <w:color w:val="000000"/>
              </w:rPr>
              <w:t>Liposomes/ micelles</w:t>
            </w:r>
          </w:p>
        </w:tc>
        <w:tc>
          <w:tcPr>
            <w:tcW w:w="3119" w:type="dxa"/>
          </w:tcPr>
          <w:p w14:paraId="680401E7" w14:textId="77777777" w:rsidR="007B0D2D" w:rsidRPr="00E20BEB" w:rsidRDefault="007B0D2D" w:rsidP="003F0C72">
            <w:r w:rsidRPr="00E20BEB">
              <w:t>A phospholipid bilayer and an internal aqueous area make up the vesicular systems</w:t>
            </w:r>
          </w:p>
        </w:tc>
        <w:tc>
          <w:tcPr>
            <w:tcW w:w="2976" w:type="dxa"/>
          </w:tcPr>
          <w:p w14:paraId="7CC9F5F2" w14:textId="77777777" w:rsidR="007B0D2D" w:rsidRPr="00E20BEB" w:rsidRDefault="007B0D2D" w:rsidP="003F0C72">
            <w:r w:rsidRPr="00E20BEB">
              <w:t>Enable high-efficiency hydrophobic and hydrophilic drug encapsulation in liposomes for sustained release, improved intracellular transport, reduced toxicity, and widespread therapeutic application.</w:t>
            </w:r>
          </w:p>
        </w:tc>
        <w:tc>
          <w:tcPr>
            <w:tcW w:w="1276" w:type="dxa"/>
          </w:tcPr>
          <w:p w14:paraId="6AED4EDB" w14:textId="4DA7A750" w:rsidR="007B0D2D" w:rsidRPr="00E20BEB" w:rsidRDefault="00FC1236" w:rsidP="003F0C72">
            <w:r>
              <w:t>29,34</w:t>
            </w:r>
          </w:p>
        </w:tc>
      </w:tr>
      <w:tr w:rsidR="007B0D2D" w:rsidRPr="00E20BEB" w14:paraId="162BEDEF" w14:textId="77777777" w:rsidTr="00FB184E">
        <w:trPr>
          <w:trHeight w:val="142"/>
        </w:trPr>
        <w:tc>
          <w:tcPr>
            <w:tcW w:w="846" w:type="dxa"/>
            <w:vMerge/>
          </w:tcPr>
          <w:p w14:paraId="1D4D9D2A" w14:textId="77777777" w:rsidR="007B0D2D" w:rsidRPr="00E20BEB" w:rsidRDefault="007B0D2D" w:rsidP="003F0C72"/>
        </w:tc>
        <w:tc>
          <w:tcPr>
            <w:tcW w:w="1559" w:type="dxa"/>
          </w:tcPr>
          <w:p w14:paraId="4593094F" w14:textId="77777777" w:rsidR="007B0D2D" w:rsidRPr="00E20BEB" w:rsidRDefault="007B0D2D" w:rsidP="003F0C72">
            <w:pPr>
              <w:rPr>
                <w:color w:val="000000"/>
              </w:rPr>
            </w:pPr>
            <w:r w:rsidRPr="00E20BEB">
              <w:rPr>
                <w:color w:val="000000"/>
              </w:rPr>
              <w:t>Exosomes</w:t>
            </w:r>
          </w:p>
        </w:tc>
        <w:tc>
          <w:tcPr>
            <w:tcW w:w="3119" w:type="dxa"/>
          </w:tcPr>
          <w:p w14:paraId="34D8E641" w14:textId="77777777" w:rsidR="007B0D2D" w:rsidRPr="00E20BEB" w:rsidRDefault="007B0D2D" w:rsidP="003F0C72">
            <w:r w:rsidRPr="00E20BEB">
              <w:t>Generated from cells</w:t>
            </w:r>
          </w:p>
        </w:tc>
        <w:tc>
          <w:tcPr>
            <w:tcW w:w="2976" w:type="dxa"/>
          </w:tcPr>
          <w:p w14:paraId="00061B31" w14:textId="77777777" w:rsidR="007B0D2D" w:rsidRPr="00E20BEB" w:rsidRDefault="007B0D2D" w:rsidP="003F0C72">
            <w:r w:rsidRPr="00E20BEB">
              <w:t>Minimal immunogenicity, good biocompatibility, low toxicity, cross-BBB crossing, and high drug loading efficiency.</w:t>
            </w:r>
          </w:p>
        </w:tc>
        <w:tc>
          <w:tcPr>
            <w:tcW w:w="1276" w:type="dxa"/>
          </w:tcPr>
          <w:p w14:paraId="054DD689" w14:textId="6952DC01" w:rsidR="007B0D2D" w:rsidRPr="00E20BEB" w:rsidRDefault="00FC1236" w:rsidP="003F0C72">
            <w:r>
              <w:t>29</w:t>
            </w:r>
          </w:p>
        </w:tc>
      </w:tr>
      <w:tr w:rsidR="007B0D2D" w:rsidRPr="00E20BEB" w14:paraId="531945B9" w14:textId="77777777" w:rsidTr="00FB184E">
        <w:trPr>
          <w:trHeight w:val="1137"/>
        </w:trPr>
        <w:tc>
          <w:tcPr>
            <w:tcW w:w="846" w:type="dxa"/>
            <w:vMerge w:val="restart"/>
          </w:tcPr>
          <w:p w14:paraId="2E53B8BE" w14:textId="77777777" w:rsidR="007B0D2D" w:rsidRPr="00E20BEB" w:rsidRDefault="007B0D2D" w:rsidP="003F0C72">
            <w:r w:rsidRPr="00E20BEB">
              <w:t xml:space="preserve">Others </w:t>
            </w:r>
          </w:p>
        </w:tc>
        <w:tc>
          <w:tcPr>
            <w:tcW w:w="1559" w:type="dxa"/>
          </w:tcPr>
          <w:p w14:paraId="5CE32D47" w14:textId="77777777" w:rsidR="007B0D2D" w:rsidRPr="00E20BEB" w:rsidRDefault="007B0D2D" w:rsidP="003F0C72">
            <w:pPr>
              <w:rPr>
                <w:color w:val="000000"/>
              </w:rPr>
            </w:pPr>
            <w:r w:rsidRPr="00E20BEB">
              <w:rPr>
                <w:color w:val="000000"/>
              </w:rPr>
              <w:t>Carbon nanotubes</w:t>
            </w:r>
            <w:r>
              <w:rPr>
                <w:color w:val="000000"/>
              </w:rPr>
              <w:t xml:space="preserve"> </w:t>
            </w:r>
            <w:r w:rsidRPr="00E20BEB">
              <w:t xml:space="preserve">(CNTs) </w:t>
            </w:r>
            <w:r w:rsidRPr="00E20BEB">
              <w:rPr>
                <w:color w:val="000000"/>
              </w:rPr>
              <w:t xml:space="preserve"> </w:t>
            </w:r>
          </w:p>
        </w:tc>
        <w:tc>
          <w:tcPr>
            <w:tcW w:w="3119" w:type="dxa"/>
          </w:tcPr>
          <w:p w14:paraId="124CE5C5" w14:textId="77777777" w:rsidR="007B0D2D" w:rsidRPr="00E20BEB" w:rsidRDefault="007B0D2D" w:rsidP="003F0C72">
            <w:r>
              <w:t>H</w:t>
            </w:r>
            <w:r w:rsidRPr="00E20BEB">
              <w:t>elical nanostructures made of carbon comprising a few layers; they can be single-wall or multiwall CNTs; Multiple sizes and shapes, a sizable usable surface area</w:t>
            </w:r>
          </w:p>
        </w:tc>
        <w:tc>
          <w:tcPr>
            <w:tcW w:w="2976" w:type="dxa"/>
          </w:tcPr>
          <w:p w14:paraId="2B177C67" w14:textId="77777777" w:rsidR="007B0D2D" w:rsidRPr="00E20BEB" w:rsidRDefault="007B0D2D" w:rsidP="003F0C72">
            <w:r w:rsidRPr="00E20BEB">
              <w:t>The development of nanotube-neural hybrid networks can enhance synapse development, network connectivity, and neuronal activity.</w:t>
            </w:r>
          </w:p>
        </w:tc>
        <w:tc>
          <w:tcPr>
            <w:tcW w:w="1276" w:type="dxa"/>
          </w:tcPr>
          <w:p w14:paraId="3F0C39FC" w14:textId="4672ABF9" w:rsidR="007B0D2D" w:rsidRPr="00E20BEB" w:rsidRDefault="00FC1236" w:rsidP="003F0C72">
            <w:r>
              <w:t>29, 30</w:t>
            </w:r>
          </w:p>
        </w:tc>
      </w:tr>
      <w:tr w:rsidR="007B0D2D" w:rsidRPr="00E20BEB" w14:paraId="4CF8A9CF" w14:textId="77777777" w:rsidTr="00FB184E">
        <w:trPr>
          <w:trHeight w:val="142"/>
        </w:trPr>
        <w:tc>
          <w:tcPr>
            <w:tcW w:w="846" w:type="dxa"/>
            <w:vMerge/>
          </w:tcPr>
          <w:p w14:paraId="0B94A77F" w14:textId="77777777" w:rsidR="007B0D2D" w:rsidRPr="00E20BEB" w:rsidRDefault="007B0D2D" w:rsidP="003F0C72"/>
        </w:tc>
        <w:tc>
          <w:tcPr>
            <w:tcW w:w="1559" w:type="dxa"/>
          </w:tcPr>
          <w:p w14:paraId="60EA6C15" w14:textId="77777777" w:rsidR="007B0D2D" w:rsidRPr="00E20BEB" w:rsidRDefault="007B0D2D" w:rsidP="003F0C72">
            <w:pPr>
              <w:rPr>
                <w:color w:val="000000"/>
              </w:rPr>
            </w:pPr>
            <w:r w:rsidRPr="00E20BEB">
              <w:rPr>
                <w:color w:val="000000"/>
              </w:rPr>
              <w:t xml:space="preserve">Graphene </w:t>
            </w:r>
          </w:p>
        </w:tc>
        <w:tc>
          <w:tcPr>
            <w:tcW w:w="3119" w:type="dxa"/>
          </w:tcPr>
          <w:p w14:paraId="1C413D45" w14:textId="77777777" w:rsidR="007B0D2D" w:rsidRPr="00E20BEB" w:rsidRDefault="007B0D2D" w:rsidP="003F0C72">
            <w:r w:rsidRPr="00E20BEB">
              <w:t>carbon atoms bound together in a hexagonal honeycomb; strong mechanical durability, enhanced stretch, superior thermal conductivity, and optical characteristics</w:t>
            </w:r>
          </w:p>
        </w:tc>
        <w:tc>
          <w:tcPr>
            <w:tcW w:w="2976" w:type="dxa"/>
          </w:tcPr>
          <w:p w14:paraId="0DD8392A" w14:textId="77777777" w:rsidR="007B0D2D" w:rsidRPr="00E20BEB" w:rsidRDefault="007B0D2D" w:rsidP="003F0C72">
            <w:r w:rsidRPr="00E20BEB">
              <w:t xml:space="preserve">Biological samples including glucose, </w:t>
            </w:r>
            <w:proofErr w:type="spellStart"/>
            <w:r w:rsidRPr="00E20BEB">
              <w:t>haemoglobin</w:t>
            </w:r>
            <w:proofErr w:type="spellEnd"/>
            <w:r w:rsidRPr="00E20BEB">
              <w:t>, cholesterol, dopamine, and uric acid can all be identified with it</w:t>
            </w:r>
          </w:p>
        </w:tc>
        <w:tc>
          <w:tcPr>
            <w:tcW w:w="1276" w:type="dxa"/>
          </w:tcPr>
          <w:p w14:paraId="3B15C378" w14:textId="24AE4889" w:rsidR="007B0D2D" w:rsidRPr="00E20BEB" w:rsidRDefault="00AD12A8" w:rsidP="003F0C72">
            <w:r>
              <w:t>31</w:t>
            </w:r>
          </w:p>
        </w:tc>
      </w:tr>
      <w:tr w:rsidR="007B0D2D" w:rsidRPr="00E20BEB" w14:paraId="4E35999A" w14:textId="77777777" w:rsidTr="00FB184E">
        <w:trPr>
          <w:trHeight w:val="142"/>
        </w:trPr>
        <w:tc>
          <w:tcPr>
            <w:tcW w:w="846" w:type="dxa"/>
            <w:vMerge/>
          </w:tcPr>
          <w:p w14:paraId="7A975485" w14:textId="77777777" w:rsidR="007B0D2D" w:rsidRPr="00E20BEB" w:rsidRDefault="007B0D2D" w:rsidP="003F0C72"/>
        </w:tc>
        <w:tc>
          <w:tcPr>
            <w:tcW w:w="1559" w:type="dxa"/>
          </w:tcPr>
          <w:p w14:paraId="1A9268DB" w14:textId="77777777" w:rsidR="007B0D2D" w:rsidRPr="00E20BEB" w:rsidRDefault="007B0D2D" w:rsidP="003F0C72">
            <w:pPr>
              <w:rPr>
                <w:color w:val="000000"/>
              </w:rPr>
            </w:pPr>
            <w:r w:rsidRPr="00E20BEB">
              <w:rPr>
                <w:color w:val="000000"/>
              </w:rPr>
              <w:t>Fullerene</w:t>
            </w:r>
          </w:p>
        </w:tc>
        <w:tc>
          <w:tcPr>
            <w:tcW w:w="3119" w:type="dxa"/>
          </w:tcPr>
          <w:p w14:paraId="4A220C25" w14:textId="640D9205" w:rsidR="007B0D2D" w:rsidRPr="00E20BEB" w:rsidRDefault="00C960BE" w:rsidP="003F0C72">
            <w:r w:rsidRPr="00C960BE">
              <w:t>Nanomaterial with hollow cage shape, single or multilaye</w:t>
            </w:r>
            <w:r w:rsidR="00F4788F">
              <w:t>r</w:t>
            </w:r>
            <w:r w:rsidR="007B0D2D" w:rsidRPr="00E20BEB">
              <w:t>.</w:t>
            </w:r>
          </w:p>
          <w:p w14:paraId="1738C9FA" w14:textId="77777777" w:rsidR="007B0D2D" w:rsidRPr="00E20BEB" w:rsidRDefault="007B0D2D" w:rsidP="003F0C72"/>
        </w:tc>
        <w:tc>
          <w:tcPr>
            <w:tcW w:w="2976" w:type="dxa"/>
          </w:tcPr>
          <w:p w14:paraId="78A929D3" w14:textId="15CCF3C1" w:rsidR="007B0D2D" w:rsidRPr="00E20BEB" w:rsidRDefault="00D61EF3" w:rsidP="003F0C72">
            <w:r w:rsidRPr="00D61EF3">
              <w:t>electron affinity, structure, flexibility, and electrical conductivity.</w:t>
            </w:r>
          </w:p>
        </w:tc>
        <w:tc>
          <w:tcPr>
            <w:tcW w:w="1276" w:type="dxa"/>
          </w:tcPr>
          <w:p w14:paraId="0CB671BA" w14:textId="71F616F2" w:rsidR="007B0D2D" w:rsidRPr="00E20BEB" w:rsidRDefault="00AD12A8" w:rsidP="003F0C72">
            <w:r>
              <w:t>32</w:t>
            </w:r>
          </w:p>
        </w:tc>
      </w:tr>
      <w:tr w:rsidR="007B0D2D" w:rsidRPr="00E20BEB" w14:paraId="71594769" w14:textId="77777777" w:rsidTr="00FB184E">
        <w:trPr>
          <w:trHeight w:val="142"/>
        </w:trPr>
        <w:tc>
          <w:tcPr>
            <w:tcW w:w="846" w:type="dxa"/>
            <w:vMerge/>
          </w:tcPr>
          <w:p w14:paraId="79528926" w14:textId="77777777" w:rsidR="007B0D2D" w:rsidRPr="00E20BEB" w:rsidRDefault="007B0D2D" w:rsidP="003F0C72"/>
        </w:tc>
        <w:tc>
          <w:tcPr>
            <w:tcW w:w="1559" w:type="dxa"/>
          </w:tcPr>
          <w:p w14:paraId="6E647FB2" w14:textId="77777777" w:rsidR="007B0D2D" w:rsidRPr="00E20BEB" w:rsidRDefault="007B0D2D" w:rsidP="003F0C72">
            <w:pPr>
              <w:rPr>
                <w:color w:val="000000"/>
              </w:rPr>
            </w:pPr>
            <w:r w:rsidRPr="00E20BEB">
              <w:rPr>
                <w:color w:val="000000"/>
              </w:rPr>
              <w:t>Metal nanoparticle</w:t>
            </w:r>
          </w:p>
        </w:tc>
        <w:tc>
          <w:tcPr>
            <w:tcW w:w="3119" w:type="dxa"/>
          </w:tcPr>
          <w:p w14:paraId="2083CA79" w14:textId="77777777" w:rsidR="007B0D2D" w:rsidRPr="00E20BEB" w:rsidRDefault="007B0D2D" w:rsidP="003F0C72">
            <w:r w:rsidRPr="00E20BEB">
              <w:t>Due to impact on resonance characteristics,</w:t>
            </w:r>
          </w:p>
          <w:p w14:paraId="16A0BFED" w14:textId="270049E0" w:rsidR="007B0D2D" w:rsidRPr="00E20BEB" w:rsidRDefault="007B0D2D" w:rsidP="003F0C72">
            <w:r w:rsidRPr="00E20BEB">
              <w:t>they have special optoelectrical capabilities</w:t>
            </w:r>
            <w:r w:rsidR="008756BB">
              <w:t xml:space="preserve"> </w:t>
            </w:r>
            <w:r w:rsidRPr="00E20BEB">
              <w:t>aluminum, gold, iron, lead, silver</w:t>
            </w:r>
            <w:r w:rsidR="004618CB">
              <w:t xml:space="preserve"> </w:t>
            </w:r>
            <w:r w:rsidRPr="00E20BEB">
              <w:t>are</w:t>
            </w:r>
            <w:r w:rsidR="00FB184E">
              <w:t xml:space="preserve"> </w:t>
            </w:r>
            <w:r w:rsidRPr="00E20BEB">
              <w:t>well-known metal nanoparticles.</w:t>
            </w:r>
          </w:p>
        </w:tc>
        <w:tc>
          <w:tcPr>
            <w:tcW w:w="2976" w:type="dxa"/>
          </w:tcPr>
          <w:p w14:paraId="2FEF9661" w14:textId="73AFD108" w:rsidR="007B0D2D" w:rsidRPr="00E20BEB" w:rsidRDefault="007B0D2D" w:rsidP="003F0C72">
            <w:r w:rsidRPr="00E20BEB">
              <w:t xml:space="preserve">Superparamagnetic </w:t>
            </w:r>
            <w:proofErr w:type="spellStart"/>
            <w:r w:rsidR="009B3609">
              <w:t>charateristics</w:t>
            </w:r>
            <w:proofErr w:type="spellEnd"/>
            <w:r w:rsidRPr="00E20BEB">
              <w:t xml:space="preserve"> of iron, size-dependent electrochemistry with gold, good penetration, inert, non-immunogenic, facile synthesis in a range of geometries, easy surface modification</w:t>
            </w:r>
          </w:p>
        </w:tc>
        <w:tc>
          <w:tcPr>
            <w:tcW w:w="1276" w:type="dxa"/>
          </w:tcPr>
          <w:p w14:paraId="1568D252" w14:textId="2DEA4CC8" w:rsidR="007B0D2D" w:rsidRPr="00E20BEB" w:rsidRDefault="00AD12A8" w:rsidP="003F0C72">
            <w:r>
              <w:t>29</w:t>
            </w:r>
            <w:r w:rsidR="007B0D2D" w:rsidRPr="00E20BEB">
              <w:t>,</w:t>
            </w:r>
            <w:r>
              <w:t>32</w:t>
            </w:r>
          </w:p>
        </w:tc>
      </w:tr>
    </w:tbl>
    <w:p w14:paraId="1193BB89" w14:textId="4A6D083C" w:rsidR="00854C73" w:rsidRDefault="00854C73" w:rsidP="003F0C72">
      <w:pPr>
        <w:spacing w:line="240" w:lineRule="auto"/>
        <w:rPr>
          <w:b/>
          <w:bCs/>
        </w:rPr>
      </w:pPr>
    </w:p>
    <w:p w14:paraId="5FA93671" w14:textId="77777777" w:rsidR="006D784B" w:rsidRDefault="006D784B" w:rsidP="003F0C72">
      <w:pPr>
        <w:pStyle w:val="Heading1"/>
        <w:spacing w:line="240" w:lineRule="auto"/>
      </w:pPr>
    </w:p>
    <w:p w14:paraId="3DF39CB7" w14:textId="6C525624" w:rsidR="00BF20D9" w:rsidRPr="006D784B" w:rsidRDefault="00BF20D9" w:rsidP="003F0C72">
      <w:pPr>
        <w:pStyle w:val="Heading1"/>
        <w:spacing w:line="240" w:lineRule="auto"/>
      </w:pPr>
      <w:r w:rsidRPr="006D784B">
        <w:t>IV. NANOTECHNOLOGY</w:t>
      </w:r>
      <w:r w:rsidRPr="006D784B">
        <w:rPr>
          <w:spacing w:val="-3"/>
        </w:rPr>
        <w:t xml:space="preserve"> </w:t>
      </w:r>
      <w:r w:rsidR="006D784B" w:rsidRPr="006D784B">
        <w:rPr>
          <w:spacing w:val="-3"/>
        </w:rPr>
        <w:t xml:space="preserve">BASED TREATMENT </w:t>
      </w:r>
      <w:r w:rsidR="00453032">
        <w:rPr>
          <w:spacing w:val="-3"/>
        </w:rPr>
        <w:t xml:space="preserve">USED </w:t>
      </w:r>
      <w:r w:rsidRPr="006D784B">
        <w:t>IN</w:t>
      </w:r>
      <w:r w:rsidRPr="006D784B">
        <w:rPr>
          <w:spacing w:val="-2"/>
        </w:rPr>
        <w:t xml:space="preserve"> </w:t>
      </w:r>
      <w:r w:rsidRPr="006D784B">
        <w:t>P</w:t>
      </w:r>
      <w:r w:rsidR="006D784B" w:rsidRPr="006D784B">
        <w:t>D</w:t>
      </w:r>
    </w:p>
    <w:p w14:paraId="45CFFC6F" w14:textId="77777777" w:rsidR="00BF20D9" w:rsidRPr="009B76F9" w:rsidRDefault="00BF20D9" w:rsidP="003F0C72">
      <w:pPr>
        <w:spacing w:line="240" w:lineRule="auto"/>
        <w:rPr>
          <w:b/>
        </w:rPr>
      </w:pPr>
    </w:p>
    <w:p w14:paraId="0C1B6537" w14:textId="13D1DAE1" w:rsidR="007B0D2D" w:rsidRDefault="00BF20D9" w:rsidP="003F0C72">
      <w:pPr>
        <w:spacing w:line="240" w:lineRule="auto"/>
        <w:ind w:firstLine="720"/>
      </w:pPr>
      <w:r w:rsidRPr="00C43181">
        <w:t>Dopamin</w:t>
      </w:r>
      <w:r w:rsidRPr="009B76F9">
        <w:t xml:space="preserve">e is currently replaced with an </w:t>
      </w:r>
      <w:r w:rsidR="00537F2A">
        <w:t xml:space="preserve">exterior </w:t>
      </w:r>
      <w:r w:rsidRPr="009B76F9">
        <w:t>supply of dopamine, such as</w:t>
      </w:r>
      <w:r w:rsidRPr="009B76F9">
        <w:rPr>
          <w:spacing w:val="1"/>
        </w:rPr>
        <w:t xml:space="preserve"> </w:t>
      </w:r>
      <w:r w:rsidRPr="009B76F9">
        <w:t>L-DOPA,</w:t>
      </w:r>
      <w:r w:rsidRPr="009B76F9">
        <w:rPr>
          <w:spacing w:val="-12"/>
        </w:rPr>
        <w:t xml:space="preserve"> </w:t>
      </w:r>
      <w:r w:rsidRPr="009B76F9">
        <w:t>in</w:t>
      </w:r>
      <w:r w:rsidRPr="009B76F9">
        <w:rPr>
          <w:spacing w:val="-11"/>
        </w:rPr>
        <w:t xml:space="preserve"> </w:t>
      </w:r>
      <w:r w:rsidRPr="009B76F9">
        <w:t>the</w:t>
      </w:r>
      <w:r w:rsidRPr="009B76F9">
        <w:rPr>
          <w:spacing w:val="-11"/>
        </w:rPr>
        <w:t xml:space="preserve"> </w:t>
      </w:r>
      <w:r w:rsidRPr="009B76F9">
        <w:t>treatment</w:t>
      </w:r>
      <w:r w:rsidRPr="009B76F9">
        <w:rPr>
          <w:spacing w:val="-11"/>
        </w:rPr>
        <w:t xml:space="preserve"> </w:t>
      </w:r>
      <w:r w:rsidRPr="009B76F9">
        <w:t>of</w:t>
      </w:r>
      <w:r w:rsidRPr="009B76F9">
        <w:rPr>
          <w:spacing w:val="-11"/>
        </w:rPr>
        <w:t xml:space="preserve"> </w:t>
      </w:r>
      <w:r w:rsidRPr="009B76F9">
        <w:t>PD.</w:t>
      </w:r>
      <w:r w:rsidRPr="009B76F9">
        <w:rPr>
          <w:spacing w:val="-12"/>
        </w:rPr>
        <w:t xml:space="preserve"> </w:t>
      </w:r>
      <w:r w:rsidR="00F97965">
        <w:t xml:space="preserve">Yet </w:t>
      </w:r>
      <w:r w:rsidRPr="009B76F9">
        <w:t>the</w:t>
      </w:r>
      <w:r w:rsidR="00F97965">
        <w:rPr>
          <w:spacing w:val="-11"/>
        </w:rPr>
        <w:t xml:space="preserve"> prolonged</w:t>
      </w:r>
      <w:r w:rsidRPr="009B76F9">
        <w:t xml:space="preserve"> side effects of this medication can cause motor difficulties</w:t>
      </w:r>
      <w:r w:rsidR="007E2DE1">
        <w:t xml:space="preserve"> [35</w:t>
      </w:r>
      <w:r w:rsidR="004B049A">
        <w:t>].</w:t>
      </w:r>
      <w:r w:rsidR="004B049A" w:rsidRPr="009B76F9">
        <w:t xml:space="preserve"> Continuous</w:t>
      </w:r>
      <w:r w:rsidRPr="009B76F9">
        <w:rPr>
          <w:spacing w:val="1"/>
        </w:rPr>
        <w:t xml:space="preserve"> </w:t>
      </w:r>
      <w:r w:rsidRPr="009B76F9">
        <w:t>activation of dopaminergic neurons, however, may result in improved tolerance</w:t>
      </w:r>
      <w:r w:rsidRPr="009B76F9">
        <w:rPr>
          <w:spacing w:val="1"/>
        </w:rPr>
        <w:t xml:space="preserve"> </w:t>
      </w:r>
      <w:r w:rsidRPr="009B76F9">
        <w:t xml:space="preserve">with </w:t>
      </w:r>
      <w:r w:rsidR="00E01681">
        <w:t xml:space="preserve">few </w:t>
      </w:r>
      <w:r w:rsidRPr="009B76F9">
        <w:t>adverse effects. Therefore, fresh approaches are needed to extend the</w:t>
      </w:r>
      <w:r w:rsidRPr="009B76F9">
        <w:rPr>
          <w:spacing w:val="1"/>
        </w:rPr>
        <w:t xml:space="preserve"> </w:t>
      </w:r>
      <w:r w:rsidRPr="009B76F9">
        <w:t>course of treatment and ensure that medications release gradually over time</w:t>
      </w:r>
      <w:r w:rsidR="00CD390C">
        <w:t xml:space="preserve"> [36].</w:t>
      </w:r>
      <w:r w:rsidRPr="009B76F9">
        <w:rPr>
          <w:spacing w:val="1"/>
        </w:rPr>
        <w:t xml:space="preserve"> </w:t>
      </w:r>
      <w:r w:rsidR="00003A4C">
        <w:rPr>
          <w:spacing w:val="1"/>
        </w:rPr>
        <w:t xml:space="preserve">The </w:t>
      </w:r>
      <w:r w:rsidR="00003A4C">
        <w:t>i</w:t>
      </w:r>
      <w:r w:rsidRPr="009B76F9">
        <w:t>nability</w:t>
      </w:r>
      <w:r w:rsidRPr="009B76F9">
        <w:rPr>
          <w:spacing w:val="-8"/>
        </w:rPr>
        <w:t xml:space="preserve"> </w:t>
      </w:r>
      <w:r w:rsidRPr="009B76F9">
        <w:t>to</w:t>
      </w:r>
      <w:r w:rsidRPr="009B76F9">
        <w:rPr>
          <w:spacing w:val="-7"/>
        </w:rPr>
        <w:t xml:space="preserve"> </w:t>
      </w:r>
      <w:r w:rsidRPr="009B76F9">
        <w:t>get</w:t>
      </w:r>
      <w:r w:rsidRPr="009B76F9">
        <w:rPr>
          <w:spacing w:val="-7"/>
        </w:rPr>
        <w:t xml:space="preserve"> </w:t>
      </w:r>
      <w:r w:rsidRPr="009B76F9">
        <w:t>across</w:t>
      </w:r>
      <w:r w:rsidRPr="009B76F9">
        <w:rPr>
          <w:spacing w:val="-9"/>
        </w:rPr>
        <w:t xml:space="preserve"> </w:t>
      </w:r>
      <w:r w:rsidRPr="009B76F9">
        <w:t>the</w:t>
      </w:r>
      <w:r w:rsidR="00AC1EE2">
        <w:rPr>
          <w:spacing w:val="-10"/>
        </w:rPr>
        <w:t xml:space="preserve"> </w:t>
      </w:r>
      <w:r w:rsidRPr="009B76F9">
        <w:t>BBB</w:t>
      </w:r>
      <w:r w:rsidR="00AC1EE2">
        <w:t xml:space="preserve"> </w:t>
      </w:r>
      <w:r w:rsidRPr="009B76F9">
        <w:t>is</w:t>
      </w:r>
      <w:r w:rsidRPr="009B76F9">
        <w:rPr>
          <w:spacing w:val="-7"/>
        </w:rPr>
        <w:t xml:space="preserve"> </w:t>
      </w:r>
      <w:r w:rsidRPr="009B76F9">
        <w:t>the</w:t>
      </w:r>
      <w:r w:rsidRPr="009B76F9">
        <w:rPr>
          <w:spacing w:val="-8"/>
        </w:rPr>
        <w:t xml:space="preserve"> </w:t>
      </w:r>
      <w:r w:rsidRPr="009B76F9">
        <w:t>fundamental</w:t>
      </w:r>
      <w:r w:rsidRPr="009B76F9">
        <w:rPr>
          <w:spacing w:val="-7"/>
        </w:rPr>
        <w:t xml:space="preserve"> </w:t>
      </w:r>
      <w:r w:rsidR="00034EDC">
        <w:t xml:space="preserve">hurdle to </w:t>
      </w:r>
      <w:r w:rsidRPr="009B76F9">
        <w:t>effectiv</w:t>
      </w:r>
      <w:r w:rsidR="001D2C6C">
        <w:t xml:space="preserve">ely </w:t>
      </w:r>
      <w:r w:rsidR="006A2D18" w:rsidRPr="009B76F9">
        <w:t>treat</w:t>
      </w:r>
      <w:r w:rsidR="00C74186">
        <w:t>ing</w:t>
      </w:r>
      <w:r w:rsidR="006A2D18">
        <w:t xml:space="preserve"> </w:t>
      </w:r>
      <w:r w:rsidRPr="009B76F9">
        <w:t>PD. Only</w:t>
      </w:r>
      <w:r w:rsidR="00987054">
        <w:t xml:space="preserve"> </w:t>
      </w:r>
      <w:r w:rsidRPr="009B76F9">
        <w:t>low</w:t>
      </w:r>
      <w:r w:rsidRPr="009B76F9">
        <w:rPr>
          <w:spacing w:val="1"/>
        </w:rPr>
        <w:t xml:space="preserve"> </w:t>
      </w:r>
      <w:r w:rsidRPr="009B76F9">
        <w:t>molecular weight and</w:t>
      </w:r>
      <w:r w:rsidR="00097182">
        <w:t xml:space="preserve"> </w:t>
      </w:r>
      <w:r w:rsidR="00577777" w:rsidRPr="009B76F9">
        <w:t>high</w:t>
      </w:r>
      <w:r w:rsidR="00577777">
        <w:t xml:space="preserve"> </w:t>
      </w:r>
      <w:r w:rsidR="00577777" w:rsidRPr="009B76F9">
        <w:t>lipophilic</w:t>
      </w:r>
      <w:r w:rsidR="00577777">
        <w:t xml:space="preserve"> molecule</w:t>
      </w:r>
      <w:r w:rsidR="009762DB">
        <w:t>s</w:t>
      </w:r>
      <w:r w:rsidR="00B07A92">
        <w:t xml:space="preserve"> </w:t>
      </w:r>
      <w:r w:rsidRPr="009B76F9">
        <w:t xml:space="preserve">can </w:t>
      </w:r>
      <w:r w:rsidR="00DC10F2">
        <w:t>readily</w:t>
      </w:r>
      <w:r w:rsidRPr="009B76F9">
        <w:t xml:space="preserve"> </w:t>
      </w:r>
      <w:r w:rsidR="007B37F1">
        <w:t>cross</w:t>
      </w:r>
      <w:r w:rsidRPr="009B76F9">
        <w:t xml:space="preserve"> from the blood into the</w:t>
      </w:r>
      <w:r w:rsidR="00586DA1">
        <w:t xml:space="preserve"> </w:t>
      </w:r>
      <w:r w:rsidRPr="009B76F9">
        <w:t>brain</w:t>
      </w:r>
      <w:r w:rsidR="00CD390C">
        <w:t xml:space="preserve"> [37]. </w:t>
      </w:r>
      <w:r w:rsidRPr="009B76F9">
        <w:t>Drug molecules can be adapted to cross the BBB and enter the CNS.</w:t>
      </w:r>
      <w:r w:rsidRPr="009B76F9">
        <w:rPr>
          <w:spacing w:val="1"/>
        </w:rPr>
        <w:t xml:space="preserve"> </w:t>
      </w:r>
      <w:r w:rsidRPr="009B76F9">
        <w:t>Numerous experiments with particle sizes ranging from 10 to 400 nm have been</w:t>
      </w:r>
      <w:r w:rsidRPr="009B76F9">
        <w:rPr>
          <w:spacing w:val="-67"/>
        </w:rPr>
        <w:t xml:space="preserve"> </w:t>
      </w:r>
      <w:r w:rsidRPr="009B76F9">
        <w:t>conducted in the last few years to investigate these innovative drug delivery</w:t>
      </w:r>
      <w:r w:rsidRPr="009B76F9">
        <w:rPr>
          <w:spacing w:val="1"/>
        </w:rPr>
        <w:t xml:space="preserve"> </w:t>
      </w:r>
      <w:r w:rsidRPr="009B76F9">
        <w:t>methods. Because of advances in nanotechnology, Novel Drug Delivery</w:t>
      </w:r>
      <w:r w:rsidR="00126D60">
        <w:t xml:space="preserve"> Systems (</w:t>
      </w:r>
      <w:r w:rsidR="00817EB4">
        <w:t>NDDS</w:t>
      </w:r>
      <w:r w:rsidR="00126D60">
        <w:t>)</w:t>
      </w:r>
      <w:r w:rsidR="000337A5">
        <w:t xml:space="preserve"> </w:t>
      </w:r>
      <w:r w:rsidRPr="009B76F9">
        <w:t>are frequently used as drug carriers to transport medications across</w:t>
      </w:r>
      <w:r w:rsidRPr="009B76F9">
        <w:rPr>
          <w:spacing w:val="1"/>
        </w:rPr>
        <w:t xml:space="preserve"> </w:t>
      </w:r>
      <w:r w:rsidRPr="009B76F9">
        <w:t>biological</w:t>
      </w:r>
      <w:r w:rsidRPr="009B76F9">
        <w:rPr>
          <w:spacing w:val="1"/>
        </w:rPr>
        <w:t xml:space="preserve"> </w:t>
      </w:r>
      <w:r w:rsidRPr="009B76F9">
        <w:t>barriers,</w:t>
      </w:r>
      <w:r w:rsidRPr="009B76F9">
        <w:rPr>
          <w:spacing w:val="1"/>
        </w:rPr>
        <w:t xml:space="preserve"> </w:t>
      </w:r>
      <w:r w:rsidRPr="009B76F9">
        <w:t>including</w:t>
      </w:r>
      <w:r w:rsidRPr="009B76F9">
        <w:rPr>
          <w:spacing w:val="1"/>
        </w:rPr>
        <w:t xml:space="preserve"> </w:t>
      </w:r>
      <w:r w:rsidRPr="009B76F9">
        <w:t>the</w:t>
      </w:r>
      <w:r w:rsidRPr="009B76F9">
        <w:rPr>
          <w:spacing w:val="1"/>
        </w:rPr>
        <w:t xml:space="preserve"> </w:t>
      </w:r>
      <w:r w:rsidRPr="009B76F9">
        <w:t>BBB</w:t>
      </w:r>
      <w:r w:rsidRPr="009B76F9">
        <w:rPr>
          <w:spacing w:val="1"/>
        </w:rPr>
        <w:t xml:space="preserve"> </w:t>
      </w:r>
      <w:r w:rsidRPr="009B76F9">
        <w:t>of</w:t>
      </w:r>
      <w:r w:rsidRPr="009B76F9">
        <w:rPr>
          <w:spacing w:val="1"/>
        </w:rPr>
        <w:t xml:space="preserve"> </w:t>
      </w:r>
      <w:r w:rsidRPr="009B76F9">
        <w:t>the</w:t>
      </w:r>
      <w:r w:rsidRPr="009B76F9">
        <w:rPr>
          <w:spacing w:val="1"/>
        </w:rPr>
        <w:t xml:space="preserve"> </w:t>
      </w:r>
      <w:r w:rsidRPr="009B76F9">
        <w:t>CNS.</w:t>
      </w:r>
      <w:r w:rsidRPr="009B76F9">
        <w:rPr>
          <w:spacing w:val="1"/>
        </w:rPr>
        <w:t xml:space="preserve"> </w:t>
      </w:r>
      <w:r w:rsidRPr="009B76F9">
        <w:t>These</w:t>
      </w:r>
      <w:r w:rsidRPr="009B76F9">
        <w:rPr>
          <w:spacing w:val="1"/>
        </w:rPr>
        <w:t xml:space="preserve"> </w:t>
      </w:r>
      <w:r w:rsidRPr="009B76F9">
        <w:t>are</w:t>
      </w:r>
      <w:r w:rsidRPr="009B76F9">
        <w:rPr>
          <w:spacing w:val="1"/>
        </w:rPr>
        <w:t xml:space="preserve"> </w:t>
      </w:r>
      <w:r w:rsidRPr="009B76F9">
        <w:t>incredibly</w:t>
      </w:r>
      <w:r w:rsidRPr="009B76F9">
        <w:rPr>
          <w:spacing w:val="1"/>
        </w:rPr>
        <w:t xml:space="preserve"> </w:t>
      </w:r>
      <w:r w:rsidRPr="009B76F9">
        <w:t>sophisticated</w:t>
      </w:r>
      <w:r w:rsidRPr="009B76F9">
        <w:rPr>
          <w:spacing w:val="-12"/>
        </w:rPr>
        <w:t xml:space="preserve"> </w:t>
      </w:r>
      <w:r w:rsidRPr="009B76F9">
        <w:t>systems</w:t>
      </w:r>
      <w:r w:rsidRPr="009B76F9">
        <w:rPr>
          <w:spacing w:val="-14"/>
        </w:rPr>
        <w:t xml:space="preserve"> </w:t>
      </w:r>
      <w:r w:rsidRPr="009B76F9">
        <w:t>that</w:t>
      </w:r>
      <w:r w:rsidRPr="009B76F9">
        <w:rPr>
          <w:spacing w:val="-11"/>
        </w:rPr>
        <w:t xml:space="preserve"> </w:t>
      </w:r>
      <w:r w:rsidRPr="009B76F9">
        <w:t>have</w:t>
      </w:r>
      <w:r w:rsidRPr="009B76F9">
        <w:rPr>
          <w:spacing w:val="-12"/>
        </w:rPr>
        <w:t xml:space="preserve"> </w:t>
      </w:r>
      <w:r w:rsidRPr="009B76F9">
        <w:t>many</w:t>
      </w:r>
      <w:r w:rsidRPr="009B76F9">
        <w:rPr>
          <w:spacing w:val="-12"/>
        </w:rPr>
        <w:t xml:space="preserve"> </w:t>
      </w:r>
      <w:r w:rsidRPr="009B76F9">
        <w:t>advantages</w:t>
      </w:r>
      <w:r w:rsidRPr="009B76F9">
        <w:rPr>
          <w:spacing w:val="-11"/>
        </w:rPr>
        <w:t xml:space="preserve"> </w:t>
      </w:r>
      <w:r w:rsidRPr="009B76F9">
        <w:t>over</w:t>
      </w:r>
      <w:r w:rsidRPr="009B76F9">
        <w:rPr>
          <w:spacing w:val="-14"/>
        </w:rPr>
        <w:t xml:space="preserve"> </w:t>
      </w:r>
      <w:r w:rsidRPr="009B76F9">
        <w:t>traditional</w:t>
      </w:r>
      <w:r w:rsidRPr="009B76F9">
        <w:rPr>
          <w:spacing w:val="-11"/>
        </w:rPr>
        <w:t xml:space="preserve"> </w:t>
      </w:r>
      <w:r w:rsidRPr="009B76F9">
        <w:t>dosing</w:t>
      </w:r>
      <w:r w:rsidRPr="009B76F9">
        <w:rPr>
          <w:spacing w:val="-12"/>
        </w:rPr>
        <w:t xml:space="preserve"> </w:t>
      </w:r>
      <w:r w:rsidRPr="009B76F9">
        <w:t>forms</w:t>
      </w:r>
      <w:r w:rsidR="005F624B">
        <w:t xml:space="preserve"> [38]. </w:t>
      </w:r>
      <w:r w:rsidRPr="009B76F9">
        <w:rPr>
          <w:spacing w:val="-67"/>
        </w:rPr>
        <w:t xml:space="preserve"> </w:t>
      </w:r>
      <w:r w:rsidRPr="009B76F9">
        <w:t>Optimization of the dosage, lower production costs, patient compliance, targeted</w:t>
      </w:r>
      <w:r w:rsidRPr="009B76F9">
        <w:rPr>
          <w:spacing w:val="-67"/>
        </w:rPr>
        <w:t xml:space="preserve"> </w:t>
      </w:r>
      <w:r w:rsidRPr="009B76F9">
        <w:t xml:space="preserve">and controlled drug distribution, a longer </w:t>
      </w:r>
      <w:r w:rsidR="00112915">
        <w:t>duration</w:t>
      </w:r>
      <w:r w:rsidRPr="009B76F9">
        <w:t>, and fewer side effects are</w:t>
      </w:r>
      <w:r w:rsidRPr="009B76F9">
        <w:rPr>
          <w:spacing w:val="1"/>
        </w:rPr>
        <w:t xml:space="preserve"> </w:t>
      </w:r>
      <w:r w:rsidRPr="009B76F9">
        <w:t>some of these</w:t>
      </w:r>
      <w:r w:rsidR="00FD161B">
        <w:t xml:space="preserve"> [37].</w:t>
      </w:r>
      <w:r w:rsidRPr="009B76F9">
        <w:t xml:space="preserve"> Metallic nanoparticles, liposomes, </w:t>
      </w:r>
      <w:proofErr w:type="spellStart"/>
      <w:r w:rsidRPr="009B76F9">
        <w:t>nanoemulsions</w:t>
      </w:r>
      <w:proofErr w:type="spellEnd"/>
      <w:r w:rsidRPr="009B76F9">
        <w:t>, dendrimers,</w:t>
      </w:r>
      <w:r w:rsidRPr="009B76F9">
        <w:rPr>
          <w:spacing w:val="1"/>
        </w:rPr>
        <w:t xml:space="preserve"> </w:t>
      </w:r>
      <w:r w:rsidRPr="009B76F9">
        <w:t>carbon</w:t>
      </w:r>
      <w:r w:rsidRPr="009B76F9">
        <w:rPr>
          <w:spacing w:val="1"/>
        </w:rPr>
        <w:t xml:space="preserve"> </w:t>
      </w:r>
      <w:r w:rsidRPr="009B76F9">
        <w:t>nanotubes,</w:t>
      </w:r>
      <w:r w:rsidRPr="009B76F9">
        <w:rPr>
          <w:spacing w:val="1"/>
        </w:rPr>
        <w:t xml:space="preserve"> </w:t>
      </w:r>
      <w:r w:rsidRPr="009B76F9">
        <w:t>and</w:t>
      </w:r>
      <w:r w:rsidRPr="009B76F9">
        <w:rPr>
          <w:spacing w:val="1"/>
        </w:rPr>
        <w:t xml:space="preserve"> </w:t>
      </w:r>
      <w:r w:rsidRPr="009B76F9">
        <w:t>micelles</w:t>
      </w:r>
      <w:r w:rsidRPr="009B76F9">
        <w:rPr>
          <w:spacing w:val="1"/>
        </w:rPr>
        <w:t xml:space="preserve"> </w:t>
      </w:r>
      <w:r w:rsidRPr="009B76F9">
        <w:t>are</w:t>
      </w:r>
      <w:r w:rsidRPr="009B76F9">
        <w:rPr>
          <w:spacing w:val="1"/>
        </w:rPr>
        <w:t xml:space="preserve"> </w:t>
      </w:r>
      <w:r w:rsidRPr="009B76F9">
        <w:t>examples</w:t>
      </w:r>
      <w:r w:rsidRPr="009B76F9">
        <w:rPr>
          <w:spacing w:val="1"/>
        </w:rPr>
        <w:t xml:space="preserve"> </w:t>
      </w:r>
      <w:r w:rsidRPr="009B76F9">
        <w:t>of</w:t>
      </w:r>
      <w:r w:rsidRPr="009B76F9">
        <w:rPr>
          <w:spacing w:val="1"/>
        </w:rPr>
        <w:t xml:space="preserve"> </w:t>
      </w:r>
      <w:r w:rsidRPr="009B76F9">
        <w:t>such</w:t>
      </w:r>
      <w:r w:rsidRPr="009B76F9">
        <w:rPr>
          <w:spacing w:val="1"/>
        </w:rPr>
        <w:t xml:space="preserve"> </w:t>
      </w:r>
      <w:r w:rsidRPr="009B76F9">
        <w:t>systems</w:t>
      </w:r>
      <w:r w:rsidR="00FD161B">
        <w:t xml:space="preserve"> [38</w:t>
      </w:r>
      <w:r w:rsidR="002E238B">
        <w:t>].</w:t>
      </w:r>
      <w:r w:rsidR="002E238B" w:rsidRPr="009B76F9">
        <w:t xml:space="preserve"> They</w:t>
      </w:r>
      <w:r w:rsidRPr="009B76F9">
        <w:rPr>
          <w:spacing w:val="1"/>
        </w:rPr>
        <w:t xml:space="preserve"> </w:t>
      </w:r>
      <w:r w:rsidRPr="009B76F9">
        <w:t>are</w:t>
      </w:r>
      <w:r w:rsidRPr="009B76F9">
        <w:rPr>
          <w:spacing w:val="1"/>
        </w:rPr>
        <w:t xml:space="preserve"> </w:t>
      </w:r>
      <w:r w:rsidRPr="009B76F9">
        <w:t xml:space="preserve">designed in </w:t>
      </w:r>
      <w:r w:rsidR="00995A5C">
        <w:t xml:space="preserve">such </w:t>
      </w:r>
      <w:r w:rsidRPr="009B76F9">
        <w:t>a way that</w:t>
      </w:r>
      <w:r w:rsidR="0053163B">
        <w:t xml:space="preserve"> they can </w:t>
      </w:r>
      <w:r w:rsidR="00995A5C" w:rsidRPr="00995A5C">
        <w:t>supply a suitable amount of medication to the brain</w:t>
      </w:r>
      <w:r w:rsidRPr="009B76F9">
        <w:t xml:space="preserve">. </w:t>
      </w:r>
      <w:r w:rsidR="006D784B">
        <w:t>SLNs</w:t>
      </w:r>
      <w:r w:rsidRPr="009B76F9">
        <w:t>, which</w:t>
      </w:r>
      <w:r w:rsidR="00E064D5">
        <w:t xml:space="preserve"> are </w:t>
      </w:r>
      <w:r w:rsidR="0001728E">
        <w:t xml:space="preserve">likely </w:t>
      </w:r>
      <w:r w:rsidRPr="009B76F9">
        <w:t>to serve as drug</w:t>
      </w:r>
      <w:r w:rsidRPr="009B76F9">
        <w:rPr>
          <w:spacing w:val="-67"/>
        </w:rPr>
        <w:t xml:space="preserve"> </w:t>
      </w:r>
      <w:r w:rsidR="00967B7C">
        <w:rPr>
          <w:spacing w:val="-67"/>
        </w:rPr>
        <w:t xml:space="preserve"> </w:t>
      </w:r>
      <w:r w:rsidR="009A7200">
        <w:rPr>
          <w:spacing w:val="-67"/>
        </w:rPr>
        <w:t xml:space="preserve">  </w:t>
      </w:r>
      <w:r w:rsidR="009A7200">
        <w:t xml:space="preserve"> carriers</w:t>
      </w:r>
      <w:r w:rsidRPr="009B76F9">
        <w:t xml:space="preserve"> for the regulated and targeted delivery of medications to the </w:t>
      </w:r>
      <w:r w:rsidR="007B2455">
        <w:t>CNS</w:t>
      </w:r>
      <w:r w:rsidRPr="009B76F9">
        <w:t xml:space="preserve">, have contributed </w:t>
      </w:r>
      <w:r w:rsidR="00E53C72">
        <w:t xml:space="preserve">to </w:t>
      </w:r>
      <w:r w:rsidRPr="009B76F9">
        <w:t>yet another advancement in the field of</w:t>
      </w:r>
      <w:r w:rsidRPr="009B76F9">
        <w:rPr>
          <w:spacing w:val="1"/>
        </w:rPr>
        <w:t xml:space="preserve"> </w:t>
      </w:r>
      <w:r w:rsidRPr="009B76F9">
        <w:t>nanotechnology.</w:t>
      </w:r>
    </w:p>
    <w:p w14:paraId="0057524D" w14:textId="77777777" w:rsidR="007B0D2D" w:rsidRDefault="007B0D2D" w:rsidP="003F0C72">
      <w:pPr>
        <w:spacing w:line="240" w:lineRule="auto"/>
      </w:pPr>
    </w:p>
    <w:p w14:paraId="77615292" w14:textId="26EA29EE" w:rsidR="00BF20D9" w:rsidRPr="006D784B" w:rsidRDefault="006D784B" w:rsidP="003F0C72">
      <w:pPr>
        <w:spacing w:line="240" w:lineRule="auto"/>
        <w:rPr>
          <w:b/>
          <w:bCs/>
        </w:rPr>
      </w:pPr>
      <w:r w:rsidRPr="006D784B">
        <w:rPr>
          <w:b/>
          <w:bCs/>
        </w:rPr>
        <w:t xml:space="preserve">A. </w:t>
      </w:r>
      <w:r w:rsidR="00BF20D9" w:rsidRPr="006D784B">
        <w:rPr>
          <w:b/>
          <w:bCs/>
        </w:rPr>
        <w:t>Liposome</w:t>
      </w:r>
    </w:p>
    <w:p w14:paraId="6BA9B475" w14:textId="77777777" w:rsidR="00BF20D9" w:rsidRPr="009B76F9" w:rsidRDefault="00BF20D9" w:rsidP="003F0C72">
      <w:pPr>
        <w:spacing w:line="240" w:lineRule="auto"/>
        <w:rPr>
          <w:b/>
        </w:rPr>
      </w:pPr>
    </w:p>
    <w:p w14:paraId="687CCB70" w14:textId="44C496EB" w:rsidR="00BF20D9" w:rsidRDefault="00BF20D9" w:rsidP="003F0C72">
      <w:pPr>
        <w:spacing w:line="240" w:lineRule="auto"/>
        <w:ind w:firstLine="720"/>
      </w:pPr>
      <w:r w:rsidRPr="006D784B">
        <w:t>Due to their many benefits over alternative delivery systems, liposomes</w:t>
      </w:r>
      <w:r w:rsidR="00492D82">
        <w:t xml:space="preserve"> </w:t>
      </w:r>
      <w:r w:rsidR="00827DD8">
        <w:t xml:space="preserve">have </w:t>
      </w:r>
      <w:r w:rsidRPr="006D784B">
        <w:t>attracted</w:t>
      </w:r>
      <w:r w:rsidRPr="006D784B">
        <w:rPr>
          <w:spacing w:val="1"/>
        </w:rPr>
        <w:t xml:space="preserve"> </w:t>
      </w:r>
      <w:r w:rsidRPr="006D784B">
        <w:t>a</w:t>
      </w:r>
      <w:r w:rsidRPr="006D784B">
        <w:rPr>
          <w:spacing w:val="1"/>
        </w:rPr>
        <w:t xml:space="preserve"> </w:t>
      </w:r>
      <w:r w:rsidRPr="006D784B">
        <w:t>lot</w:t>
      </w:r>
      <w:r w:rsidRPr="006D784B">
        <w:rPr>
          <w:spacing w:val="1"/>
        </w:rPr>
        <w:t xml:space="preserve"> </w:t>
      </w:r>
      <w:r w:rsidRPr="006D784B">
        <w:t>of</w:t>
      </w:r>
      <w:r w:rsidRPr="006D784B">
        <w:rPr>
          <w:spacing w:val="1"/>
        </w:rPr>
        <w:t xml:space="preserve"> </w:t>
      </w:r>
      <w:r w:rsidRPr="006D784B">
        <w:t>attention</w:t>
      </w:r>
      <w:r w:rsidRPr="006D784B">
        <w:rPr>
          <w:spacing w:val="1"/>
        </w:rPr>
        <w:t xml:space="preserve"> </w:t>
      </w:r>
      <w:r w:rsidRPr="006D784B">
        <w:t>as</w:t>
      </w:r>
      <w:r w:rsidRPr="006D784B">
        <w:rPr>
          <w:spacing w:val="1"/>
        </w:rPr>
        <w:t xml:space="preserve"> </w:t>
      </w:r>
      <w:r w:rsidRPr="006D784B">
        <w:t>innovative</w:t>
      </w:r>
      <w:r w:rsidRPr="006D784B">
        <w:rPr>
          <w:spacing w:val="1"/>
        </w:rPr>
        <w:t xml:space="preserve"> </w:t>
      </w:r>
      <w:r w:rsidR="00C92A71">
        <w:t>vehicles</w:t>
      </w:r>
      <w:r w:rsidRPr="006D784B">
        <w:rPr>
          <w:spacing w:val="1"/>
        </w:rPr>
        <w:t xml:space="preserve"> </w:t>
      </w:r>
      <w:r w:rsidRPr="006D784B">
        <w:t>for</w:t>
      </w:r>
      <w:r w:rsidRPr="006D784B">
        <w:rPr>
          <w:spacing w:val="1"/>
        </w:rPr>
        <w:t xml:space="preserve"> </w:t>
      </w:r>
      <w:r w:rsidR="00492D82">
        <w:t>enclosing</w:t>
      </w:r>
      <w:r w:rsidRPr="006D784B">
        <w:rPr>
          <w:spacing w:val="1"/>
        </w:rPr>
        <w:t xml:space="preserve"> </w:t>
      </w:r>
      <w:r w:rsidRPr="006D784B">
        <w:t>diverse</w:t>
      </w:r>
      <w:r w:rsidRPr="006D784B">
        <w:rPr>
          <w:spacing w:val="1"/>
        </w:rPr>
        <w:t xml:space="preserve"> </w:t>
      </w:r>
      <w:r w:rsidRPr="006D784B">
        <w:t>pharmacologically active substances. They can encapsulate both lyophilic and</w:t>
      </w:r>
      <w:r w:rsidRPr="006D784B">
        <w:rPr>
          <w:spacing w:val="1"/>
        </w:rPr>
        <w:t xml:space="preserve"> </w:t>
      </w:r>
      <w:r w:rsidRPr="006D784B">
        <w:t>lyophobic medications, which is a unique ability. They are also biocompatible,</w:t>
      </w:r>
      <w:r w:rsidRPr="006D784B">
        <w:rPr>
          <w:spacing w:val="1"/>
        </w:rPr>
        <w:t xml:space="preserve"> </w:t>
      </w:r>
      <w:r w:rsidRPr="006D784B">
        <w:t>biodegradable, have</w:t>
      </w:r>
      <w:r w:rsidR="00827DD8">
        <w:t xml:space="preserve"> fewer </w:t>
      </w:r>
      <w:r w:rsidRPr="006D784B">
        <w:t>adverse effects, don't trigger the immune system, and</w:t>
      </w:r>
      <w:r w:rsidRPr="006D784B">
        <w:rPr>
          <w:spacing w:val="1"/>
        </w:rPr>
        <w:t xml:space="preserve"> </w:t>
      </w:r>
      <w:r w:rsidRPr="006D784B">
        <w:t>deliver pharmaceuticals to specified sites</w:t>
      </w:r>
      <w:r w:rsidR="008C74F7">
        <w:t xml:space="preserve"> [39, 40].</w:t>
      </w:r>
      <w:r w:rsidRPr="006D784B">
        <w:t xml:space="preserve"> In</w:t>
      </w:r>
      <w:r w:rsidR="00CA2E83">
        <w:t xml:space="preserve"> </w:t>
      </w:r>
      <w:r w:rsidRPr="006D784B">
        <w:t>recent years, liposomal</w:t>
      </w:r>
      <w:r w:rsidRPr="006D784B">
        <w:rPr>
          <w:spacing w:val="1"/>
        </w:rPr>
        <w:t xml:space="preserve"> </w:t>
      </w:r>
      <w:r w:rsidRPr="006D784B">
        <w:t>formulations for a variety of CNS-active medications have been created in order</w:t>
      </w:r>
      <w:r w:rsidRPr="006D784B">
        <w:rPr>
          <w:spacing w:val="-67"/>
        </w:rPr>
        <w:t xml:space="preserve"> </w:t>
      </w:r>
      <w:r w:rsidRPr="006D784B">
        <w:rPr>
          <w:spacing w:val="-1"/>
        </w:rPr>
        <w:t>to</w:t>
      </w:r>
      <w:r w:rsidRPr="006D784B">
        <w:rPr>
          <w:spacing w:val="-14"/>
        </w:rPr>
        <w:t xml:space="preserve"> </w:t>
      </w:r>
      <w:r w:rsidRPr="006D784B">
        <w:rPr>
          <w:spacing w:val="-1"/>
        </w:rPr>
        <w:t>provide</w:t>
      </w:r>
      <w:r w:rsidRPr="006D784B">
        <w:rPr>
          <w:spacing w:val="-13"/>
        </w:rPr>
        <w:t xml:space="preserve"> </w:t>
      </w:r>
      <w:r w:rsidRPr="006D784B">
        <w:rPr>
          <w:spacing w:val="-1"/>
        </w:rPr>
        <w:t>a</w:t>
      </w:r>
      <w:r w:rsidRPr="006D784B">
        <w:rPr>
          <w:spacing w:val="-14"/>
        </w:rPr>
        <w:t xml:space="preserve"> </w:t>
      </w:r>
      <w:r w:rsidRPr="006D784B">
        <w:rPr>
          <w:spacing w:val="-1"/>
        </w:rPr>
        <w:t>prolonged</w:t>
      </w:r>
      <w:r w:rsidRPr="006D784B">
        <w:rPr>
          <w:spacing w:val="-12"/>
        </w:rPr>
        <w:t xml:space="preserve"> </w:t>
      </w:r>
      <w:r w:rsidRPr="006D784B">
        <w:rPr>
          <w:spacing w:val="-1"/>
        </w:rPr>
        <w:t>release</w:t>
      </w:r>
      <w:r w:rsidRPr="006D784B">
        <w:rPr>
          <w:spacing w:val="-14"/>
        </w:rPr>
        <w:t xml:space="preserve"> </w:t>
      </w:r>
      <w:r w:rsidRPr="006D784B">
        <w:rPr>
          <w:spacing w:val="-1"/>
        </w:rPr>
        <w:t>impact</w:t>
      </w:r>
      <w:r w:rsidRPr="006D784B">
        <w:rPr>
          <w:spacing w:val="-12"/>
        </w:rPr>
        <w:t xml:space="preserve"> </w:t>
      </w:r>
      <w:r w:rsidRPr="006D784B">
        <w:rPr>
          <w:spacing w:val="-1"/>
        </w:rPr>
        <w:t>by</w:t>
      </w:r>
      <w:r w:rsidRPr="006D784B">
        <w:rPr>
          <w:spacing w:val="-11"/>
        </w:rPr>
        <w:t xml:space="preserve"> </w:t>
      </w:r>
      <w:r w:rsidRPr="006D784B">
        <w:rPr>
          <w:spacing w:val="-1"/>
        </w:rPr>
        <w:t>raising</w:t>
      </w:r>
      <w:r w:rsidRPr="006D784B">
        <w:rPr>
          <w:spacing w:val="-12"/>
        </w:rPr>
        <w:t xml:space="preserve"> </w:t>
      </w:r>
      <w:r w:rsidRPr="006D784B">
        <w:rPr>
          <w:spacing w:val="-1"/>
        </w:rPr>
        <w:t>the</w:t>
      </w:r>
      <w:r w:rsidRPr="006D784B">
        <w:rPr>
          <w:spacing w:val="-12"/>
        </w:rPr>
        <w:t xml:space="preserve"> </w:t>
      </w:r>
      <w:r w:rsidRPr="006D784B">
        <w:rPr>
          <w:spacing w:val="-1"/>
        </w:rPr>
        <w:t>L-DOPA</w:t>
      </w:r>
      <w:r w:rsidRPr="006D784B">
        <w:rPr>
          <w:spacing w:val="-28"/>
        </w:rPr>
        <w:t xml:space="preserve"> </w:t>
      </w:r>
      <w:r w:rsidRPr="006D784B">
        <w:t>concentration</w:t>
      </w:r>
      <w:r w:rsidRPr="006D784B">
        <w:rPr>
          <w:spacing w:val="-11"/>
        </w:rPr>
        <w:t xml:space="preserve"> </w:t>
      </w:r>
      <w:r w:rsidRPr="006D784B">
        <w:t>in</w:t>
      </w:r>
      <w:r w:rsidRPr="006D784B">
        <w:rPr>
          <w:spacing w:val="-14"/>
        </w:rPr>
        <w:t xml:space="preserve"> </w:t>
      </w:r>
      <w:r w:rsidRPr="006D784B">
        <w:t>the</w:t>
      </w:r>
      <w:r w:rsidRPr="006D784B">
        <w:rPr>
          <w:spacing w:val="-68"/>
        </w:rPr>
        <w:t xml:space="preserve"> </w:t>
      </w:r>
      <w:r w:rsidRPr="006D784B">
        <w:t>nigrostriatal system through more efficient transport. Numerous</w:t>
      </w:r>
      <w:r w:rsidR="00E51FD2">
        <w:t xml:space="preserve"> studies </w:t>
      </w:r>
      <w:r w:rsidRPr="006D784B">
        <w:t>have</w:t>
      </w:r>
      <w:r w:rsidRPr="006D784B">
        <w:rPr>
          <w:spacing w:val="1"/>
        </w:rPr>
        <w:t xml:space="preserve"> </w:t>
      </w:r>
      <w:r w:rsidRPr="006D784B">
        <w:t>demonstrated</w:t>
      </w:r>
      <w:r w:rsidRPr="006D784B">
        <w:rPr>
          <w:spacing w:val="-7"/>
        </w:rPr>
        <w:t xml:space="preserve"> </w:t>
      </w:r>
      <w:r w:rsidRPr="006D784B">
        <w:t>the</w:t>
      </w:r>
      <w:r w:rsidRPr="006D784B">
        <w:rPr>
          <w:spacing w:val="-7"/>
        </w:rPr>
        <w:t xml:space="preserve"> </w:t>
      </w:r>
      <w:r w:rsidRPr="006D784B">
        <w:t>us</w:t>
      </w:r>
      <w:r w:rsidR="00E51FD2">
        <w:t>e</w:t>
      </w:r>
      <w:r w:rsidR="00DF79C9">
        <w:rPr>
          <w:spacing w:val="-6"/>
        </w:rPr>
        <w:t xml:space="preserve"> </w:t>
      </w:r>
      <w:r w:rsidRPr="006D784B">
        <w:t>of</w:t>
      </w:r>
      <w:r w:rsidRPr="006D784B">
        <w:rPr>
          <w:spacing w:val="-5"/>
        </w:rPr>
        <w:t xml:space="preserve"> </w:t>
      </w:r>
      <w:r w:rsidRPr="006D784B">
        <w:t>different</w:t>
      </w:r>
      <w:r w:rsidRPr="006D784B">
        <w:rPr>
          <w:spacing w:val="-5"/>
        </w:rPr>
        <w:t xml:space="preserve"> </w:t>
      </w:r>
      <w:r w:rsidRPr="006D784B">
        <w:t>liposomes</w:t>
      </w:r>
      <w:r w:rsidRPr="006D784B">
        <w:rPr>
          <w:spacing w:val="-6"/>
        </w:rPr>
        <w:t xml:space="preserve"> </w:t>
      </w:r>
      <w:r w:rsidRPr="006D784B">
        <w:t>for</w:t>
      </w:r>
      <w:r w:rsidRPr="006D784B">
        <w:rPr>
          <w:spacing w:val="-6"/>
        </w:rPr>
        <w:t xml:space="preserve"> </w:t>
      </w:r>
      <w:r w:rsidRPr="006D784B">
        <w:t>the</w:t>
      </w:r>
      <w:r w:rsidRPr="006D784B">
        <w:rPr>
          <w:spacing w:val="-5"/>
        </w:rPr>
        <w:t xml:space="preserve"> </w:t>
      </w:r>
      <w:r w:rsidRPr="006D784B">
        <w:t>treatment</w:t>
      </w:r>
      <w:r w:rsidRPr="006D784B">
        <w:rPr>
          <w:spacing w:val="-5"/>
        </w:rPr>
        <w:t xml:space="preserve"> </w:t>
      </w:r>
      <w:r w:rsidRPr="006D784B">
        <w:t>of</w:t>
      </w:r>
      <w:r w:rsidRPr="006D784B">
        <w:rPr>
          <w:spacing w:val="-6"/>
        </w:rPr>
        <w:t xml:space="preserve"> </w:t>
      </w:r>
      <w:r w:rsidRPr="006D784B">
        <w:t>PD.</w:t>
      </w:r>
      <w:r w:rsidRPr="006D784B">
        <w:rPr>
          <w:spacing w:val="-7"/>
        </w:rPr>
        <w:t xml:space="preserve"> </w:t>
      </w:r>
      <w:proofErr w:type="spellStart"/>
      <w:r w:rsidRPr="006D784B">
        <w:t>Unilamellar</w:t>
      </w:r>
      <w:proofErr w:type="spellEnd"/>
      <w:r w:rsidR="00866823">
        <w:t xml:space="preserve"> liposomes </w:t>
      </w:r>
      <w:r w:rsidRPr="006D784B">
        <w:t>were used to encapsulate and deliver a number of L-DOPA dimeric</w:t>
      </w:r>
      <w:r w:rsidRPr="006D784B">
        <w:rPr>
          <w:spacing w:val="1"/>
        </w:rPr>
        <w:t xml:space="preserve"> </w:t>
      </w:r>
      <w:r w:rsidRPr="006D784B">
        <w:t>prodrugs intraperitoneally. These formulations showed an increase in baseline</w:t>
      </w:r>
      <w:r w:rsidRPr="006D784B">
        <w:rPr>
          <w:spacing w:val="1"/>
        </w:rPr>
        <w:t xml:space="preserve"> </w:t>
      </w:r>
      <w:r w:rsidRPr="006D784B">
        <w:t>dopamine levels and a protracted release of dopamine in the central nervous</w:t>
      </w:r>
      <w:r w:rsidRPr="006D784B">
        <w:rPr>
          <w:spacing w:val="1"/>
        </w:rPr>
        <w:t xml:space="preserve"> </w:t>
      </w:r>
      <w:r w:rsidRPr="006D784B">
        <w:t>system.</w:t>
      </w:r>
      <w:r w:rsidRPr="006D784B">
        <w:rPr>
          <w:spacing w:val="1"/>
        </w:rPr>
        <w:t xml:space="preserve"> </w:t>
      </w:r>
      <w:r w:rsidRPr="006D784B">
        <w:t>Table</w:t>
      </w:r>
      <w:r w:rsidRPr="006D784B">
        <w:rPr>
          <w:spacing w:val="1"/>
        </w:rPr>
        <w:t xml:space="preserve"> </w:t>
      </w:r>
      <w:r w:rsidR="00585297">
        <w:t xml:space="preserve">2 </w:t>
      </w:r>
      <w:r w:rsidRPr="006D784B">
        <w:t>lists</w:t>
      </w:r>
      <w:r w:rsidRPr="006D784B">
        <w:rPr>
          <w:spacing w:val="1"/>
        </w:rPr>
        <w:t xml:space="preserve"> </w:t>
      </w:r>
      <w:r w:rsidRPr="006D784B">
        <w:t>different</w:t>
      </w:r>
      <w:r w:rsidRPr="006D784B">
        <w:rPr>
          <w:spacing w:val="1"/>
        </w:rPr>
        <w:t xml:space="preserve"> </w:t>
      </w:r>
      <w:r w:rsidRPr="006D784B">
        <w:t>liposomal</w:t>
      </w:r>
      <w:r w:rsidRPr="006D784B">
        <w:rPr>
          <w:spacing w:val="1"/>
        </w:rPr>
        <w:t xml:space="preserve"> </w:t>
      </w:r>
      <w:r w:rsidRPr="006D784B">
        <w:t>formulations</w:t>
      </w:r>
      <w:r w:rsidRPr="006D784B">
        <w:rPr>
          <w:spacing w:val="1"/>
        </w:rPr>
        <w:t xml:space="preserve"> </w:t>
      </w:r>
      <w:r w:rsidRPr="006D784B">
        <w:t>utilized</w:t>
      </w:r>
      <w:r w:rsidRPr="006D784B">
        <w:rPr>
          <w:spacing w:val="1"/>
        </w:rPr>
        <w:t xml:space="preserve"> </w:t>
      </w:r>
      <w:r w:rsidRPr="006D784B">
        <w:t>for</w:t>
      </w:r>
      <w:r w:rsidRPr="006D784B">
        <w:rPr>
          <w:spacing w:val="1"/>
        </w:rPr>
        <w:t xml:space="preserve"> </w:t>
      </w:r>
      <w:r w:rsidRPr="006D784B">
        <w:t>the</w:t>
      </w:r>
      <w:r w:rsidRPr="006D784B">
        <w:rPr>
          <w:spacing w:val="1"/>
        </w:rPr>
        <w:t xml:space="preserve"> </w:t>
      </w:r>
      <w:r w:rsidRPr="006D784B">
        <w:t>PD</w:t>
      </w:r>
      <w:r w:rsidRPr="006D784B">
        <w:rPr>
          <w:spacing w:val="1"/>
        </w:rPr>
        <w:t xml:space="preserve"> </w:t>
      </w:r>
      <w:r w:rsidRPr="006D784B">
        <w:t>management.</w:t>
      </w:r>
    </w:p>
    <w:p w14:paraId="6EB60043" w14:textId="77777777" w:rsidR="00D13075" w:rsidRPr="006D784B" w:rsidRDefault="00D13075" w:rsidP="003F0C72">
      <w:pPr>
        <w:spacing w:line="240" w:lineRule="auto"/>
      </w:pPr>
    </w:p>
    <w:p w14:paraId="169566ED" w14:textId="51A05EFC" w:rsidR="00BF20D9" w:rsidRPr="006D784B" w:rsidRDefault="00BF20D9" w:rsidP="003F0C72">
      <w:pPr>
        <w:pStyle w:val="Heading1"/>
        <w:spacing w:line="240" w:lineRule="auto"/>
      </w:pPr>
      <w:r w:rsidRPr="006D784B">
        <w:t>Table</w:t>
      </w:r>
      <w:r w:rsidR="00585297">
        <w:t xml:space="preserve"> 2</w:t>
      </w:r>
      <w:r w:rsidRPr="006D784B">
        <w:t>.</w:t>
      </w:r>
      <w:r w:rsidRPr="006D784B">
        <w:rPr>
          <w:spacing w:val="-14"/>
        </w:rPr>
        <w:t xml:space="preserve"> </w:t>
      </w:r>
      <w:r w:rsidRPr="006D784B">
        <w:t>Various</w:t>
      </w:r>
      <w:r w:rsidRPr="006D784B">
        <w:rPr>
          <w:spacing w:val="-8"/>
        </w:rPr>
        <w:t xml:space="preserve"> </w:t>
      </w:r>
      <w:r w:rsidRPr="006D784B">
        <w:t>Liposomal</w:t>
      </w:r>
      <w:r w:rsidRPr="006D784B">
        <w:rPr>
          <w:spacing w:val="-8"/>
        </w:rPr>
        <w:t xml:space="preserve"> </w:t>
      </w:r>
      <w:r w:rsidRPr="006D784B">
        <w:t>formulation</w:t>
      </w:r>
      <w:r w:rsidR="003525B7">
        <w:rPr>
          <w:spacing w:val="-11"/>
        </w:rPr>
        <w:t xml:space="preserve"> studie</w:t>
      </w:r>
      <w:r w:rsidR="004D1809">
        <w:rPr>
          <w:spacing w:val="-11"/>
        </w:rPr>
        <w:t>d</w:t>
      </w:r>
      <w:r w:rsidR="003525B7">
        <w:rPr>
          <w:spacing w:val="-11"/>
        </w:rPr>
        <w:t xml:space="preserve"> in </w:t>
      </w:r>
      <w:r w:rsidRPr="006D784B">
        <w:t>PD</w:t>
      </w:r>
    </w:p>
    <w:p w14:paraId="7C9A4066" w14:textId="77777777" w:rsidR="00BF20D9" w:rsidRPr="009B76F9" w:rsidRDefault="00BF20D9" w:rsidP="003F0C72">
      <w:pPr>
        <w:spacing w:line="24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2126"/>
        <w:gridCol w:w="4820"/>
        <w:gridCol w:w="1694"/>
      </w:tblGrid>
      <w:tr w:rsidR="002016DB" w:rsidRPr="009B76F9" w14:paraId="177BCCC5" w14:textId="77777777" w:rsidTr="00D95DA1">
        <w:trPr>
          <w:trHeight w:val="453"/>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64F533" w14:textId="77777777" w:rsidR="002016DB" w:rsidRPr="002016DB" w:rsidRDefault="002016DB" w:rsidP="003F0C72">
            <w:pPr>
              <w:spacing w:line="240" w:lineRule="auto"/>
              <w:jc w:val="center"/>
            </w:pPr>
            <w:r w:rsidRPr="002016DB">
              <w:t>Sl. No.</w:t>
            </w:r>
          </w:p>
        </w:tc>
        <w:tc>
          <w:tcPr>
            <w:tcW w:w="2126" w:type="dxa"/>
            <w:tcBorders>
              <w:top w:val="single" w:sz="4" w:space="0" w:color="000000"/>
              <w:left w:val="single" w:sz="4" w:space="0" w:color="000000"/>
              <w:bottom w:val="single" w:sz="4" w:space="0" w:color="000000"/>
              <w:right w:val="single" w:sz="4" w:space="0" w:color="000000"/>
            </w:tcBorders>
            <w:vAlign w:val="center"/>
          </w:tcPr>
          <w:p w14:paraId="521F5794" w14:textId="77777777" w:rsidR="002016DB" w:rsidRPr="002016DB" w:rsidRDefault="002016DB" w:rsidP="003F0C72">
            <w:pPr>
              <w:spacing w:line="240" w:lineRule="auto"/>
              <w:jc w:val="center"/>
            </w:pPr>
            <w:r w:rsidRPr="002016DB">
              <w:t>Drug</w:t>
            </w:r>
          </w:p>
        </w:tc>
        <w:tc>
          <w:tcPr>
            <w:tcW w:w="4820" w:type="dxa"/>
            <w:tcBorders>
              <w:top w:val="single" w:sz="4" w:space="0" w:color="000000"/>
              <w:left w:val="single" w:sz="4" w:space="0" w:color="000000"/>
              <w:bottom w:val="single" w:sz="4" w:space="0" w:color="000000"/>
              <w:right w:val="single" w:sz="4" w:space="0" w:color="000000"/>
            </w:tcBorders>
            <w:vAlign w:val="center"/>
          </w:tcPr>
          <w:p w14:paraId="176FAF7F" w14:textId="77777777" w:rsidR="002016DB" w:rsidRPr="002016DB" w:rsidRDefault="002016DB" w:rsidP="003F0C72">
            <w:pPr>
              <w:spacing w:line="240" w:lineRule="auto"/>
              <w:jc w:val="center"/>
            </w:pPr>
            <w:r w:rsidRPr="002016DB">
              <w:t>MOA</w:t>
            </w:r>
          </w:p>
        </w:tc>
        <w:tc>
          <w:tcPr>
            <w:tcW w:w="1694" w:type="dxa"/>
            <w:tcBorders>
              <w:top w:val="single" w:sz="4" w:space="0" w:color="000000"/>
              <w:left w:val="single" w:sz="4" w:space="0" w:color="000000"/>
              <w:bottom w:val="single" w:sz="4" w:space="0" w:color="000000"/>
              <w:right w:val="single" w:sz="4" w:space="0" w:color="000000"/>
            </w:tcBorders>
            <w:vAlign w:val="center"/>
          </w:tcPr>
          <w:p w14:paraId="32AC4FBD" w14:textId="77777777" w:rsidR="002016DB" w:rsidRPr="002016DB" w:rsidRDefault="002016DB" w:rsidP="003F0C72">
            <w:pPr>
              <w:spacing w:line="240" w:lineRule="auto"/>
              <w:jc w:val="center"/>
            </w:pPr>
            <w:r w:rsidRPr="002016DB">
              <w:t>Reference</w:t>
            </w:r>
          </w:p>
        </w:tc>
      </w:tr>
      <w:tr w:rsidR="002016DB" w:rsidRPr="009B76F9" w14:paraId="204DEA78" w14:textId="77777777" w:rsidTr="00D95DA1">
        <w:trPr>
          <w:trHeight w:val="126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36B6382" w14:textId="77777777" w:rsidR="002016DB" w:rsidRPr="002016DB" w:rsidRDefault="002016DB" w:rsidP="003F0C72">
            <w:pPr>
              <w:spacing w:line="240" w:lineRule="auto"/>
              <w:jc w:val="center"/>
            </w:pPr>
            <w:r w:rsidRPr="002016DB">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49D51FB5" w14:textId="77777777" w:rsidR="002016DB" w:rsidRPr="002016DB" w:rsidRDefault="002016DB" w:rsidP="003F0C72">
            <w:pPr>
              <w:spacing w:line="240" w:lineRule="auto"/>
              <w:jc w:val="center"/>
            </w:pPr>
            <w:r w:rsidRPr="002016DB">
              <w:t>Levodopa (</w:t>
            </w:r>
            <w:proofErr w:type="spellStart"/>
            <w:r w:rsidRPr="002016DB">
              <w:t>ClTx</w:t>
            </w:r>
            <w:proofErr w:type="spellEnd"/>
            <w:r w:rsidRPr="002016DB">
              <w:t>-LS)</w:t>
            </w:r>
          </w:p>
        </w:tc>
        <w:tc>
          <w:tcPr>
            <w:tcW w:w="4820" w:type="dxa"/>
            <w:tcBorders>
              <w:top w:val="single" w:sz="4" w:space="0" w:color="000000"/>
              <w:left w:val="single" w:sz="4" w:space="0" w:color="000000"/>
              <w:bottom w:val="single" w:sz="4" w:space="0" w:color="000000"/>
              <w:right w:val="single" w:sz="4" w:space="0" w:color="000000"/>
            </w:tcBorders>
          </w:tcPr>
          <w:p w14:paraId="102E4669" w14:textId="38B80F5F" w:rsidR="002016DB" w:rsidRPr="002016DB" w:rsidRDefault="002016DB" w:rsidP="003F0C72">
            <w:pPr>
              <w:spacing w:line="240" w:lineRule="auto"/>
              <w:jc w:val="left"/>
            </w:pPr>
            <w:r w:rsidRPr="002016DB">
              <w:t xml:space="preserve">↑ </w:t>
            </w:r>
            <w:r w:rsidR="001222A0">
              <w:t xml:space="preserve">drug </w:t>
            </w:r>
            <w:r w:rsidRPr="002016DB">
              <w:t>uptake</w:t>
            </w:r>
            <w:r w:rsidR="001222A0">
              <w:t xml:space="preserve"> </w:t>
            </w:r>
          </w:p>
          <w:p w14:paraId="5A4FF3F3" w14:textId="74D77B2B" w:rsidR="002016DB" w:rsidRPr="002016DB" w:rsidRDefault="002016DB" w:rsidP="003F0C72">
            <w:pPr>
              <w:spacing w:line="240" w:lineRule="auto"/>
              <w:jc w:val="left"/>
            </w:pPr>
            <w:r w:rsidRPr="002016DB">
              <w:t xml:space="preserve">↑ dopamine and </w:t>
            </w:r>
            <w:r w:rsidR="007D2238">
              <w:t>DAA</w:t>
            </w:r>
            <w:r w:rsidRPr="002016DB">
              <w:t xml:space="preserve"> level in substantia nigra</w:t>
            </w:r>
          </w:p>
          <w:p w14:paraId="38F0B49A" w14:textId="564BF514" w:rsidR="00DF417E" w:rsidRDefault="00E2459C" w:rsidP="00DF417E">
            <w:pPr>
              <w:spacing w:line="240" w:lineRule="auto"/>
              <w:jc w:val="left"/>
            </w:pPr>
            <w:r w:rsidRPr="009B76F9">
              <w:t>↓</w:t>
            </w:r>
            <w:r>
              <w:t xml:space="preserve"> </w:t>
            </w:r>
            <w:r w:rsidR="00DF417E">
              <w:t>behavioural diseases</w:t>
            </w:r>
          </w:p>
          <w:p w14:paraId="054D4A98" w14:textId="76026920" w:rsidR="00DF417E" w:rsidRDefault="00637D8D" w:rsidP="00DF417E">
            <w:pPr>
              <w:spacing w:line="240" w:lineRule="auto"/>
              <w:jc w:val="left"/>
            </w:pPr>
            <w:r w:rsidRPr="009B76F9">
              <w:t>↓</w:t>
            </w:r>
            <w:r>
              <w:t xml:space="preserve"> </w:t>
            </w:r>
            <w:r w:rsidR="00DF417E">
              <w:t>TH dopaminergic neuron degeneration</w:t>
            </w:r>
          </w:p>
          <w:p w14:paraId="01336A1C" w14:textId="77777777" w:rsidR="00DF417E" w:rsidRDefault="00DF417E" w:rsidP="00DF417E">
            <w:pPr>
              <w:spacing w:line="240" w:lineRule="auto"/>
              <w:jc w:val="left"/>
            </w:pPr>
          </w:p>
          <w:p w14:paraId="07C03523" w14:textId="7344FED2" w:rsidR="002016DB" w:rsidRPr="002016DB" w:rsidRDefault="002016DB" w:rsidP="003F0C72">
            <w:pPr>
              <w:spacing w:line="240" w:lineRule="auto"/>
              <w:jc w:val="left"/>
            </w:pPr>
          </w:p>
        </w:tc>
        <w:tc>
          <w:tcPr>
            <w:tcW w:w="1694" w:type="dxa"/>
            <w:tcBorders>
              <w:top w:val="single" w:sz="4" w:space="0" w:color="000000"/>
              <w:left w:val="single" w:sz="4" w:space="0" w:color="000000"/>
              <w:bottom w:val="single" w:sz="4" w:space="0" w:color="000000"/>
              <w:right w:val="single" w:sz="4" w:space="0" w:color="000000"/>
            </w:tcBorders>
            <w:vAlign w:val="center"/>
          </w:tcPr>
          <w:p w14:paraId="73C32421" w14:textId="04F4333D" w:rsidR="002016DB" w:rsidRPr="002016DB" w:rsidRDefault="002016DB" w:rsidP="003F0C72">
            <w:pPr>
              <w:spacing w:line="240" w:lineRule="auto"/>
              <w:jc w:val="center"/>
            </w:pPr>
            <w:r w:rsidRPr="002016DB">
              <w:t xml:space="preserve">Xiang </w:t>
            </w:r>
            <w:r w:rsidRPr="002623D0">
              <w:rPr>
                <w:i/>
                <w:iCs/>
              </w:rPr>
              <w:t>et al</w:t>
            </w:r>
            <w:r w:rsidRPr="002016DB">
              <w:t>.</w:t>
            </w:r>
            <w:r w:rsidR="002623D0">
              <w:t>,</w:t>
            </w:r>
            <w:r w:rsidRPr="002016DB">
              <w:t xml:space="preserve"> 2012</w:t>
            </w:r>
          </w:p>
        </w:tc>
      </w:tr>
      <w:tr w:rsidR="002016DB" w:rsidRPr="009B76F9" w14:paraId="1B48B04D" w14:textId="77777777" w:rsidTr="00D95DA1">
        <w:trPr>
          <w:trHeight w:val="1116"/>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28C765" w14:textId="77777777" w:rsidR="002016DB" w:rsidRPr="002016DB" w:rsidRDefault="002016DB" w:rsidP="003F0C72">
            <w:pPr>
              <w:spacing w:line="240" w:lineRule="auto"/>
              <w:jc w:val="center"/>
            </w:pPr>
            <w:r w:rsidRPr="002016DB">
              <w:t>2</w:t>
            </w:r>
          </w:p>
        </w:tc>
        <w:tc>
          <w:tcPr>
            <w:tcW w:w="2126" w:type="dxa"/>
            <w:tcBorders>
              <w:top w:val="single" w:sz="4" w:space="0" w:color="000000"/>
              <w:left w:val="single" w:sz="4" w:space="0" w:color="000000"/>
              <w:bottom w:val="single" w:sz="4" w:space="0" w:color="000000"/>
              <w:right w:val="single" w:sz="4" w:space="0" w:color="000000"/>
            </w:tcBorders>
            <w:vAlign w:val="center"/>
          </w:tcPr>
          <w:p w14:paraId="7F766AAB" w14:textId="77777777" w:rsidR="002016DB" w:rsidRPr="002016DB" w:rsidRDefault="002016DB" w:rsidP="003F0C72">
            <w:pPr>
              <w:spacing w:line="240" w:lineRule="auto"/>
              <w:jc w:val="center"/>
            </w:pPr>
            <w:r w:rsidRPr="002016DB">
              <w:t>Curcumin</w:t>
            </w:r>
          </w:p>
        </w:tc>
        <w:tc>
          <w:tcPr>
            <w:tcW w:w="4820" w:type="dxa"/>
            <w:tcBorders>
              <w:top w:val="single" w:sz="4" w:space="0" w:color="000000"/>
              <w:left w:val="single" w:sz="4" w:space="0" w:color="000000"/>
              <w:bottom w:val="single" w:sz="4" w:space="0" w:color="000000"/>
              <w:right w:val="single" w:sz="4" w:space="0" w:color="000000"/>
            </w:tcBorders>
          </w:tcPr>
          <w:p w14:paraId="78BDC4A5" w14:textId="5B39DDDD" w:rsidR="002016DB" w:rsidRDefault="002016DB" w:rsidP="003F0C72">
            <w:pPr>
              <w:spacing w:line="240" w:lineRule="auto"/>
              <w:jc w:val="left"/>
            </w:pPr>
            <w:r w:rsidRPr="002016DB">
              <w:t>↑</w:t>
            </w:r>
            <w:r w:rsidR="001D6E7D">
              <w:t xml:space="preserve"> </w:t>
            </w:r>
            <w:r w:rsidRPr="002016DB">
              <w:t>motor behaviour;</w:t>
            </w:r>
          </w:p>
          <w:p w14:paraId="066B957C" w14:textId="4F58259D" w:rsidR="001D6E7D" w:rsidRDefault="001D6E7D" w:rsidP="001D6E7D">
            <w:pPr>
              <w:spacing w:line="240" w:lineRule="auto"/>
              <w:jc w:val="left"/>
            </w:pPr>
            <w:r>
              <w:t>obstructed neuronal cell death</w:t>
            </w:r>
          </w:p>
          <w:p w14:paraId="3F6D0B69" w14:textId="1E2B508D" w:rsidR="001D6E7D" w:rsidRDefault="00E2459C" w:rsidP="001D6E7D">
            <w:pPr>
              <w:spacing w:line="240" w:lineRule="auto"/>
              <w:jc w:val="left"/>
            </w:pPr>
            <w:r w:rsidRPr="009B76F9">
              <w:t>↓</w:t>
            </w:r>
            <w:r>
              <w:t xml:space="preserve"> </w:t>
            </w:r>
            <w:r w:rsidR="001D6E7D">
              <w:t>apoptotic index</w:t>
            </w:r>
          </w:p>
          <w:p w14:paraId="324D5D4D" w14:textId="77777777" w:rsidR="001D6E7D" w:rsidRDefault="001D6E7D" w:rsidP="001D6E7D">
            <w:pPr>
              <w:spacing w:line="240" w:lineRule="auto"/>
              <w:jc w:val="left"/>
            </w:pPr>
            <w:r>
              <w:t xml:space="preserve">neither catalepsy nor dyskinesia are present.  </w:t>
            </w:r>
          </w:p>
          <w:p w14:paraId="7CE7216C" w14:textId="77777777" w:rsidR="002016DB" w:rsidRPr="002016DB" w:rsidRDefault="002016DB" w:rsidP="003F0C72">
            <w:pPr>
              <w:spacing w:line="240" w:lineRule="auto"/>
              <w:jc w:val="left"/>
            </w:pPr>
          </w:p>
        </w:tc>
        <w:tc>
          <w:tcPr>
            <w:tcW w:w="1694" w:type="dxa"/>
            <w:tcBorders>
              <w:top w:val="single" w:sz="4" w:space="0" w:color="000000"/>
              <w:left w:val="single" w:sz="4" w:space="0" w:color="000000"/>
              <w:bottom w:val="single" w:sz="4" w:space="0" w:color="000000"/>
              <w:right w:val="single" w:sz="4" w:space="0" w:color="000000"/>
            </w:tcBorders>
            <w:vAlign w:val="center"/>
          </w:tcPr>
          <w:p w14:paraId="49FA1D73" w14:textId="0D7963BE" w:rsidR="002016DB" w:rsidRPr="002016DB" w:rsidRDefault="002016DB" w:rsidP="003F0C72">
            <w:pPr>
              <w:spacing w:line="240" w:lineRule="auto"/>
              <w:jc w:val="center"/>
            </w:pPr>
            <w:r w:rsidRPr="002016DB">
              <w:t xml:space="preserve">Chiu </w:t>
            </w:r>
            <w:r w:rsidRPr="002623D0">
              <w:rPr>
                <w:i/>
                <w:iCs/>
              </w:rPr>
              <w:t>et al</w:t>
            </w:r>
            <w:r w:rsidRPr="002016DB">
              <w:t>.</w:t>
            </w:r>
            <w:r w:rsidR="002623D0">
              <w:t>,</w:t>
            </w:r>
            <w:r w:rsidRPr="002016DB">
              <w:t xml:space="preserve"> 2013</w:t>
            </w:r>
          </w:p>
        </w:tc>
      </w:tr>
      <w:tr w:rsidR="00BF20D9" w:rsidRPr="009B76F9" w14:paraId="4B87E6D8" w14:textId="77777777" w:rsidTr="00D95DA1">
        <w:trPr>
          <w:trHeight w:val="633"/>
          <w:jc w:val="center"/>
        </w:trPr>
        <w:tc>
          <w:tcPr>
            <w:tcW w:w="704" w:type="dxa"/>
            <w:vAlign w:val="center"/>
          </w:tcPr>
          <w:p w14:paraId="09A8A374" w14:textId="77777777" w:rsidR="00BF20D9" w:rsidRPr="009B76F9" w:rsidRDefault="00BF20D9" w:rsidP="003F0C72">
            <w:pPr>
              <w:spacing w:line="240" w:lineRule="auto"/>
              <w:jc w:val="center"/>
            </w:pPr>
            <w:r w:rsidRPr="009B76F9">
              <w:t>3</w:t>
            </w:r>
          </w:p>
        </w:tc>
        <w:tc>
          <w:tcPr>
            <w:tcW w:w="2126" w:type="dxa"/>
            <w:vAlign w:val="center"/>
          </w:tcPr>
          <w:p w14:paraId="25933E3B" w14:textId="77777777" w:rsidR="00BF20D9" w:rsidRPr="009B76F9" w:rsidRDefault="00BF20D9" w:rsidP="003F0C72">
            <w:pPr>
              <w:spacing w:line="240" w:lineRule="auto"/>
              <w:jc w:val="center"/>
            </w:pPr>
            <w:r w:rsidRPr="009B76F9">
              <w:t>Dopamine</w:t>
            </w:r>
          </w:p>
        </w:tc>
        <w:tc>
          <w:tcPr>
            <w:tcW w:w="4820" w:type="dxa"/>
          </w:tcPr>
          <w:p w14:paraId="1CC733E7" w14:textId="7A31E151" w:rsidR="00BF20D9" w:rsidRPr="009B76F9" w:rsidRDefault="00BF20D9" w:rsidP="003F0C72">
            <w:pPr>
              <w:spacing w:line="240" w:lineRule="auto"/>
              <w:jc w:val="left"/>
            </w:pPr>
            <w:r w:rsidRPr="009B76F9">
              <w:t xml:space="preserve">↑ </w:t>
            </w:r>
            <w:r w:rsidR="00734FFC" w:rsidRPr="00734FFC">
              <w:t>PD treatment outcomes</w:t>
            </w:r>
          </w:p>
          <w:p w14:paraId="211EEFEC" w14:textId="07132F68" w:rsidR="00BF20D9" w:rsidRPr="009B76F9" w:rsidRDefault="00BF20D9" w:rsidP="003F0C72">
            <w:pPr>
              <w:spacing w:line="240" w:lineRule="auto"/>
              <w:jc w:val="left"/>
            </w:pPr>
            <w:r w:rsidRPr="009B76F9">
              <w:t>↓</w:t>
            </w:r>
            <w:r w:rsidRPr="009B76F9">
              <w:rPr>
                <w:spacing w:val="-2"/>
              </w:rPr>
              <w:t xml:space="preserve"> </w:t>
            </w:r>
            <w:r w:rsidR="00734FFC">
              <w:rPr>
                <w:spacing w:val="-2"/>
              </w:rPr>
              <w:t xml:space="preserve">PD </w:t>
            </w:r>
            <w:r w:rsidRPr="009B76F9">
              <w:t>complications</w:t>
            </w:r>
          </w:p>
        </w:tc>
        <w:tc>
          <w:tcPr>
            <w:tcW w:w="1694" w:type="dxa"/>
            <w:vAlign w:val="center"/>
          </w:tcPr>
          <w:p w14:paraId="3AE703C1" w14:textId="4B54C0E8" w:rsidR="00BF20D9" w:rsidRPr="009B76F9" w:rsidRDefault="00BF20D9" w:rsidP="003F0C72">
            <w:pPr>
              <w:spacing w:line="240" w:lineRule="auto"/>
              <w:jc w:val="center"/>
            </w:pPr>
            <w:proofErr w:type="spellStart"/>
            <w:r w:rsidRPr="009B76F9">
              <w:t>Lopalco</w:t>
            </w:r>
            <w:proofErr w:type="spellEnd"/>
            <w:r w:rsidRPr="009B76F9">
              <w:rPr>
                <w:spacing w:val="-2"/>
              </w:rPr>
              <w:t xml:space="preserve"> </w:t>
            </w:r>
            <w:r w:rsidRPr="002623D0">
              <w:rPr>
                <w:i/>
                <w:iCs/>
              </w:rPr>
              <w:t>et</w:t>
            </w:r>
            <w:r w:rsidRPr="002623D0">
              <w:rPr>
                <w:i/>
                <w:iCs/>
                <w:spacing w:val="-2"/>
              </w:rPr>
              <w:t xml:space="preserve"> </w:t>
            </w:r>
            <w:r w:rsidRPr="002623D0">
              <w:rPr>
                <w:i/>
                <w:iCs/>
              </w:rPr>
              <w:t>al</w:t>
            </w:r>
            <w:r w:rsidRPr="009B76F9">
              <w:t>.</w:t>
            </w:r>
            <w:r w:rsidR="002623D0">
              <w:t>,</w:t>
            </w:r>
            <w:r w:rsidRPr="009B76F9">
              <w:rPr>
                <w:spacing w:val="-3"/>
              </w:rPr>
              <w:t xml:space="preserve"> </w:t>
            </w:r>
            <w:r w:rsidRPr="009B76F9">
              <w:t>2018</w:t>
            </w:r>
          </w:p>
        </w:tc>
      </w:tr>
      <w:tr w:rsidR="00BF20D9" w:rsidRPr="009B76F9" w14:paraId="3B59C346" w14:textId="77777777" w:rsidTr="00D95DA1">
        <w:trPr>
          <w:trHeight w:val="788"/>
          <w:jc w:val="center"/>
        </w:trPr>
        <w:tc>
          <w:tcPr>
            <w:tcW w:w="704" w:type="dxa"/>
            <w:vAlign w:val="center"/>
          </w:tcPr>
          <w:p w14:paraId="37AFBD3E" w14:textId="77777777" w:rsidR="00BF20D9" w:rsidRPr="009B76F9" w:rsidRDefault="00BF20D9" w:rsidP="003F0C72">
            <w:pPr>
              <w:spacing w:line="240" w:lineRule="auto"/>
              <w:jc w:val="center"/>
            </w:pPr>
            <w:r w:rsidRPr="009B76F9">
              <w:t>4</w:t>
            </w:r>
          </w:p>
        </w:tc>
        <w:tc>
          <w:tcPr>
            <w:tcW w:w="2126" w:type="dxa"/>
            <w:vAlign w:val="center"/>
          </w:tcPr>
          <w:p w14:paraId="6BFBC604" w14:textId="77777777" w:rsidR="00BF20D9" w:rsidRPr="009B76F9" w:rsidRDefault="00BF20D9" w:rsidP="003F0C72">
            <w:pPr>
              <w:spacing w:line="240" w:lineRule="auto"/>
              <w:jc w:val="center"/>
            </w:pPr>
            <w:r w:rsidRPr="009B76F9">
              <w:t>Resveratrol</w:t>
            </w:r>
          </w:p>
        </w:tc>
        <w:tc>
          <w:tcPr>
            <w:tcW w:w="4820" w:type="dxa"/>
          </w:tcPr>
          <w:p w14:paraId="1001FB64" w14:textId="77777777" w:rsidR="00E315CF" w:rsidRPr="00E315CF" w:rsidRDefault="00BF20D9" w:rsidP="00E315CF">
            <w:pPr>
              <w:spacing w:line="240" w:lineRule="auto"/>
              <w:jc w:val="left"/>
              <w:rPr>
                <w:spacing w:val="-1"/>
              </w:rPr>
            </w:pPr>
            <w:r w:rsidRPr="009B76F9">
              <w:rPr>
                <w:spacing w:val="-1"/>
              </w:rPr>
              <w:t>↑</w:t>
            </w:r>
            <w:r w:rsidR="00E315CF" w:rsidRPr="00E315CF">
              <w:rPr>
                <w:spacing w:val="-1"/>
              </w:rPr>
              <w:t>Effectiveness and durability in encapsulation</w:t>
            </w:r>
          </w:p>
          <w:p w14:paraId="3715DA62" w14:textId="6F82741B" w:rsidR="00E315CF" w:rsidRPr="00E315CF" w:rsidRDefault="00E315CF" w:rsidP="00E315CF">
            <w:pPr>
              <w:spacing w:line="240" w:lineRule="auto"/>
              <w:jc w:val="left"/>
              <w:rPr>
                <w:spacing w:val="-1"/>
              </w:rPr>
            </w:pPr>
            <w:r w:rsidRPr="009B76F9">
              <w:t xml:space="preserve">↑ </w:t>
            </w:r>
            <w:r w:rsidRPr="00E315CF">
              <w:rPr>
                <w:spacing w:val="-1"/>
              </w:rPr>
              <w:t>prolonged drug release</w:t>
            </w:r>
          </w:p>
          <w:p w14:paraId="5C67BE23" w14:textId="7AAD163B" w:rsidR="00E315CF" w:rsidRPr="00E315CF" w:rsidRDefault="00E315CF" w:rsidP="00E315CF">
            <w:pPr>
              <w:spacing w:line="240" w:lineRule="auto"/>
              <w:jc w:val="left"/>
              <w:rPr>
                <w:spacing w:val="-1"/>
              </w:rPr>
            </w:pPr>
            <w:r w:rsidRPr="009B76F9">
              <w:t xml:space="preserve">↑ </w:t>
            </w:r>
            <w:r w:rsidRPr="00E315CF">
              <w:rPr>
                <w:spacing w:val="-1"/>
              </w:rPr>
              <w:t>concentration in the brain</w:t>
            </w:r>
          </w:p>
          <w:p w14:paraId="06F9328D" w14:textId="12F62B12" w:rsidR="002016DB" w:rsidRPr="009B76F9" w:rsidRDefault="002016DB" w:rsidP="003F0C72">
            <w:pPr>
              <w:spacing w:line="240" w:lineRule="auto"/>
              <w:jc w:val="left"/>
            </w:pPr>
          </w:p>
        </w:tc>
        <w:tc>
          <w:tcPr>
            <w:tcW w:w="1694" w:type="dxa"/>
            <w:vAlign w:val="center"/>
          </w:tcPr>
          <w:p w14:paraId="2114F077" w14:textId="265FFC0A" w:rsidR="00BF20D9" w:rsidRPr="009B76F9" w:rsidRDefault="00BF20D9" w:rsidP="003F0C72">
            <w:pPr>
              <w:spacing w:line="240" w:lineRule="auto"/>
              <w:jc w:val="center"/>
            </w:pPr>
            <w:r w:rsidRPr="009B76F9">
              <w:t>Wang</w:t>
            </w:r>
            <w:r w:rsidRPr="009B76F9">
              <w:rPr>
                <w:spacing w:val="-6"/>
              </w:rPr>
              <w:t xml:space="preserve"> </w:t>
            </w:r>
            <w:r w:rsidRPr="002623D0">
              <w:rPr>
                <w:i/>
                <w:iCs/>
              </w:rPr>
              <w:t>et</w:t>
            </w:r>
            <w:r w:rsidRPr="002623D0">
              <w:rPr>
                <w:i/>
                <w:iCs/>
                <w:spacing w:val="-6"/>
              </w:rPr>
              <w:t xml:space="preserve"> </w:t>
            </w:r>
            <w:r w:rsidRPr="002623D0">
              <w:rPr>
                <w:i/>
                <w:iCs/>
              </w:rPr>
              <w:t>al</w:t>
            </w:r>
            <w:r w:rsidRPr="009B76F9">
              <w:t>.</w:t>
            </w:r>
            <w:r w:rsidR="002623D0">
              <w:t>,</w:t>
            </w:r>
            <w:r w:rsidRPr="009B76F9">
              <w:rPr>
                <w:spacing w:val="-7"/>
              </w:rPr>
              <w:t xml:space="preserve"> </w:t>
            </w:r>
            <w:r w:rsidRPr="009B76F9">
              <w:t>2018</w:t>
            </w:r>
          </w:p>
        </w:tc>
      </w:tr>
    </w:tbl>
    <w:p w14:paraId="7DA51730" w14:textId="77777777" w:rsidR="00BF20D9" w:rsidRPr="009B76F9" w:rsidRDefault="00BF20D9" w:rsidP="003F0C72">
      <w:pPr>
        <w:spacing w:line="240" w:lineRule="auto"/>
        <w:rPr>
          <w:b/>
        </w:rPr>
      </w:pPr>
    </w:p>
    <w:p w14:paraId="41778692" w14:textId="77777777" w:rsidR="00BF20D9" w:rsidRPr="009B76F9" w:rsidRDefault="00BF20D9" w:rsidP="003F0C72">
      <w:pPr>
        <w:spacing w:line="240" w:lineRule="auto"/>
        <w:rPr>
          <w:b/>
        </w:rPr>
      </w:pPr>
    </w:p>
    <w:p w14:paraId="1E730DAF" w14:textId="77777777" w:rsidR="0047495A" w:rsidRDefault="0047495A" w:rsidP="003F0C72">
      <w:pPr>
        <w:spacing w:line="240" w:lineRule="auto"/>
        <w:rPr>
          <w:b/>
        </w:rPr>
      </w:pPr>
    </w:p>
    <w:p w14:paraId="38D55835" w14:textId="77777777" w:rsidR="0047495A" w:rsidRDefault="0047495A" w:rsidP="0047495A">
      <w:pPr>
        <w:spacing w:line="240" w:lineRule="auto"/>
        <w:ind w:firstLine="720"/>
        <w:rPr>
          <w:b/>
        </w:rPr>
      </w:pPr>
    </w:p>
    <w:p w14:paraId="527F12C7" w14:textId="77777777" w:rsidR="0047495A" w:rsidRDefault="0047495A" w:rsidP="0047495A">
      <w:pPr>
        <w:spacing w:line="240" w:lineRule="auto"/>
        <w:ind w:firstLine="720"/>
        <w:rPr>
          <w:b/>
        </w:rPr>
      </w:pPr>
    </w:p>
    <w:p w14:paraId="21726BE1" w14:textId="6BA5CB8F" w:rsidR="00BF20D9" w:rsidRPr="009B76F9" w:rsidRDefault="002016DB" w:rsidP="0047495A">
      <w:pPr>
        <w:spacing w:line="240" w:lineRule="auto"/>
        <w:ind w:firstLine="720"/>
        <w:rPr>
          <w:b/>
        </w:rPr>
      </w:pPr>
      <w:r>
        <w:rPr>
          <w:b/>
        </w:rPr>
        <w:lastRenderedPageBreak/>
        <w:t>B. S</w:t>
      </w:r>
      <w:r w:rsidR="00A70B8F">
        <w:rPr>
          <w:b/>
        </w:rPr>
        <w:t xml:space="preserve">olid </w:t>
      </w:r>
      <w:r>
        <w:rPr>
          <w:b/>
        </w:rPr>
        <w:t>L</w:t>
      </w:r>
      <w:r w:rsidR="00A70B8F">
        <w:rPr>
          <w:b/>
        </w:rPr>
        <w:t xml:space="preserve">ipid </w:t>
      </w:r>
      <w:r>
        <w:rPr>
          <w:b/>
        </w:rPr>
        <w:t>N</w:t>
      </w:r>
      <w:r w:rsidR="00A70B8F">
        <w:rPr>
          <w:b/>
        </w:rPr>
        <w:t>anoparticle</w:t>
      </w:r>
      <w:r>
        <w:rPr>
          <w:b/>
        </w:rPr>
        <w:t>s</w:t>
      </w:r>
      <w:r w:rsidR="00A70B8F">
        <w:rPr>
          <w:b/>
        </w:rPr>
        <w:t xml:space="preserve"> (SLNs)</w:t>
      </w:r>
    </w:p>
    <w:p w14:paraId="3DA14C3D" w14:textId="77777777" w:rsidR="00BF20D9" w:rsidRPr="009B76F9" w:rsidRDefault="00BF20D9" w:rsidP="003F0C72">
      <w:pPr>
        <w:spacing w:line="240" w:lineRule="auto"/>
        <w:rPr>
          <w:b/>
        </w:rPr>
      </w:pPr>
    </w:p>
    <w:p w14:paraId="563299E8" w14:textId="68F1EDAC" w:rsidR="003C7ED3" w:rsidRDefault="00BF20D9" w:rsidP="003F0C72">
      <w:pPr>
        <w:spacing w:line="240" w:lineRule="auto"/>
        <w:ind w:firstLine="720"/>
      </w:pPr>
      <w:r w:rsidRPr="009B76F9">
        <w:t>For the treatment of numerous neurological illnesses throughout the past few</w:t>
      </w:r>
      <w:r w:rsidRPr="009B76F9">
        <w:rPr>
          <w:spacing w:val="1"/>
        </w:rPr>
        <w:t xml:space="preserve"> </w:t>
      </w:r>
      <w:r w:rsidRPr="009B76F9">
        <w:t>years, SLNs have proven to be a</w:t>
      </w:r>
      <w:r w:rsidR="00E86949">
        <w:t xml:space="preserve"> potent </w:t>
      </w:r>
      <w:r w:rsidR="006C6BDB">
        <w:t>vehicle</w:t>
      </w:r>
      <w:r w:rsidRPr="009B76F9">
        <w:t xml:space="preserve"> for</w:t>
      </w:r>
      <w:r w:rsidRPr="009B76F9">
        <w:rPr>
          <w:spacing w:val="1"/>
        </w:rPr>
        <w:t xml:space="preserve"> </w:t>
      </w:r>
      <w:r w:rsidRPr="009B76F9">
        <w:t>the regulated administration of CNS-active medication</w:t>
      </w:r>
      <w:r w:rsidR="00990CD9">
        <w:t xml:space="preserve">s [41]. </w:t>
      </w:r>
      <w:r w:rsidR="003B57FC" w:rsidRPr="003B57FC">
        <w:t xml:space="preserve">The SLN formulations consist of two or more surfactants and/or co-surfactants, as well as a mixture of lipids having a low melting point. A few examples of lipids are </w:t>
      </w:r>
      <w:proofErr w:type="spellStart"/>
      <w:r w:rsidR="003B57FC" w:rsidRPr="003B57FC">
        <w:t>monostearin</w:t>
      </w:r>
      <w:proofErr w:type="spellEnd"/>
      <w:r w:rsidR="003B57FC" w:rsidRPr="003B57FC">
        <w:t xml:space="preserve">, stearyl alcohol, stearic acid, glycerol monostearate, </w:t>
      </w:r>
      <w:proofErr w:type="spellStart"/>
      <w:r w:rsidR="003B57FC" w:rsidRPr="003B57FC">
        <w:t>Precirol</w:t>
      </w:r>
      <w:proofErr w:type="spellEnd"/>
      <w:r w:rsidR="003B57FC" w:rsidRPr="003B57FC">
        <w:t xml:space="preserve">® ATO5, </w:t>
      </w:r>
      <w:proofErr w:type="spellStart"/>
      <w:r w:rsidR="003B57FC" w:rsidRPr="003B57FC">
        <w:t>Compritol</w:t>
      </w:r>
      <w:proofErr w:type="spellEnd"/>
      <w:r w:rsidR="003B57FC" w:rsidRPr="003B57FC">
        <w:t xml:space="preserve">® 888 ATO, and </w:t>
      </w:r>
      <w:proofErr w:type="spellStart"/>
      <w:r w:rsidR="003B57FC" w:rsidRPr="003B57FC">
        <w:t>cetyl</w:t>
      </w:r>
      <w:proofErr w:type="spellEnd"/>
      <w:r w:rsidR="003B57FC" w:rsidRPr="003B57FC">
        <w:t xml:space="preserve"> palmitate. Poloxamer 188, Tween® 80, and dimethyl dioctadecyl ammonium bromide (DDAB) are three common surfactants [42]. SLN has several advantages over other formulations, including effectiveness, targeted and controlled drug release, improved stability, decreased toxicity, and biodegradability</w:t>
      </w:r>
      <w:r w:rsidRPr="009B76F9">
        <w:t>. Drug delivery by topical, oral, ocular, and parenteral routes</w:t>
      </w:r>
      <w:r w:rsidRPr="009B76F9">
        <w:rPr>
          <w:spacing w:val="1"/>
        </w:rPr>
        <w:t xml:space="preserve"> </w:t>
      </w:r>
      <w:r w:rsidRPr="009B76F9">
        <w:t xml:space="preserve">has been studied for SLNs. </w:t>
      </w:r>
      <w:r w:rsidR="005E7853" w:rsidRPr="005E7853">
        <w:t>They are frequently</w:t>
      </w:r>
      <w:r w:rsidR="005E7853">
        <w:t xml:space="preserve"> </w:t>
      </w:r>
      <w:r w:rsidRPr="009B76F9">
        <w:t>employed for encapsulating</w:t>
      </w:r>
      <w:r w:rsidRPr="009B76F9">
        <w:rPr>
          <w:spacing w:val="1"/>
        </w:rPr>
        <w:t xml:space="preserve"> </w:t>
      </w:r>
      <w:r w:rsidRPr="009B76F9">
        <w:t>medications</w:t>
      </w:r>
      <w:r w:rsidR="005E7853">
        <w:rPr>
          <w:spacing w:val="1"/>
        </w:rPr>
        <w:t xml:space="preserve"> t</w:t>
      </w:r>
      <w:r w:rsidRPr="009B76F9">
        <w:t>o</w:t>
      </w:r>
      <w:r w:rsidRPr="009B76F9">
        <w:rPr>
          <w:spacing w:val="1"/>
        </w:rPr>
        <w:t xml:space="preserve"> </w:t>
      </w:r>
      <w:r w:rsidRPr="009B76F9">
        <w:t>treat</w:t>
      </w:r>
      <w:r w:rsidRPr="009B76F9">
        <w:rPr>
          <w:spacing w:val="1"/>
        </w:rPr>
        <w:t xml:space="preserve"> </w:t>
      </w:r>
      <w:r w:rsidRPr="009B76F9">
        <w:t>PD</w:t>
      </w:r>
      <w:r w:rsidRPr="009B76F9">
        <w:rPr>
          <w:spacing w:val="1"/>
        </w:rPr>
        <w:t xml:space="preserve"> </w:t>
      </w:r>
      <w:r w:rsidRPr="009B76F9">
        <w:t>due</w:t>
      </w:r>
      <w:r w:rsidRPr="009B76F9">
        <w:rPr>
          <w:spacing w:val="1"/>
        </w:rPr>
        <w:t xml:space="preserve"> </w:t>
      </w:r>
      <w:r w:rsidRPr="009B76F9">
        <w:t>to</w:t>
      </w:r>
      <w:r w:rsidRPr="009B76F9">
        <w:rPr>
          <w:spacing w:val="1"/>
        </w:rPr>
        <w:t xml:space="preserve"> </w:t>
      </w:r>
      <w:r w:rsidRPr="009B76F9">
        <w:t>their</w:t>
      </w:r>
      <w:r w:rsidRPr="009B76F9">
        <w:rPr>
          <w:spacing w:val="1"/>
        </w:rPr>
        <w:t xml:space="preserve"> </w:t>
      </w:r>
      <w:r w:rsidRPr="009B76F9">
        <w:t>particular</w:t>
      </w:r>
      <w:r w:rsidRPr="009B76F9">
        <w:rPr>
          <w:spacing w:val="1"/>
        </w:rPr>
        <w:t xml:space="preserve"> </w:t>
      </w:r>
      <w:r w:rsidRPr="009B76F9">
        <w:t>benefits</w:t>
      </w:r>
      <w:r w:rsidRPr="009B76F9">
        <w:rPr>
          <w:spacing w:val="1"/>
        </w:rPr>
        <w:t xml:space="preserve"> </w:t>
      </w:r>
      <w:r w:rsidRPr="009B76F9">
        <w:t>over</w:t>
      </w:r>
      <w:r w:rsidRPr="009B76F9">
        <w:rPr>
          <w:spacing w:val="1"/>
        </w:rPr>
        <w:t xml:space="preserve"> </w:t>
      </w:r>
      <w:r w:rsidRPr="009B76F9">
        <w:t>delivery</w:t>
      </w:r>
      <w:r w:rsidRPr="009B76F9">
        <w:rPr>
          <w:spacing w:val="-67"/>
        </w:rPr>
        <w:t xml:space="preserve"> </w:t>
      </w:r>
      <w:r w:rsidRPr="00E93EB3">
        <w:t>systems.</w:t>
      </w:r>
      <w:r w:rsidRPr="00E93EB3">
        <w:rPr>
          <w:spacing w:val="-9"/>
        </w:rPr>
        <w:t xml:space="preserve"> </w:t>
      </w:r>
      <w:r w:rsidRPr="00E93EB3">
        <w:t>Table</w:t>
      </w:r>
      <w:r w:rsidRPr="00E93EB3">
        <w:rPr>
          <w:spacing w:val="-2"/>
        </w:rPr>
        <w:t xml:space="preserve"> </w:t>
      </w:r>
      <w:r w:rsidR="00585297" w:rsidRPr="00E93EB3">
        <w:t>3</w:t>
      </w:r>
      <w:r w:rsidRPr="00E93EB3">
        <w:rPr>
          <w:spacing w:val="-5"/>
        </w:rPr>
        <w:t xml:space="preserve"> </w:t>
      </w:r>
      <w:r w:rsidRPr="00E93EB3">
        <w:t>lists</w:t>
      </w:r>
      <w:r w:rsidRPr="009B76F9">
        <w:rPr>
          <w:spacing w:val="-5"/>
        </w:rPr>
        <w:t xml:space="preserve"> </w:t>
      </w:r>
      <w:r w:rsidRPr="009B76F9">
        <w:t>the</w:t>
      </w:r>
      <w:r w:rsidRPr="009B76F9">
        <w:rPr>
          <w:spacing w:val="-6"/>
        </w:rPr>
        <w:t xml:space="preserve"> </w:t>
      </w:r>
      <w:r w:rsidRPr="009B76F9">
        <w:t>several</w:t>
      </w:r>
      <w:r w:rsidRPr="009B76F9">
        <w:rPr>
          <w:spacing w:val="-1"/>
        </w:rPr>
        <w:t xml:space="preserve"> </w:t>
      </w:r>
      <w:r w:rsidRPr="009B76F9">
        <w:t>SLN</w:t>
      </w:r>
      <w:r w:rsidRPr="009B76F9">
        <w:rPr>
          <w:spacing w:val="-3"/>
        </w:rPr>
        <w:t xml:space="preserve"> </w:t>
      </w:r>
      <w:r w:rsidRPr="009B76F9">
        <w:t>formulations</w:t>
      </w:r>
      <w:r w:rsidRPr="009B76F9">
        <w:rPr>
          <w:spacing w:val="-2"/>
        </w:rPr>
        <w:t xml:space="preserve"> </w:t>
      </w:r>
      <w:r w:rsidRPr="009B76F9">
        <w:t>that</w:t>
      </w:r>
      <w:r w:rsidRPr="009B76F9">
        <w:rPr>
          <w:spacing w:val="-1"/>
        </w:rPr>
        <w:t xml:space="preserve"> </w:t>
      </w:r>
      <w:r w:rsidRPr="009B76F9">
        <w:t>are</w:t>
      </w:r>
      <w:r w:rsidRPr="009B76F9">
        <w:rPr>
          <w:spacing w:val="-2"/>
        </w:rPr>
        <w:t xml:space="preserve"> </w:t>
      </w:r>
      <w:r w:rsidRPr="009B76F9">
        <w:t>used</w:t>
      </w:r>
      <w:r w:rsidRPr="009B76F9">
        <w:rPr>
          <w:spacing w:val="-6"/>
        </w:rPr>
        <w:t xml:space="preserve"> </w:t>
      </w:r>
      <w:r w:rsidRPr="009B76F9">
        <w:t>to</w:t>
      </w:r>
      <w:r w:rsidRPr="009B76F9">
        <w:rPr>
          <w:spacing w:val="-5"/>
        </w:rPr>
        <w:t xml:space="preserve"> </w:t>
      </w:r>
      <w:r w:rsidRPr="009B76F9">
        <w:t>treat</w:t>
      </w:r>
      <w:r w:rsidRPr="009B76F9">
        <w:rPr>
          <w:spacing w:val="-1"/>
        </w:rPr>
        <w:t xml:space="preserve"> </w:t>
      </w:r>
      <w:r w:rsidRPr="009B76F9">
        <w:t>PD.</w:t>
      </w:r>
    </w:p>
    <w:p w14:paraId="3B86E92F" w14:textId="77777777" w:rsidR="003C7ED3" w:rsidRDefault="003C7ED3" w:rsidP="003F0C72">
      <w:pPr>
        <w:spacing w:line="240" w:lineRule="auto"/>
        <w:ind w:firstLine="720"/>
      </w:pPr>
    </w:p>
    <w:p w14:paraId="24B01C27" w14:textId="2166B8BF" w:rsidR="00BF20D9" w:rsidRPr="009B76F9" w:rsidRDefault="00BF20D9" w:rsidP="003F0C72">
      <w:pPr>
        <w:pStyle w:val="Heading1"/>
        <w:spacing w:line="240" w:lineRule="auto"/>
      </w:pPr>
      <w:r w:rsidRPr="00E93EB3">
        <w:t>Table</w:t>
      </w:r>
      <w:r w:rsidRPr="00E93EB3">
        <w:rPr>
          <w:spacing w:val="-10"/>
        </w:rPr>
        <w:t xml:space="preserve"> </w:t>
      </w:r>
      <w:r w:rsidR="00585297" w:rsidRPr="00E93EB3">
        <w:t>3</w:t>
      </w:r>
      <w:r w:rsidRPr="00E93EB3">
        <w:t>.</w:t>
      </w:r>
      <w:r w:rsidRPr="009B76F9">
        <w:rPr>
          <w:spacing w:val="-12"/>
        </w:rPr>
        <w:t xml:space="preserve"> </w:t>
      </w:r>
      <w:r w:rsidR="003525B7" w:rsidRPr="006D784B">
        <w:t>Various</w:t>
      </w:r>
      <w:r w:rsidR="00D41197">
        <w:rPr>
          <w:spacing w:val="-8"/>
        </w:rPr>
        <w:t xml:space="preserve"> SLNs </w:t>
      </w:r>
      <w:r w:rsidR="003525B7" w:rsidRPr="006D784B">
        <w:t>formulation</w:t>
      </w:r>
      <w:r w:rsidR="003525B7">
        <w:rPr>
          <w:spacing w:val="-11"/>
        </w:rPr>
        <w:t xml:space="preserve"> studie</w:t>
      </w:r>
      <w:r w:rsidR="004D1809">
        <w:rPr>
          <w:spacing w:val="-11"/>
        </w:rPr>
        <w:t xml:space="preserve">d </w:t>
      </w:r>
      <w:r w:rsidR="003525B7">
        <w:rPr>
          <w:spacing w:val="-11"/>
        </w:rPr>
        <w:t xml:space="preserve">in </w:t>
      </w:r>
      <w:r w:rsidR="003525B7" w:rsidRPr="006D784B">
        <w:t>PD</w:t>
      </w:r>
    </w:p>
    <w:p w14:paraId="1334BD91" w14:textId="77777777" w:rsidR="00BF20D9" w:rsidRPr="009B76F9" w:rsidRDefault="00BF20D9" w:rsidP="003F0C72">
      <w:pPr>
        <w:spacing w:line="24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701"/>
        <w:gridCol w:w="4819"/>
        <w:gridCol w:w="1843"/>
      </w:tblGrid>
      <w:tr w:rsidR="00A40294" w:rsidRPr="009B76F9" w14:paraId="7170E6C6" w14:textId="77777777" w:rsidTr="00D95DA1">
        <w:trPr>
          <w:trHeight w:val="481"/>
          <w:jc w:val="center"/>
        </w:trPr>
        <w:tc>
          <w:tcPr>
            <w:tcW w:w="846" w:type="dxa"/>
            <w:vAlign w:val="center"/>
          </w:tcPr>
          <w:p w14:paraId="3A57C5C8" w14:textId="77777777" w:rsidR="00A40294" w:rsidRPr="009B76F9" w:rsidRDefault="00A40294" w:rsidP="003F0C72">
            <w:pPr>
              <w:spacing w:line="240" w:lineRule="auto"/>
              <w:jc w:val="center"/>
            </w:pPr>
            <w:r w:rsidRPr="009B76F9">
              <w:t>Sl.</w:t>
            </w:r>
            <w:r w:rsidRPr="009B76F9">
              <w:rPr>
                <w:spacing w:val="-2"/>
              </w:rPr>
              <w:t xml:space="preserve"> </w:t>
            </w:r>
            <w:r w:rsidRPr="009B76F9">
              <w:t>No.</w:t>
            </w:r>
          </w:p>
        </w:tc>
        <w:tc>
          <w:tcPr>
            <w:tcW w:w="1701" w:type="dxa"/>
            <w:vAlign w:val="center"/>
          </w:tcPr>
          <w:p w14:paraId="544B6418" w14:textId="77777777" w:rsidR="00A40294" w:rsidRPr="009B76F9" w:rsidRDefault="00A40294" w:rsidP="003F0C72">
            <w:pPr>
              <w:spacing w:line="240" w:lineRule="auto"/>
              <w:jc w:val="center"/>
            </w:pPr>
            <w:r w:rsidRPr="009B76F9">
              <w:t>Drug</w:t>
            </w:r>
          </w:p>
        </w:tc>
        <w:tc>
          <w:tcPr>
            <w:tcW w:w="4819" w:type="dxa"/>
            <w:vAlign w:val="center"/>
          </w:tcPr>
          <w:p w14:paraId="6B4BCFC6" w14:textId="77777777" w:rsidR="00A40294" w:rsidRPr="009B76F9" w:rsidRDefault="00A40294" w:rsidP="003F0C72">
            <w:pPr>
              <w:spacing w:line="240" w:lineRule="auto"/>
              <w:jc w:val="center"/>
            </w:pPr>
            <w:r w:rsidRPr="009B76F9">
              <w:t>MOA</w:t>
            </w:r>
          </w:p>
        </w:tc>
        <w:tc>
          <w:tcPr>
            <w:tcW w:w="1843" w:type="dxa"/>
            <w:vAlign w:val="center"/>
          </w:tcPr>
          <w:p w14:paraId="566EBDB7" w14:textId="77777777" w:rsidR="00A40294" w:rsidRPr="009B76F9" w:rsidRDefault="00A40294" w:rsidP="003F0C72">
            <w:pPr>
              <w:spacing w:line="240" w:lineRule="auto"/>
              <w:jc w:val="center"/>
            </w:pPr>
            <w:r w:rsidRPr="009B76F9">
              <w:t>Reference</w:t>
            </w:r>
          </w:p>
        </w:tc>
      </w:tr>
      <w:tr w:rsidR="00A40294" w:rsidRPr="009B76F9" w14:paraId="5822220A" w14:textId="77777777" w:rsidTr="00D95DA1">
        <w:trPr>
          <w:trHeight w:val="856"/>
          <w:jc w:val="center"/>
        </w:trPr>
        <w:tc>
          <w:tcPr>
            <w:tcW w:w="846" w:type="dxa"/>
            <w:vAlign w:val="center"/>
          </w:tcPr>
          <w:p w14:paraId="13523D35" w14:textId="77777777" w:rsidR="00A40294" w:rsidRPr="009B76F9" w:rsidRDefault="00A40294" w:rsidP="003F0C72">
            <w:pPr>
              <w:spacing w:line="240" w:lineRule="auto"/>
              <w:jc w:val="center"/>
            </w:pPr>
            <w:r w:rsidRPr="009B76F9">
              <w:t>1</w:t>
            </w:r>
          </w:p>
        </w:tc>
        <w:tc>
          <w:tcPr>
            <w:tcW w:w="1701" w:type="dxa"/>
            <w:vAlign w:val="center"/>
          </w:tcPr>
          <w:p w14:paraId="5502D6B8" w14:textId="77777777" w:rsidR="00A40294" w:rsidRPr="009B76F9" w:rsidRDefault="00A40294" w:rsidP="003F0C72">
            <w:pPr>
              <w:spacing w:line="240" w:lineRule="auto"/>
              <w:jc w:val="center"/>
            </w:pPr>
            <w:r w:rsidRPr="009B76F9">
              <w:rPr>
                <w:spacing w:val="-1"/>
              </w:rPr>
              <w:t>Apomorphine</w:t>
            </w:r>
            <w:r w:rsidRPr="009B76F9">
              <w:rPr>
                <w:spacing w:val="-67"/>
              </w:rPr>
              <w:t xml:space="preserve"> </w:t>
            </w:r>
            <w:r w:rsidRPr="009B76F9">
              <w:t>(SLN)</w:t>
            </w:r>
          </w:p>
        </w:tc>
        <w:tc>
          <w:tcPr>
            <w:tcW w:w="4819" w:type="dxa"/>
          </w:tcPr>
          <w:p w14:paraId="68F44116" w14:textId="77777777" w:rsidR="00A40294" w:rsidRPr="009B76F9" w:rsidRDefault="00A40294" w:rsidP="003F0C72">
            <w:pPr>
              <w:spacing w:line="240" w:lineRule="auto"/>
            </w:pPr>
            <w:r w:rsidRPr="009B76F9">
              <w:t>↑</w:t>
            </w:r>
            <w:r w:rsidRPr="009B76F9">
              <w:rPr>
                <w:spacing w:val="-3"/>
              </w:rPr>
              <w:t xml:space="preserve"> </w:t>
            </w:r>
            <w:r w:rsidRPr="009B76F9">
              <w:t>oral</w:t>
            </w:r>
            <w:r w:rsidRPr="009B76F9">
              <w:rPr>
                <w:spacing w:val="-6"/>
              </w:rPr>
              <w:t xml:space="preserve"> </w:t>
            </w:r>
            <w:r w:rsidRPr="009B76F9">
              <w:t>bioavailability</w:t>
            </w:r>
          </w:p>
          <w:p w14:paraId="7D71C693" w14:textId="3C86923F" w:rsidR="00A40294" w:rsidRPr="009B76F9" w:rsidRDefault="00A40294" w:rsidP="003F0C72">
            <w:pPr>
              <w:spacing w:line="240" w:lineRule="auto"/>
            </w:pPr>
            <w:r w:rsidRPr="009B76F9">
              <w:t>↑</w:t>
            </w:r>
            <w:r w:rsidRPr="009B76F9">
              <w:rPr>
                <w:spacing w:val="-3"/>
              </w:rPr>
              <w:t xml:space="preserve"> </w:t>
            </w:r>
            <w:r w:rsidRPr="009B76F9">
              <w:t>brain</w:t>
            </w:r>
            <w:r w:rsidRPr="009B76F9">
              <w:rPr>
                <w:spacing w:val="-2"/>
              </w:rPr>
              <w:t xml:space="preserve"> </w:t>
            </w:r>
            <w:r w:rsidRPr="009B76F9">
              <w:t>striatum</w:t>
            </w:r>
            <w:r w:rsidRPr="009B76F9">
              <w:rPr>
                <w:spacing w:val="-6"/>
              </w:rPr>
              <w:t xml:space="preserve"> </w:t>
            </w:r>
            <w:r w:rsidRPr="009B76F9">
              <w:t>targeting</w:t>
            </w:r>
            <w:r w:rsidRPr="009B76F9">
              <w:rPr>
                <w:spacing w:val="-6"/>
              </w:rPr>
              <w:t xml:space="preserve"> </w:t>
            </w:r>
          </w:p>
          <w:p w14:paraId="10DBF096" w14:textId="77777777" w:rsidR="00A40294" w:rsidRPr="009B76F9" w:rsidRDefault="00A40294" w:rsidP="003F0C72">
            <w:pPr>
              <w:spacing w:line="240" w:lineRule="auto"/>
            </w:pPr>
            <w:r w:rsidRPr="009B76F9">
              <w:t>↑ ability</w:t>
            </w:r>
            <w:r w:rsidRPr="009B76F9">
              <w:rPr>
                <w:spacing w:val="-4"/>
              </w:rPr>
              <w:t xml:space="preserve"> </w:t>
            </w:r>
            <w:r w:rsidRPr="009B76F9">
              <w:t>to</w:t>
            </w:r>
            <w:r w:rsidRPr="009B76F9">
              <w:rPr>
                <w:spacing w:val="-4"/>
              </w:rPr>
              <w:t xml:space="preserve"> </w:t>
            </w:r>
            <w:r w:rsidRPr="009B76F9">
              <w:t>treat PD</w:t>
            </w:r>
          </w:p>
        </w:tc>
        <w:tc>
          <w:tcPr>
            <w:tcW w:w="1843" w:type="dxa"/>
            <w:vAlign w:val="center"/>
          </w:tcPr>
          <w:p w14:paraId="60A975A5" w14:textId="4EE5D227" w:rsidR="00A40294" w:rsidRPr="009B76F9" w:rsidRDefault="00A40294" w:rsidP="003F0C72">
            <w:pPr>
              <w:spacing w:line="240" w:lineRule="auto"/>
              <w:jc w:val="center"/>
            </w:pPr>
            <w:r w:rsidRPr="009B76F9">
              <w:rPr>
                <w:spacing w:val="-2"/>
              </w:rPr>
              <w:t>Tsai</w:t>
            </w:r>
            <w:r w:rsidRPr="009B76F9">
              <w:rPr>
                <w:spacing w:val="-16"/>
              </w:rPr>
              <w:t xml:space="preserve"> </w:t>
            </w:r>
            <w:r w:rsidRPr="009B76F9">
              <w:rPr>
                <w:spacing w:val="-1"/>
              </w:rPr>
              <w:t>Ming-</w:t>
            </w:r>
            <w:r w:rsidRPr="009B76F9">
              <w:rPr>
                <w:spacing w:val="-67"/>
              </w:rPr>
              <w:t xml:space="preserve"> </w:t>
            </w:r>
            <w:r w:rsidRPr="009B76F9">
              <w:t xml:space="preserve">Jun </w:t>
            </w:r>
            <w:r w:rsidRPr="00A915FF">
              <w:rPr>
                <w:i/>
                <w:iCs/>
              </w:rPr>
              <w:t>et</w:t>
            </w:r>
            <w:r w:rsidRPr="00A915FF">
              <w:rPr>
                <w:i/>
                <w:iCs/>
                <w:spacing w:val="1"/>
              </w:rPr>
              <w:t xml:space="preserve"> </w:t>
            </w:r>
            <w:r w:rsidRPr="00A915FF">
              <w:rPr>
                <w:i/>
                <w:iCs/>
              </w:rPr>
              <w:t>al.</w:t>
            </w:r>
            <w:r w:rsidR="00A915FF">
              <w:rPr>
                <w:i/>
                <w:iCs/>
              </w:rPr>
              <w:t>,</w:t>
            </w:r>
          </w:p>
          <w:p w14:paraId="60131BE6" w14:textId="77777777" w:rsidR="00A40294" w:rsidRPr="009B76F9" w:rsidRDefault="00A40294" w:rsidP="003F0C72">
            <w:pPr>
              <w:spacing w:line="240" w:lineRule="auto"/>
              <w:jc w:val="center"/>
            </w:pPr>
            <w:r w:rsidRPr="009B76F9">
              <w:t>2011</w:t>
            </w:r>
          </w:p>
        </w:tc>
      </w:tr>
      <w:tr w:rsidR="00A40294" w:rsidRPr="009B76F9" w14:paraId="65BEA560" w14:textId="77777777" w:rsidTr="00D95DA1">
        <w:trPr>
          <w:trHeight w:val="414"/>
          <w:jc w:val="center"/>
        </w:trPr>
        <w:tc>
          <w:tcPr>
            <w:tcW w:w="846" w:type="dxa"/>
            <w:vAlign w:val="center"/>
          </w:tcPr>
          <w:p w14:paraId="3080D185" w14:textId="77777777" w:rsidR="00A40294" w:rsidRPr="009B76F9" w:rsidRDefault="00A40294" w:rsidP="003F0C72">
            <w:pPr>
              <w:spacing w:line="240" w:lineRule="auto"/>
              <w:jc w:val="center"/>
            </w:pPr>
            <w:r w:rsidRPr="009B76F9">
              <w:t>2</w:t>
            </w:r>
          </w:p>
        </w:tc>
        <w:tc>
          <w:tcPr>
            <w:tcW w:w="1701" w:type="dxa"/>
            <w:vAlign w:val="center"/>
          </w:tcPr>
          <w:p w14:paraId="58F2A6C5" w14:textId="77777777" w:rsidR="00A40294" w:rsidRPr="009B76F9" w:rsidRDefault="00A40294" w:rsidP="003F0C72">
            <w:pPr>
              <w:spacing w:line="240" w:lineRule="auto"/>
              <w:jc w:val="center"/>
            </w:pPr>
            <w:r w:rsidRPr="009B76F9">
              <w:t>Bromocriptine</w:t>
            </w:r>
          </w:p>
        </w:tc>
        <w:tc>
          <w:tcPr>
            <w:tcW w:w="4819" w:type="dxa"/>
          </w:tcPr>
          <w:p w14:paraId="6FF4AA08" w14:textId="77777777" w:rsidR="00A40294" w:rsidRPr="009B76F9" w:rsidRDefault="00A40294" w:rsidP="003F0C72">
            <w:pPr>
              <w:spacing w:line="240" w:lineRule="auto"/>
            </w:pPr>
            <w:r w:rsidRPr="009B76F9">
              <w:t>↑</w:t>
            </w:r>
            <w:r w:rsidRPr="009B76F9">
              <w:rPr>
                <w:spacing w:val="-1"/>
              </w:rPr>
              <w:t xml:space="preserve"> </w:t>
            </w:r>
            <w:r w:rsidRPr="009B76F9">
              <w:t>half-life</w:t>
            </w:r>
            <w:r w:rsidRPr="009B76F9">
              <w:rPr>
                <w:spacing w:val="-1"/>
              </w:rPr>
              <w:t xml:space="preserve"> </w:t>
            </w:r>
            <w:r w:rsidRPr="009B76F9">
              <w:t>of</w:t>
            </w:r>
            <w:r w:rsidRPr="009B76F9">
              <w:rPr>
                <w:spacing w:val="-4"/>
              </w:rPr>
              <w:t xml:space="preserve"> </w:t>
            </w:r>
            <w:r w:rsidRPr="009B76F9">
              <w:t>the</w:t>
            </w:r>
            <w:r w:rsidRPr="009B76F9">
              <w:rPr>
                <w:spacing w:val="-1"/>
              </w:rPr>
              <w:t xml:space="preserve"> </w:t>
            </w:r>
            <w:r w:rsidRPr="009B76F9">
              <w:t>drug</w:t>
            </w:r>
          </w:p>
        </w:tc>
        <w:tc>
          <w:tcPr>
            <w:tcW w:w="1843" w:type="dxa"/>
            <w:vAlign w:val="center"/>
          </w:tcPr>
          <w:p w14:paraId="182BE647" w14:textId="77777777" w:rsidR="00A40294" w:rsidRPr="00A915FF" w:rsidRDefault="00A40294" w:rsidP="003F0C72">
            <w:pPr>
              <w:spacing w:line="240" w:lineRule="auto"/>
              <w:jc w:val="center"/>
              <w:rPr>
                <w:i/>
                <w:iCs/>
              </w:rPr>
            </w:pPr>
            <w:r w:rsidRPr="009B76F9">
              <w:t>Esposito</w:t>
            </w:r>
            <w:r w:rsidRPr="009B76F9">
              <w:rPr>
                <w:spacing w:val="-3"/>
              </w:rPr>
              <w:t xml:space="preserve"> </w:t>
            </w:r>
            <w:r w:rsidRPr="00A915FF">
              <w:rPr>
                <w:i/>
                <w:iCs/>
              </w:rPr>
              <w:t>et</w:t>
            </w:r>
          </w:p>
          <w:p w14:paraId="672DDE86" w14:textId="61BC1149" w:rsidR="00A40294" w:rsidRPr="009B76F9" w:rsidRDefault="00A40294" w:rsidP="003F0C72">
            <w:pPr>
              <w:spacing w:line="240" w:lineRule="auto"/>
              <w:jc w:val="center"/>
            </w:pPr>
            <w:r w:rsidRPr="00A915FF">
              <w:rPr>
                <w:i/>
                <w:iCs/>
              </w:rPr>
              <w:t>al</w:t>
            </w:r>
            <w:r w:rsidRPr="009B76F9">
              <w:t>.</w:t>
            </w:r>
            <w:r w:rsidR="00A915FF">
              <w:t>,</w:t>
            </w:r>
            <w:r w:rsidRPr="009B76F9">
              <w:rPr>
                <w:spacing w:val="-2"/>
              </w:rPr>
              <w:t xml:space="preserve"> </w:t>
            </w:r>
            <w:r w:rsidRPr="009B76F9">
              <w:t>2008</w:t>
            </w:r>
          </w:p>
        </w:tc>
      </w:tr>
      <w:tr w:rsidR="00A40294" w:rsidRPr="009B76F9" w14:paraId="0AB142E3" w14:textId="77777777" w:rsidTr="00D95DA1">
        <w:trPr>
          <w:trHeight w:val="1046"/>
          <w:jc w:val="center"/>
        </w:trPr>
        <w:tc>
          <w:tcPr>
            <w:tcW w:w="846" w:type="dxa"/>
            <w:vAlign w:val="center"/>
          </w:tcPr>
          <w:p w14:paraId="5DDB46E3" w14:textId="77777777" w:rsidR="00A40294" w:rsidRPr="009B76F9" w:rsidRDefault="00A40294" w:rsidP="003F0C72">
            <w:pPr>
              <w:spacing w:line="240" w:lineRule="auto"/>
              <w:jc w:val="center"/>
            </w:pPr>
            <w:r w:rsidRPr="009B76F9">
              <w:t>3</w:t>
            </w:r>
          </w:p>
        </w:tc>
        <w:tc>
          <w:tcPr>
            <w:tcW w:w="1701" w:type="dxa"/>
            <w:vAlign w:val="center"/>
          </w:tcPr>
          <w:p w14:paraId="403B6BB3" w14:textId="77777777" w:rsidR="00A40294" w:rsidRPr="009B76F9" w:rsidRDefault="00A40294" w:rsidP="003F0C72">
            <w:pPr>
              <w:spacing w:line="240" w:lineRule="auto"/>
              <w:jc w:val="center"/>
            </w:pPr>
            <w:proofErr w:type="spellStart"/>
            <w:r w:rsidRPr="009B76F9">
              <w:t>Idebenone</w:t>
            </w:r>
            <w:proofErr w:type="spellEnd"/>
          </w:p>
        </w:tc>
        <w:tc>
          <w:tcPr>
            <w:tcW w:w="4819" w:type="dxa"/>
          </w:tcPr>
          <w:p w14:paraId="429F87D2" w14:textId="77777777" w:rsidR="00A40294" w:rsidRPr="009B76F9" w:rsidRDefault="00A40294" w:rsidP="003F0C72">
            <w:pPr>
              <w:spacing w:line="240" w:lineRule="auto"/>
            </w:pPr>
            <w:r w:rsidRPr="009B76F9">
              <w:t>↑</w:t>
            </w:r>
            <w:r w:rsidRPr="009B76F9">
              <w:rPr>
                <w:spacing w:val="-3"/>
              </w:rPr>
              <w:t xml:space="preserve"> </w:t>
            </w:r>
            <w:r w:rsidRPr="009B76F9">
              <w:t>IDE</w:t>
            </w:r>
            <w:r w:rsidRPr="009B76F9">
              <w:rPr>
                <w:spacing w:val="-4"/>
              </w:rPr>
              <w:t xml:space="preserve"> </w:t>
            </w:r>
            <w:r w:rsidRPr="009B76F9">
              <w:t>penetration</w:t>
            </w:r>
            <w:r w:rsidRPr="009B76F9">
              <w:rPr>
                <w:spacing w:val="-6"/>
              </w:rPr>
              <w:t xml:space="preserve"> </w:t>
            </w:r>
            <w:r w:rsidRPr="009B76F9">
              <w:t>into</w:t>
            </w:r>
            <w:r w:rsidRPr="009B76F9">
              <w:rPr>
                <w:spacing w:val="-2"/>
              </w:rPr>
              <w:t xml:space="preserve"> </w:t>
            </w:r>
            <w:r w:rsidRPr="009B76F9">
              <w:t>biological</w:t>
            </w:r>
            <w:r w:rsidRPr="009B76F9">
              <w:rPr>
                <w:spacing w:val="-67"/>
              </w:rPr>
              <w:t xml:space="preserve"> </w:t>
            </w:r>
            <w:r w:rsidRPr="009B76F9">
              <w:t>membranes</w:t>
            </w:r>
          </w:p>
          <w:p w14:paraId="7D2A5C4D" w14:textId="77777777" w:rsidR="00A40294" w:rsidRPr="009B76F9" w:rsidRDefault="00A40294" w:rsidP="003F0C72">
            <w:pPr>
              <w:spacing w:line="240" w:lineRule="auto"/>
            </w:pPr>
            <w:r w:rsidRPr="009B76F9">
              <w:t>↑</w:t>
            </w:r>
            <w:r w:rsidRPr="009B76F9">
              <w:rPr>
                <w:spacing w:val="-5"/>
              </w:rPr>
              <w:t xml:space="preserve"> </w:t>
            </w:r>
            <w:r w:rsidRPr="009B76F9">
              <w:t>bioavailability</w:t>
            </w:r>
          </w:p>
          <w:p w14:paraId="5D23EE15" w14:textId="77777777" w:rsidR="00A40294" w:rsidRPr="009B76F9" w:rsidRDefault="00A40294" w:rsidP="003F0C72">
            <w:pPr>
              <w:spacing w:line="240" w:lineRule="auto"/>
            </w:pPr>
            <w:r w:rsidRPr="009B76F9">
              <w:t>↑</w:t>
            </w:r>
            <w:r w:rsidRPr="009B76F9">
              <w:rPr>
                <w:spacing w:val="-3"/>
              </w:rPr>
              <w:t xml:space="preserve"> </w:t>
            </w:r>
            <w:r w:rsidRPr="009B76F9">
              <w:t>antioxidant</w:t>
            </w:r>
            <w:r w:rsidRPr="009B76F9">
              <w:rPr>
                <w:spacing w:val="-3"/>
              </w:rPr>
              <w:t xml:space="preserve"> </w:t>
            </w:r>
            <w:r w:rsidRPr="009B76F9">
              <w:t>activity</w:t>
            </w:r>
          </w:p>
        </w:tc>
        <w:tc>
          <w:tcPr>
            <w:tcW w:w="1843" w:type="dxa"/>
            <w:vAlign w:val="center"/>
          </w:tcPr>
          <w:p w14:paraId="7795369C" w14:textId="77777777" w:rsidR="00D95DA1" w:rsidRDefault="00A40294" w:rsidP="003F0C72">
            <w:pPr>
              <w:spacing w:line="240" w:lineRule="auto"/>
              <w:jc w:val="center"/>
              <w:rPr>
                <w:spacing w:val="-67"/>
              </w:rPr>
            </w:pPr>
            <w:r w:rsidRPr="009B76F9">
              <w:rPr>
                <w:spacing w:val="-1"/>
              </w:rPr>
              <w:t>Montenegro</w:t>
            </w:r>
            <w:r w:rsidRPr="009B76F9">
              <w:rPr>
                <w:spacing w:val="-67"/>
              </w:rPr>
              <w:t xml:space="preserve"> </w:t>
            </w:r>
            <w:r w:rsidR="00D95DA1">
              <w:rPr>
                <w:spacing w:val="-67"/>
              </w:rPr>
              <w:t xml:space="preserve">  </w:t>
            </w:r>
          </w:p>
          <w:p w14:paraId="46717C10" w14:textId="06F005AC" w:rsidR="00A40294" w:rsidRPr="009B76F9" w:rsidRDefault="00A40294" w:rsidP="003F0C72">
            <w:pPr>
              <w:spacing w:line="240" w:lineRule="auto"/>
              <w:jc w:val="center"/>
            </w:pPr>
            <w:r w:rsidRPr="00A915FF">
              <w:rPr>
                <w:i/>
                <w:iCs/>
              </w:rPr>
              <w:t>et</w:t>
            </w:r>
            <w:r w:rsidRPr="00A915FF">
              <w:rPr>
                <w:i/>
                <w:iCs/>
                <w:spacing w:val="-3"/>
              </w:rPr>
              <w:t xml:space="preserve"> </w:t>
            </w:r>
            <w:r w:rsidRPr="00A915FF">
              <w:rPr>
                <w:i/>
                <w:iCs/>
              </w:rPr>
              <w:t>al</w:t>
            </w:r>
            <w:r w:rsidRPr="009B76F9">
              <w:t>.</w:t>
            </w:r>
            <w:r w:rsidR="00A915FF">
              <w:t>,</w:t>
            </w:r>
            <w:r w:rsidRPr="009B76F9">
              <w:rPr>
                <w:spacing w:val="-6"/>
              </w:rPr>
              <w:t xml:space="preserve"> </w:t>
            </w:r>
            <w:r w:rsidRPr="009B76F9">
              <w:t>2011</w:t>
            </w:r>
          </w:p>
        </w:tc>
      </w:tr>
      <w:tr w:rsidR="00A40294" w:rsidRPr="009B76F9" w14:paraId="299B117A" w14:textId="77777777" w:rsidTr="00D95DA1">
        <w:trPr>
          <w:trHeight w:val="976"/>
          <w:jc w:val="center"/>
        </w:trPr>
        <w:tc>
          <w:tcPr>
            <w:tcW w:w="846" w:type="dxa"/>
            <w:vAlign w:val="center"/>
          </w:tcPr>
          <w:p w14:paraId="4D5FC678" w14:textId="77777777" w:rsidR="00A40294" w:rsidRPr="009B76F9" w:rsidRDefault="00A40294" w:rsidP="003F0C72">
            <w:pPr>
              <w:spacing w:line="240" w:lineRule="auto"/>
              <w:jc w:val="center"/>
            </w:pPr>
            <w:r w:rsidRPr="009B76F9">
              <w:t>4</w:t>
            </w:r>
          </w:p>
        </w:tc>
        <w:tc>
          <w:tcPr>
            <w:tcW w:w="1701" w:type="dxa"/>
            <w:vAlign w:val="center"/>
          </w:tcPr>
          <w:p w14:paraId="6E4DD8C9" w14:textId="77777777" w:rsidR="00A40294" w:rsidRPr="009B76F9" w:rsidRDefault="00A40294" w:rsidP="003F0C72">
            <w:pPr>
              <w:spacing w:line="240" w:lineRule="auto"/>
              <w:jc w:val="center"/>
            </w:pPr>
            <w:proofErr w:type="spellStart"/>
            <w:r w:rsidRPr="009B76F9">
              <w:t>Riluzole</w:t>
            </w:r>
            <w:proofErr w:type="spellEnd"/>
          </w:p>
        </w:tc>
        <w:tc>
          <w:tcPr>
            <w:tcW w:w="4819" w:type="dxa"/>
          </w:tcPr>
          <w:p w14:paraId="3B828624" w14:textId="77777777" w:rsidR="00A40294" w:rsidRPr="009B76F9" w:rsidRDefault="00A40294" w:rsidP="003F0C72">
            <w:pPr>
              <w:spacing w:line="240" w:lineRule="auto"/>
            </w:pPr>
            <w:r w:rsidRPr="009B76F9">
              <w:t>↑</w:t>
            </w:r>
            <w:r w:rsidRPr="009B76F9">
              <w:rPr>
                <w:spacing w:val="-3"/>
              </w:rPr>
              <w:t xml:space="preserve"> </w:t>
            </w:r>
            <w:r w:rsidRPr="009B76F9">
              <w:t>efficacy</w:t>
            </w:r>
          </w:p>
          <w:p w14:paraId="1960D4F1" w14:textId="77777777" w:rsidR="00A40294" w:rsidRPr="009B76F9" w:rsidRDefault="00A40294" w:rsidP="003F0C72">
            <w:pPr>
              <w:spacing w:line="240" w:lineRule="auto"/>
            </w:pPr>
            <w:r w:rsidRPr="009B76F9">
              <w:t>↑</w:t>
            </w:r>
            <w:r w:rsidRPr="009B76F9">
              <w:rPr>
                <w:spacing w:val="-2"/>
              </w:rPr>
              <w:t xml:space="preserve"> </w:t>
            </w:r>
            <w:r w:rsidRPr="009B76F9">
              <w:t>ability</w:t>
            </w:r>
            <w:r w:rsidRPr="009B76F9">
              <w:rPr>
                <w:spacing w:val="-5"/>
              </w:rPr>
              <w:t xml:space="preserve"> </w:t>
            </w:r>
            <w:r w:rsidRPr="009B76F9">
              <w:t>to</w:t>
            </w:r>
            <w:r w:rsidRPr="009B76F9">
              <w:rPr>
                <w:spacing w:val="-1"/>
              </w:rPr>
              <w:t xml:space="preserve"> </w:t>
            </w:r>
            <w:r w:rsidRPr="009B76F9">
              <w:t>cross</w:t>
            </w:r>
            <w:r w:rsidRPr="009B76F9">
              <w:rPr>
                <w:spacing w:val="-1"/>
              </w:rPr>
              <w:t xml:space="preserve"> </w:t>
            </w:r>
            <w:r w:rsidRPr="009B76F9">
              <w:t>BBB</w:t>
            </w:r>
          </w:p>
          <w:p w14:paraId="32D5EE6E" w14:textId="77777777" w:rsidR="00A40294" w:rsidRPr="009B76F9" w:rsidRDefault="00A40294" w:rsidP="003F0C72">
            <w:pPr>
              <w:spacing w:line="240" w:lineRule="auto"/>
            </w:pPr>
            <w:r w:rsidRPr="009B76F9">
              <w:t>↓</w:t>
            </w:r>
            <w:r w:rsidRPr="009B76F9">
              <w:rPr>
                <w:spacing w:val="-3"/>
              </w:rPr>
              <w:t xml:space="preserve"> </w:t>
            </w:r>
            <w:r w:rsidRPr="009B76F9">
              <w:t>systemic</w:t>
            </w:r>
            <w:r w:rsidRPr="009B76F9">
              <w:rPr>
                <w:spacing w:val="-6"/>
              </w:rPr>
              <w:t xml:space="preserve"> </w:t>
            </w:r>
            <w:r w:rsidRPr="009B76F9">
              <w:t>toxicity</w:t>
            </w:r>
          </w:p>
        </w:tc>
        <w:tc>
          <w:tcPr>
            <w:tcW w:w="1843" w:type="dxa"/>
            <w:vAlign w:val="center"/>
          </w:tcPr>
          <w:p w14:paraId="5428B35F" w14:textId="41165D65" w:rsidR="00A40294" w:rsidRPr="009B76F9" w:rsidRDefault="00A40294" w:rsidP="003F0C72">
            <w:pPr>
              <w:spacing w:line="240" w:lineRule="auto"/>
              <w:jc w:val="center"/>
            </w:pPr>
            <w:proofErr w:type="spellStart"/>
            <w:r w:rsidRPr="009B76F9">
              <w:t>Bondì</w:t>
            </w:r>
            <w:proofErr w:type="spellEnd"/>
            <w:r w:rsidRPr="009B76F9">
              <w:rPr>
                <w:spacing w:val="-1"/>
              </w:rPr>
              <w:t xml:space="preserve"> </w:t>
            </w:r>
            <w:r w:rsidRPr="00A915FF">
              <w:rPr>
                <w:i/>
                <w:iCs/>
              </w:rPr>
              <w:t>et</w:t>
            </w:r>
            <w:r w:rsidRPr="00A915FF">
              <w:rPr>
                <w:i/>
                <w:iCs/>
                <w:spacing w:val="-1"/>
              </w:rPr>
              <w:t xml:space="preserve"> </w:t>
            </w:r>
            <w:r w:rsidRPr="00A915FF">
              <w:rPr>
                <w:i/>
                <w:iCs/>
              </w:rPr>
              <w:t>al.</w:t>
            </w:r>
            <w:r w:rsidR="00A915FF">
              <w:rPr>
                <w:i/>
                <w:iCs/>
              </w:rPr>
              <w:t>,</w:t>
            </w:r>
          </w:p>
          <w:p w14:paraId="3876334E" w14:textId="77777777" w:rsidR="00A40294" w:rsidRPr="009B76F9" w:rsidRDefault="00A40294" w:rsidP="003F0C72">
            <w:pPr>
              <w:spacing w:line="240" w:lineRule="auto"/>
              <w:jc w:val="center"/>
            </w:pPr>
            <w:r w:rsidRPr="009B76F9">
              <w:t>2010</w:t>
            </w:r>
          </w:p>
        </w:tc>
      </w:tr>
      <w:tr w:rsidR="00A40294" w:rsidRPr="009B76F9" w14:paraId="3C2A00DD" w14:textId="77777777" w:rsidTr="00D95DA1">
        <w:trPr>
          <w:trHeight w:val="1262"/>
          <w:jc w:val="center"/>
        </w:trPr>
        <w:tc>
          <w:tcPr>
            <w:tcW w:w="846" w:type="dxa"/>
            <w:vAlign w:val="center"/>
          </w:tcPr>
          <w:p w14:paraId="3CFA3C81" w14:textId="77777777" w:rsidR="00A40294" w:rsidRPr="009B76F9" w:rsidRDefault="00A40294" w:rsidP="003F0C72">
            <w:pPr>
              <w:spacing w:line="240" w:lineRule="auto"/>
              <w:jc w:val="center"/>
            </w:pPr>
            <w:r w:rsidRPr="009B76F9">
              <w:t>5</w:t>
            </w:r>
          </w:p>
        </w:tc>
        <w:tc>
          <w:tcPr>
            <w:tcW w:w="1701" w:type="dxa"/>
            <w:vAlign w:val="center"/>
          </w:tcPr>
          <w:p w14:paraId="66EFE9C4" w14:textId="77777777" w:rsidR="00A40294" w:rsidRPr="009B76F9" w:rsidRDefault="00A40294" w:rsidP="003F0C72">
            <w:pPr>
              <w:spacing w:line="240" w:lineRule="auto"/>
              <w:jc w:val="center"/>
            </w:pPr>
            <w:r w:rsidRPr="009B76F9">
              <w:t>Ropinirole</w:t>
            </w:r>
          </w:p>
        </w:tc>
        <w:tc>
          <w:tcPr>
            <w:tcW w:w="4819" w:type="dxa"/>
          </w:tcPr>
          <w:p w14:paraId="1CE7FA4B" w14:textId="77777777" w:rsidR="00A40294" w:rsidRPr="009B76F9" w:rsidRDefault="00A40294" w:rsidP="003F0C72">
            <w:pPr>
              <w:spacing w:line="240" w:lineRule="auto"/>
            </w:pPr>
            <w:r w:rsidRPr="009B76F9">
              <w:t>↑</w:t>
            </w:r>
            <w:r w:rsidRPr="009B76F9">
              <w:rPr>
                <w:spacing w:val="-3"/>
              </w:rPr>
              <w:t xml:space="preserve"> </w:t>
            </w:r>
            <w:r w:rsidRPr="009B76F9">
              <w:t>Drug</w:t>
            </w:r>
            <w:r w:rsidRPr="009B76F9">
              <w:rPr>
                <w:spacing w:val="-3"/>
              </w:rPr>
              <w:t xml:space="preserve"> </w:t>
            </w:r>
            <w:r w:rsidRPr="009B76F9">
              <w:t>permeation</w:t>
            </w:r>
          </w:p>
          <w:p w14:paraId="0A79CCEA" w14:textId="77777777" w:rsidR="00A40294" w:rsidRPr="009B76F9" w:rsidRDefault="00A40294" w:rsidP="003F0C72">
            <w:pPr>
              <w:spacing w:line="240" w:lineRule="auto"/>
            </w:pPr>
            <w:r w:rsidRPr="009B76F9">
              <w:t>↑</w:t>
            </w:r>
            <w:r w:rsidRPr="009B76F9">
              <w:rPr>
                <w:spacing w:val="-5"/>
              </w:rPr>
              <w:t xml:space="preserve"> </w:t>
            </w:r>
            <w:r w:rsidRPr="009B76F9">
              <w:t>Sustained</w:t>
            </w:r>
            <w:r w:rsidRPr="009B76F9">
              <w:rPr>
                <w:spacing w:val="-4"/>
              </w:rPr>
              <w:t xml:space="preserve"> </w:t>
            </w:r>
            <w:r w:rsidRPr="009B76F9">
              <w:t>release</w:t>
            </w:r>
          </w:p>
          <w:p w14:paraId="7DB6F34A" w14:textId="77777777" w:rsidR="00A40294" w:rsidRPr="009B76F9" w:rsidRDefault="00A40294" w:rsidP="003F0C72">
            <w:pPr>
              <w:spacing w:line="240" w:lineRule="auto"/>
            </w:pPr>
            <w:r w:rsidRPr="009B76F9">
              <w:t>↓</w:t>
            </w:r>
            <w:r w:rsidRPr="009B76F9">
              <w:rPr>
                <w:spacing w:val="-4"/>
              </w:rPr>
              <w:t xml:space="preserve"> </w:t>
            </w:r>
            <w:r w:rsidRPr="009B76F9">
              <w:t>reduction</w:t>
            </w:r>
            <w:r w:rsidRPr="009B76F9">
              <w:rPr>
                <w:spacing w:val="-3"/>
              </w:rPr>
              <w:t xml:space="preserve"> </w:t>
            </w:r>
            <w:r w:rsidRPr="009B76F9">
              <w:t>in</w:t>
            </w:r>
            <w:r w:rsidRPr="009B76F9">
              <w:rPr>
                <w:spacing w:val="-4"/>
              </w:rPr>
              <w:t xml:space="preserve"> </w:t>
            </w:r>
            <w:r w:rsidRPr="009B76F9">
              <w:t>tremors</w:t>
            </w:r>
          </w:p>
          <w:p w14:paraId="6EA04641" w14:textId="77777777" w:rsidR="00A40294" w:rsidRPr="009B76F9" w:rsidRDefault="00A40294" w:rsidP="003F0C72">
            <w:pPr>
              <w:spacing w:line="240" w:lineRule="auto"/>
            </w:pPr>
            <w:r w:rsidRPr="009B76F9">
              <w:t>↑</w:t>
            </w:r>
            <w:r w:rsidRPr="009B76F9">
              <w:rPr>
                <w:spacing w:val="-8"/>
              </w:rPr>
              <w:t xml:space="preserve"> </w:t>
            </w:r>
            <w:r w:rsidRPr="009B76F9">
              <w:t>therapeutic</w:t>
            </w:r>
            <w:r w:rsidRPr="009B76F9">
              <w:rPr>
                <w:spacing w:val="-8"/>
              </w:rPr>
              <w:t xml:space="preserve"> </w:t>
            </w:r>
            <w:r w:rsidRPr="009B76F9">
              <w:t>efficacy</w:t>
            </w:r>
          </w:p>
        </w:tc>
        <w:tc>
          <w:tcPr>
            <w:tcW w:w="1843" w:type="dxa"/>
            <w:vAlign w:val="center"/>
          </w:tcPr>
          <w:p w14:paraId="02FA9933" w14:textId="77777777" w:rsidR="00A915FF" w:rsidRDefault="00A40294" w:rsidP="003F0C72">
            <w:pPr>
              <w:spacing w:line="240" w:lineRule="auto"/>
              <w:jc w:val="center"/>
            </w:pPr>
            <w:r w:rsidRPr="009B76F9">
              <w:t>Pardeshi</w:t>
            </w:r>
          </w:p>
          <w:p w14:paraId="15B42CDE" w14:textId="1AC87DA4" w:rsidR="00A40294" w:rsidRPr="009B76F9" w:rsidRDefault="00A915FF" w:rsidP="003F0C72">
            <w:pPr>
              <w:spacing w:line="240" w:lineRule="auto"/>
              <w:jc w:val="center"/>
            </w:pPr>
            <w:r w:rsidRPr="00A915FF">
              <w:rPr>
                <w:i/>
                <w:iCs/>
              </w:rPr>
              <w:t>et al.,</w:t>
            </w:r>
            <w:r>
              <w:t xml:space="preserve"> </w:t>
            </w:r>
            <w:r w:rsidR="00A40294" w:rsidRPr="009B76F9">
              <w:t>2013</w:t>
            </w:r>
          </w:p>
        </w:tc>
      </w:tr>
      <w:tr w:rsidR="00A40294" w:rsidRPr="009B76F9" w14:paraId="441FE8F6" w14:textId="77777777" w:rsidTr="00D95DA1">
        <w:trPr>
          <w:trHeight w:val="1162"/>
          <w:jc w:val="center"/>
        </w:trPr>
        <w:tc>
          <w:tcPr>
            <w:tcW w:w="846" w:type="dxa"/>
            <w:vAlign w:val="center"/>
          </w:tcPr>
          <w:p w14:paraId="326FEB50" w14:textId="77777777" w:rsidR="00A40294" w:rsidRPr="009B76F9" w:rsidRDefault="00A40294" w:rsidP="003F0C72">
            <w:pPr>
              <w:spacing w:line="240" w:lineRule="auto"/>
              <w:jc w:val="center"/>
            </w:pPr>
            <w:r w:rsidRPr="009B76F9">
              <w:t>6</w:t>
            </w:r>
          </w:p>
        </w:tc>
        <w:tc>
          <w:tcPr>
            <w:tcW w:w="1701" w:type="dxa"/>
            <w:vAlign w:val="center"/>
          </w:tcPr>
          <w:p w14:paraId="0AA32B6A" w14:textId="77777777" w:rsidR="00A40294" w:rsidRPr="009B76F9" w:rsidRDefault="00A40294" w:rsidP="003F0C72">
            <w:pPr>
              <w:spacing w:line="240" w:lineRule="auto"/>
              <w:jc w:val="center"/>
            </w:pPr>
            <w:r w:rsidRPr="009B76F9">
              <w:t>Coumarin</w:t>
            </w:r>
          </w:p>
        </w:tc>
        <w:tc>
          <w:tcPr>
            <w:tcW w:w="4819" w:type="dxa"/>
          </w:tcPr>
          <w:p w14:paraId="30C542B2" w14:textId="77777777" w:rsidR="00A40294" w:rsidRPr="009B76F9" w:rsidRDefault="00A40294" w:rsidP="003F0C72">
            <w:pPr>
              <w:spacing w:line="240" w:lineRule="auto"/>
            </w:pPr>
            <w:r w:rsidRPr="009B76F9">
              <w:t>Sustained</w:t>
            </w:r>
            <w:r w:rsidRPr="009B76F9">
              <w:rPr>
                <w:spacing w:val="-6"/>
              </w:rPr>
              <w:t xml:space="preserve"> </w:t>
            </w:r>
            <w:r w:rsidRPr="009B76F9">
              <w:t>release</w:t>
            </w:r>
            <w:r w:rsidRPr="009B76F9">
              <w:rPr>
                <w:spacing w:val="-7"/>
              </w:rPr>
              <w:t xml:space="preserve"> </w:t>
            </w:r>
            <w:r w:rsidRPr="009B76F9">
              <w:t>effect,</w:t>
            </w:r>
            <w:r w:rsidRPr="009B76F9">
              <w:rPr>
                <w:spacing w:val="-7"/>
              </w:rPr>
              <w:t xml:space="preserve"> </w:t>
            </w:r>
            <w:r w:rsidRPr="009B76F9">
              <w:t>↑cellular</w:t>
            </w:r>
            <w:r w:rsidRPr="009B76F9">
              <w:rPr>
                <w:spacing w:val="-67"/>
              </w:rPr>
              <w:t xml:space="preserve"> </w:t>
            </w:r>
            <w:r w:rsidRPr="009B76F9">
              <w:t>uptake</w:t>
            </w:r>
            <w:r w:rsidRPr="009B76F9">
              <w:rPr>
                <w:spacing w:val="-1"/>
              </w:rPr>
              <w:t xml:space="preserve"> </w:t>
            </w:r>
            <w:r w:rsidRPr="009B76F9">
              <w:t xml:space="preserve">in </w:t>
            </w:r>
            <w:proofErr w:type="spellStart"/>
            <w:r w:rsidRPr="009B76F9">
              <w:t>Caco</w:t>
            </w:r>
            <w:proofErr w:type="spellEnd"/>
            <w:r w:rsidRPr="009B76F9">
              <w:rPr>
                <w:spacing w:val="-3"/>
              </w:rPr>
              <w:t xml:space="preserve"> </w:t>
            </w:r>
            <w:r w:rsidRPr="009B76F9">
              <w:t>2</w:t>
            </w:r>
            <w:r w:rsidRPr="009B76F9">
              <w:rPr>
                <w:spacing w:val="1"/>
              </w:rPr>
              <w:t xml:space="preserve"> </w:t>
            </w:r>
            <w:r w:rsidRPr="009B76F9">
              <w:t>cell</w:t>
            </w:r>
            <w:r w:rsidRPr="009B76F9">
              <w:rPr>
                <w:spacing w:val="-3"/>
              </w:rPr>
              <w:t xml:space="preserve"> </w:t>
            </w:r>
            <w:r w:rsidRPr="009B76F9">
              <w:t>lines,</w:t>
            </w:r>
          </w:p>
          <w:p w14:paraId="1A9C818E" w14:textId="77777777" w:rsidR="00A40294" w:rsidRPr="009B76F9" w:rsidRDefault="00A40294" w:rsidP="003F0C72">
            <w:pPr>
              <w:spacing w:line="240" w:lineRule="auto"/>
            </w:pPr>
            <w:r w:rsidRPr="009B76F9">
              <w:t>↑</w:t>
            </w:r>
            <w:r w:rsidRPr="009B76F9">
              <w:rPr>
                <w:spacing w:val="-2"/>
              </w:rPr>
              <w:t xml:space="preserve"> </w:t>
            </w:r>
            <w:r w:rsidRPr="009B76F9">
              <w:t>permeability</w:t>
            </w:r>
            <w:r w:rsidRPr="009B76F9">
              <w:rPr>
                <w:spacing w:val="-1"/>
              </w:rPr>
              <w:t xml:space="preserve"> </w:t>
            </w:r>
            <w:r w:rsidRPr="009B76F9">
              <w:t>in</w:t>
            </w:r>
            <w:r w:rsidRPr="009B76F9">
              <w:rPr>
                <w:spacing w:val="-2"/>
              </w:rPr>
              <w:t xml:space="preserve"> </w:t>
            </w:r>
            <w:r w:rsidRPr="009B76F9">
              <w:t>brain</w:t>
            </w:r>
          </w:p>
          <w:p w14:paraId="0122E4BB" w14:textId="77777777" w:rsidR="00A40294" w:rsidRPr="009B76F9" w:rsidRDefault="00A40294" w:rsidP="003F0C72">
            <w:pPr>
              <w:spacing w:line="240" w:lineRule="auto"/>
            </w:pPr>
            <w:r w:rsidRPr="009B76F9">
              <w:t>microvascular endothelial cell line</w:t>
            </w:r>
            <w:r w:rsidRPr="009B76F9">
              <w:rPr>
                <w:spacing w:val="-67"/>
              </w:rPr>
              <w:t xml:space="preserve"> </w:t>
            </w:r>
            <w:r w:rsidRPr="009B76F9">
              <w:t>(</w:t>
            </w:r>
            <w:proofErr w:type="spellStart"/>
            <w:r w:rsidRPr="009B76F9">
              <w:t>hCMEC</w:t>
            </w:r>
            <w:proofErr w:type="spellEnd"/>
            <w:r w:rsidRPr="009B76F9">
              <w:t>/D3 cells)</w:t>
            </w:r>
          </w:p>
        </w:tc>
        <w:tc>
          <w:tcPr>
            <w:tcW w:w="1843" w:type="dxa"/>
            <w:vAlign w:val="center"/>
          </w:tcPr>
          <w:p w14:paraId="00E73E02" w14:textId="77777777" w:rsidR="00C15460" w:rsidRDefault="00A40294" w:rsidP="003F0C72">
            <w:pPr>
              <w:spacing w:line="240" w:lineRule="auto"/>
              <w:jc w:val="center"/>
            </w:pPr>
            <w:r w:rsidRPr="009B76F9">
              <w:t xml:space="preserve">Fernandes </w:t>
            </w:r>
          </w:p>
          <w:p w14:paraId="32AD79A1" w14:textId="1888C676" w:rsidR="00A40294" w:rsidRPr="009B76F9" w:rsidRDefault="00C15460" w:rsidP="003F0C72">
            <w:pPr>
              <w:spacing w:line="240" w:lineRule="auto"/>
              <w:jc w:val="center"/>
            </w:pPr>
            <w:r w:rsidRPr="00A915FF">
              <w:rPr>
                <w:i/>
                <w:iCs/>
              </w:rPr>
              <w:t>e</w:t>
            </w:r>
            <w:r w:rsidR="00A40294" w:rsidRPr="00A915FF">
              <w:rPr>
                <w:i/>
                <w:iCs/>
              </w:rPr>
              <w:t>t</w:t>
            </w:r>
            <w:r w:rsidRPr="00A915FF">
              <w:rPr>
                <w:i/>
                <w:iCs/>
              </w:rPr>
              <w:t xml:space="preserve"> </w:t>
            </w:r>
            <w:r w:rsidR="00A40294" w:rsidRPr="00A915FF">
              <w:rPr>
                <w:i/>
                <w:iCs/>
                <w:spacing w:val="-67"/>
              </w:rPr>
              <w:t xml:space="preserve"> </w:t>
            </w:r>
            <w:r w:rsidRPr="00A915FF">
              <w:rPr>
                <w:i/>
                <w:iCs/>
                <w:spacing w:val="-67"/>
              </w:rPr>
              <w:t xml:space="preserve"> </w:t>
            </w:r>
            <w:r w:rsidR="00A40294" w:rsidRPr="00A915FF">
              <w:rPr>
                <w:i/>
                <w:iCs/>
              </w:rPr>
              <w:t>al.</w:t>
            </w:r>
            <w:r w:rsidR="00A915FF">
              <w:rPr>
                <w:i/>
                <w:iCs/>
              </w:rPr>
              <w:t>,</w:t>
            </w:r>
            <w:r w:rsidR="00A40294" w:rsidRPr="009B76F9">
              <w:rPr>
                <w:spacing w:val="-2"/>
              </w:rPr>
              <w:t xml:space="preserve"> </w:t>
            </w:r>
            <w:r w:rsidR="00A40294" w:rsidRPr="009B76F9">
              <w:t>2018</w:t>
            </w:r>
          </w:p>
        </w:tc>
      </w:tr>
    </w:tbl>
    <w:p w14:paraId="3FB430B9" w14:textId="77777777" w:rsidR="00B85957" w:rsidRDefault="00B85957" w:rsidP="003F0C72">
      <w:pPr>
        <w:spacing w:line="240" w:lineRule="auto"/>
        <w:rPr>
          <w:b/>
        </w:rPr>
      </w:pPr>
    </w:p>
    <w:p w14:paraId="5AA7539B" w14:textId="77777777" w:rsidR="00B85957" w:rsidRDefault="00B85957" w:rsidP="003F0C72">
      <w:pPr>
        <w:spacing w:line="240" w:lineRule="auto"/>
        <w:rPr>
          <w:b/>
        </w:rPr>
      </w:pPr>
    </w:p>
    <w:p w14:paraId="7035761B" w14:textId="66F06944" w:rsidR="00BF20D9" w:rsidRPr="009B76F9" w:rsidRDefault="00453032" w:rsidP="003F0C72">
      <w:pPr>
        <w:spacing w:line="240" w:lineRule="auto"/>
        <w:rPr>
          <w:b/>
        </w:rPr>
      </w:pPr>
      <w:r>
        <w:rPr>
          <w:b/>
        </w:rPr>
        <w:t xml:space="preserve">C. </w:t>
      </w:r>
      <w:proofErr w:type="spellStart"/>
      <w:r w:rsidR="00BF20D9" w:rsidRPr="009B76F9">
        <w:rPr>
          <w:b/>
        </w:rPr>
        <w:t>Nanoemulsions</w:t>
      </w:r>
      <w:proofErr w:type="spellEnd"/>
    </w:p>
    <w:p w14:paraId="4E00DACD" w14:textId="77777777" w:rsidR="00BF20D9" w:rsidRPr="009B76F9" w:rsidRDefault="00BF20D9" w:rsidP="003F0C72">
      <w:pPr>
        <w:spacing w:line="240" w:lineRule="auto"/>
        <w:rPr>
          <w:b/>
        </w:rPr>
      </w:pPr>
    </w:p>
    <w:p w14:paraId="79F98C7E" w14:textId="75352C09" w:rsidR="00BF20D9" w:rsidRPr="009B76F9" w:rsidRDefault="00BF20D9" w:rsidP="003F0C72">
      <w:pPr>
        <w:spacing w:line="240" w:lineRule="auto"/>
        <w:ind w:firstLine="720"/>
      </w:pPr>
      <w:proofErr w:type="spellStart"/>
      <w:r w:rsidRPr="009B76F9">
        <w:t>Nanoemulsions</w:t>
      </w:r>
      <w:proofErr w:type="spellEnd"/>
      <w:r w:rsidRPr="009B76F9">
        <w:t xml:space="preserve"> are formulations with submicron dimensions that are kinetically</w:t>
      </w:r>
      <w:r w:rsidRPr="009B76F9">
        <w:rPr>
          <w:spacing w:val="-67"/>
        </w:rPr>
        <w:t xml:space="preserve"> </w:t>
      </w:r>
      <w:r w:rsidRPr="009B76F9">
        <w:t>and</w:t>
      </w:r>
      <w:r w:rsidRPr="009B76F9">
        <w:rPr>
          <w:spacing w:val="1"/>
        </w:rPr>
        <w:t xml:space="preserve"> </w:t>
      </w:r>
      <w:r w:rsidRPr="009B76F9">
        <w:t>thermodynamically</w:t>
      </w:r>
      <w:r w:rsidRPr="009B76F9">
        <w:rPr>
          <w:spacing w:val="1"/>
        </w:rPr>
        <w:t xml:space="preserve"> </w:t>
      </w:r>
      <w:r w:rsidRPr="009B76F9">
        <w:t>stable.</w:t>
      </w:r>
      <w:r w:rsidRPr="009B76F9">
        <w:rPr>
          <w:spacing w:val="1"/>
        </w:rPr>
        <w:t xml:space="preserve"> </w:t>
      </w:r>
      <w:r w:rsidRPr="009B76F9">
        <w:t>Essentially,</w:t>
      </w:r>
      <w:r w:rsidRPr="009B76F9">
        <w:rPr>
          <w:spacing w:val="1"/>
        </w:rPr>
        <w:t xml:space="preserve"> </w:t>
      </w:r>
      <w:r w:rsidRPr="009B76F9">
        <w:t>the</w:t>
      </w:r>
      <w:r w:rsidR="00A02B9E">
        <w:t xml:space="preserve">y </w:t>
      </w:r>
      <w:r w:rsidRPr="009B76F9">
        <w:t>are</w:t>
      </w:r>
      <w:r w:rsidRPr="009B76F9">
        <w:rPr>
          <w:spacing w:val="1"/>
        </w:rPr>
        <w:t xml:space="preserve"> </w:t>
      </w:r>
      <w:r w:rsidRPr="009B76F9">
        <w:t>stabilized</w:t>
      </w:r>
      <w:r w:rsidRPr="009B76F9">
        <w:rPr>
          <w:spacing w:val="1"/>
        </w:rPr>
        <w:t xml:space="preserve"> </w:t>
      </w:r>
      <w:r w:rsidRPr="009B76F9">
        <w:t>oil-in-water</w:t>
      </w:r>
      <w:r w:rsidRPr="009B76F9">
        <w:rPr>
          <w:spacing w:val="1"/>
        </w:rPr>
        <w:t xml:space="preserve"> </w:t>
      </w:r>
      <w:r w:rsidRPr="009B76F9">
        <w:t>emulsions</w:t>
      </w:r>
      <w:r w:rsidRPr="009B76F9">
        <w:rPr>
          <w:spacing w:val="11"/>
        </w:rPr>
        <w:t xml:space="preserve"> </w:t>
      </w:r>
      <w:r w:rsidRPr="009B76F9">
        <w:t>made</w:t>
      </w:r>
      <w:r w:rsidRPr="009B76F9">
        <w:rPr>
          <w:spacing w:val="11"/>
        </w:rPr>
        <w:t xml:space="preserve"> </w:t>
      </w:r>
      <w:r w:rsidRPr="009B76F9">
        <w:t>with</w:t>
      </w:r>
      <w:r w:rsidRPr="009B76F9">
        <w:rPr>
          <w:spacing w:val="10"/>
        </w:rPr>
        <w:t xml:space="preserve"> </w:t>
      </w:r>
      <w:r w:rsidRPr="009B76F9">
        <w:t>emulsifiers</w:t>
      </w:r>
      <w:r w:rsidRPr="009B76F9">
        <w:rPr>
          <w:spacing w:val="11"/>
        </w:rPr>
        <w:t xml:space="preserve"> </w:t>
      </w:r>
      <w:r w:rsidRPr="009B76F9">
        <w:t>such</w:t>
      </w:r>
      <w:r w:rsidRPr="009B76F9">
        <w:rPr>
          <w:spacing w:val="12"/>
        </w:rPr>
        <w:t xml:space="preserve"> </w:t>
      </w:r>
      <w:r w:rsidRPr="009B76F9">
        <w:t>surfactants</w:t>
      </w:r>
      <w:r w:rsidRPr="009B76F9">
        <w:rPr>
          <w:spacing w:val="11"/>
        </w:rPr>
        <w:t xml:space="preserve"> </w:t>
      </w:r>
      <w:r w:rsidRPr="009B76F9">
        <w:t>and</w:t>
      </w:r>
      <w:r w:rsidRPr="009B76F9">
        <w:rPr>
          <w:spacing w:val="12"/>
        </w:rPr>
        <w:t xml:space="preserve"> </w:t>
      </w:r>
      <w:r w:rsidRPr="009B76F9">
        <w:t>co-surfactants.</w:t>
      </w:r>
      <w:r w:rsidRPr="009B76F9">
        <w:rPr>
          <w:spacing w:val="5"/>
        </w:rPr>
        <w:t xml:space="preserve"> </w:t>
      </w:r>
      <w:r w:rsidRPr="009B76F9">
        <w:t>These</w:t>
      </w:r>
      <w:r w:rsidRPr="009B76F9">
        <w:rPr>
          <w:spacing w:val="12"/>
        </w:rPr>
        <w:t xml:space="preserve"> </w:t>
      </w:r>
      <w:r w:rsidRPr="009B76F9">
        <w:t>are</w:t>
      </w:r>
      <w:r w:rsidR="00453032">
        <w:t xml:space="preserve"> </w:t>
      </w:r>
      <w:r w:rsidRPr="009B76F9">
        <w:t>given in droplets with modest dimensions between 20 and 200 nm and a large</w:t>
      </w:r>
      <w:r w:rsidRPr="009B76F9">
        <w:rPr>
          <w:spacing w:val="1"/>
        </w:rPr>
        <w:t xml:space="preserve"> </w:t>
      </w:r>
      <w:r w:rsidRPr="009B76F9">
        <w:t>surface area</w:t>
      </w:r>
      <w:r w:rsidR="003E13B6">
        <w:t xml:space="preserve"> [43]. </w:t>
      </w:r>
      <w:r w:rsidRPr="009B76F9">
        <w:t>In order to effectively treat CNS illnesses, the BBB must be</w:t>
      </w:r>
      <w:r w:rsidRPr="009B76F9">
        <w:rPr>
          <w:spacing w:val="1"/>
        </w:rPr>
        <w:t xml:space="preserve"> </w:t>
      </w:r>
      <w:r w:rsidRPr="009B76F9">
        <w:t>crossed and the medicine must reach the brain. Only medications that are very</w:t>
      </w:r>
      <w:r w:rsidRPr="009B76F9">
        <w:rPr>
          <w:spacing w:val="1"/>
        </w:rPr>
        <w:t xml:space="preserve"> </w:t>
      </w:r>
      <w:r w:rsidRPr="009B76F9">
        <w:t>lipid-soluble can successfully penetrate the BBB. Because of their potential</w:t>
      </w:r>
      <w:r w:rsidRPr="009B76F9">
        <w:rPr>
          <w:spacing w:val="1"/>
        </w:rPr>
        <w:t xml:space="preserve"> </w:t>
      </w:r>
      <w:r w:rsidRPr="009B76F9">
        <w:t>advantages</w:t>
      </w:r>
      <w:r w:rsidRPr="009B76F9">
        <w:rPr>
          <w:spacing w:val="1"/>
        </w:rPr>
        <w:t xml:space="preserve"> </w:t>
      </w:r>
      <w:r w:rsidRPr="009B76F9">
        <w:t>over</w:t>
      </w:r>
      <w:r w:rsidR="00FF3BF9">
        <w:rPr>
          <w:spacing w:val="1"/>
        </w:rPr>
        <w:t xml:space="preserve"> alternative </w:t>
      </w:r>
      <w:r w:rsidRPr="009B76F9">
        <w:t>delivery</w:t>
      </w:r>
      <w:r w:rsidRPr="009B76F9">
        <w:rPr>
          <w:spacing w:val="1"/>
        </w:rPr>
        <w:t xml:space="preserve"> </w:t>
      </w:r>
      <w:r w:rsidRPr="009B76F9">
        <w:t>systems,</w:t>
      </w:r>
      <w:r w:rsidRPr="009B76F9">
        <w:rPr>
          <w:spacing w:val="1"/>
        </w:rPr>
        <w:t xml:space="preserve"> </w:t>
      </w:r>
      <w:r w:rsidRPr="009B76F9">
        <w:t>such</w:t>
      </w:r>
      <w:r w:rsidRPr="009B76F9">
        <w:rPr>
          <w:spacing w:val="1"/>
        </w:rPr>
        <w:t xml:space="preserve"> </w:t>
      </w:r>
      <w:r w:rsidRPr="009B76F9">
        <w:t>as</w:t>
      </w:r>
      <w:r w:rsidRPr="009B76F9">
        <w:rPr>
          <w:spacing w:val="1"/>
        </w:rPr>
        <w:t xml:space="preserve"> </w:t>
      </w:r>
      <w:r w:rsidRPr="009B76F9">
        <w:t>amplified</w:t>
      </w:r>
      <w:r w:rsidRPr="009B76F9">
        <w:rPr>
          <w:spacing w:val="1"/>
        </w:rPr>
        <w:t xml:space="preserve"> </w:t>
      </w:r>
      <w:r w:rsidRPr="009B76F9">
        <w:t>drug</w:t>
      </w:r>
      <w:r w:rsidRPr="009B76F9">
        <w:rPr>
          <w:spacing w:val="1"/>
        </w:rPr>
        <w:t xml:space="preserve"> </w:t>
      </w:r>
      <w:r w:rsidRPr="009B76F9">
        <w:t>loading,</w:t>
      </w:r>
      <w:r w:rsidRPr="009B76F9">
        <w:rPr>
          <w:spacing w:val="1"/>
        </w:rPr>
        <w:t xml:space="preserve"> </w:t>
      </w:r>
      <w:r w:rsidRPr="009B76F9">
        <w:t>improved drug solubility in water, increased bioavailability, controlled release,</w:t>
      </w:r>
      <w:r w:rsidRPr="009B76F9">
        <w:rPr>
          <w:spacing w:val="1"/>
        </w:rPr>
        <w:t xml:space="preserve"> </w:t>
      </w:r>
      <w:r w:rsidRPr="009B76F9">
        <w:rPr>
          <w:spacing w:val="-1"/>
        </w:rPr>
        <w:t>prevention</w:t>
      </w:r>
      <w:r w:rsidRPr="009B76F9">
        <w:rPr>
          <w:spacing w:val="-15"/>
        </w:rPr>
        <w:t xml:space="preserve"> </w:t>
      </w:r>
      <w:r w:rsidRPr="009B76F9">
        <w:rPr>
          <w:spacing w:val="-1"/>
        </w:rPr>
        <w:t>against</w:t>
      </w:r>
      <w:r w:rsidRPr="009B76F9">
        <w:rPr>
          <w:spacing w:val="-14"/>
        </w:rPr>
        <w:t xml:space="preserve"> </w:t>
      </w:r>
      <w:r w:rsidRPr="009B76F9">
        <w:rPr>
          <w:spacing w:val="-1"/>
        </w:rPr>
        <w:t>chemical</w:t>
      </w:r>
      <w:r w:rsidRPr="009B76F9">
        <w:rPr>
          <w:spacing w:val="-16"/>
        </w:rPr>
        <w:t xml:space="preserve"> </w:t>
      </w:r>
      <w:r w:rsidRPr="009B76F9">
        <w:t>or</w:t>
      </w:r>
      <w:r w:rsidRPr="009B76F9">
        <w:rPr>
          <w:spacing w:val="-15"/>
        </w:rPr>
        <w:t xml:space="preserve"> </w:t>
      </w:r>
      <w:r w:rsidRPr="009B76F9">
        <w:t>enzymatic</w:t>
      </w:r>
      <w:r w:rsidRPr="009B76F9">
        <w:rPr>
          <w:spacing w:val="-15"/>
        </w:rPr>
        <w:t xml:space="preserve"> </w:t>
      </w:r>
      <w:r w:rsidRPr="009B76F9">
        <w:t>degradation,</w:t>
      </w:r>
      <w:r w:rsidRPr="009B76F9">
        <w:rPr>
          <w:spacing w:val="-15"/>
        </w:rPr>
        <w:t xml:space="preserve"> </w:t>
      </w:r>
      <w:r w:rsidRPr="009B76F9">
        <w:t>along</w:t>
      </w:r>
      <w:r w:rsidRPr="009B76F9">
        <w:rPr>
          <w:spacing w:val="-14"/>
        </w:rPr>
        <w:t xml:space="preserve"> </w:t>
      </w:r>
      <w:r w:rsidRPr="009B76F9">
        <w:t>with</w:t>
      </w:r>
      <w:r w:rsidRPr="009B76F9">
        <w:rPr>
          <w:spacing w:val="-14"/>
        </w:rPr>
        <w:t xml:space="preserve"> </w:t>
      </w:r>
      <w:r w:rsidRPr="009B76F9">
        <w:t>the</w:t>
      </w:r>
      <w:r w:rsidRPr="009B76F9">
        <w:rPr>
          <w:spacing w:val="-17"/>
        </w:rPr>
        <w:t xml:space="preserve"> </w:t>
      </w:r>
      <w:r w:rsidRPr="009B76F9">
        <w:t>quick</w:t>
      </w:r>
      <w:r w:rsidRPr="009B76F9">
        <w:rPr>
          <w:spacing w:val="-16"/>
        </w:rPr>
        <w:t xml:space="preserve"> </w:t>
      </w:r>
      <w:r w:rsidRPr="009B76F9">
        <w:t>onset</w:t>
      </w:r>
      <w:r w:rsidRPr="009B76F9">
        <w:rPr>
          <w:spacing w:val="-68"/>
        </w:rPr>
        <w:t xml:space="preserve"> </w:t>
      </w:r>
      <w:r w:rsidRPr="009B76F9">
        <w:t xml:space="preserve">of action, </w:t>
      </w:r>
      <w:proofErr w:type="spellStart"/>
      <w:r w:rsidRPr="009B76F9">
        <w:t>nanoemulsions</w:t>
      </w:r>
      <w:proofErr w:type="spellEnd"/>
      <w:r w:rsidRPr="009B76F9">
        <w:t xml:space="preserve"> are increasingly used today for effective drug delivery</w:t>
      </w:r>
      <w:r w:rsidRPr="009B76F9">
        <w:rPr>
          <w:spacing w:val="1"/>
        </w:rPr>
        <w:t xml:space="preserve"> </w:t>
      </w:r>
      <w:r w:rsidRPr="009B76F9">
        <w:t>to</w:t>
      </w:r>
      <w:r w:rsidRPr="009B76F9">
        <w:rPr>
          <w:spacing w:val="-11"/>
        </w:rPr>
        <w:t xml:space="preserve"> </w:t>
      </w:r>
      <w:r w:rsidRPr="009B76F9">
        <w:t>the</w:t>
      </w:r>
      <w:r w:rsidRPr="009B76F9">
        <w:rPr>
          <w:spacing w:val="-12"/>
        </w:rPr>
        <w:t xml:space="preserve"> </w:t>
      </w:r>
      <w:r w:rsidRPr="009B76F9">
        <w:t>CNS</w:t>
      </w:r>
      <w:r w:rsidR="003E13B6">
        <w:t xml:space="preserve"> [44,45]. T</w:t>
      </w:r>
      <w:r w:rsidRPr="009B76F9">
        <w:t>o</w:t>
      </w:r>
      <w:r w:rsidRPr="009B76F9">
        <w:rPr>
          <w:spacing w:val="-11"/>
        </w:rPr>
        <w:t xml:space="preserve"> </w:t>
      </w:r>
      <w:r w:rsidRPr="009B76F9">
        <w:t>deliver</w:t>
      </w:r>
      <w:r w:rsidRPr="009B76F9">
        <w:rPr>
          <w:spacing w:val="-12"/>
        </w:rPr>
        <w:t xml:space="preserve"> </w:t>
      </w:r>
      <w:r w:rsidRPr="009B76F9">
        <w:t>medications</w:t>
      </w:r>
      <w:r w:rsidRPr="009B76F9">
        <w:rPr>
          <w:spacing w:val="-10"/>
        </w:rPr>
        <w:t xml:space="preserve"> </w:t>
      </w:r>
      <w:r w:rsidRPr="009B76F9">
        <w:t>directly</w:t>
      </w:r>
      <w:r w:rsidRPr="009B76F9">
        <w:rPr>
          <w:spacing w:val="-11"/>
        </w:rPr>
        <w:t xml:space="preserve"> </w:t>
      </w:r>
      <w:r w:rsidRPr="009B76F9">
        <w:t>to</w:t>
      </w:r>
      <w:r w:rsidRPr="009B76F9">
        <w:rPr>
          <w:spacing w:val="-9"/>
        </w:rPr>
        <w:t xml:space="preserve"> </w:t>
      </w:r>
      <w:r w:rsidRPr="009B76F9">
        <w:t>the</w:t>
      </w:r>
      <w:r w:rsidRPr="009B76F9">
        <w:rPr>
          <w:spacing w:val="-12"/>
        </w:rPr>
        <w:t xml:space="preserve"> </w:t>
      </w:r>
      <w:r w:rsidRPr="009B76F9">
        <w:t>brain</w:t>
      </w:r>
      <w:r w:rsidRPr="009B76F9">
        <w:rPr>
          <w:spacing w:val="-9"/>
        </w:rPr>
        <w:t xml:space="preserve"> </w:t>
      </w:r>
      <w:r w:rsidRPr="009B76F9">
        <w:t>and</w:t>
      </w:r>
      <w:r w:rsidRPr="009B76F9">
        <w:rPr>
          <w:spacing w:val="-11"/>
        </w:rPr>
        <w:t xml:space="preserve"> </w:t>
      </w:r>
      <w:r w:rsidRPr="009B76F9">
        <w:t>prevent</w:t>
      </w:r>
      <w:r w:rsidRPr="009B76F9">
        <w:rPr>
          <w:spacing w:val="-11"/>
        </w:rPr>
        <w:t xml:space="preserve"> </w:t>
      </w:r>
      <w:r w:rsidRPr="009B76F9">
        <w:t>first-pass</w:t>
      </w:r>
      <w:r w:rsidRPr="009B76F9">
        <w:rPr>
          <w:spacing w:val="-67"/>
        </w:rPr>
        <w:t xml:space="preserve"> </w:t>
      </w:r>
      <w:r w:rsidRPr="009B76F9">
        <w:t>metabolism,</w:t>
      </w:r>
      <w:r w:rsidRPr="009B76F9">
        <w:rPr>
          <w:spacing w:val="-9"/>
        </w:rPr>
        <w:t xml:space="preserve"> </w:t>
      </w:r>
      <w:r w:rsidRPr="009B76F9">
        <w:t>the</w:t>
      </w:r>
      <w:r w:rsidRPr="009B76F9">
        <w:rPr>
          <w:spacing w:val="-9"/>
        </w:rPr>
        <w:t xml:space="preserve"> </w:t>
      </w:r>
      <w:r w:rsidRPr="009B76F9">
        <w:t>nasal</w:t>
      </w:r>
      <w:r w:rsidRPr="009B76F9">
        <w:rPr>
          <w:spacing w:val="-9"/>
        </w:rPr>
        <w:t xml:space="preserve"> </w:t>
      </w:r>
      <w:r w:rsidRPr="009B76F9">
        <w:t>route</w:t>
      </w:r>
      <w:r w:rsidRPr="009B76F9">
        <w:rPr>
          <w:spacing w:val="-9"/>
        </w:rPr>
        <w:t xml:space="preserve"> </w:t>
      </w:r>
      <w:r w:rsidRPr="009B76F9">
        <w:t>is</w:t>
      </w:r>
      <w:r w:rsidRPr="009B76F9">
        <w:rPr>
          <w:spacing w:val="-8"/>
        </w:rPr>
        <w:t xml:space="preserve"> </w:t>
      </w:r>
      <w:r w:rsidRPr="009B76F9">
        <w:t>used</w:t>
      </w:r>
      <w:r w:rsidR="00DC6176">
        <w:t xml:space="preserve"> [46]. </w:t>
      </w:r>
      <w:r w:rsidRPr="009B76F9">
        <w:t>The</w:t>
      </w:r>
      <w:r w:rsidRPr="009B76F9">
        <w:rPr>
          <w:spacing w:val="-9"/>
        </w:rPr>
        <w:t xml:space="preserve"> </w:t>
      </w:r>
      <w:r w:rsidRPr="009B76F9">
        <w:t>several</w:t>
      </w:r>
      <w:r w:rsidRPr="009B76F9">
        <w:rPr>
          <w:spacing w:val="-8"/>
        </w:rPr>
        <w:t xml:space="preserve"> </w:t>
      </w:r>
      <w:proofErr w:type="spellStart"/>
      <w:r w:rsidRPr="009B76F9">
        <w:t>nanoemulsion</w:t>
      </w:r>
      <w:proofErr w:type="spellEnd"/>
      <w:r w:rsidRPr="009B76F9">
        <w:rPr>
          <w:spacing w:val="-9"/>
        </w:rPr>
        <w:t xml:space="preserve"> </w:t>
      </w:r>
      <w:r w:rsidR="004E60A4" w:rsidRPr="009B76F9">
        <w:t xml:space="preserve">formulations </w:t>
      </w:r>
      <w:r w:rsidR="004E60A4">
        <w:t xml:space="preserve">studied in </w:t>
      </w:r>
      <w:r w:rsidR="004E60A4" w:rsidRPr="009B76F9">
        <w:t xml:space="preserve">PD </w:t>
      </w:r>
      <w:r w:rsidRPr="009B76F9">
        <w:t>are listed</w:t>
      </w:r>
      <w:r w:rsidRPr="009B76F9">
        <w:rPr>
          <w:spacing w:val="-3"/>
        </w:rPr>
        <w:t xml:space="preserve"> </w:t>
      </w:r>
      <w:r w:rsidRPr="009B76F9">
        <w:t>in</w:t>
      </w:r>
      <w:r w:rsidRPr="009B76F9">
        <w:rPr>
          <w:spacing w:val="-6"/>
        </w:rPr>
        <w:t xml:space="preserve"> </w:t>
      </w:r>
      <w:r w:rsidRPr="009B76F9">
        <w:t>Table</w:t>
      </w:r>
      <w:r w:rsidRPr="009B76F9">
        <w:rPr>
          <w:spacing w:val="-1"/>
        </w:rPr>
        <w:t xml:space="preserve"> </w:t>
      </w:r>
      <w:r w:rsidR="00C25FBE">
        <w:t>4</w:t>
      </w:r>
      <w:r w:rsidRPr="009B76F9">
        <w:rPr>
          <w:spacing w:val="-3"/>
        </w:rPr>
        <w:t xml:space="preserve"> </w:t>
      </w:r>
      <w:r w:rsidRPr="009B76F9">
        <w:t>below.</w:t>
      </w:r>
    </w:p>
    <w:p w14:paraId="6D06B773" w14:textId="77777777" w:rsidR="00D21329" w:rsidRDefault="00D21329" w:rsidP="003F0C72">
      <w:pPr>
        <w:spacing w:line="240" w:lineRule="auto"/>
      </w:pPr>
    </w:p>
    <w:p w14:paraId="05FAFEDB" w14:textId="77777777" w:rsidR="00D21329" w:rsidRPr="00D21329" w:rsidRDefault="00D21329" w:rsidP="003F0C72">
      <w:pPr>
        <w:spacing w:line="240" w:lineRule="auto"/>
      </w:pPr>
    </w:p>
    <w:p w14:paraId="758FC850" w14:textId="14DBA955" w:rsidR="00BF20D9" w:rsidRPr="009B76F9" w:rsidRDefault="00BF20D9" w:rsidP="003F0C72">
      <w:pPr>
        <w:pStyle w:val="Heading1"/>
        <w:spacing w:line="240" w:lineRule="auto"/>
      </w:pPr>
      <w:r w:rsidRPr="009B76F9">
        <w:t>Table</w:t>
      </w:r>
      <w:r w:rsidRPr="009B76F9">
        <w:rPr>
          <w:spacing w:val="-11"/>
        </w:rPr>
        <w:t xml:space="preserve"> </w:t>
      </w:r>
      <w:r w:rsidR="00C25FBE">
        <w:t>4</w:t>
      </w:r>
      <w:r w:rsidRPr="009B76F9">
        <w:t>.</w:t>
      </w:r>
      <w:r w:rsidRPr="009B76F9">
        <w:rPr>
          <w:spacing w:val="-14"/>
        </w:rPr>
        <w:t xml:space="preserve"> </w:t>
      </w:r>
      <w:r w:rsidRPr="009B76F9">
        <w:t>Various</w:t>
      </w:r>
      <w:r w:rsidRPr="009B76F9">
        <w:rPr>
          <w:spacing w:val="-7"/>
        </w:rPr>
        <w:t xml:space="preserve"> </w:t>
      </w:r>
      <w:proofErr w:type="spellStart"/>
      <w:r w:rsidRPr="009B76F9">
        <w:t>nanoemulsion</w:t>
      </w:r>
      <w:proofErr w:type="spellEnd"/>
      <w:r w:rsidRPr="009B76F9">
        <w:rPr>
          <w:spacing w:val="-8"/>
        </w:rPr>
        <w:t xml:space="preserve"> </w:t>
      </w:r>
      <w:r w:rsidRPr="009B76F9">
        <w:t>formulations</w:t>
      </w:r>
      <w:r w:rsidRPr="009B76F9">
        <w:rPr>
          <w:spacing w:val="-7"/>
        </w:rPr>
        <w:t xml:space="preserve"> </w:t>
      </w:r>
      <w:r w:rsidR="00D95252">
        <w:t xml:space="preserve">studied in </w:t>
      </w:r>
      <w:r w:rsidRPr="009B76F9">
        <w:t>PD.</w:t>
      </w:r>
    </w:p>
    <w:p w14:paraId="28049FB9" w14:textId="77777777" w:rsidR="00BF20D9" w:rsidRPr="009B76F9" w:rsidRDefault="00BF20D9" w:rsidP="003F0C72">
      <w:pPr>
        <w:spacing w:line="24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984"/>
        <w:gridCol w:w="4395"/>
        <w:gridCol w:w="1793"/>
      </w:tblGrid>
      <w:tr w:rsidR="00BF20D9" w:rsidRPr="009B76F9" w14:paraId="04534520" w14:textId="77777777" w:rsidTr="006A7C2C">
        <w:trPr>
          <w:trHeight w:val="484"/>
          <w:jc w:val="center"/>
        </w:trPr>
        <w:tc>
          <w:tcPr>
            <w:tcW w:w="846" w:type="dxa"/>
            <w:vAlign w:val="center"/>
          </w:tcPr>
          <w:p w14:paraId="54703D05" w14:textId="77777777" w:rsidR="00BF20D9" w:rsidRPr="009B76F9" w:rsidRDefault="00BF20D9" w:rsidP="003F0C72">
            <w:pPr>
              <w:spacing w:line="240" w:lineRule="auto"/>
              <w:jc w:val="center"/>
            </w:pPr>
            <w:r w:rsidRPr="009B76F9">
              <w:t>Sl.</w:t>
            </w:r>
            <w:r w:rsidRPr="009B76F9">
              <w:rPr>
                <w:spacing w:val="-2"/>
              </w:rPr>
              <w:t xml:space="preserve"> </w:t>
            </w:r>
            <w:r w:rsidRPr="009B76F9">
              <w:t>No.</w:t>
            </w:r>
          </w:p>
        </w:tc>
        <w:tc>
          <w:tcPr>
            <w:tcW w:w="1984" w:type="dxa"/>
            <w:vAlign w:val="center"/>
          </w:tcPr>
          <w:p w14:paraId="70E1C739" w14:textId="77777777" w:rsidR="00BF20D9" w:rsidRPr="009B76F9" w:rsidRDefault="00BF20D9" w:rsidP="003F0C72">
            <w:pPr>
              <w:spacing w:line="240" w:lineRule="auto"/>
              <w:jc w:val="center"/>
            </w:pPr>
            <w:r w:rsidRPr="009B76F9">
              <w:t>Drug</w:t>
            </w:r>
          </w:p>
        </w:tc>
        <w:tc>
          <w:tcPr>
            <w:tcW w:w="4395" w:type="dxa"/>
            <w:vAlign w:val="center"/>
          </w:tcPr>
          <w:p w14:paraId="20A4D0D1" w14:textId="77777777" w:rsidR="00BF20D9" w:rsidRPr="009B76F9" w:rsidRDefault="00BF20D9" w:rsidP="003F0C72">
            <w:pPr>
              <w:spacing w:line="240" w:lineRule="auto"/>
              <w:jc w:val="center"/>
            </w:pPr>
            <w:r w:rsidRPr="009B76F9">
              <w:t>MOA</w:t>
            </w:r>
          </w:p>
        </w:tc>
        <w:tc>
          <w:tcPr>
            <w:tcW w:w="1793" w:type="dxa"/>
            <w:vAlign w:val="center"/>
          </w:tcPr>
          <w:p w14:paraId="6DEBA62F" w14:textId="77777777" w:rsidR="00BF20D9" w:rsidRPr="009B76F9" w:rsidRDefault="00BF20D9" w:rsidP="003F0C72">
            <w:pPr>
              <w:spacing w:line="240" w:lineRule="auto"/>
              <w:jc w:val="center"/>
            </w:pPr>
            <w:r w:rsidRPr="009B76F9">
              <w:t>Reference</w:t>
            </w:r>
          </w:p>
        </w:tc>
      </w:tr>
      <w:tr w:rsidR="00BF20D9" w:rsidRPr="009B76F9" w14:paraId="02620C72" w14:textId="77777777" w:rsidTr="006A7C2C">
        <w:trPr>
          <w:trHeight w:val="964"/>
          <w:jc w:val="center"/>
        </w:trPr>
        <w:tc>
          <w:tcPr>
            <w:tcW w:w="846" w:type="dxa"/>
            <w:vAlign w:val="center"/>
          </w:tcPr>
          <w:p w14:paraId="098F8D68" w14:textId="77777777" w:rsidR="00BF20D9" w:rsidRPr="009B76F9" w:rsidRDefault="00BF20D9" w:rsidP="003F0C72">
            <w:pPr>
              <w:spacing w:line="240" w:lineRule="auto"/>
              <w:jc w:val="center"/>
            </w:pPr>
            <w:r w:rsidRPr="009B76F9">
              <w:t>1</w:t>
            </w:r>
          </w:p>
        </w:tc>
        <w:tc>
          <w:tcPr>
            <w:tcW w:w="1984" w:type="dxa"/>
            <w:vAlign w:val="center"/>
          </w:tcPr>
          <w:p w14:paraId="63308BC5" w14:textId="77777777" w:rsidR="00BF20D9" w:rsidRPr="009B76F9" w:rsidRDefault="00BF20D9" w:rsidP="003F0C72">
            <w:pPr>
              <w:spacing w:line="240" w:lineRule="auto"/>
              <w:jc w:val="center"/>
            </w:pPr>
            <w:r w:rsidRPr="009B76F9">
              <w:t>Naringenin</w:t>
            </w:r>
          </w:p>
        </w:tc>
        <w:tc>
          <w:tcPr>
            <w:tcW w:w="4395" w:type="dxa"/>
          </w:tcPr>
          <w:p w14:paraId="586EFF39" w14:textId="77777777" w:rsidR="00BF20D9" w:rsidRPr="009B76F9" w:rsidRDefault="00BF20D9" w:rsidP="003F0C72">
            <w:pPr>
              <w:spacing w:line="240" w:lineRule="auto"/>
            </w:pPr>
            <w:r w:rsidRPr="009B76F9">
              <w:t>↑ GSH</w:t>
            </w:r>
            <w:r w:rsidRPr="009B76F9">
              <w:rPr>
                <w:spacing w:val="-2"/>
              </w:rPr>
              <w:t xml:space="preserve"> </w:t>
            </w:r>
            <w:r w:rsidRPr="009B76F9">
              <w:t>and SOD</w:t>
            </w:r>
            <w:r w:rsidRPr="009B76F9">
              <w:rPr>
                <w:spacing w:val="-1"/>
              </w:rPr>
              <w:t xml:space="preserve"> </w:t>
            </w:r>
            <w:r w:rsidRPr="009B76F9">
              <w:t>level</w:t>
            </w:r>
          </w:p>
          <w:p w14:paraId="354214CF" w14:textId="77777777" w:rsidR="00BF20D9" w:rsidRPr="009B76F9" w:rsidRDefault="00BF20D9" w:rsidP="003F0C72">
            <w:pPr>
              <w:spacing w:line="240" w:lineRule="auto"/>
            </w:pPr>
            <w:r w:rsidRPr="009B76F9">
              <w:rPr>
                <w:spacing w:val="-1"/>
              </w:rPr>
              <w:t>↓MDA</w:t>
            </w:r>
            <w:r w:rsidRPr="009B76F9">
              <w:rPr>
                <w:spacing w:val="-17"/>
              </w:rPr>
              <w:t xml:space="preserve"> </w:t>
            </w:r>
            <w:r w:rsidRPr="009B76F9">
              <w:t>level</w:t>
            </w:r>
          </w:p>
        </w:tc>
        <w:tc>
          <w:tcPr>
            <w:tcW w:w="1793" w:type="dxa"/>
            <w:vAlign w:val="center"/>
          </w:tcPr>
          <w:p w14:paraId="432520A4" w14:textId="110A6F18" w:rsidR="00BF20D9" w:rsidRPr="009B76F9" w:rsidRDefault="00BF20D9" w:rsidP="003F0C72">
            <w:pPr>
              <w:spacing w:line="240" w:lineRule="auto"/>
              <w:jc w:val="center"/>
            </w:pPr>
            <w:r w:rsidRPr="009B76F9">
              <w:t xml:space="preserve">Gaba </w:t>
            </w:r>
            <w:r w:rsidRPr="00782A06">
              <w:rPr>
                <w:i/>
                <w:iCs/>
              </w:rPr>
              <w:t>et</w:t>
            </w:r>
            <w:r w:rsidRPr="00782A06">
              <w:rPr>
                <w:i/>
                <w:iCs/>
                <w:spacing w:val="-1"/>
              </w:rPr>
              <w:t xml:space="preserve"> </w:t>
            </w:r>
            <w:r w:rsidRPr="00782A06">
              <w:rPr>
                <w:i/>
                <w:iCs/>
              </w:rPr>
              <w:t>al</w:t>
            </w:r>
            <w:r w:rsidRPr="009B76F9">
              <w:t>.</w:t>
            </w:r>
            <w:r w:rsidR="00782A06">
              <w:rPr>
                <w:spacing w:val="-1"/>
              </w:rPr>
              <w:t xml:space="preserve">, </w:t>
            </w:r>
            <w:r w:rsidRPr="009B76F9">
              <w:t>2019</w:t>
            </w:r>
          </w:p>
        </w:tc>
      </w:tr>
      <w:tr w:rsidR="00BF20D9" w:rsidRPr="009B76F9" w14:paraId="612E1A6C" w14:textId="77777777" w:rsidTr="006A7C2C">
        <w:trPr>
          <w:trHeight w:val="484"/>
          <w:jc w:val="center"/>
        </w:trPr>
        <w:tc>
          <w:tcPr>
            <w:tcW w:w="846" w:type="dxa"/>
            <w:vAlign w:val="center"/>
          </w:tcPr>
          <w:p w14:paraId="0684353A" w14:textId="77777777" w:rsidR="00BF20D9" w:rsidRPr="009B76F9" w:rsidRDefault="00BF20D9" w:rsidP="003F0C72">
            <w:pPr>
              <w:spacing w:line="240" w:lineRule="auto"/>
              <w:jc w:val="center"/>
            </w:pPr>
            <w:r w:rsidRPr="009B76F9">
              <w:t>2</w:t>
            </w:r>
          </w:p>
        </w:tc>
        <w:tc>
          <w:tcPr>
            <w:tcW w:w="1984" w:type="dxa"/>
            <w:vAlign w:val="center"/>
          </w:tcPr>
          <w:p w14:paraId="18FAB450" w14:textId="77777777" w:rsidR="00BF20D9" w:rsidRPr="009B76F9" w:rsidRDefault="00BF20D9" w:rsidP="003F0C72">
            <w:pPr>
              <w:spacing w:line="240" w:lineRule="auto"/>
              <w:jc w:val="center"/>
            </w:pPr>
            <w:proofErr w:type="spellStart"/>
            <w:r w:rsidRPr="009B76F9">
              <w:t>Schisantherin</w:t>
            </w:r>
            <w:proofErr w:type="spellEnd"/>
            <w:r w:rsidRPr="009B76F9">
              <w:rPr>
                <w:spacing w:val="-18"/>
              </w:rPr>
              <w:t xml:space="preserve"> </w:t>
            </w:r>
            <w:r w:rsidRPr="009B76F9">
              <w:t>A</w:t>
            </w:r>
          </w:p>
        </w:tc>
        <w:tc>
          <w:tcPr>
            <w:tcW w:w="4395" w:type="dxa"/>
          </w:tcPr>
          <w:p w14:paraId="64E41B0C" w14:textId="77777777" w:rsidR="00BF20D9" w:rsidRPr="009B76F9" w:rsidRDefault="00BF20D9" w:rsidP="003F0C72">
            <w:pPr>
              <w:spacing w:line="240" w:lineRule="auto"/>
            </w:pPr>
            <w:r w:rsidRPr="009B76F9">
              <w:t>↑Bioavailability</w:t>
            </w:r>
          </w:p>
        </w:tc>
        <w:tc>
          <w:tcPr>
            <w:tcW w:w="1793" w:type="dxa"/>
            <w:vAlign w:val="center"/>
          </w:tcPr>
          <w:p w14:paraId="1DEE7C95" w14:textId="5854ABC8" w:rsidR="00BF20D9" w:rsidRPr="009B76F9" w:rsidRDefault="00BF20D9" w:rsidP="003F0C72">
            <w:pPr>
              <w:spacing w:line="240" w:lineRule="auto"/>
              <w:jc w:val="center"/>
            </w:pPr>
            <w:r w:rsidRPr="009B76F9">
              <w:t>Fei Sa</w:t>
            </w:r>
            <w:r w:rsidRPr="009B76F9">
              <w:rPr>
                <w:spacing w:val="-2"/>
              </w:rPr>
              <w:t xml:space="preserve"> </w:t>
            </w:r>
            <w:r w:rsidRPr="00782A06">
              <w:rPr>
                <w:i/>
                <w:iCs/>
              </w:rPr>
              <w:t>et al</w:t>
            </w:r>
            <w:r w:rsidRPr="009B76F9">
              <w:t>.</w:t>
            </w:r>
            <w:r w:rsidR="00782A06">
              <w:t>,</w:t>
            </w:r>
            <w:r w:rsidRPr="009B76F9">
              <w:rPr>
                <w:spacing w:val="-4"/>
              </w:rPr>
              <w:t xml:space="preserve"> </w:t>
            </w:r>
            <w:r w:rsidRPr="009B76F9">
              <w:t>2015</w:t>
            </w:r>
          </w:p>
        </w:tc>
      </w:tr>
      <w:tr w:rsidR="00BF20D9" w:rsidRPr="009B76F9" w14:paraId="1848128F" w14:textId="77777777" w:rsidTr="006A7C2C">
        <w:trPr>
          <w:trHeight w:val="1070"/>
          <w:jc w:val="center"/>
        </w:trPr>
        <w:tc>
          <w:tcPr>
            <w:tcW w:w="846" w:type="dxa"/>
            <w:vAlign w:val="center"/>
          </w:tcPr>
          <w:p w14:paraId="40B88736" w14:textId="77777777" w:rsidR="00BF20D9" w:rsidRPr="009B76F9" w:rsidRDefault="00BF20D9" w:rsidP="003F0C72">
            <w:pPr>
              <w:spacing w:line="240" w:lineRule="auto"/>
              <w:jc w:val="center"/>
            </w:pPr>
            <w:r w:rsidRPr="009B76F9">
              <w:lastRenderedPageBreak/>
              <w:t>3</w:t>
            </w:r>
          </w:p>
        </w:tc>
        <w:tc>
          <w:tcPr>
            <w:tcW w:w="1984" w:type="dxa"/>
            <w:vAlign w:val="center"/>
          </w:tcPr>
          <w:p w14:paraId="022804A1" w14:textId="77777777" w:rsidR="00BF20D9" w:rsidRPr="009B76F9" w:rsidRDefault="00BF20D9" w:rsidP="003F0C72">
            <w:pPr>
              <w:spacing w:line="240" w:lineRule="auto"/>
              <w:jc w:val="center"/>
            </w:pPr>
            <w:r w:rsidRPr="009B76F9">
              <w:t>Selegiline</w:t>
            </w:r>
          </w:p>
        </w:tc>
        <w:tc>
          <w:tcPr>
            <w:tcW w:w="4395" w:type="dxa"/>
          </w:tcPr>
          <w:p w14:paraId="0E9EC6B9" w14:textId="1AE62407" w:rsidR="004940F3" w:rsidRDefault="00BF20D9" w:rsidP="003F0C72">
            <w:pPr>
              <w:spacing w:line="240" w:lineRule="auto"/>
              <w:rPr>
                <w:spacing w:val="-5"/>
              </w:rPr>
            </w:pPr>
            <w:r w:rsidRPr="009B76F9">
              <w:t xml:space="preserve">↑ </w:t>
            </w:r>
            <w:r w:rsidR="004940F3">
              <w:t xml:space="preserve">drug </w:t>
            </w:r>
            <w:r w:rsidRPr="009B76F9">
              <w:t>uptake</w:t>
            </w:r>
          </w:p>
          <w:p w14:paraId="54463814" w14:textId="5E80CF55" w:rsidR="00BF20D9" w:rsidRPr="009B76F9" w:rsidRDefault="00BF20D9" w:rsidP="003F0C72">
            <w:pPr>
              <w:spacing w:line="240" w:lineRule="auto"/>
            </w:pPr>
            <w:r w:rsidRPr="009B76F9">
              <w:t>↑bioavailability</w:t>
            </w:r>
          </w:p>
          <w:p w14:paraId="24E23BD3" w14:textId="77777777" w:rsidR="00BF20D9" w:rsidRPr="009B76F9" w:rsidRDefault="00BF20D9" w:rsidP="003F0C72">
            <w:pPr>
              <w:spacing w:line="240" w:lineRule="auto"/>
            </w:pPr>
            <w:r w:rsidRPr="009B76F9">
              <w:t>↑antioxidant</w:t>
            </w:r>
            <w:r w:rsidRPr="009B76F9">
              <w:rPr>
                <w:spacing w:val="-4"/>
              </w:rPr>
              <w:t xml:space="preserve"> </w:t>
            </w:r>
            <w:r w:rsidRPr="009B76F9">
              <w:t>deficits</w:t>
            </w:r>
            <w:r w:rsidRPr="009B76F9">
              <w:rPr>
                <w:spacing w:val="-8"/>
              </w:rPr>
              <w:t xml:space="preserve"> </w:t>
            </w:r>
            <w:r w:rsidRPr="009B76F9">
              <w:t>and</w:t>
            </w:r>
          </w:p>
          <w:p w14:paraId="161DCEFE" w14:textId="77777777" w:rsidR="00BF20D9" w:rsidRPr="009B76F9" w:rsidRDefault="00BF20D9" w:rsidP="003F0C72">
            <w:pPr>
              <w:spacing w:line="240" w:lineRule="auto"/>
            </w:pPr>
            <w:r w:rsidRPr="009B76F9">
              <w:t>dopamine</w:t>
            </w:r>
            <w:r w:rsidRPr="009B76F9">
              <w:rPr>
                <w:spacing w:val="-3"/>
              </w:rPr>
              <w:t xml:space="preserve"> </w:t>
            </w:r>
            <w:r w:rsidRPr="009B76F9">
              <w:t>level</w:t>
            </w:r>
          </w:p>
        </w:tc>
        <w:tc>
          <w:tcPr>
            <w:tcW w:w="1793" w:type="dxa"/>
            <w:vAlign w:val="center"/>
          </w:tcPr>
          <w:p w14:paraId="109AA8BD" w14:textId="434EFD1C" w:rsidR="00BF20D9" w:rsidRPr="009B76F9" w:rsidRDefault="00BF20D9" w:rsidP="003F0C72">
            <w:pPr>
              <w:spacing w:line="240" w:lineRule="auto"/>
              <w:jc w:val="center"/>
            </w:pPr>
            <w:r w:rsidRPr="009B76F9">
              <w:t>Kumar</w:t>
            </w:r>
            <w:r w:rsidRPr="009B76F9">
              <w:rPr>
                <w:spacing w:val="-1"/>
              </w:rPr>
              <w:t xml:space="preserve"> </w:t>
            </w:r>
            <w:r w:rsidRPr="00782A06">
              <w:rPr>
                <w:i/>
                <w:iCs/>
              </w:rPr>
              <w:t>et al.</w:t>
            </w:r>
            <w:r w:rsidR="00782A06">
              <w:rPr>
                <w:i/>
                <w:iCs/>
              </w:rPr>
              <w:t>,</w:t>
            </w:r>
            <w:r w:rsidRPr="009B76F9">
              <w:rPr>
                <w:spacing w:val="-4"/>
              </w:rPr>
              <w:t xml:space="preserve"> </w:t>
            </w:r>
            <w:r w:rsidRPr="009B76F9">
              <w:t>2018</w:t>
            </w:r>
          </w:p>
        </w:tc>
      </w:tr>
      <w:tr w:rsidR="00BF20D9" w:rsidRPr="009B76F9" w14:paraId="0D52FDBE" w14:textId="77777777" w:rsidTr="006A7C2C">
        <w:trPr>
          <w:trHeight w:val="845"/>
          <w:jc w:val="center"/>
        </w:trPr>
        <w:tc>
          <w:tcPr>
            <w:tcW w:w="846" w:type="dxa"/>
            <w:vAlign w:val="center"/>
          </w:tcPr>
          <w:p w14:paraId="1FFCBEC2" w14:textId="77777777" w:rsidR="00BF20D9" w:rsidRPr="009B76F9" w:rsidRDefault="00BF20D9" w:rsidP="003F0C72">
            <w:pPr>
              <w:spacing w:line="240" w:lineRule="auto"/>
              <w:jc w:val="center"/>
            </w:pPr>
            <w:r w:rsidRPr="009B76F9">
              <w:t>4</w:t>
            </w:r>
          </w:p>
        </w:tc>
        <w:tc>
          <w:tcPr>
            <w:tcW w:w="1984" w:type="dxa"/>
            <w:vAlign w:val="center"/>
          </w:tcPr>
          <w:p w14:paraId="3E2EE4E7" w14:textId="77777777" w:rsidR="00BF20D9" w:rsidRPr="009B76F9" w:rsidRDefault="00BF20D9" w:rsidP="003F0C72">
            <w:pPr>
              <w:spacing w:line="240" w:lineRule="auto"/>
              <w:jc w:val="center"/>
            </w:pPr>
            <w:r w:rsidRPr="009B76F9">
              <w:t>Resveratrol +</w:t>
            </w:r>
            <w:r w:rsidRPr="009B76F9">
              <w:rPr>
                <w:spacing w:val="-67"/>
              </w:rPr>
              <w:t xml:space="preserve"> </w:t>
            </w:r>
            <w:r w:rsidRPr="009B76F9">
              <w:t>Curcumin</w:t>
            </w:r>
          </w:p>
        </w:tc>
        <w:tc>
          <w:tcPr>
            <w:tcW w:w="4395" w:type="dxa"/>
          </w:tcPr>
          <w:p w14:paraId="28105640" w14:textId="77777777" w:rsidR="00BF20D9" w:rsidRPr="009B76F9" w:rsidRDefault="00BF20D9" w:rsidP="003F0C72">
            <w:pPr>
              <w:spacing w:line="240" w:lineRule="auto"/>
            </w:pPr>
            <w:r w:rsidRPr="009B76F9">
              <w:t>↑</w:t>
            </w:r>
            <w:r w:rsidRPr="009B76F9">
              <w:rPr>
                <w:spacing w:val="-3"/>
              </w:rPr>
              <w:t xml:space="preserve"> </w:t>
            </w:r>
            <w:r w:rsidRPr="009B76F9">
              <w:t>brain</w:t>
            </w:r>
            <w:r w:rsidRPr="009B76F9">
              <w:rPr>
                <w:spacing w:val="-3"/>
              </w:rPr>
              <w:t xml:space="preserve"> </w:t>
            </w:r>
            <w:r w:rsidRPr="009B76F9">
              <w:t>targeting</w:t>
            </w:r>
            <w:r w:rsidRPr="009B76F9">
              <w:rPr>
                <w:spacing w:val="-6"/>
              </w:rPr>
              <w:t xml:space="preserve"> </w:t>
            </w:r>
            <w:r w:rsidRPr="009B76F9">
              <w:t>of</w:t>
            </w:r>
            <w:r w:rsidRPr="009B76F9">
              <w:rPr>
                <w:spacing w:val="-3"/>
              </w:rPr>
              <w:t xml:space="preserve"> </w:t>
            </w:r>
            <w:r w:rsidRPr="009B76F9">
              <w:t>the</w:t>
            </w:r>
            <w:r w:rsidRPr="009B76F9">
              <w:rPr>
                <w:spacing w:val="-67"/>
              </w:rPr>
              <w:t xml:space="preserve"> </w:t>
            </w:r>
            <w:r w:rsidRPr="009B76F9">
              <w:t>polyphenols</w:t>
            </w:r>
          </w:p>
          <w:p w14:paraId="15C9910C" w14:textId="77777777" w:rsidR="00BF20D9" w:rsidRPr="009B76F9" w:rsidRDefault="00BF20D9" w:rsidP="003F0C72">
            <w:pPr>
              <w:spacing w:line="240" w:lineRule="auto"/>
            </w:pPr>
            <w:r w:rsidRPr="009B76F9">
              <w:t>↑</w:t>
            </w:r>
            <w:r w:rsidRPr="009B76F9">
              <w:rPr>
                <w:spacing w:val="-4"/>
              </w:rPr>
              <w:t xml:space="preserve"> </w:t>
            </w:r>
            <w:r w:rsidRPr="009B76F9">
              <w:t>solubility</w:t>
            </w:r>
          </w:p>
          <w:p w14:paraId="70CE2AE2" w14:textId="77777777" w:rsidR="00BF20D9" w:rsidRPr="009B76F9" w:rsidRDefault="00BF20D9" w:rsidP="003F0C72">
            <w:pPr>
              <w:spacing w:line="240" w:lineRule="auto"/>
            </w:pPr>
            <w:r w:rsidRPr="009B76F9">
              <w:t>↑</w:t>
            </w:r>
            <w:r w:rsidRPr="009B76F9">
              <w:rPr>
                <w:spacing w:val="-3"/>
              </w:rPr>
              <w:t xml:space="preserve"> </w:t>
            </w:r>
            <w:r w:rsidRPr="009B76F9">
              <w:t>stability</w:t>
            </w:r>
          </w:p>
        </w:tc>
        <w:tc>
          <w:tcPr>
            <w:tcW w:w="1793" w:type="dxa"/>
            <w:vAlign w:val="center"/>
          </w:tcPr>
          <w:p w14:paraId="305022C7" w14:textId="754711C1" w:rsidR="00BF20D9" w:rsidRPr="009B76F9" w:rsidRDefault="00BF20D9" w:rsidP="003F0C72">
            <w:pPr>
              <w:spacing w:line="240" w:lineRule="auto"/>
              <w:jc w:val="center"/>
            </w:pPr>
            <w:r w:rsidRPr="009B76F9">
              <w:t>Nasr</w:t>
            </w:r>
            <w:r w:rsidRPr="009B76F9">
              <w:rPr>
                <w:spacing w:val="-1"/>
              </w:rPr>
              <w:t xml:space="preserve"> </w:t>
            </w:r>
            <w:r w:rsidRPr="009B76F9">
              <w:t>M,</w:t>
            </w:r>
            <w:r w:rsidRPr="009B76F9">
              <w:rPr>
                <w:spacing w:val="-2"/>
              </w:rPr>
              <w:t xml:space="preserve"> </w:t>
            </w:r>
            <w:r w:rsidRPr="009B76F9">
              <w:t>2016</w:t>
            </w:r>
          </w:p>
        </w:tc>
      </w:tr>
      <w:tr w:rsidR="00BF20D9" w:rsidRPr="009B76F9" w14:paraId="739BC673" w14:textId="77777777" w:rsidTr="006A7C2C">
        <w:trPr>
          <w:trHeight w:val="828"/>
          <w:jc w:val="center"/>
        </w:trPr>
        <w:tc>
          <w:tcPr>
            <w:tcW w:w="846" w:type="dxa"/>
            <w:vAlign w:val="center"/>
          </w:tcPr>
          <w:p w14:paraId="43DD2682" w14:textId="77777777" w:rsidR="00BF20D9" w:rsidRPr="009B76F9" w:rsidRDefault="00BF20D9" w:rsidP="003F0C72">
            <w:pPr>
              <w:spacing w:line="240" w:lineRule="auto"/>
              <w:jc w:val="center"/>
            </w:pPr>
            <w:r w:rsidRPr="009B76F9">
              <w:t>5</w:t>
            </w:r>
          </w:p>
        </w:tc>
        <w:tc>
          <w:tcPr>
            <w:tcW w:w="1984" w:type="dxa"/>
            <w:vAlign w:val="center"/>
          </w:tcPr>
          <w:p w14:paraId="161B23D1" w14:textId="77777777" w:rsidR="00BF20D9" w:rsidRPr="009B76F9" w:rsidRDefault="00BF20D9" w:rsidP="003F0C72">
            <w:pPr>
              <w:spacing w:line="240" w:lineRule="auto"/>
              <w:jc w:val="center"/>
            </w:pPr>
            <w:r w:rsidRPr="009B76F9">
              <w:t>Resveratrol</w:t>
            </w:r>
          </w:p>
        </w:tc>
        <w:tc>
          <w:tcPr>
            <w:tcW w:w="4395" w:type="dxa"/>
          </w:tcPr>
          <w:p w14:paraId="2A39D38E" w14:textId="667FF144" w:rsidR="00BF20D9" w:rsidRPr="009B76F9" w:rsidRDefault="00BF20D9" w:rsidP="003F0C72">
            <w:pPr>
              <w:spacing w:line="240" w:lineRule="auto"/>
            </w:pPr>
            <w:r w:rsidRPr="009B76F9">
              <w:t xml:space="preserve">↑ </w:t>
            </w:r>
            <w:r w:rsidR="006C177E">
              <w:t xml:space="preserve">drug </w:t>
            </w:r>
            <w:proofErr w:type="spellStart"/>
            <w:r w:rsidR="006C177E">
              <w:t>conc</w:t>
            </w:r>
            <w:proofErr w:type="spellEnd"/>
            <w:r w:rsidR="006C177E">
              <w:t xml:space="preserve"> in brain</w:t>
            </w:r>
          </w:p>
          <w:p w14:paraId="0775C522" w14:textId="55579F69" w:rsidR="00BF20D9" w:rsidRPr="009B76F9" w:rsidRDefault="00BF20D9" w:rsidP="003F0C72">
            <w:pPr>
              <w:spacing w:line="240" w:lineRule="auto"/>
            </w:pPr>
            <w:r w:rsidRPr="009B76F9">
              <w:t>↑ GSH</w:t>
            </w:r>
            <w:r w:rsidRPr="009B76F9">
              <w:rPr>
                <w:spacing w:val="-2"/>
              </w:rPr>
              <w:t xml:space="preserve"> </w:t>
            </w:r>
            <w:r w:rsidRPr="009B76F9">
              <w:t>and SOD</w:t>
            </w:r>
            <w:r w:rsidRPr="009B76F9">
              <w:rPr>
                <w:spacing w:val="-2"/>
              </w:rPr>
              <w:t xml:space="preserve"> </w:t>
            </w:r>
            <w:r w:rsidRPr="009B76F9">
              <w:t>level</w:t>
            </w:r>
          </w:p>
          <w:p w14:paraId="17F67024" w14:textId="77777777" w:rsidR="00BF20D9" w:rsidRDefault="00BF20D9" w:rsidP="003F0C72">
            <w:pPr>
              <w:spacing w:line="240" w:lineRule="auto"/>
            </w:pPr>
            <w:r w:rsidRPr="009B76F9">
              <w:t>↓</w:t>
            </w:r>
            <w:r w:rsidRPr="009B76F9">
              <w:rPr>
                <w:spacing w:val="-5"/>
              </w:rPr>
              <w:t xml:space="preserve"> </w:t>
            </w:r>
            <w:r w:rsidRPr="009B76F9">
              <w:t>degenerative</w:t>
            </w:r>
            <w:r w:rsidRPr="009B76F9">
              <w:rPr>
                <w:spacing w:val="-5"/>
              </w:rPr>
              <w:t xml:space="preserve"> </w:t>
            </w:r>
            <w:r w:rsidRPr="009B76F9">
              <w:t>changes</w:t>
            </w:r>
          </w:p>
          <w:p w14:paraId="4C1854F6" w14:textId="6438DA63" w:rsidR="00453032" w:rsidRPr="009B76F9" w:rsidRDefault="00453032" w:rsidP="003F0C72">
            <w:pPr>
              <w:spacing w:line="240" w:lineRule="auto"/>
            </w:pPr>
            <w:r w:rsidRPr="009B76F9">
              <w:t>↓</w:t>
            </w:r>
            <w:r w:rsidRPr="009B76F9">
              <w:rPr>
                <w:spacing w:val="-1"/>
              </w:rPr>
              <w:t xml:space="preserve"> </w:t>
            </w:r>
            <w:r w:rsidRPr="009B76F9">
              <w:t>MDA</w:t>
            </w:r>
            <w:r w:rsidRPr="009B76F9">
              <w:rPr>
                <w:spacing w:val="-17"/>
              </w:rPr>
              <w:t xml:space="preserve"> </w:t>
            </w:r>
            <w:r w:rsidRPr="009B76F9">
              <w:t>level</w:t>
            </w:r>
          </w:p>
        </w:tc>
        <w:tc>
          <w:tcPr>
            <w:tcW w:w="1793" w:type="dxa"/>
            <w:vAlign w:val="center"/>
          </w:tcPr>
          <w:p w14:paraId="5C803044" w14:textId="4850F2C3" w:rsidR="00BF20D9" w:rsidRPr="009B76F9" w:rsidRDefault="00BF20D9" w:rsidP="003F0C72">
            <w:pPr>
              <w:spacing w:line="240" w:lineRule="auto"/>
              <w:jc w:val="center"/>
            </w:pPr>
            <w:proofErr w:type="spellStart"/>
            <w:r w:rsidRPr="009B76F9">
              <w:t>Pangeni</w:t>
            </w:r>
            <w:proofErr w:type="spellEnd"/>
            <w:r w:rsidRPr="009B76F9">
              <w:rPr>
                <w:spacing w:val="-1"/>
              </w:rPr>
              <w:t xml:space="preserve"> </w:t>
            </w:r>
            <w:r w:rsidRPr="00782A06">
              <w:rPr>
                <w:i/>
                <w:iCs/>
              </w:rPr>
              <w:t>et</w:t>
            </w:r>
            <w:r w:rsidRPr="00782A06">
              <w:rPr>
                <w:i/>
                <w:iCs/>
                <w:spacing w:val="-1"/>
              </w:rPr>
              <w:t xml:space="preserve"> </w:t>
            </w:r>
            <w:r w:rsidRPr="00782A06">
              <w:rPr>
                <w:i/>
                <w:iCs/>
              </w:rPr>
              <w:t>al</w:t>
            </w:r>
            <w:r w:rsidRPr="009B76F9">
              <w:t>.</w:t>
            </w:r>
            <w:r w:rsidR="00782A06">
              <w:t>,</w:t>
            </w:r>
          </w:p>
          <w:p w14:paraId="3CC884CF" w14:textId="77777777" w:rsidR="00BF20D9" w:rsidRPr="009B76F9" w:rsidRDefault="00BF20D9" w:rsidP="003F0C72">
            <w:pPr>
              <w:spacing w:line="240" w:lineRule="auto"/>
              <w:jc w:val="center"/>
            </w:pPr>
            <w:r w:rsidRPr="009B76F9">
              <w:t>2014</w:t>
            </w:r>
          </w:p>
        </w:tc>
      </w:tr>
      <w:tr w:rsidR="00BF20D9" w:rsidRPr="009B76F9" w14:paraId="6E690940" w14:textId="77777777" w:rsidTr="006A7C2C">
        <w:trPr>
          <w:trHeight w:val="613"/>
          <w:jc w:val="center"/>
        </w:trPr>
        <w:tc>
          <w:tcPr>
            <w:tcW w:w="846" w:type="dxa"/>
            <w:vAlign w:val="center"/>
          </w:tcPr>
          <w:p w14:paraId="5FF43E5D" w14:textId="77777777" w:rsidR="00BF20D9" w:rsidRPr="009B76F9" w:rsidRDefault="00BF20D9" w:rsidP="003F0C72">
            <w:pPr>
              <w:spacing w:line="240" w:lineRule="auto"/>
              <w:jc w:val="center"/>
            </w:pPr>
            <w:r w:rsidRPr="009B76F9">
              <w:t>6</w:t>
            </w:r>
          </w:p>
        </w:tc>
        <w:tc>
          <w:tcPr>
            <w:tcW w:w="1984" w:type="dxa"/>
            <w:vAlign w:val="center"/>
          </w:tcPr>
          <w:p w14:paraId="38094EBA" w14:textId="77777777" w:rsidR="00BF20D9" w:rsidRPr="009B76F9" w:rsidRDefault="00BF20D9" w:rsidP="003F0C72">
            <w:pPr>
              <w:spacing w:line="240" w:lineRule="auto"/>
              <w:jc w:val="center"/>
            </w:pPr>
            <w:r w:rsidRPr="009B76F9">
              <w:t>Ropinirole</w:t>
            </w:r>
          </w:p>
        </w:tc>
        <w:tc>
          <w:tcPr>
            <w:tcW w:w="4395" w:type="dxa"/>
          </w:tcPr>
          <w:p w14:paraId="581E0059" w14:textId="77777777" w:rsidR="00BF20D9" w:rsidRPr="009B76F9" w:rsidRDefault="00BF20D9" w:rsidP="003F0C72">
            <w:pPr>
              <w:spacing w:line="240" w:lineRule="auto"/>
            </w:pPr>
            <w:r w:rsidRPr="009B76F9">
              <w:t>↑</w:t>
            </w:r>
            <w:r w:rsidRPr="009B76F9">
              <w:rPr>
                <w:spacing w:val="-5"/>
              </w:rPr>
              <w:t xml:space="preserve"> </w:t>
            </w:r>
            <w:r w:rsidRPr="009B76F9">
              <w:t>bioavailability</w:t>
            </w:r>
          </w:p>
          <w:p w14:paraId="12003AD0" w14:textId="2CE218DC" w:rsidR="00BF20D9" w:rsidRPr="009B76F9" w:rsidRDefault="00BF20D9" w:rsidP="003F0C72">
            <w:pPr>
              <w:spacing w:line="240" w:lineRule="auto"/>
            </w:pPr>
            <w:r w:rsidRPr="009B76F9">
              <w:t>↑</w:t>
            </w:r>
            <w:r w:rsidRPr="009B76F9">
              <w:rPr>
                <w:spacing w:val="-2"/>
              </w:rPr>
              <w:t xml:space="preserve"> </w:t>
            </w:r>
            <w:proofErr w:type="spellStart"/>
            <w:r w:rsidRPr="009B76F9">
              <w:t>conc</w:t>
            </w:r>
            <w:proofErr w:type="spellEnd"/>
            <w:r w:rsidR="006C177E">
              <w:t xml:space="preserve"> </w:t>
            </w:r>
            <w:r w:rsidRPr="009B76F9">
              <w:t>in</w:t>
            </w:r>
            <w:r w:rsidRPr="009B76F9">
              <w:rPr>
                <w:spacing w:val="-1"/>
              </w:rPr>
              <w:t xml:space="preserve"> </w:t>
            </w:r>
            <w:r w:rsidRPr="009B76F9">
              <w:t>brain</w:t>
            </w:r>
          </w:p>
        </w:tc>
        <w:tc>
          <w:tcPr>
            <w:tcW w:w="1793" w:type="dxa"/>
            <w:vAlign w:val="center"/>
          </w:tcPr>
          <w:p w14:paraId="2DDD074B" w14:textId="647E09A4" w:rsidR="00BF20D9" w:rsidRPr="009B76F9" w:rsidRDefault="00BF20D9" w:rsidP="003F0C72">
            <w:pPr>
              <w:spacing w:line="240" w:lineRule="auto"/>
              <w:jc w:val="center"/>
            </w:pPr>
            <w:r w:rsidRPr="009B76F9">
              <w:t>Mustafa</w:t>
            </w:r>
            <w:r w:rsidRPr="009B76F9">
              <w:rPr>
                <w:spacing w:val="-2"/>
              </w:rPr>
              <w:t xml:space="preserve"> </w:t>
            </w:r>
            <w:r w:rsidRPr="00782A06">
              <w:rPr>
                <w:i/>
                <w:iCs/>
              </w:rPr>
              <w:t>et</w:t>
            </w:r>
            <w:r w:rsidRPr="00782A06">
              <w:rPr>
                <w:i/>
                <w:iCs/>
                <w:spacing w:val="-1"/>
              </w:rPr>
              <w:t xml:space="preserve"> </w:t>
            </w:r>
            <w:r w:rsidRPr="00782A06">
              <w:rPr>
                <w:i/>
                <w:iCs/>
              </w:rPr>
              <w:t>al</w:t>
            </w:r>
            <w:r w:rsidRPr="009B76F9">
              <w:t>.</w:t>
            </w:r>
            <w:r w:rsidR="00782A06">
              <w:t>,</w:t>
            </w:r>
          </w:p>
          <w:p w14:paraId="136D97E6" w14:textId="77777777" w:rsidR="00BF20D9" w:rsidRPr="009B76F9" w:rsidRDefault="00BF20D9" w:rsidP="003F0C72">
            <w:pPr>
              <w:spacing w:line="240" w:lineRule="auto"/>
              <w:jc w:val="center"/>
            </w:pPr>
            <w:r w:rsidRPr="009B76F9">
              <w:t>2012</w:t>
            </w:r>
          </w:p>
        </w:tc>
      </w:tr>
      <w:tr w:rsidR="00BF20D9" w:rsidRPr="009B76F9" w14:paraId="21F21020" w14:textId="77777777" w:rsidTr="006A7C2C">
        <w:trPr>
          <w:trHeight w:val="1051"/>
          <w:jc w:val="center"/>
        </w:trPr>
        <w:tc>
          <w:tcPr>
            <w:tcW w:w="846" w:type="dxa"/>
            <w:vAlign w:val="center"/>
          </w:tcPr>
          <w:p w14:paraId="4E94CD04" w14:textId="77777777" w:rsidR="00BF20D9" w:rsidRPr="009B76F9" w:rsidRDefault="00BF20D9" w:rsidP="003F0C72">
            <w:pPr>
              <w:spacing w:line="240" w:lineRule="auto"/>
              <w:jc w:val="center"/>
            </w:pPr>
            <w:r w:rsidRPr="009B76F9">
              <w:t>7</w:t>
            </w:r>
          </w:p>
        </w:tc>
        <w:tc>
          <w:tcPr>
            <w:tcW w:w="1984" w:type="dxa"/>
            <w:vAlign w:val="center"/>
          </w:tcPr>
          <w:p w14:paraId="3D89FA87" w14:textId="77777777" w:rsidR="00BF20D9" w:rsidRPr="009B76F9" w:rsidRDefault="00BF20D9" w:rsidP="003F0C72">
            <w:pPr>
              <w:spacing w:line="240" w:lineRule="auto"/>
              <w:jc w:val="center"/>
            </w:pPr>
            <w:proofErr w:type="spellStart"/>
            <w:r w:rsidRPr="009B76F9">
              <w:t>CoEnzyme</w:t>
            </w:r>
            <w:proofErr w:type="spellEnd"/>
            <w:r w:rsidRPr="009B76F9">
              <w:rPr>
                <w:spacing w:val="-3"/>
              </w:rPr>
              <w:t xml:space="preserve"> </w:t>
            </w:r>
            <w:r w:rsidRPr="009B76F9">
              <w:t>Q10</w:t>
            </w:r>
          </w:p>
        </w:tc>
        <w:tc>
          <w:tcPr>
            <w:tcW w:w="4395" w:type="dxa"/>
          </w:tcPr>
          <w:p w14:paraId="715CF258" w14:textId="77777777" w:rsidR="00BF20D9" w:rsidRPr="009B76F9" w:rsidRDefault="00BF20D9" w:rsidP="003F0C72">
            <w:pPr>
              <w:spacing w:line="240" w:lineRule="auto"/>
            </w:pPr>
            <w:r w:rsidRPr="009B76F9">
              <w:t>↑</w:t>
            </w:r>
            <w:r w:rsidRPr="009B76F9">
              <w:rPr>
                <w:spacing w:val="-4"/>
              </w:rPr>
              <w:t xml:space="preserve"> </w:t>
            </w:r>
            <w:r w:rsidRPr="009B76F9">
              <w:t>behavioural</w:t>
            </w:r>
            <w:r w:rsidRPr="009B76F9">
              <w:rPr>
                <w:spacing w:val="-3"/>
              </w:rPr>
              <w:t xml:space="preserve"> </w:t>
            </w:r>
            <w:r w:rsidRPr="009B76F9">
              <w:t>activity</w:t>
            </w:r>
          </w:p>
          <w:p w14:paraId="15CA09FD" w14:textId="77777777" w:rsidR="00BF20D9" w:rsidRPr="009B76F9" w:rsidRDefault="00BF20D9" w:rsidP="003F0C72">
            <w:pPr>
              <w:spacing w:line="240" w:lineRule="auto"/>
            </w:pPr>
            <w:r w:rsidRPr="009B76F9">
              <w:t>↑glutathione</w:t>
            </w:r>
            <w:r w:rsidRPr="009B76F9">
              <w:rPr>
                <w:spacing w:val="-6"/>
              </w:rPr>
              <w:t xml:space="preserve"> </w:t>
            </w:r>
            <w:r w:rsidRPr="009B76F9">
              <w:t>level</w:t>
            </w:r>
          </w:p>
          <w:p w14:paraId="02EDF7AB" w14:textId="77777777" w:rsidR="00BF20D9" w:rsidRPr="009B76F9" w:rsidRDefault="00BF20D9" w:rsidP="003F0C72">
            <w:pPr>
              <w:spacing w:line="240" w:lineRule="auto"/>
            </w:pPr>
            <w:r w:rsidRPr="009B76F9">
              <w:t>↓dopamine</w:t>
            </w:r>
            <w:r w:rsidRPr="009B76F9">
              <w:rPr>
                <w:spacing w:val="-5"/>
              </w:rPr>
              <w:t xml:space="preserve"> </w:t>
            </w:r>
            <w:r w:rsidRPr="009B76F9">
              <w:t>depletion</w:t>
            </w:r>
          </w:p>
          <w:p w14:paraId="7E431CE8" w14:textId="77777777" w:rsidR="00BF20D9" w:rsidRPr="009B76F9" w:rsidRDefault="00BF20D9" w:rsidP="003F0C72">
            <w:pPr>
              <w:spacing w:line="240" w:lineRule="auto"/>
            </w:pPr>
            <w:r w:rsidRPr="009B76F9">
              <w:t>↓</w:t>
            </w:r>
            <w:r w:rsidRPr="009B76F9">
              <w:rPr>
                <w:spacing w:val="-4"/>
              </w:rPr>
              <w:t xml:space="preserve"> </w:t>
            </w:r>
            <w:proofErr w:type="spellStart"/>
            <w:r w:rsidRPr="009B76F9">
              <w:t>thiobarbituric</w:t>
            </w:r>
            <w:proofErr w:type="spellEnd"/>
            <w:r w:rsidRPr="009B76F9">
              <w:rPr>
                <w:spacing w:val="-5"/>
              </w:rPr>
              <w:t xml:space="preserve"> </w:t>
            </w:r>
            <w:r w:rsidRPr="009B76F9">
              <w:t>acid</w:t>
            </w:r>
            <w:r w:rsidRPr="009B76F9">
              <w:rPr>
                <w:spacing w:val="-4"/>
              </w:rPr>
              <w:t xml:space="preserve"> </w:t>
            </w:r>
            <w:r w:rsidRPr="009B76F9">
              <w:t>reactive</w:t>
            </w:r>
            <w:r w:rsidRPr="009B76F9">
              <w:rPr>
                <w:spacing w:val="-67"/>
              </w:rPr>
              <w:t xml:space="preserve"> </w:t>
            </w:r>
            <w:r w:rsidRPr="009B76F9">
              <w:t>substances</w:t>
            </w:r>
          </w:p>
        </w:tc>
        <w:tc>
          <w:tcPr>
            <w:tcW w:w="1793" w:type="dxa"/>
            <w:vAlign w:val="center"/>
          </w:tcPr>
          <w:p w14:paraId="6FB8DC8D" w14:textId="77777777" w:rsidR="00BF20D9" w:rsidRPr="009B76F9" w:rsidRDefault="00BF20D9" w:rsidP="003F0C72">
            <w:pPr>
              <w:spacing w:line="240" w:lineRule="auto"/>
              <w:jc w:val="center"/>
            </w:pPr>
            <w:r w:rsidRPr="009B76F9">
              <w:t>Gupta</w:t>
            </w:r>
            <w:r w:rsidRPr="009B76F9">
              <w:rPr>
                <w:spacing w:val="-1"/>
              </w:rPr>
              <w:t xml:space="preserve"> </w:t>
            </w:r>
            <w:r w:rsidRPr="00782A06">
              <w:rPr>
                <w:i/>
                <w:iCs/>
              </w:rPr>
              <w:t>et</w:t>
            </w:r>
            <w:r w:rsidRPr="00782A06">
              <w:rPr>
                <w:i/>
                <w:iCs/>
                <w:spacing w:val="-3"/>
              </w:rPr>
              <w:t xml:space="preserve"> </w:t>
            </w:r>
            <w:r w:rsidRPr="00782A06">
              <w:rPr>
                <w:i/>
                <w:iCs/>
              </w:rPr>
              <w:t>al</w:t>
            </w:r>
            <w:r w:rsidRPr="009B76F9">
              <w:t>.,</w:t>
            </w:r>
            <w:r w:rsidRPr="009B76F9">
              <w:rPr>
                <w:spacing w:val="-1"/>
              </w:rPr>
              <w:t xml:space="preserve"> </w:t>
            </w:r>
            <w:r w:rsidRPr="009B76F9">
              <w:t>2018</w:t>
            </w:r>
          </w:p>
        </w:tc>
      </w:tr>
    </w:tbl>
    <w:p w14:paraId="5E615BB0" w14:textId="77777777" w:rsidR="00BF20D9" w:rsidRPr="009B76F9" w:rsidRDefault="00BF20D9" w:rsidP="003F0C72">
      <w:pPr>
        <w:spacing w:line="240" w:lineRule="auto"/>
        <w:rPr>
          <w:b/>
        </w:rPr>
      </w:pPr>
    </w:p>
    <w:p w14:paraId="58075464" w14:textId="77777777" w:rsidR="00BF20D9" w:rsidRPr="009B76F9" w:rsidRDefault="00BF20D9" w:rsidP="003F0C72">
      <w:pPr>
        <w:spacing w:line="240" w:lineRule="auto"/>
        <w:rPr>
          <w:b/>
        </w:rPr>
      </w:pPr>
    </w:p>
    <w:p w14:paraId="2C3D57EC" w14:textId="27B116BB" w:rsidR="00BF20D9" w:rsidRPr="009B76F9" w:rsidRDefault="00453032" w:rsidP="003F0C72">
      <w:pPr>
        <w:spacing w:line="240" w:lineRule="auto"/>
        <w:rPr>
          <w:b/>
        </w:rPr>
      </w:pPr>
      <w:r>
        <w:rPr>
          <w:b/>
        </w:rPr>
        <w:t xml:space="preserve">D. </w:t>
      </w:r>
      <w:proofErr w:type="spellStart"/>
      <w:r w:rsidR="00BF20D9" w:rsidRPr="009B76F9">
        <w:rPr>
          <w:b/>
        </w:rPr>
        <w:t>Niosomes</w:t>
      </w:r>
      <w:proofErr w:type="spellEnd"/>
    </w:p>
    <w:p w14:paraId="4862B92C" w14:textId="77777777" w:rsidR="00BF20D9" w:rsidRPr="009B76F9" w:rsidRDefault="00BF20D9" w:rsidP="003F0C72">
      <w:pPr>
        <w:spacing w:line="240" w:lineRule="auto"/>
        <w:rPr>
          <w:b/>
        </w:rPr>
      </w:pPr>
    </w:p>
    <w:p w14:paraId="6FA291E0" w14:textId="20A5D367" w:rsidR="00453032" w:rsidRDefault="00BF20D9" w:rsidP="00DA424B">
      <w:pPr>
        <w:spacing w:line="240" w:lineRule="auto"/>
        <w:ind w:firstLine="720"/>
      </w:pPr>
      <w:r w:rsidRPr="009B76F9">
        <w:t xml:space="preserve">The creation of </w:t>
      </w:r>
      <w:proofErr w:type="spellStart"/>
      <w:r w:rsidRPr="009B76F9">
        <w:t>niosomes</w:t>
      </w:r>
      <w:proofErr w:type="spellEnd"/>
      <w:r w:rsidRPr="009B76F9">
        <w:t>, which have a bilayer structure and appear to be</w:t>
      </w:r>
      <w:r w:rsidRPr="009B76F9">
        <w:rPr>
          <w:spacing w:val="1"/>
        </w:rPr>
        <w:t xml:space="preserve"> </w:t>
      </w:r>
      <w:r w:rsidRPr="009B76F9">
        <w:t>promising NDDS, often involves the interaction of a non-ionic surfactant and</w:t>
      </w:r>
      <w:r w:rsidRPr="009B76F9">
        <w:rPr>
          <w:spacing w:val="1"/>
        </w:rPr>
        <w:t xml:space="preserve"> </w:t>
      </w:r>
      <w:r w:rsidRPr="009B76F9">
        <w:t>cholesterol. They are widely utilized to improve solubility and stability and</w:t>
      </w:r>
      <w:r w:rsidRPr="009B76F9">
        <w:rPr>
          <w:spacing w:val="1"/>
        </w:rPr>
        <w:t xml:space="preserve"> </w:t>
      </w:r>
      <w:r w:rsidRPr="009B76F9">
        <w:t>enable controlled release delivery to specific sites</w:t>
      </w:r>
      <w:r w:rsidR="00BE2CD8">
        <w:t xml:space="preserve"> [47]. </w:t>
      </w:r>
      <w:r w:rsidRPr="009B76F9">
        <w:t>Their size, makeup, number</w:t>
      </w:r>
      <w:r w:rsidRPr="009B76F9">
        <w:rPr>
          <w:spacing w:val="-67"/>
        </w:rPr>
        <w:t xml:space="preserve"> </w:t>
      </w:r>
      <w:r w:rsidRPr="009B76F9">
        <w:t>of lamellae, and surface charge are all adaptable, allowing for optimization to</w:t>
      </w:r>
      <w:r w:rsidRPr="009B76F9">
        <w:rPr>
          <w:spacing w:val="1"/>
        </w:rPr>
        <w:t xml:space="preserve"> </w:t>
      </w:r>
      <w:r w:rsidRPr="009B76F9">
        <w:t>change their performance as needed. The effective administration of several</w:t>
      </w:r>
      <w:r w:rsidRPr="009B76F9">
        <w:rPr>
          <w:spacing w:val="1"/>
        </w:rPr>
        <w:t xml:space="preserve"> </w:t>
      </w:r>
      <w:r w:rsidRPr="009B76F9">
        <w:t>pharmacological drugs in numerous</w:t>
      </w:r>
      <w:r w:rsidR="00134DDE">
        <w:t xml:space="preserve"> kinds</w:t>
      </w:r>
      <w:r w:rsidRPr="009B76F9">
        <w:t xml:space="preserve"> of sick states is made possible by the</w:t>
      </w:r>
      <w:r w:rsidRPr="009B76F9">
        <w:rPr>
          <w:spacing w:val="1"/>
        </w:rPr>
        <w:t xml:space="preserve"> </w:t>
      </w:r>
      <w:r w:rsidRPr="009B76F9">
        <w:t xml:space="preserve">widespread use of </w:t>
      </w:r>
      <w:proofErr w:type="spellStart"/>
      <w:r w:rsidRPr="009B76F9">
        <w:t>niosomes</w:t>
      </w:r>
      <w:proofErr w:type="spellEnd"/>
      <w:r w:rsidRPr="009B76F9">
        <w:t xml:space="preserve">. </w:t>
      </w:r>
      <w:proofErr w:type="spellStart"/>
      <w:r w:rsidRPr="009B76F9">
        <w:t>Niosomes</w:t>
      </w:r>
      <w:proofErr w:type="spellEnd"/>
      <w:r w:rsidRPr="009B76F9">
        <w:t xml:space="preserve"> have a lot of benefits, including being</w:t>
      </w:r>
      <w:r w:rsidRPr="009B76F9">
        <w:rPr>
          <w:spacing w:val="1"/>
        </w:rPr>
        <w:t xml:space="preserve"> </w:t>
      </w:r>
      <w:r w:rsidRPr="009B76F9">
        <w:t>non-immunogenic,</w:t>
      </w:r>
      <w:r w:rsidRPr="009B76F9">
        <w:rPr>
          <w:spacing w:val="1"/>
        </w:rPr>
        <w:t xml:space="preserve"> </w:t>
      </w:r>
      <w:r w:rsidRPr="009B76F9">
        <w:t>biocompatible,</w:t>
      </w:r>
      <w:r w:rsidRPr="009B76F9">
        <w:rPr>
          <w:spacing w:val="1"/>
        </w:rPr>
        <w:t xml:space="preserve"> </w:t>
      </w:r>
      <w:r w:rsidRPr="009B76F9">
        <w:t>and</w:t>
      </w:r>
      <w:r w:rsidRPr="009B76F9">
        <w:rPr>
          <w:spacing w:val="1"/>
        </w:rPr>
        <w:t xml:space="preserve"> </w:t>
      </w:r>
      <w:r w:rsidRPr="009B76F9">
        <w:t>degradable,</w:t>
      </w:r>
      <w:r w:rsidRPr="009B76F9">
        <w:rPr>
          <w:spacing w:val="1"/>
        </w:rPr>
        <w:t xml:space="preserve"> </w:t>
      </w:r>
      <w:r w:rsidRPr="009B76F9">
        <w:t>which</w:t>
      </w:r>
      <w:r w:rsidRPr="009B76F9">
        <w:rPr>
          <w:spacing w:val="1"/>
        </w:rPr>
        <w:t xml:space="preserve"> </w:t>
      </w:r>
      <w:r w:rsidRPr="009B76F9">
        <w:t>makes</w:t>
      </w:r>
      <w:r w:rsidRPr="009B76F9">
        <w:rPr>
          <w:spacing w:val="1"/>
        </w:rPr>
        <w:t xml:space="preserve"> </w:t>
      </w:r>
      <w:r w:rsidRPr="009B76F9">
        <w:t>them</w:t>
      </w:r>
      <w:r w:rsidRPr="009B76F9">
        <w:rPr>
          <w:spacing w:val="1"/>
        </w:rPr>
        <w:t xml:space="preserve"> </w:t>
      </w:r>
      <w:r w:rsidRPr="009B76F9">
        <w:t>an</w:t>
      </w:r>
      <w:r w:rsidRPr="009B76F9">
        <w:rPr>
          <w:spacing w:val="1"/>
        </w:rPr>
        <w:t xml:space="preserve"> </w:t>
      </w:r>
      <w:r w:rsidRPr="009B76F9">
        <w:t>exciting possibility for CNS drug delivery</w:t>
      </w:r>
      <w:r w:rsidR="00AB6981">
        <w:t xml:space="preserve"> [48]. </w:t>
      </w:r>
      <w:r w:rsidRPr="009B76F9">
        <w:t xml:space="preserve">Table </w:t>
      </w:r>
      <w:r w:rsidR="00E55A9A">
        <w:t xml:space="preserve">5 </w:t>
      </w:r>
      <w:r w:rsidRPr="009B76F9">
        <w:t xml:space="preserve">shows various </w:t>
      </w:r>
      <w:proofErr w:type="spellStart"/>
      <w:r w:rsidRPr="009B76F9">
        <w:t>niosomal</w:t>
      </w:r>
      <w:proofErr w:type="spellEnd"/>
      <w:r w:rsidRPr="009B76F9">
        <w:rPr>
          <w:spacing w:val="1"/>
        </w:rPr>
        <w:t xml:space="preserve"> </w:t>
      </w:r>
      <w:r w:rsidR="004E60A4" w:rsidRPr="009B76F9">
        <w:t xml:space="preserve">formulations </w:t>
      </w:r>
      <w:r w:rsidR="004E60A4">
        <w:t xml:space="preserve">studied in </w:t>
      </w:r>
      <w:r w:rsidR="004E60A4" w:rsidRPr="009B76F9">
        <w:t>PD</w:t>
      </w:r>
      <w:r w:rsidR="00F5084B">
        <w:t>.</w:t>
      </w:r>
    </w:p>
    <w:p w14:paraId="3C2B2935" w14:textId="77777777" w:rsidR="00453032" w:rsidRDefault="00453032" w:rsidP="003F0C72">
      <w:pPr>
        <w:pStyle w:val="Heading1"/>
        <w:spacing w:line="240" w:lineRule="auto"/>
      </w:pPr>
    </w:p>
    <w:p w14:paraId="1451305C" w14:textId="2BB1D91E" w:rsidR="00BF20D9" w:rsidRPr="009B76F9" w:rsidRDefault="00BF20D9" w:rsidP="003F0C72">
      <w:pPr>
        <w:pStyle w:val="Heading1"/>
        <w:spacing w:line="240" w:lineRule="auto"/>
      </w:pPr>
      <w:r w:rsidRPr="009B76F9">
        <w:t>Table</w:t>
      </w:r>
      <w:r w:rsidRPr="009B76F9">
        <w:rPr>
          <w:spacing w:val="-10"/>
        </w:rPr>
        <w:t xml:space="preserve"> </w:t>
      </w:r>
      <w:r w:rsidR="00E55A9A">
        <w:t>5</w:t>
      </w:r>
      <w:r w:rsidRPr="009B76F9">
        <w:t>.</w:t>
      </w:r>
      <w:r w:rsidRPr="009B76F9">
        <w:rPr>
          <w:spacing w:val="-13"/>
        </w:rPr>
        <w:t xml:space="preserve"> </w:t>
      </w:r>
      <w:r w:rsidRPr="009B76F9">
        <w:t>Various</w:t>
      </w:r>
      <w:r w:rsidRPr="009B76F9">
        <w:rPr>
          <w:spacing w:val="-5"/>
        </w:rPr>
        <w:t xml:space="preserve"> </w:t>
      </w:r>
      <w:proofErr w:type="spellStart"/>
      <w:r w:rsidRPr="009B76F9">
        <w:t>niosomal</w:t>
      </w:r>
      <w:proofErr w:type="spellEnd"/>
      <w:r w:rsidRPr="009B76F9">
        <w:rPr>
          <w:spacing w:val="-7"/>
        </w:rPr>
        <w:t xml:space="preserve"> </w:t>
      </w:r>
      <w:r w:rsidR="004169E1" w:rsidRPr="009B76F9">
        <w:t>formulations</w:t>
      </w:r>
      <w:r w:rsidR="004169E1" w:rsidRPr="009B76F9">
        <w:rPr>
          <w:spacing w:val="-7"/>
        </w:rPr>
        <w:t xml:space="preserve"> </w:t>
      </w:r>
      <w:r w:rsidR="004169E1">
        <w:t xml:space="preserve">studied in </w:t>
      </w:r>
      <w:r w:rsidR="004169E1" w:rsidRPr="009B76F9">
        <w:t>PD</w:t>
      </w:r>
    </w:p>
    <w:p w14:paraId="09B8FBBD" w14:textId="77777777" w:rsidR="00BF20D9" w:rsidRPr="009B76F9" w:rsidRDefault="00BF20D9" w:rsidP="003F0C72">
      <w:pPr>
        <w:spacing w:line="240" w:lineRule="auto"/>
        <w:rPr>
          <w:b/>
        </w:rPr>
      </w:pP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2126"/>
        <w:gridCol w:w="4253"/>
        <w:gridCol w:w="1935"/>
      </w:tblGrid>
      <w:tr w:rsidR="00BF20D9" w:rsidRPr="009B76F9" w14:paraId="14F3ED6A" w14:textId="77777777" w:rsidTr="00F24235">
        <w:trPr>
          <w:trHeight w:val="484"/>
          <w:jc w:val="center"/>
        </w:trPr>
        <w:tc>
          <w:tcPr>
            <w:tcW w:w="704" w:type="dxa"/>
            <w:vAlign w:val="center"/>
          </w:tcPr>
          <w:p w14:paraId="189E2B9F" w14:textId="77777777" w:rsidR="00BF20D9" w:rsidRPr="009B76F9" w:rsidRDefault="00BF20D9" w:rsidP="003F0C72">
            <w:pPr>
              <w:spacing w:line="240" w:lineRule="auto"/>
              <w:jc w:val="center"/>
            </w:pPr>
            <w:r w:rsidRPr="009B76F9">
              <w:t>Sl.</w:t>
            </w:r>
            <w:r w:rsidRPr="009B76F9">
              <w:rPr>
                <w:spacing w:val="-2"/>
              </w:rPr>
              <w:t xml:space="preserve"> </w:t>
            </w:r>
            <w:r w:rsidRPr="009B76F9">
              <w:t>No.</w:t>
            </w:r>
          </w:p>
        </w:tc>
        <w:tc>
          <w:tcPr>
            <w:tcW w:w="2126" w:type="dxa"/>
            <w:vAlign w:val="center"/>
          </w:tcPr>
          <w:p w14:paraId="06FC41D1" w14:textId="77777777" w:rsidR="00BF20D9" w:rsidRPr="009B76F9" w:rsidRDefault="00BF20D9" w:rsidP="003F0C72">
            <w:pPr>
              <w:spacing w:line="240" w:lineRule="auto"/>
              <w:jc w:val="center"/>
            </w:pPr>
            <w:r w:rsidRPr="009B76F9">
              <w:t>Drug</w:t>
            </w:r>
          </w:p>
        </w:tc>
        <w:tc>
          <w:tcPr>
            <w:tcW w:w="4253" w:type="dxa"/>
            <w:vAlign w:val="center"/>
          </w:tcPr>
          <w:p w14:paraId="1675943E" w14:textId="77777777" w:rsidR="00BF20D9" w:rsidRPr="009B76F9" w:rsidRDefault="00BF20D9" w:rsidP="003F0C72">
            <w:pPr>
              <w:spacing w:line="240" w:lineRule="auto"/>
              <w:jc w:val="center"/>
            </w:pPr>
            <w:r w:rsidRPr="009B76F9">
              <w:t>MOA</w:t>
            </w:r>
          </w:p>
        </w:tc>
        <w:tc>
          <w:tcPr>
            <w:tcW w:w="1935" w:type="dxa"/>
            <w:vAlign w:val="center"/>
          </w:tcPr>
          <w:p w14:paraId="37C4D389" w14:textId="77777777" w:rsidR="00BF20D9" w:rsidRPr="009B76F9" w:rsidRDefault="00BF20D9" w:rsidP="003F0C72">
            <w:pPr>
              <w:spacing w:line="240" w:lineRule="auto"/>
              <w:jc w:val="center"/>
            </w:pPr>
            <w:r w:rsidRPr="009B76F9">
              <w:t>Reference</w:t>
            </w:r>
          </w:p>
        </w:tc>
      </w:tr>
      <w:tr w:rsidR="00BF20D9" w:rsidRPr="009B76F9" w14:paraId="48A481DB" w14:textId="77777777" w:rsidTr="00F24235">
        <w:trPr>
          <w:trHeight w:val="847"/>
          <w:jc w:val="center"/>
        </w:trPr>
        <w:tc>
          <w:tcPr>
            <w:tcW w:w="704" w:type="dxa"/>
            <w:vAlign w:val="center"/>
          </w:tcPr>
          <w:p w14:paraId="6CE7A949" w14:textId="77777777" w:rsidR="00BF20D9" w:rsidRPr="009B76F9" w:rsidRDefault="00BF20D9" w:rsidP="003F0C72">
            <w:pPr>
              <w:spacing w:line="240" w:lineRule="auto"/>
              <w:jc w:val="center"/>
            </w:pPr>
            <w:r w:rsidRPr="009B76F9">
              <w:t>1</w:t>
            </w:r>
          </w:p>
        </w:tc>
        <w:tc>
          <w:tcPr>
            <w:tcW w:w="2126" w:type="dxa"/>
            <w:vAlign w:val="center"/>
          </w:tcPr>
          <w:p w14:paraId="0E56550D" w14:textId="77777777" w:rsidR="00BF20D9" w:rsidRPr="009B76F9" w:rsidRDefault="00BF20D9" w:rsidP="003F0C72">
            <w:pPr>
              <w:spacing w:line="240" w:lineRule="auto"/>
              <w:jc w:val="center"/>
            </w:pPr>
            <w:r w:rsidRPr="009B76F9">
              <w:t>Pramipexole-</w:t>
            </w:r>
            <w:r w:rsidRPr="009B76F9">
              <w:rPr>
                <w:spacing w:val="-67"/>
              </w:rPr>
              <w:t xml:space="preserve"> </w:t>
            </w:r>
            <w:r w:rsidRPr="009B76F9">
              <w:t>encapsulated,</w:t>
            </w:r>
            <w:r w:rsidRPr="009B76F9">
              <w:rPr>
                <w:spacing w:val="-67"/>
              </w:rPr>
              <w:t xml:space="preserve"> </w:t>
            </w:r>
            <w:r w:rsidRPr="009B76F9">
              <w:t>PEGylate</w:t>
            </w:r>
          </w:p>
        </w:tc>
        <w:tc>
          <w:tcPr>
            <w:tcW w:w="4253" w:type="dxa"/>
          </w:tcPr>
          <w:p w14:paraId="21098D32" w14:textId="77777777" w:rsidR="00BF20D9" w:rsidRPr="009B76F9" w:rsidRDefault="00BF20D9" w:rsidP="003F0C72">
            <w:pPr>
              <w:spacing w:line="240" w:lineRule="auto"/>
            </w:pPr>
            <w:r w:rsidRPr="009B76F9">
              <w:t>↑</w:t>
            </w:r>
            <w:r w:rsidRPr="009B76F9">
              <w:rPr>
                <w:spacing w:val="-5"/>
              </w:rPr>
              <w:t xml:space="preserve"> </w:t>
            </w:r>
            <w:r w:rsidRPr="009B76F9">
              <w:t>relative</w:t>
            </w:r>
            <w:r w:rsidRPr="009B76F9">
              <w:rPr>
                <w:spacing w:val="-6"/>
              </w:rPr>
              <w:t xml:space="preserve"> </w:t>
            </w:r>
            <w:r w:rsidRPr="009B76F9">
              <w:t>fluorescence</w:t>
            </w:r>
            <w:r w:rsidRPr="009B76F9">
              <w:rPr>
                <w:spacing w:val="-67"/>
              </w:rPr>
              <w:t xml:space="preserve"> </w:t>
            </w:r>
            <w:r w:rsidRPr="009B76F9">
              <w:t>intensity</w:t>
            </w:r>
          </w:p>
          <w:p w14:paraId="1E2C017C" w14:textId="68420E3A" w:rsidR="00BF20D9" w:rsidRDefault="00BF20D9" w:rsidP="003F0C72">
            <w:pPr>
              <w:spacing w:line="240" w:lineRule="auto"/>
            </w:pPr>
            <w:r w:rsidRPr="009B76F9">
              <w:t>↑</w:t>
            </w:r>
            <w:r w:rsidRPr="009B76F9">
              <w:rPr>
                <w:spacing w:val="-1"/>
              </w:rPr>
              <w:t xml:space="preserve"> </w:t>
            </w:r>
            <w:r w:rsidRPr="009B76F9">
              <w:t>efficacy</w:t>
            </w:r>
            <w:r w:rsidRPr="009B76F9">
              <w:rPr>
                <w:spacing w:val="-1"/>
              </w:rPr>
              <w:t xml:space="preserve"> </w:t>
            </w:r>
            <w:r w:rsidRPr="009B76F9">
              <w:t>in</w:t>
            </w:r>
            <w:r w:rsidRPr="009B76F9">
              <w:rPr>
                <w:spacing w:val="-3"/>
              </w:rPr>
              <w:t xml:space="preserve"> </w:t>
            </w:r>
            <w:r w:rsidRPr="009B76F9">
              <w:t>6-OHDA-lesioned</w:t>
            </w:r>
            <w:r w:rsidRPr="009B76F9">
              <w:rPr>
                <w:spacing w:val="-3"/>
              </w:rPr>
              <w:t xml:space="preserve"> </w:t>
            </w:r>
            <w:r w:rsidRPr="009B76F9">
              <w:t>rats</w:t>
            </w:r>
          </w:p>
          <w:p w14:paraId="232E722C" w14:textId="1941A7A0" w:rsidR="00453032" w:rsidRPr="009B76F9" w:rsidRDefault="00453032" w:rsidP="003F0C72">
            <w:pPr>
              <w:spacing w:line="240" w:lineRule="auto"/>
            </w:pPr>
            <w:r w:rsidRPr="009B76F9">
              <w:t>↓</w:t>
            </w:r>
            <w:r w:rsidRPr="009B76F9">
              <w:rPr>
                <w:spacing w:val="-2"/>
              </w:rPr>
              <w:t xml:space="preserve"> </w:t>
            </w:r>
            <w:r w:rsidRPr="009B76F9">
              <w:t>dose</w:t>
            </w:r>
            <w:r w:rsidRPr="009B76F9">
              <w:rPr>
                <w:spacing w:val="-2"/>
              </w:rPr>
              <w:t xml:space="preserve"> </w:t>
            </w:r>
            <w:r w:rsidRPr="009B76F9">
              <w:t>reduction</w:t>
            </w:r>
          </w:p>
        </w:tc>
        <w:tc>
          <w:tcPr>
            <w:tcW w:w="1935" w:type="dxa"/>
            <w:vAlign w:val="center"/>
          </w:tcPr>
          <w:p w14:paraId="47DEC7D1" w14:textId="77777777" w:rsidR="00BF20D9" w:rsidRPr="009B76F9" w:rsidRDefault="00BF20D9" w:rsidP="003F0C72">
            <w:pPr>
              <w:spacing w:line="240" w:lineRule="auto"/>
              <w:jc w:val="center"/>
            </w:pPr>
            <w:r w:rsidRPr="009B76F9">
              <w:t>Gunay</w:t>
            </w:r>
            <w:r w:rsidRPr="009B76F9">
              <w:rPr>
                <w:spacing w:val="-1"/>
              </w:rPr>
              <w:t xml:space="preserve"> </w:t>
            </w:r>
            <w:r w:rsidRPr="00782A06">
              <w:rPr>
                <w:i/>
                <w:iCs/>
              </w:rPr>
              <w:t>et</w:t>
            </w:r>
            <w:r w:rsidRPr="00782A06">
              <w:rPr>
                <w:i/>
                <w:iCs/>
                <w:spacing w:val="-1"/>
              </w:rPr>
              <w:t xml:space="preserve"> </w:t>
            </w:r>
            <w:r w:rsidRPr="00782A06">
              <w:rPr>
                <w:i/>
                <w:iCs/>
              </w:rPr>
              <w:t>al.</w:t>
            </w:r>
            <w:r w:rsidRPr="009B76F9">
              <w:rPr>
                <w:spacing w:val="-4"/>
              </w:rPr>
              <w:t xml:space="preserve"> </w:t>
            </w:r>
            <w:r w:rsidRPr="009B76F9">
              <w:t>2017</w:t>
            </w:r>
          </w:p>
        </w:tc>
      </w:tr>
      <w:tr w:rsidR="00BF20D9" w:rsidRPr="009B76F9" w14:paraId="7F3F061D" w14:textId="77777777" w:rsidTr="00F24235">
        <w:trPr>
          <w:trHeight w:val="699"/>
          <w:jc w:val="center"/>
        </w:trPr>
        <w:tc>
          <w:tcPr>
            <w:tcW w:w="704" w:type="dxa"/>
            <w:vAlign w:val="center"/>
          </w:tcPr>
          <w:p w14:paraId="6C1B852A" w14:textId="77777777" w:rsidR="00BF20D9" w:rsidRPr="009B76F9" w:rsidRDefault="00BF20D9" w:rsidP="003F0C72">
            <w:pPr>
              <w:spacing w:line="240" w:lineRule="auto"/>
              <w:jc w:val="center"/>
            </w:pPr>
            <w:r w:rsidRPr="009B76F9">
              <w:t>3</w:t>
            </w:r>
          </w:p>
        </w:tc>
        <w:tc>
          <w:tcPr>
            <w:tcW w:w="2126" w:type="dxa"/>
            <w:vAlign w:val="center"/>
          </w:tcPr>
          <w:p w14:paraId="76D085C1" w14:textId="77777777" w:rsidR="00BF20D9" w:rsidRPr="009B76F9" w:rsidRDefault="00BF20D9" w:rsidP="003F0C72">
            <w:pPr>
              <w:spacing w:line="240" w:lineRule="auto"/>
              <w:jc w:val="center"/>
            </w:pPr>
            <w:r w:rsidRPr="009B76F9">
              <w:t>Bromocriptine</w:t>
            </w:r>
            <w:r w:rsidRPr="009B76F9">
              <w:rPr>
                <w:spacing w:val="-67"/>
              </w:rPr>
              <w:t xml:space="preserve"> </w:t>
            </w:r>
            <w:r w:rsidRPr="009B76F9">
              <w:t>mesylate</w:t>
            </w:r>
          </w:p>
        </w:tc>
        <w:tc>
          <w:tcPr>
            <w:tcW w:w="4253" w:type="dxa"/>
          </w:tcPr>
          <w:p w14:paraId="38A833BA" w14:textId="3894DD98" w:rsidR="00BF20D9" w:rsidRPr="009B76F9" w:rsidRDefault="00BF20D9" w:rsidP="003F0C72">
            <w:pPr>
              <w:spacing w:line="240" w:lineRule="auto"/>
            </w:pPr>
            <w:r w:rsidRPr="009B76F9">
              <w:t>↑ Drug permeation</w:t>
            </w:r>
            <w:proofErr w:type="gramStart"/>
            <w:r w:rsidRPr="009B76F9">
              <w:rPr>
                <w:spacing w:val="-67"/>
              </w:rPr>
              <w:t xml:space="preserve"> </w:t>
            </w:r>
            <w:r w:rsidR="00C00289">
              <w:rPr>
                <w:spacing w:val="-67"/>
              </w:rPr>
              <w:t xml:space="preserve">  </w:t>
            </w:r>
            <w:r w:rsidRPr="009B76F9">
              <w:t>(</w:t>
            </w:r>
            <w:proofErr w:type="gramEnd"/>
            <w:r w:rsidRPr="009B76F9">
              <w:t>3.2</w:t>
            </w:r>
            <w:r w:rsidRPr="009B76F9">
              <w:rPr>
                <w:spacing w:val="-3"/>
              </w:rPr>
              <w:t xml:space="preserve"> </w:t>
            </w:r>
            <w:r w:rsidRPr="009B76F9">
              <w:t>times)</w:t>
            </w:r>
          </w:p>
          <w:p w14:paraId="27D52EBA" w14:textId="77777777" w:rsidR="00BF20D9" w:rsidRPr="009B76F9" w:rsidRDefault="00BF20D9" w:rsidP="003F0C72">
            <w:pPr>
              <w:spacing w:line="240" w:lineRule="auto"/>
            </w:pPr>
            <w:r w:rsidRPr="009B76F9">
              <w:t>↓</w:t>
            </w:r>
            <w:r w:rsidRPr="009B76F9">
              <w:rPr>
                <w:spacing w:val="-2"/>
              </w:rPr>
              <w:t xml:space="preserve"> </w:t>
            </w:r>
            <w:r w:rsidRPr="009B76F9">
              <w:t>cataleptic</w:t>
            </w:r>
            <w:r w:rsidRPr="009B76F9">
              <w:rPr>
                <w:spacing w:val="-3"/>
              </w:rPr>
              <w:t xml:space="preserve"> </w:t>
            </w:r>
            <w:r w:rsidRPr="009B76F9">
              <w:t>behavior</w:t>
            </w:r>
          </w:p>
        </w:tc>
        <w:tc>
          <w:tcPr>
            <w:tcW w:w="1935" w:type="dxa"/>
            <w:vAlign w:val="center"/>
          </w:tcPr>
          <w:p w14:paraId="386E6C57" w14:textId="77777777" w:rsidR="00BF20D9" w:rsidRPr="009B76F9" w:rsidRDefault="00BF20D9" w:rsidP="003F0C72">
            <w:pPr>
              <w:spacing w:line="240" w:lineRule="auto"/>
              <w:jc w:val="center"/>
            </w:pPr>
            <w:proofErr w:type="spellStart"/>
            <w:r w:rsidRPr="009B76F9">
              <w:t>Vavia</w:t>
            </w:r>
            <w:proofErr w:type="spellEnd"/>
            <w:r w:rsidRPr="009B76F9">
              <w:rPr>
                <w:spacing w:val="-10"/>
              </w:rPr>
              <w:t xml:space="preserve"> </w:t>
            </w:r>
            <w:r w:rsidRPr="00782A06">
              <w:rPr>
                <w:i/>
                <w:iCs/>
              </w:rPr>
              <w:t>et</w:t>
            </w:r>
            <w:r w:rsidRPr="00782A06">
              <w:rPr>
                <w:i/>
                <w:iCs/>
                <w:spacing w:val="-8"/>
              </w:rPr>
              <w:t xml:space="preserve"> </w:t>
            </w:r>
            <w:r w:rsidRPr="00782A06">
              <w:rPr>
                <w:i/>
                <w:iCs/>
              </w:rPr>
              <w:t>al.</w:t>
            </w:r>
            <w:r w:rsidRPr="009B76F9">
              <w:rPr>
                <w:spacing w:val="-10"/>
              </w:rPr>
              <w:t xml:space="preserve"> </w:t>
            </w:r>
            <w:r w:rsidRPr="009B76F9">
              <w:t>2018</w:t>
            </w:r>
          </w:p>
        </w:tc>
      </w:tr>
      <w:tr w:rsidR="00CE3D50" w:rsidRPr="009B76F9" w14:paraId="56843681" w14:textId="77777777" w:rsidTr="00F24235">
        <w:trPr>
          <w:trHeight w:val="699"/>
          <w:jc w:val="center"/>
        </w:trPr>
        <w:tc>
          <w:tcPr>
            <w:tcW w:w="704" w:type="dxa"/>
            <w:vAlign w:val="center"/>
          </w:tcPr>
          <w:p w14:paraId="654653BE" w14:textId="27C82A57" w:rsidR="00CE3D50" w:rsidRPr="009B76F9" w:rsidRDefault="00CE3D50" w:rsidP="00CE3D50">
            <w:pPr>
              <w:spacing w:line="240" w:lineRule="auto"/>
              <w:jc w:val="center"/>
            </w:pPr>
            <w:r w:rsidRPr="009B76F9">
              <w:t>2</w:t>
            </w:r>
          </w:p>
        </w:tc>
        <w:tc>
          <w:tcPr>
            <w:tcW w:w="2126" w:type="dxa"/>
            <w:vAlign w:val="center"/>
          </w:tcPr>
          <w:p w14:paraId="560797FC" w14:textId="450D230C" w:rsidR="00CE3D50" w:rsidRPr="009B76F9" w:rsidRDefault="00CE3D50" w:rsidP="00CE3D50">
            <w:pPr>
              <w:spacing w:line="240" w:lineRule="auto"/>
              <w:jc w:val="center"/>
            </w:pPr>
            <w:r w:rsidRPr="009B76F9">
              <w:t>Pentamidine</w:t>
            </w:r>
          </w:p>
        </w:tc>
        <w:tc>
          <w:tcPr>
            <w:tcW w:w="4253" w:type="dxa"/>
          </w:tcPr>
          <w:p w14:paraId="24065C3A" w14:textId="77777777" w:rsidR="00CE3D50" w:rsidRPr="009B76F9" w:rsidRDefault="00CE3D50" w:rsidP="00CE3D50">
            <w:pPr>
              <w:spacing w:line="240" w:lineRule="auto"/>
            </w:pPr>
            <w:r w:rsidRPr="009B76F9">
              <w:t>↑</w:t>
            </w:r>
            <w:r w:rsidRPr="009B76F9">
              <w:rPr>
                <w:spacing w:val="-2"/>
              </w:rPr>
              <w:t xml:space="preserve"> </w:t>
            </w:r>
            <w:r w:rsidRPr="009B76F9">
              <w:t>CNS</w:t>
            </w:r>
            <w:r w:rsidRPr="009B76F9">
              <w:rPr>
                <w:spacing w:val="-2"/>
              </w:rPr>
              <w:t xml:space="preserve"> </w:t>
            </w:r>
            <w:r w:rsidRPr="009B76F9">
              <w:t>localization</w:t>
            </w:r>
          </w:p>
          <w:p w14:paraId="230CE0E2" w14:textId="77777777" w:rsidR="00CE3D50" w:rsidRPr="009B76F9" w:rsidRDefault="00CE3D50" w:rsidP="00CE3D50">
            <w:pPr>
              <w:spacing w:line="240" w:lineRule="auto"/>
            </w:pPr>
            <w:r w:rsidRPr="009B76F9">
              <w:t>↑</w:t>
            </w:r>
            <w:r w:rsidRPr="009B76F9">
              <w:rPr>
                <w:spacing w:val="-8"/>
              </w:rPr>
              <w:t xml:space="preserve"> </w:t>
            </w:r>
            <w:r w:rsidRPr="009B76F9">
              <w:t>stability</w:t>
            </w:r>
          </w:p>
          <w:p w14:paraId="401C0057" w14:textId="77777777" w:rsidR="00CE3D50" w:rsidRPr="009B76F9" w:rsidRDefault="00CE3D50" w:rsidP="00CE3D50">
            <w:pPr>
              <w:spacing w:line="240" w:lineRule="auto"/>
            </w:pPr>
            <w:r w:rsidRPr="009B76F9">
              <w:t>↓</w:t>
            </w:r>
            <w:r w:rsidRPr="009B76F9">
              <w:rPr>
                <w:spacing w:val="-6"/>
              </w:rPr>
              <w:t xml:space="preserve"> </w:t>
            </w:r>
            <w:r w:rsidRPr="009B76F9">
              <w:t>toxicity</w:t>
            </w:r>
          </w:p>
          <w:p w14:paraId="7C5E70F7" w14:textId="0D45D2F7" w:rsidR="00CE3D50" w:rsidRPr="009B76F9" w:rsidRDefault="00CE3D50" w:rsidP="00CE3D50">
            <w:pPr>
              <w:spacing w:line="240" w:lineRule="auto"/>
            </w:pPr>
            <w:r w:rsidRPr="009B76F9">
              <w:t>↓ cost</w:t>
            </w:r>
          </w:p>
        </w:tc>
        <w:tc>
          <w:tcPr>
            <w:tcW w:w="1935" w:type="dxa"/>
            <w:vAlign w:val="center"/>
          </w:tcPr>
          <w:p w14:paraId="4ABAFA8A" w14:textId="77777777" w:rsidR="00CE3D50" w:rsidRPr="009B76F9" w:rsidRDefault="00CE3D50" w:rsidP="00CE3D50">
            <w:pPr>
              <w:spacing w:line="240" w:lineRule="auto"/>
              <w:jc w:val="center"/>
            </w:pPr>
            <w:r w:rsidRPr="009B76F9">
              <w:t>Rinaldi</w:t>
            </w:r>
            <w:r w:rsidRPr="009B76F9">
              <w:rPr>
                <w:spacing w:val="-1"/>
              </w:rPr>
              <w:t xml:space="preserve"> </w:t>
            </w:r>
            <w:r w:rsidRPr="009B76F9">
              <w:t>F</w:t>
            </w:r>
            <w:r w:rsidRPr="009B76F9">
              <w:rPr>
                <w:spacing w:val="-1"/>
              </w:rPr>
              <w:t xml:space="preserve"> </w:t>
            </w:r>
            <w:r w:rsidRPr="00782A06">
              <w:rPr>
                <w:i/>
                <w:iCs/>
              </w:rPr>
              <w:t>et</w:t>
            </w:r>
            <w:r w:rsidRPr="00782A06">
              <w:rPr>
                <w:i/>
                <w:iCs/>
                <w:spacing w:val="-1"/>
              </w:rPr>
              <w:t xml:space="preserve"> </w:t>
            </w:r>
            <w:r w:rsidRPr="00782A06">
              <w:rPr>
                <w:i/>
                <w:iCs/>
              </w:rPr>
              <w:t>al.</w:t>
            </w:r>
          </w:p>
          <w:p w14:paraId="4E20AC70" w14:textId="022A4B71" w:rsidR="00CE3D50" w:rsidRPr="009B76F9" w:rsidRDefault="00CE3D50" w:rsidP="00CE3D50">
            <w:pPr>
              <w:spacing w:line="240" w:lineRule="auto"/>
              <w:jc w:val="center"/>
            </w:pPr>
            <w:r w:rsidRPr="009B76F9">
              <w:t>2019</w:t>
            </w:r>
          </w:p>
        </w:tc>
      </w:tr>
    </w:tbl>
    <w:p w14:paraId="2FDA95CD" w14:textId="77777777" w:rsidR="00BF20D9" w:rsidRDefault="00BF20D9" w:rsidP="003F0C72">
      <w:pPr>
        <w:spacing w:line="240" w:lineRule="auto"/>
        <w:rPr>
          <w:b/>
        </w:rPr>
      </w:pPr>
    </w:p>
    <w:p w14:paraId="1B09E1F2" w14:textId="77777777" w:rsidR="00AD31E7" w:rsidRDefault="00AD31E7" w:rsidP="003F0C72">
      <w:pPr>
        <w:spacing w:line="240" w:lineRule="auto"/>
        <w:rPr>
          <w:b/>
        </w:rPr>
      </w:pPr>
    </w:p>
    <w:p w14:paraId="4AA6CE9D" w14:textId="2F278AF0" w:rsidR="00782578" w:rsidRDefault="00453032" w:rsidP="003F0C72">
      <w:pPr>
        <w:spacing w:line="240" w:lineRule="auto"/>
        <w:rPr>
          <w:rFonts w:cs="Times New Roman"/>
          <w:b/>
          <w:bCs/>
          <w:szCs w:val="20"/>
        </w:rPr>
      </w:pPr>
      <w:r w:rsidRPr="00704AF4">
        <w:rPr>
          <w:b/>
        </w:rPr>
        <w:t xml:space="preserve">E. </w:t>
      </w:r>
      <w:bookmarkStart w:id="1" w:name="_Hlk141493807"/>
      <w:r w:rsidR="00782578" w:rsidRPr="00782578">
        <w:rPr>
          <w:rFonts w:cs="Times New Roman"/>
          <w:b/>
          <w:bCs/>
          <w:szCs w:val="20"/>
        </w:rPr>
        <w:t xml:space="preserve">Polymeric nanoparticles </w:t>
      </w:r>
    </w:p>
    <w:p w14:paraId="42A4DA59" w14:textId="77777777" w:rsidR="00077E8C" w:rsidRPr="00782578" w:rsidRDefault="00077E8C" w:rsidP="003F0C72">
      <w:pPr>
        <w:spacing w:line="240" w:lineRule="auto"/>
        <w:rPr>
          <w:rFonts w:cs="Times New Roman"/>
          <w:b/>
          <w:bCs/>
          <w:szCs w:val="20"/>
        </w:rPr>
      </w:pPr>
    </w:p>
    <w:p w14:paraId="5D9D13D8" w14:textId="3A1E4CF6" w:rsidR="009A1340" w:rsidRDefault="00782578" w:rsidP="00DA424B">
      <w:pPr>
        <w:spacing w:line="240" w:lineRule="auto"/>
        <w:ind w:firstLine="720"/>
        <w:rPr>
          <w:rFonts w:cs="Times New Roman"/>
          <w:szCs w:val="20"/>
        </w:rPr>
      </w:pPr>
      <w:r w:rsidRPr="00782578">
        <w:rPr>
          <w:rFonts w:cs="Times New Roman"/>
          <w:szCs w:val="20"/>
        </w:rPr>
        <w:t>Polymeric nanoparticles (NPs)</w:t>
      </w:r>
      <w:r w:rsidR="00AE2700">
        <w:rPr>
          <w:rFonts w:cs="Times New Roman"/>
          <w:szCs w:val="20"/>
        </w:rPr>
        <w:t xml:space="preserve"> </w:t>
      </w:r>
      <w:r w:rsidR="001A1C3E">
        <w:rPr>
          <w:rFonts w:cs="Times New Roman"/>
          <w:szCs w:val="20"/>
        </w:rPr>
        <w:t>have</w:t>
      </w:r>
      <w:r w:rsidR="00AE2700">
        <w:rPr>
          <w:rFonts w:cs="Times New Roman"/>
          <w:szCs w:val="20"/>
        </w:rPr>
        <w:t xml:space="preserve"> a </w:t>
      </w:r>
      <w:r w:rsidRPr="00782578">
        <w:rPr>
          <w:rFonts w:cs="Times New Roman"/>
          <w:szCs w:val="20"/>
        </w:rPr>
        <w:t xml:space="preserve">matrix system which is composed of natural and synthetic polymers. They are highly biocompatible, biodegradable, and are non-toxic. </w:t>
      </w:r>
      <w:bookmarkEnd w:id="1"/>
      <w:r w:rsidR="00B57FFA" w:rsidRPr="00B57FFA">
        <w:rPr>
          <w:rFonts w:cs="Times New Roman"/>
          <w:szCs w:val="20"/>
        </w:rPr>
        <w:t xml:space="preserve">There are two forms of polymeric NPs: nanospheres and </w:t>
      </w:r>
      <w:proofErr w:type="spellStart"/>
      <w:r w:rsidR="00B57FFA" w:rsidRPr="00B57FFA">
        <w:rPr>
          <w:rFonts w:cs="Times New Roman"/>
          <w:szCs w:val="20"/>
        </w:rPr>
        <w:t>nanocapsules</w:t>
      </w:r>
      <w:proofErr w:type="spellEnd"/>
      <w:r w:rsidR="00B57FFA" w:rsidRPr="00B57FFA">
        <w:rPr>
          <w:rFonts w:cs="Times New Roman"/>
          <w:szCs w:val="20"/>
        </w:rPr>
        <w:t xml:space="preserve">. In nanospheres, the drug is evenly diffused in a matrix system, whereas in </w:t>
      </w:r>
      <w:proofErr w:type="spellStart"/>
      <w:r w:rsidR="00B57FFA" w:rsidRPr="00B57FFA">
        <w:rPr>
          <w:rFonts w:cs="Times New Roman"/>
          <w:szCs w:val="20"/>
        </w:rPr>
        <w:t>nanocapsules</w:t>
      </w:r>
      <w:proofErr w:type="spellEnd"/>
      <w:r w:rsidR="00B57FFA" w:rsidRPr="00B57FFA">
        <w:rPr>
          <w:rFonts w:cs="Times New Roman"/>
          <w:szCs w:val="20"/>
        </w:rPr>
        <w:t>, the drug is enclosed in a cavity and the cavity is enclosed by a polymeric membrane</w:t>
      </w:r>
      <w:r w:rsidR="00320236">
        <w:rPr>
          <w:rFonts w:cs="Times New Roman"/>
          <w:szCs w:val="20"/>
        </w:rPr>
        <w:t xml:space="preserve"> </w:t>
      </w:r>
      <w:r w:rsidR="00B57FFA" w:rsidRPr="00B57FFA">
        <w:rPr>
          <w:rFonts w:cs="Times New Roman"/>
          <w:szCs w:val="20"/>
        </w:rPr>
        <w:t>[</w:t>
      </w:r>
      <w:r w:rsidR="00320236">
        <w:rPr>
          <w:rFonts w:cs="Times New Roman"/>
          <w:szCs w:val="20"/>
        </w:rPr>
        <w:t>49</w:t>
      </w:r>
      <w:r w:rsidR="00B57FFA" w:rsidRPr="00B57FFA">
        <w:rPr>
          <w:rFonts w:cs="Times New Roman"/>
          <w:szCs w:val="20"/>
        </w:rPr>
        <w:t>]</w:t>
      </w:r>
      <w:r w:rsidR="00320236">
        <w:rPr>
          <w:rFonts w:cs="Times New Roman"/>
          <w:szCs w:val="20"/>
        </w:rPr>
        <w:t>.</w:t>
      </w:r>
      <w:r w:rsidR="00B57FFA" w:rsidRPr="00B57FFA">
        <w:rPr>
          <w:rFonts w:cs="Times New Roman"/>
          <w:szCs w:val="20"/>
        </w:rPr>
        <w:t xml:space="preserve"> </w:t>
      </w:r>
      <w:r w:rsidR="005A7273" w:rsidRPr="005A7273">
        <w:rPr>
          <w:rFonts w:cs="Times New Roman"/>
          <w:szCs w:val="20"/>
        </w:rPr>
        <w:t>The use of polymeric NPs as drug carriers has several advantages, including the potential for controlled or sustained drug delivery systems</w:t>
      </w:r>
      <w:r w:rsidR="005A7273">
        <w:rPr>
          <w:rFonts w:cs="Times New Roman"/>
          <w:szCs w:val="20"/>
        </w:rPr>
        <w:t xml:space="preserve"> </w:t>
      </w:r>
      <w:r w:rsidR="00A4659F" w:rsidRPr="00782578">
        <w:rPr>
          <w:rFonts w:cs="Times New Roman"/>
          <w:szCs w:val="20"/>
        </w:rPr>
        <w:t>[</w:t>
      </w:r>
      <w:r w:rsidR="00320236">
        <w:rPr>
          <w:rFonts w:cs="Times New Roman"/>
          <w:szCs w:val="20"/>
        </w:rPr>
        <w:t>50</w:t>
      </w:r>
      <w:r w:rsidR="00A4659F" w:rsidRPr="00782578">
        <w:rPr>
          <w:rFonts w:cs="Times New Roman"/>
          <w:szCs w:val="20"/>
        </w:rPr>
        <w:t>]</w:t>
      </w:r>
      <w:r w:rsidR="00AE2700">
        <w:rPr>
          <w:rFonts w:cs="Times New Roman"/>
          <w:szCs w:val="20"/>
        </w:rPr>
        <w:t>,</w:t>
      </w:r>
      <w:r w:rsidR="00A4659F" w:rsidRPr="00782578">
        <w:rPr>
          <w:rFonts w:cs="Times New Roman"/>
          <w:szCs w:val="20"/>
        </w:rPr>
        <w:t xml:space="preserve"> also improve bioavailability and therapeutic index</w:t>
      </w:r>
      <w:r w:rsidR="00AE2700">
        <w:rPr>
          <w:rFonts w:cs="Times New Roman"/>
          <w:szCs w:val="20"/>
        </w:rPr>
        <w:t xml:space="preserve"> </w:t>
      </w:r>
      <w:r w:rsidR="00A4659F" w:rsidRPr="00782578">
        <w:rPr>
          <w:rFonts w:cs="Times New Roman"/>
          <w:szCs w:val="20"/>
        </w:rPr>
        <w:t>[</w:t>
      </w:r>
      <w:r w:rsidR="00320236">
        <w:rPr>
          <w:rFonts w:cs="Times New Roman"/>
          <w:szCs w:val="20"/>
        </w:rPr>
        <w:t>51</w:t>
      </w:r>
      <w:r w:rsidR="00A4659F" w:rsidRPr="00782578">
        <w:rPr>
          <w:rFonts w:cs="Times New Roman"/>
          <w:szCs w:val="20"/>
        </w:rPr>
        <w:t>]</w:t>
      </w:r>
      <w:r w:rsidR="00AE2700">
        <w:rPr>
          <w:rFonts w:cs="Times New Roman"/>
          <w:szCs w:val="20"/>
        </w:rPr>
        <w:t xml:space="preserve">. </w:t>
      </w:r>
      <w:r w:rsidR="00A4659F" w:rsidRPr="00782578">
        <w:rPr>
          <w:rFonts w:cs="Times New Roman"/>
          <w:szCs w:val="20"/>
        </w:rPr>
        <w:t>The most common FDA-approved synthetic polymers to prepare nanoparticles for pharmaceutical application include polylactic acid (PLA), poly lactic-</w:t>
      </w:r>
      <w:r w:rsidR="00A4659F" w:rsidRPr="00782578">
        <w:rPr>
          <w:rFonts w:cs="Times New Roman"/>
          <w:i/>
          <w:iCs/>
          <w:szCs w:val="20"/>
        </w:rPr>
        <w:t>co</w:t>
      </w:r>
      <w:r w:rsidR="00A4659F" w:rsidRPr="00782578">
        <w:rPr>
          <w:rFonts w:cs="Times New Roman"/>
          <w:szCs w:val="20"/>
        </w:rPr>
        <w:t>-glycolic acid (PLGA), and poly (ethylene glycol) (PEG)</w:t>
      </w:r>
      <w:r w:rsidR="00BF09D9">
        <w:rPr>
          <w:rFonts w:cs="Times New Roman"/>
          <w:szCs w:val="20"/>
        </w:rPr>
        <w:t xml:space="preserve"> </w:t>
      </w:r>
      <w:r w:rsidR="00A4659F" w:rsidRPr="00782578">
        <w:rPr>
          <w:rFonts w:cs="Times New Roman"/>
          <w:szCs w:val="20"/>
        </w:rPr>
        <w:t>[</w:t>
      </w:r>
      <w:r w:rsidR="00320236">
        <w:rPr>
          <w:rFonts w:cs="Times New Roman"/>
          <w:szCs w:val="20"/>
        </w:rPr>
        <w:t>52</w:t>
      </w:r>
      <w:r w:rsidR="00A4659F" w:rsidRPr="00782578">
        <w:rPr>
          <w:rFonts w:cs="Times New Roman"/>
          <w:szCs w:val="20"/>
        </w:rPr>
        <w:t>]</w:t>
      </w:r>
      <w:r w:rsidR="00BF09D9">
        <w:rPr>
          <w:rFonts w:cs="Times New Roman"/>
          <w:szCs w:val="20"/>
        </w:rPr>
        <w:t>.</w:t>
      </w:r>
      <w:r w:rsidR="00A4659F" w:rsidRPr="00782578">
        <w:rPr>
          <w:rFonts w:cs="Times New Roman"/>
          <w:szCs w:val="20"/>
        </w:rPr>
        <w:t xml:space="preserve"> Among the natural polymers the most </w:t>
      </w:r>
      <w:r w:rsidR="00772A94">
        <w:rPr>
          <w:rFonts w:cs="Times New Roman"/>
          <w:szCs w:val="20"/>
        </w:rPr>
        <w:t>commonly</w:t>
      </w:r>
      <w:r w:rsidR="00A4659F" w:rsidRPr="00782578">
        <w:rPr>
          <w:rFonts w:cs="Times New Roman"/>
          <w:szCs w:val="20"/>
        </w:rPr>
        <w:t xml:space="preserve"> used polymer is chitosan. </w:t>
      </w:r>
      <w:r w:rsidR="00F31EA6" w:rsidRPr="00F31EA6">
        <w:rPr>
          <w:rFonts w:cs="Times New Roman"/>
          <w:szCs w:val="20"/>
        </w:rPr>
        <w:t xml:space="preserve">Chitin deacetylation produces chitosan, a natural biopolymer. It has been recognised as a flexible polymer for the development of delivery systems due to its biocompatibility, high charge density, non-toxicity, and </w:t>
      </w:r>
      <w:proofErr w:type="spellStart"/>
      <w:r w:rsidR="00F31EA6" w:rsidRPr="00F31EA6">
        <w:rPr>
          <w:rFonts w:cs="Times New Roman"/>
          <w:szCs w:val="20"/>
        </w:rPr>
        <w:t>mucoadhesion</w:t>
      </w:r>
      <w:proofErr w:type="spellEnd"/>
      <w:r w:rsidR="00EE3CCD">
        <w:rPr>
          <w:rFonts w:cs="Times New Roman"/>
          <w:szCs w:val="20"/>
        </w:rPr>
        <w:t xml:space="preserve"> [53].</w:t>
      </w:r>
      <w:r w:rsidR="00F31EA6" w:rsidRPr="00F31EA6">
        <w:rPr>
          <w:rFonts w:cs="Times New Roman"/>
          <w:szCs w:val="20"/>
        </w:rPr>
        <w:t xml:space="preserve"> The numerous polymer-based formulations examined in PD are shown in Table 6.</w:t>
      </w:r>
    </w:p>
    <w:p w14:paraId="6E0F352F" w14:textId="77777777" w:rsidR="009A1340" w:rsidRDefault="009A1340" w:rsidP="003F0C72">
      <w:pPr>
        <w:spacing w:line="240" w:lineRule="auto"/>
        <w:rPr>
          <w:rFonts w:cs="Times New Roman"/>
          <w:szCs w:val="20"/>
        </w:rPr>
      </w:pPr>
    </w:p>
    <w:p w14:paraId="2793394D" w14:textId="77777777" w:rsidR="00AD31E7" w:rsidRDefault="00AD31E7" w:rsidP="00AD31E7">
      <w:pPr>
        <w:pStyle w:val="Heading1"/>
        <w:spacing w:line="240" w:lineRule="auto"/>
      </w:pPr>
    </w:p>
    <w:p w14:paraId="595BB848" w14:textId="77777777" w:rsidR="00AD31E7" w:rsidRDefault="00AD31E7" w:rsidP="00AD31E7">
      <w:pPr>
        <w:pStyle w:val="Heading1"/>
        <w:spacing w:line="240" w:lineRule="auto"/>
      </w:pPr>
    </w:p>
    <w:p w14:paraId="780CD9EB" w14:textId="77777777" w:rsidR="00AD31E7" w:rsidRDefault="00AD31E7" w:rsidP="00D71264">
      <w:pPr>
        <w:pStyle w:val="Heading1"/>
        <w:spacing w:line="240" w:lineRule="auto"/>
        <w:jc w:val="both"/>
      </w:pPr>
    </w:p>
    <w:p w14:paraId="101A8E80" w14:textId="77777777" w:rsidR="00D71264" w:rsidRPr="00D71264" w:rsidRDefault="00D71264" w:rsidP="00D71264"/>
    <w:p w14:paraId="289D377F" w14:textId="77777777" w:rsidR="00AD31E7" w:rsidRDefault="00AD31E7" w:rsidP="00AD31E7">
      <w:pPr>
        <w:pStyle w:val="Heading1"/>
        <w:spacing w:line="240" w:lineRule="auto"/>
        <w:jc w:val="both"/>
      </w:pPr>
    </w:p>
    <w:p w14:paraId="1287F1CE" w14:textId="77777777" w:rsidR="00AD31E7" w:rsidRDefault="00AD31E7" w:rsidP="00AD31E7">
      <w:pPr>
        <w:pStyle w:val="Heading1"/>
        <w:spacing w:line="240" w:lineRule="auto"/>
      </w:pPr>
    </w:p>
    <w:p w14:paraId="6A2B4ADB" w14:textId="2E551EB6" w:rsidR="00782578" w:rsidRPr="00A4659F" w:rsidRDefault="00AD31E7" w:rsidP="00AD31E7">
      <w:pPr>
        <w:pStyle w:val="Heading1"/>
        <w:spacing w:line="240" w:lineRule="auto"/>
      </w:pPr>
      <w:r>
        <w:t xml:space="preserve"> </w:t>
      </w:r>
      <w:r w:rsidR="009A1340" w:rsidRPr="009B76F9">
        <w:t>Table</w:t>
      </w:r>
      <w:r w:rsidR="009A1340" w:rsidRPr="009B76F9">
        <w:rPr>
          <w:spacing w:val="-10"/>
        </w:rPr>
        <w:t xml:space="preserve"> </w:t>
      </w:r>
      <w:r w:rsidR="00E55A9A">
        <w:t>6</w:t>
      </w:r>
      <w:r w:rsidR="009A1340" w:rsidRPr="009B76F9">
        <w:t>.</w:t>
      </w:r>
      <w:r w:rsidR="009A1340" w:rsidRPr="009B76F9">
        <w:rPr>
          <w:spacing w:val="-13"/>
        </w:rPr>
        <w:t xml:space="preserve"> </w:t>
      </w:r>
      <w:r w:rsidR="009A1340" w:rsidRPr="009B76F9">
        <w:t>Various</w:t>
      </w:r>
      <w:r w:rsidR="009A1340" w:rsidRPr="009B76F9">
        <w:rPr>
          <w:spacing w:val="-5"/>
        </w:rPr>
        <w:t xml:space="preserve"> </w:t>
      </w:r>
      <w:r w:rsidR="009A1340">
        <w:t>polymer-based</w:t>
      </w:r>
      <w:r w:rsidR="009A1340" w:rsidRPr="009B76F9">
        <w:rPr>
          <w:spacing w:val="-7"/>
        </w:rPr>
        <w:t xml:space="preserve"> </w:t>
      </w:r>
      <w:r w:rsidR="009A1340" w:rsidRPr="009B76F9">
        <w:t>formulations</w:t>
      </w:r>
      <w:r w:rsidR="009A1340" w:rsidRPr="009B76F9">
        <w:rPr>
          <w:spacing w:val="-10"/>
        </w:rPr>
        <w:t xml:space="preserve"> </w:t>
      </w:r>
      <w:r w:rsidR="000251B9">
        <w:t xml:space="preserve">studied in </w:t>
      </w:r>
      <w:r w:rsidR="009A1340" w:rsidRPr="009B76F9">
        <w:t>PD</w:t>
      </w:r>
    </w:p>
    <w:p w14:paraId="5EBCD488" w14:textId="77777777" w:rsidR="00A4659F" w:rsidRDefault="00A4659F" w:rsidP="003F0C72">
      <w:pPr>
        <w:spacing w:line="240" w:lineRule="auto"/>
        <w:rPr>
          <w:rFonts w:cs="Times New Roman"/>
          <w:szCs w:val="20"/>
        </w:rPr>
      </w:pPr>
    </w:p>
    <w:p w14:paraId="5EE460B3" w14:textId="77777777" w:rsidR="00A4659F" w:rsidRPr="009B76F9" w:rsidRDefault="00A4659F" w:rsidP="003F0C72">
      <w:pPr>
        <w:spacing w:line="240" w:lineRule="auto"/>
      </w:pPr>
    </w:p>
    <w:tbl>
      <w:tblPr>
        <w:tblStyle w:val="TableGrid"/>
        <w:tblpPr w:leftFromText="180" w:rightFromText="180" w:vertAnchor="page" w:horzAnchor="margin" w:tblpXSpec="center" w:tblpY="1733"/>
        <w:tblW w:w="8985" w:type="dxa"/>
        <w:tblLook w:val="04A0" w:firstRow="1" w:lastRow="0" w:firstColumn="1" w:lastColumn="0" w:noHBand="0" w:noVBand="1"/>
      </w:tblPr>
      <w:tblGrid>
        <w:gridCol w:w="846"/>
        <w:gridCol w:w="1984"/>
        <w:gridCol w:w="4521"/>
        <w:gridCol w:w="1634"/>
      </w:tblGrid>
      <w:tr w:rsidR="00D71264" w:rsidRPr="00125B0F" w14:paraId="57A6CFFE" w14:textId="77777777" w:rsidTr="00D71264">
        <w:trPr>
          <w:trHeight w:val="670"/>
        </w:trPr>
        <w:tc>
          <w:tcPr>
            <w:tcW w:w="846" w:type="dxa"/>
            <w:vAlign w:val="center"/>
          </w:tcPr>
          <w:p w14:paraId="4D42B4E8" w14:textId="77777777" w:rsidR="00D71264" w:rsidRPr="00125B0F" w:rsidRDefault="00D71264" w:rsidP="00D71264">
            <w:pPr>
              <w:jc w:val="center"/>
              <w:rPr>
                <w:rFonts w:cs="Times New Roman"/>
                <w:szCs w:val="20"/>
              </w:rPr>
            </w:pPr>
            <w:bookmarkStart w:id="2" w:name="_Hlk141483163"/>
            <w:r>
              <w:rPr>
                <w:rFonts w:cs="Times New Roman"/>
                <w:szCs w:val="20"/>
              </w:rPr>
              <w:t>Sl. No.</w:t>
            </w:r>
          </w:p>
        </w:tc>
        <w:tc>
          <w:tcPr>
            <w:tcW w:w="1984" w:type="dxa"/>
            <w:vAlign w:val="center"/>
          </w:tcPr>
          <w:p w14:paraId="1322F6F6" w14:textId="77777777" w:rsidR="00D71264" w:rsidRPr="00125B0F" w:rsidRDefault="00D71264" w:rsidP="00D71264">
            <w:pPr>
              <w:jc w:val="center"/>
              <w:rPr>
                <w:rFonts w:cs="Times New Roman"/>
                <w:szCs w:val="20"/>
              </w:rPr>
            </w:pPr>
            <w:r w:rsidRPr="00125B0F">
              <w:rPr>
                <w:rFonts w:cs="Times New Roman"/>
                <w:szCs w:val="20"/>
              </w:rPr>
              <w:t>Drug</w:t>
            </w:r>
          </w:p>
        </w:tc>
        <w:tc>
          <w:tcPr>
            <w:tcW w:w="4521" w:type="dxa"/>
            <w:vAlign w:val="center"/>
          </w:tcPr>
          <w:p w14:paraId="3F68E434" w14:textId="77777777" w:rsidR="00D71264" w:rsidRPr="00125B0F" w:rsidRDefault="00D71264" w:rsidP="00D71264">
            <w:pPr>
              <w:jc w:val="center"/>
              <w:rPr>
                <w:rFonts w:cs="Times New Roman"/>
                <w:szCs w:val="20"/>
              </w:rPr>
            </w:pPr>
            <w:r>
              <w:rPr>
                <w:rFonts w:cs="Times New Roman"/>
              </w:rPr>
              <w:t>MOA</w:t>
            </w:r>
          </w:p>
        </w:tc>
        <w:tc>
          <w:tcPr>
            <w:tcW w:w="1634" w:type="dxa"/>
            <w:vAlign w:val="center"/>
          </w:tcPr>
          <w:p w14:paraId="36077881" w14:textId="77777777" w:rsidR="00D71264" w:rsidRPr="00125B0F" w:rsidRDefault="00D71264" w:rsidP="00D71264">
            <w:pPr>
              <w:jc w:val="center"/>
              <w:rPr>
                <w:rFonts w:cs="Times New Roman"/>
                <w:szCs w:val="20"/>
              </w:rPr>
            </w:pPr>
            <w:r w:rsidRPr="009B76F9">
              <w:t>Reference</w:t>
            </w:r>
          </w:p>
        </w:tc>
      </w:tr>
      <w:tr w:rsidR="00D71264" w:rsidRPr="00125B0F" w14:paraId="0B87C8A4" w14:textId="77777777" w:rsidTr="00D71264">
        <w:trPr>
          <w:trHeight w:val="372"/>
        </w:trPr>
        <w:tc>
          <w:tcPr>
            <w:tcW w:w="846" w:type="dxa"/>
            <w:vAlign w:val="center"/>
          </w:tcPr>
          <w:p w14:paraId="35862907" w14:textId="77777777" w:rsidR="00D71264" w:rsidRPr="00125B0F" w:rsidRDefault="00D71264" w:rsidP="00D71264">
            <w:pPr>
              <w:jc w:val="center"/>
              <w:rPr>
                <w:rFonts w:cs="Times New Roman"/>
                <w:szCs w:val="20"/>
              </w:rPr>
            </w:pPr>
            <w:r>
              <w:rPr>
                <w:rFonts w:cs="Times New Roman"/>
              </w:rPr>
              <w:t>1</w:t>
            </w:r>
          </w:p>
        </w:tc>
        <w:tc>
          <w:tcPr>
            <w:tcW w:w="1984" w:type="dxa"/>
            <w:vAlign w:val="center"/>
          </w:tcPr>
          <w:p w14:paraId="76E0BEA4" w14:textId="77777777" w:rsidR="00D71264" w:rsidRPr="00125B0F" w:rsidRDefault="00D71264" w:rsidP="00D71264">
            <w:pPr>
              <w:jc w:val="center"/>
              <w:rPr>
                <w:rFonts w:cs="Times New Roman"/>
                <w:szCs w:val="20"/>
              </w:rPr>
            </w:pPr>
            <w:r w:rsidRPr="00125B0F">
              <w:rPr>
                <w:rFonts w:cs="Times New Roman"/>
                <w:szCs w:val="20"/>
              </w:rPr>
              <w:t>Lactoferrin (</w:t>
            </w:r>
            <w:proofErr w:type="spellStart"/>
            <w:r w:rsidRPr="00125B0F">
              <w:rPr>
                <w:rFonts w:cs="Times New Roman"/>
                <w:szCs w:val="20"/>
              </w:rPr>
              <w:t>Lf</w:t>
            </w:r>
            <w:proofErr w:type="spellEnd"/>
            <w:r w:rsidRPr="00125B0F">
              <w:rPr>
                <w:rFonts w:cs="Times New Roman"/>
                <w:szCs w:val="20"/>
              </w:rPr>
              <w:t>)</w:t>
            </w:r>
          </w:p>
        </w:tc>
        <w:tc>
          <w:tcPr>
            <w:tcW w:w="4521" w:type="dxa"/>
          </w:tcPr>
          <w:p w14:paraId="26FE9643" w14:textId="77777777" w:rsidR="00D71264" w:rsidRDefault="00D71264" w:rsidP="00D71264">
            <w:pPr>
              <w:autoSpaceDE w:val="0"/>
              <w:autoSpaceDN w:val="0"/>
              <w:adjustRightInd w:val="0"/>
              <w:rPr>
                <w:rFonts w:cs="Times New Roman"/>
              </w:rPr>
            </w:pPr>
            <w:r w:rsidRPr="00495C6F">
              <w:rPr>
                <w:rFonts w:cs="Times New Roman"/>
              </w:rPr>
              <w:t>↑ brain bioavailability</w:t>
            </w:r>
          </w:p>
          <w:p w14:paraId="0FD74569" w14:textId="77777777" w:rsidR="00D71264" w:rsidRPr="00125B0F" w:rsidRDefault="00D71264" w:rsidP="00D71264">
            <w:pPr>
              <w:autoSpaceDE w:val="0"/>
              <w:autoSpaceDN w:val="0"/>
              <w:adjustRightInd w:val="0"/>
              <w:rPr>
                <w:rFonts w:cs="Times New Roman"/>
                <w:szCs w:val="20"/>
              </w:rPr>
            </w:pPr>
            <w:r w:rsidRPr="00495C6F">
              <w:rPr>
                <w:rFonts w:cs="Times New Roman"/>
              </w:rPr>
              <w:t xml:space="preserve">↑ </w:t>
            </w:r>
            <w:r w:rsidRPr="00125B0F">
              <w:rPr>
                <w:rFonts w:cs="Times New Roman"/>
                <w:szCs w:val="20"/>
              </w:rPr>
              <w:t xml:space="preserve">accumulation of </w:t>
            </w:r>
            <w:r>
              <w:rPr>
                <w:rFonts w:cs="Times New Roman"/>
              </w:rPr>
              <w:t xml:space="preserve">drug </w:t>
            </w:r>
            <w:r w:rsidRPr="00125B0F">
              <w:rPr>
                <w:rFonts w:cs="Times New Roman"/>
                <w:szCs w:val="20"/>
              </w:rPr>
              <w:t>in the cortex, substantia</w:t>
            </w:r>
            <w:r>
              <w:rPr>
                <w:rFonts w:cs="Times New Roman"/>
              </w:rPr>
              <w:t xml:space="preserve"> </w:t>
            </w:r>
            <w:r w:rsidRPr="00125B0F">
              <w:rPr>
                <w:rFonts w:cs="Times New Roman"/>
                <w:szCs w:val="20"/>
              </w:rPr>
              <w:t>nigra and striatum region,</w:t>
            </w:r>
          </w:p>
          <w:p w14:paraId="508E820B" w14:textId="77777777" w:rsidR="00D71264" w:rsidRPr="00125B0F" w:rsidRDefault="00D71264" w:rsidP="00D71264">
            <w:pPr>
              <w:autoSpaceDE w:val="0"/>
              <w:autoSpaceDN w:val="0"/>
              <w:adjustRightInd w:val="0"/>
              <w:rPr>
                <w:rFonts w:cs="Times New Roman"/>
                <w:szCs w:val="20"/>
              </w:rPr>
            </w:pPr>
            <w:r w:rsidRPr="00A63D62">
              <w:rPr>
                <w:rFonts w:cs="Times New Roman"/>
                <w:szCs w:val="20"/>
              </w:rPr>
              <w:t>substantially reduced the 6-OHDA-induced striatum damage</w:t>
            </w:r>
          </w:p>
        </w:tc>
        <w:tc>
          <w:tcPr>
            <w:tcW w:w="1634" w:type="dxa"/>
            <w:vAlign w:val="center"/>
          </w:tcPr>
          <w:p w14:paraId="061FC2FB" w14:textId="77777777" w:rsidR="00D71264" w:rsidRPr="00125B0F" w:rsidRDefault="00D71264" w:rsidP="00D71264">
            <w:pPr>
              <w:jc w:val="center"/>
              <w:rPr>
                <w:rFonts w:cs="Times New Roman"/>
                <w:szCs w:val="20"/>
              </w:rPr>
            </w:pPr>
            <w:r w:rsidRPr="0097701E">
              <w:rPr>
                <w:rFonts w:cs="Times New Roman"/>
                <w:szCs w:val="20"/>
              </w:rPr>
              <w:t xml:space="preserve">Hu </w:t>
            </w:r>
            <w:r w:rsidRPr="00782A06">
              <w:rPr>
                <w:rFonts w:cs="Times New Roman"/>
                <w:i/>
                <w:iCs/>
                <w:szCs w:val="20"/>
              </w:rPr>
              <w:t>et al.</w:t>
            </w:r>
            <w:r w:rsidRPr="0097701E">
              <w:rPr>
                <w:rFonts w:cs="Times New Roman"/>
                <w:szCs w:val="20"/>
              </w:rPr>
              <w:t xml:space="preserve"> (2011)</w:t>
            </w:r>
          </w:p>
        </w:tc>
      </w:tr>
      <w:tr w:rsidR="00D71264" w:rsidRPr="00125B0F" w14:paraId="3BBB45F4" w14:textId="77777777" w:rsidTr="00D71264">
        <w:trPr>
          <w:trHeight w:val="372"/>
        </w:trPr>
        <w:tc>
          <w:tcPr>
            <w:tcW w:w="846" w:type="dxa"/>
            <w:vAlign w:val="center"/>
          </w:tcPr>
          <w:p w14:paraId="7328EA8E" w14:textId="77777777" w:rsidR="00D71264" w:rsidRPr="00125B0F" w:rsidRDefault="00D71264" w:rsidP="00D71264">
            <w:pPr>
              <w:jc w:val="center"/>
              <w:rPr>
                <w:rFonts w:cs="Times New Roman"/>
                <w:szCs w:val="20"/>
              </w:rPr>
            </w:pPr>
            <w:r>
              <w:rPr>
                <w:rFonts w:cs="Times New Roman"/>
              </w:rPr>
              <w:t>2</w:t>
            </w:r>
          </w:p>
        </w:tc>
        <w:tc>
          <w:tcPr>
            <w:tcW w:w="1984" w:type="dxa"/>
            <w:vAlign w:val="center"/>
          </w:tcPr>
          <w:p w14:paraId="03BB4585" w14:textId="77777777" w:rsidR="00D71264" w:rsidRPr="00125B0F" w:rsidRDefault="00D71264" w:rsidP="00D71264">
            <w:pPr>
              <w:jc w:val="center"/>
              <w:rPr>
                <w:rFonts w:cs="Times New Roman"/>
                <w:szCs w:val="20"/>
              </w:rPr>
            </w:pPr>
            <w:r w:rsidRPr="00125B0F">
              <w:rPr>
                <w:rFonts w:cs="Times New Roman"/>
                <w:szCs w:val="20"/>
              </w:rPr>
              <w:t>Levodopa (LD)</w:t>
            </w:r>
          </w:p>
        </w:tc>
        <w:tc>
          <w:tcPr>
            <w:tcW w:w="4521" w:type="dxa"/>
          </w:tcPr>
          <w:p w14:paraId="4266C394" w14:textId="77777777" w:rsidR="00D71264" w:rsidRPr="00125B0F" w:rsidRDefault="00D71264" w:rsidP="00D71264">
            <w:pPr>
              <w:autoSpaceDE w:val="0"/>
              <w:autoSpaceDN w:val="0"/>
              <w:adjustRightInd w:val="0"/>
              <w:rPr>
                <w:rFonts w:cs="Times New Roman"/>
                <w:szCs w:val="20"/>
              </w:rPr>
            </w:pPr>
            <w:r w:rsidRPr="00495C6F">
              <w:rPr>
                <w:rFonts w:cs="Times New Roman"/>
              </w:rPr>
              <w:t xml:space="preserve">↑ </w:t>
            </w:r>
            <w:r w:rsidRPr="00125B0F">
              <w:rPr>
                <w:rFonts w:cs="Times New Roman"/>
              </w:rPr>
              <w:t>brain</w:t>
            </w:r>
            <w:r w:rsidRPr="00125B0F">
              <w:rPr>
                <w:rFonts w:cs="Times New Roman"/>
                <w:szCs w:val="20"/>
              </w:rPr>
              <w:t xml:space="preserve"> uptake,</w:t>
            </w:r>
          </w:p>
          <w:p w14:paraId="7B69CA72" w14:textId="77777777" w:rsidR="00D71264" w:rsidRPr="00125B0F" w:rsidRDefault="00D71264" w:rsidP="00D71264">
            <w:pPr>
              <w:autoSpaceDE w:val="0"/>
              <w:autoSpaceDN w:val="0"/>
              <w:adjustRightInd w:val="0"/>
              <w:rPr>
                <w:rFonts w:cs="Times New Roman"/>
                <w:szCs w:val="20"/>
              </w:rPr>
            </w:pPr>
            <w:r w:rsidRPr="00125B0F">
              <w:rPr>
                <w:rFonts w:cs="Times New Roman"/>
                <w:szCs w:val="20"/>
              </w:rPr>
              <w:t>avoid degradation of LD in</w:t>
            </w:r>
          </w:p>
          <w:p w14:paraId="248874C5" w14:textId="77777777" w:rsidR="00D71264" w:rsidRPr="00125B0F" w:rsidRDefault="00D71264" w:rsidP="00D71264">
            <w:pPr>
              <w:rPr>
                <w:rFonts w:cs="Times New Roman"/>
                <w:szCs w:val="20"/>
              </w:rPr>
            </w:pPr>
            <w:r w:rsidRPr="00125B0F">
              <w:rPr>
                <w:rFonts w:cs="Times New Roman"/>
                <w:szCs w:val="20"/>
              </w:rPr>
              <w:t>peripheral circulation</w:t>
            </w:r>
          </w:p>
        </w:tc>
        <w:tc>
          <w:tcPr>
            <w:tcW w:w="1634" w:type="dxa"/>
            <w:vAlign w:val="center"/>
          </w:tcPr>
          <w:p w14:paraId="21F47F10" w14:textId="77777777" w:rsidR="00D71264" w:rsidRPr="00125B0F" w:rsidRDefault="00D71264" w:rsidP="00D71264">
            <w:pPr>
              <w:jc w:val="center"/>
              <w:rPr>
                <w:rFonts w:cs="Times New Roman"/>
                <w:szCs w:val="20"/>
              </w:rPr>
            </w:pPr>
            <w:r w:rsidRPr="000538DA">
              <w:rPr>
                <w:rFonts w:cs="Times New Roman"/>
                <w:szCs w:val="20"/>
              </w:rPr>
              <w:t xml:space="preserve">Sharma </w:t>
            </w:r>
            <w:r w:rsidRPr="00782A06">
              <w:rPr>
                <w:rFonts w:cs="Times New Roman"/>
                <w:i/>
                <w:iCs/>
                <w:szCs w:val="20"/>
              </w:rPr>
              <w:t>et al.</w:t>
            </w:r>
            <w:r w:rsidRPr="000538DA">
              <w:rPr>
                <w:rFonts w:cs="Times New Roman"/>
                <w:szCs w:val="20"/>
              </w:rPr>
              <w:t xml:space="preserve"> (2013)</w:t>
            </w:r>
          </w:p>
        </w:tc>
      </w:tr>
      <w:tr w:rsidR="00D71264" w:rsidRPr="00125B0F" w14:paraId="69CFB450" w14:textId="77777777" w:rsidTr="00D71264">
        <w:trPr>
          <w:trHeight w:val="491"/>
        </w:trPr>
        <w:tc>
          <w:tcPr>
            <w:tcW w:w="846" w:type="dxa"/>
            <w:vAlign w:val="center"/>
          </w:tcPr>
          <w:p w14:paraId="1A7783E0" w14:textId="77777777" w:rsidR="00D71264" w:rsidRPr="00125B0F" w:rsidRDefault="00D71264" w:rsidP="00D71264">
            <w:pPr>
              <w:jc w:val="center"/>
              <w:rPr>
                <w:rFonts w:cs="Times New Roman"/>
                <w:szCs w:val="20"/>
              </w:rPr>
            </w:pPr>
            <w:r>
              <w:rPr>
                <w:rFonts w:cs="Times New Roman"/>
              </w:rPr>
              <w:t>3</w:t>
            </w:r>
          </w:p>
        </w:tc>
        <w:tc>
          <w:tcPr>
            <w:tcW w:w="1984" w:type="dxa"/>
            <w:vAlign w:val="center"/>
          </w:tcPr>
          <w:p w14:paraId="760AE0DE" w14:textId="77777777" w:rsidR="00D71264" w:rsidRPr="00125B0F" w:rsidRDefault="00D71264" w:rsidP="00D71264">
            <w:pPr>
              <w:jc w:val="center"/>
              <w:rPr>
                <w:rFonts w:cs="Times New Roman"/>
                <w:szCs w:val="20"/>
              </w:rPr>
            </w:pPr>
            <w:r w:rsidRPr="00604563">
              <w:rPr>
                <w:rFonts w:cs="Times New Roman"/>
                <w:szCs w:val="20"/>
              </w:rPr>
              <w:t>Bromocriptine</w:t>
            </w:r>
            <w:r>
              <w:rPr>
                <w:rFonts w:cs="Times New Roman"/>
              </w:rPr>
              <w:t xml:space="preserve"> </w:t>
            </w:r>
            <w:r w:rsidRPr="00604563">
              <w:rPr>
                <w:rFonts w:cs="Times New Roman"/>
                <w:szCs w:val="20"/>
              </w:rPr>
              <w:t>(BRC)</w:t>
            </w:r>
          </w:p>
        </w:tc>
        <w:tc>
          <w:tcPr>
            <w:tcW w:w="4521" w:type="dxa"/>
          </w:tcPr>
          <w:p w14:paraId="1A61A334" w14:textId="77777777" w:rsidR="00D71264" w:rsidRPr="00125B0F" w:rsidRDefault="00D71264" w:rsidP="00D71264">
            <w:pPr>
              <w:rPr>
                <w:rFonts w:cs="Times New Roman"/>
                <w:szCs w:val="20"/>
              </w:rPr>
            </w:pPr>
            <w:r w:rsidRPr="00495C6F">
              <w:rPr>
                <w:rFonts w:cs="Times New Roman"/>
              </w:rPr>
              <w:t xml:space="preserve">↑ </w:t>
            </w:r>
            <w:r w:rsidRPr="00604563">
              <w:rPr>
                <w:rFonts w:cs="Times New Roman"/>
                <w:szCs w:val="20"/>
              </w:rPr>
              <w:t>uptake of</w:t>
            </w:r>
            <w:r>
              <w:rPr>
                <w:rFonts w:cs="Times New Roman"/>
              </w:rPr>
              <w:t xml:space="preserve"> drug </w:t>
            </w:r>
            <w:r w:rsidRPr="00604563">
              <w:rPr>
                <w:rFonts w:cs="Times New Roman"/>
                <w:szCs w:val="20"/>
              </w:rPr>
              <w:t>into the brain</w:t>
            </w:r>
          </w:p>
        </w:tc>
        <w:tc>
          <w:tcPr>
            <w:tcW w:w="1634" w:type="dxa"/>
            <w:vAlign w:val="center"/>
          </w:tcPr>
          <w:p w14:paraId="2EBED3CA" w14:textId="77777777" w:rsidR="00D71264" w:rsidRPr="00280A51" w:rsidRDefault="00D71264" w:rsidP="00D71264">
            <w:pPr>
              <w:jc w:val="center"/>
              <w:rPr>
                <w:rFonts w:cs="Times New Roman"/>
                <w:szCs w:val="20"/>
              </w:rPr>
            </w:pPr>
            <w:r w:rsidRPr="00280A51">
              <w:rPr>
                <w:rFonts w:cs="Times New Roman"/>
                <w:szCs w:val="20"/>
              </w:rPr>
              <w:t xml:space="preserve">S. Md </w:t>
            </w:r>
            <w:r w:rsidRPr="00782A06">
              <w:rPr>
                <w:rFonts w:cs="Times New Roman"/>
                <w:i/>
                <w:iCs/>
                <w:szCs w:val="20"/>
              </w:rPr>
              <w:t>et al</w:t>
            </w:r>
            <w:r w:rsidRPr="00280A51">
              <w:rPr>
                <w:rFonts w:cs="Times New Roman"/>
                <w:szCs w:val="20"/>
              </w:rPr>
              <w:t xml:space="preserve"> (2013)</w:t>
            </w:r>
          </w:p>
        </w:tc>
      </w:tr>
      <w:tr w:rsidR="00D71264" w:rsidRPr="00125B0F" w14:paraId="5B0CFC97" w14:textId="77777777" w:rsidTr="00D71264">
        <w:trPr>
          <w:trHeight w:val="46"/>
        </w:trPr>
        <w:tc>
          <w:tcPr>
            <w:tcW w:w="846" w:type="dxa"/>
            <w:vAlign w:val="center"/>
          </w:tcPr>
          <w:p w14:paraId="60454949" w14:textId="77777777" w:rsidR="00D71264" w:rsidRDefault="00D71264" w:rsidP="00D71264">
            <w:pPr>
              <w:jc w:val="center"/>
              <w:rPr>
                <w:rFonts w:cs="Times New Roman"/>
              </w:rPr>
            </w:pPr>
            <w:r>
              <w:rPr>
                <w:rFonts w:cs="Times New Roman"/>
              </w:rPr>
              <w:t>4</w:t>
            </w:r>
          </w:p>
        </w:tc>
        <w:tc>
          <w:tcPr>
            <w:tcW w:w="1984" w:type="dxa"/>
            <w:vAlign w:val="center"/>
          </w:tcPr>
          <w:p w14:paraId="5D1968C2" w14:textId="77777777" w:rsidR="00D71264" w:rsidRPr="00F77ABD" w:rsidRDefault="00D71264" w:rsidP="00D71264">
            <w:pPr>
              <w:jc w:val="center"/>
              <w:rPr>
                <w:rFonts w:cs="Times New Roman"/>
                <w:szCs w:val="20"/>
              </w:rPr>
            </w:pPr>
            <w:r w:rsidRPr="00F77ABD">
              <w:rPr>
                <w:rFonts w:cs="Times New Roman"/>
                <w:szCs w:val="20"/>
              </w:rPr>
              <w:t>Ropinirole</w:t>
            </w:r>
            <w:r>
              <w:rPr>
                <w:rFonts w:cs="Times New Roman"/>
              </w:rPr>
              <w:t xml:space="preserve"> </w:t>
            </w:r>
            <w:r w:rsidRPr="00F77ABD">
              <w:rPr>
                <w:rFonts w:cs="Times New Roman"/>
                <w:szCs w:val="20"/>
              </w:rPr>
              <w:t>hydrochloride</w:t>
            </w:r>
          </w:p>
          <w:p w14:paraId="32D4C241" w14:textId="77777777" w:rsidR="00D71264" w:rsidRPr="00604563" w:rsidRDefault="00D71264" w:rsidP="00D71264">
            <w:pPr>
              <w:jc w:val="center"/>
              <w:rPr>
                <w:rFonts w:cs="Times New Roman"/>
              </w:rPr>
            </w:pPr>
            <w:r w:rsidRPr="00125B0F">
              <w:rPr>
                <w:rFonts w:cs="Times New Roman"/>
                <w:szCs w:val="20"/>
              </w:rPr>
              <w:t>(RH)</w:t>
            </w:r>
          </w:p>
        </w:tc>
        <w:tc>
          <w:tcPr>
            <w:tcW w:w="4521" w:type="dxa"/>
          </w:tcPr>
          <w:p w14:paraId="272D010B" w14:textId="77777777" w:rsidR="00D71264" w:rsidRPr="00495C6F" w:rsidRDefault="00D71264" w:rsidP="00D71264">
            <w:pPr>
              <w:autoSpaceDE w:val="0"/>
              <w:autoSpaceDN w:val="0"/>
              <w:adjustRightInd w:val="0"/>
              <w:rPr>
                <w:rFonts w:cs="Times New Roman"/>
              </w:rPr>
            </w:pPr>
            <w:r w:rsidRPr="00495C6F">
              <w:rPr>
                <w:rFonts w:cs="Times New Roman"/>
              </w:rPr>
              <w:t>↑ uptake of drug into the brain,</w:t>
            </w:r>
          </w:p>
          <w:p w14:paraId="048DDD24" w14:textId="77777777" w:rsidR="00D71264" w:rsidRPr="00495C6F" w:rsidRDefault="00D71264" w:rsidP="00D71264">
            <w:pPr>
              <w:autoSpaceDE w:val="0"/>
              <w:autoSpaceDN w:val="0"/>
              <w:adjustRightInd w:val="0"/>
              <w:rPr>
                <w:rFonts w:cs="Times New Roman"/>
              </w:rPr>
            </w:pPr>
            <w:r w:rsidRPr="00495C6F">
              <w:rPr>
                <w:rFonts w:cs="Times New Roman"/>
              </w:rPr>
              <w:t>↑brain bioavailability</w:t>
            </w:r>
          </w:p>
          <w:p w14:paraId="51694EE5" w14:textId="77777777" w:rsidR="00D71264" w:rsidRPr="00495C6F" w:rsidRDefault="00D71264" w:rsidP="00D71264">
            <w:pPr>
              <w:autoSpaceDE w:val="0"/>
              <w:autoSpaceDN w:val="0"/>
              <w:adjustRightInd w:val="0"/>
              <w:rPr>
                <w:rFonts w:cs="Times New Roman"/>
              </w:rPr>
            </w:pPr>
            <w:r w:rsidRPr="00125B0F">
              <w:rPr>
                <w:rFonts w:cs="Times New Roman"/>
                <w:szCs w:val="20"/>
              </w:rPr>
              <w:t xml:space="preserve">improved </w:t>
            </w:r>
            <w:proofErr w:type="spellStart"/>
            <w:r w:rsidRPr="00125B0F">
              <w:rPr>
                <w:rFonts w:cs="Times New Roman"/>
                <w:szCs w:val="20"/>
              </w:rPr>
              <w:t>mucoadhesion</w:t>
            </w:r>
            <w:proofErr w:type="spellEnd"/>
            <w:r w:rsidRPr="00125B0F">
              <w:rPr>
                <w:rFonts w:cs="Times New Roman"/>
                <w:szCs w:val="20"/>
              </w:rPr>
              <w:t xml:space="preserve"> of</w:t>
            </w:r>
            <w:r>
              <w:rPr>
                <w:rFonts w:cs="Times New Roman"/>
              </w:rPr>
              <w:t xml:space="preserve"> the drug</w:t>
            </w:r>
          </w:p>
        </w:tc>
        <w:tc>
          <w:tcPr>
            <w:tcW w:w="1634" w:type="dxa"/>
            <w:vAlign w:val="center"/>
          </w:tcPr>
          <w:p w14:paraId="50049676" w14:textId="77777777" w:rsidR="00D71264" w:rsidRDefault="00D71264" w:rsidP="00D71264">
            <w:pPr>
              <w:jc w:val="center"/>
              <w:rPr>
                <w:rFonts w:cs="Times New Roman"/>
                <w:sz w:val="24"/>
                <w:szCs w:val="24"/>
              </w:rPr>
            </w:pPr>
            <w:proofErr w:type="spellStart"/>
            <w:r w:rsidRPr="00AC617C">
              <w:rPr>
                <w:rFonts w:cs="Times New Roman"/>
                <w:szCs w:val="20"/>
              </w:rPr>
              <w:t>Jafarieh</w:t>
            </w:r>
            <w:proofErr w:type="spellEnd"/>
            <w:r w:rsidRPr="00AC617C">
              <w:rPr>
                <w:rFonts w:cs="Times New Roman"/>
                <w:szCs w:val="20"/>
              </w:rPr>
              <w:t xml:space="preserve"> </w:t>
            </w:r>
            <w:r w:rsidRPr="00782A06">
              <w:rPr>
                <w:rFonts w:cs="Times New Roman"/>
                <w:i/>
                <w:iCs/>
                <w:szCs w:val="20"/>
              </w:rPr>
              <w:t>et al.</w:t>
            </w:r>
            <w:r w:rsidRPr="00AC617C">
              <w:rPr>
                <w:rFonts w:cs="Times New Roman"/>
                <w:szCs w:val="20"/>
              </w:rPr>
              <w:t xml:space="preserve"> (2014)</w:t>
            </w:r>
          </w:p>
        </w:tc>
      </w:tr>
      <w:bookmarkEnd w:id="2"/>
    </w:tbl>
    <w:p w14:paraId="31A7E66E" w14:textId="77777777" w:rsidR="00782578" w:rsidRDefault="00782578" w:rsidP="003F0C72">
      <w:pPr>
        <w:spacing w:line="240" w:lineRule="auto"/>
        <w:rPr>
          <w:rFonts w:cs="Times New Roman"/>
          <w:szCs w:val="20"/>
        </w:rPr>
      </w:pPr>
    </w:p>
    <w:p w14:paraId="5938B67B" w14:textId="77777777" w:rsidR="00782578" w:rsidRDefault="00782578" w:rsidP="003F0C72">
      <w:pPr>
        <w:spacing w:line="240" w:lineRule="auto"/>
        <w:rPr>
          <w:rFonts w:cs="Times New Roman"/>
          <w:szCs w:val="20"/>
        </w:rPr>
      </w:pPr>
    </w:p>
    <w:p w14:paraId="542C2526" w14:textId="77777777" w:rsidR="00782578" w:rsidRDefault="00782578" w:rsidP="003F0C72">
      <w:pPr>
        <w:spacing w:line="240" w:lineRule="auto"/>
        <w:rPr>
          <w:rFonts w:cs="Times New Roman"/>
          <w:szCs w:val="20"/>
        </w:rPr>
      </w:pPr>
    </w:p>
    <w:p w14:paraId="793C2618" w14:textId="77777777" w:rsidR="00782578" w:rsidRDefault="00782578" w:rsidP="003F0C72">
      <w:pPr>
        <w:spacing w:line="240" w:lineRule="auto"/>
        <w:rPr>
          <w:rFonts w:cs="Times New Roman"/>
          <w:szCs w:val="20"/>
        </w:rPr>
      </w:pPr>
    </w:p>
    <w:p w14:paraId="592BFC30" w14:textId="77777777" w:rsidR="00782578" w:rsidRDefault="00782578" w:rsidP="003F0C72">
      <w:pPr>
        <w:spacing w:line="240" w:lineRule="auto"/>
        <w:rPr>
          <w:rFonts w:cs="Times New Roman"/>
          <w:szCs w:val="20"/>
        </w:rPr>
      </w:pPr>
    </w:p>
    <w:p w14:paraId="6C232A20" w14:textId="77777777" w:rsidR="00782578" w:rsidRDefault="00782578" w:rsidP="003F0C72">
      <w:pPr>
        <w:spacing w:line="240" w:lineRule="auto"/>
        <w:rPr>
          <w:rFonts w:cs="Times New Roman"/>
          <w:szCs w:val="20"/>
        </w:rPr>
      </w:pPr>
    </w:p>
    <w:p w14:paraId="1D2DA2C0" w14:textId="77777777" w:rsidR="00782578" w:rsidRDefault="00782578" w:rsidP="003F0C72">
      <w:pPr>
        <w:spacing w:line="240" w:lineRule="auto"/>
        <w:rPr>
          <w:rFonts w:cs="Times New Roman"/>
          <w:szCs w:val="20"/>
        </w:rPr>
      </w:pPr>
    </w:p>
    <w:p w14:paraId="1C7E7C39" w14:textId="77777777" w:rsidR="00782578" w:rsidRDefault="00782578" w:rsidP="003F0C72">
      <w:pPr>
        <w:spacing w:line="240" w:lineRule="auto"/>
        <w:rPr>
          <w:rFonts w:cs="Times New Roman"/>
          <w:szCs w:val="20"/>
        </w:rPr>
      </w:pPr>
    </w:p>
    <w:p w14:paraId="5EE332D9" w14:textId="77777777" w:rsidR="00782578" w:rsidRDefault="00782578" w:rsidP="003F0C72">
      <w:pPr>
        <w:spacing w:line="240" w:lineRule="auto"/>
        <w:rPr>
          <w:rFonts w:cs="Times New Roman"/>
          <w:szCs w:val="20"/>
        </w:rPr>
      </w:pPr>
    </w:p>
    <w:p w14:paraId="417D392C" w14:textId="77777777" w:rsidR="00782578" w:rsidRDefault="00782578" w:rsidP="003F0C72">
      <w:pPr>
        <w:spacing w:line="240" w:lineRule="auto"/>
        <w:rPr>
          <w:rFonts w:cs="Times New Roman"/>
          <w:szCs w:val="20"/>
        </w:rPr>
      </w:pPr>
    </w:p>
    <w:p w14:paraId="3A7D31E9" w14:textId="77777777" w:rsidR="00782578" w:rsidRDefault="00782578" w:rsidP="003F0C72">
      <w:pPr>
        <w:spacing w:line="240" w:lineRule="auto"/>
        <w:rPr>
          <w:rFonts w:cs="Times New Roman"/>
          <w:szCs w:val="20"/>
        </w:rPr>
      </w:pPr>
    </w:p>
    <w:p w14:paraId="7932A8ED" w14:textId="77777777" w:rsidR="00782578" w:rsidRDefault="00782578" w:rsidP="003F0C72">
      <w:pPr>
        <w:spacing w:line="240" w:lineRule="auto"/>
        <w:rPr>
          <w:rFonts w:cs="Times New Roman"/>
          <w:szCs w:val="20"/>
        </w:rPr>
      </w:pPr>
    </w:p>
    <w:p w14:paraId="13DF5196" w14:textId="77777777" w:rsidR="00782578" w:rsidRDefault="00782578" w:rsidP="003F0C72">
      <w:pPr>
        <w:spacing w:line="240" w:lineRule="auto"/>
        <w:rPr>
          <w:rFonts w:cs="Times New Roman"/>
          <w:szCs w:val="20"/>
        </w:rPr>
      </w:pPr>
    </w:p>
    <w:p w14:paraId="5A1F1EC0" w14:textId="77777777" w:rsidR="00A4659F" w:rsidRDefault="00A4659F" w:rsidP="003F0C72">
      <w:pPr>
        <w:spacing w:line="240" w:lineRule="auto"/>
        <w:rPr>
          <w:rFonts w:cs="Times New Roman"/>
          <w:szCs w:val="20"/>
        </w:rPr>
      </w:pPr>
    </w:p>
    <w:p w14:paraId="3DB7F828" w14:textId="77777777" w:rsidR="009A1340" w:rsidRDefault="009A1340" w:rsidP="003F0C72">
      <w:pPr>
        <w:spacing w:line="240" w:lineRule="auto"/>
        <w:rPr>
          <w:rFonts w:cs="Times New Roman"/>
          <w:szCs w:val="20"/>
        </w:rPr>
      </w:pPr>
    </w:p>
    <w:p w14:paraId="09A1DFD0" w14:textId="77777777" w:rsidR="009A1340" w:rsidRDefault="009A1340" w:rsidP="003F0C72">
      <w:pPr>
        <w:spacing w:line="240" w:lineRule="auto"/>
        <w:rPr>
          <w:rFonts w:cs="Times New Roman"/>
          <w:szCs w:val="20"/>
        </w:rPr>
      </w:pPr>
    </w:p>
    <w:p w14:paraId="2B74E777" w14:textId="77777777" w:rsidR="00AD31E7" w:rsidRDefault="00AD31E7" w:rsidP="003F0C72">
      <w:pPr>
        <w:spacing w:line="240" w:lineRule="auto"/>
        <w:rPr>
          <w:rFonts w:cs="Times New Roman"/>
          <w:szCs w:val="20"/>
        </w:rPr>
      </w:pPr>
    </w:p>
    <w:p w14:paraId="4D84C93D" w14:textId="77777777" w:rsidR="00885FC8" w:rsidRDefault="00885FC8" w:rsidP="003F0C72">
      <w:pPr>
        <w:spacing w:line="240" w:lineRule="auto"/>
        <w:rPr>
          <w:b/>
        </w:rPr>
      </w:pPr>
    </w:p>
    <w:p w14:paraId="5B2C9767" w14:textId="06A1FABE" w:rsidR="00AA04AB" w:rsidRDefault="00AA04AB" w:rsidP="003F0C72">
      <w:pPr>
        <w:spacing w:line="240" w:lineRule="auto"/>
        <w:rPr>
          <w:rFonts w:cs="Times New Roman"/>
          <w:b/>
          <w:bCs/>
          <w:szCs w:val="20"/>
        </w:rPr>
      </w:pPr>
      <w:r w:rsidRPr="00885FC8">
        <w:rPr>
          <w:b/>
        </w:rPr>
        <w:t xml:space="preserve">F. </w:t>
      </w:r>
      <w:r w:rsidRPr="00992C83">
        <w:rPr>
          <w:rFonts w:cs="Times New Roman"/>
          <w:b/>
          <w:bCs/>
          <w:szCs w:val="20"/>
        </w:rPr>
        <w:t>Microsphere and Microcapsules</w:t>
      </w:r>
    </w:p>
    <w:p w14:paraId="19E27058" w14:textId="77777777" w:rsidR="003E2EE4" w:rsidRPr="00992C83" w:rsidRDefault="003E2EE4" w:rsidP="003F0C72">
      <w:pPr>
        <w:spacing w:line="240" w:lineRule="auto"/>
        <w:rPr>
          <w:rFonts w:cs="Times New Roman"/>
          <w:b/>
          <w:bCs/>
          <w:szCs w:val="20"/>
        </w:rPr>
      </w:pPr>
    </w:p>
    <w:p w14:paraId="615F5F12" w14:textId="53ADDE42" w:rsidR="007F50C5" w:rsidRPr="009B76F9" w:rsidRDefault="00AA04AB" w:rsidP="00DA424B">
      <w:pPr>
        <w:spacing w:line="240" w:lineRule="auto"/>
        <w:ind w:firstLine="720"/>
      </w:pPr>
      <w:r w:rsidRPr="00992C83">
        <w:rPr>
          <w:rFonts w:cs="Times New Roman"/>
          <w:szCs w:val="20"/>
        </w:rPr>
        <w:t>The term "microencapsulation" refers to the engineering of particles with a size between 1 and 1000 nm [5</w:t>
      </w:r>
      <w:r w:rsidR="002646C3">
        <w:rPr>
          <w:rFonts w:cs="Times New Roman"/>
          <w:szCs w:val="20"/>
        </w:rPr>
        <w:t>4</w:t>
      </w:r>
      <w:r w:rsidRPr="00992C83">
        <w:rPr>
          <w:rFonts w:cs="Times New Roman"/>
          <w:szCs w:val="20"/>
        </w:rPr>
        <w:t xml:space="preserve">] in which a solid or liquid medicine is enclosed, resulting in a polymer shell </w:t>
      </w:r>
      <w:r w:rsidR="00C00289">
        <w:rPr>
          <w:rFonts w:cs="Times New Roman"/>
          <w:szCs w:val="20"/>
        </w:rPr>
        <w:t>called</w:t>
      </w:r>
      <w:r w:rsidRPr="00992C83">
        <w:rPr>
          <w:rFonts w:cs="Times New Roman"/>
          <w:szCs w:val="20"/>
        </w:rPr>
        <w:t xml:space="preserve"> microcapsule or dispersed in a polymeric matrix </w:t>
      </w:r>
      <w:r w:rsidR="00AF5593">
        <w:rPr>
          <w:rFonts w:cs="Times New Roman"/>
          <w:szCs w:val="20"/>
        </w:rPr>
        <w:t xml:space="preserve">called </w:t>
      </w:r>
      <w:r w:rsidRPr="00992C83">
        <w:rPr>
          <w:rFonts w:cs="Times New Roman"/>
          <w:szCs w:val="20"/>
        </w:rPr>
        <w:t>microsphere. Microspheres were initially used in the 1960s. Microspheres are a control release system that has obtained FDA approval. Unlike other methods of drug delivery, microspheres have some significant benefits, such as (</w:t>
      </w:r>
      <w:proofErr w:type="spellStart"/>
      <w:r w:rsidRPr="00992C83">
        <w:rPr>
          <w:rFonts w:cs="Times New Roman"/>
          <w:szCs w:val="20"/>
        </w:rPr>
        <w:t>i</w:t>
      </w:r>
      <w:proofErr w:type="spellEnd"/>
      <w:r w:rsidRPr="00992C83">
        <w:rPr>
          <w:rFonts w:cs="Times New Roman"/>
          <w:szCs w:val="20"/>
        </w:rPr>
        <w:t xml:space="preserve">) The ability to alter the materials and fabrication techniques to </w:t>
      </w:r>
      <w:r w:rsidR="003A5755">
        <w:rPr>
          <w:rFonts w:cs="Times New Roman"/>
          <w:szCs w:val="20"/>
        </w:rPr>
        <w:t xml:space="preserve">regulate the rate and duration of </w:t>
      </w:r>
      <w:r w:rsidRPr="00992C83">
        <w:rPr>
          <w:rFonts w:cs="Times New Roman"/>
          <w:szCs w:val="20"/>
        </w:rPr>
        <w:t xml:space="preserve">drug release; (ii) </w:t>
      </w:r>
      <w:r w:rsidR="007C32B5" w:rsidRPr="007C32B5">
        <w:rPr>
          <w:rFonts w:cs="Times New Roman"/>
          <w:szCs w:val="20"/>
        </w:rPr>
        <w:t>improved stability in comparison to alternative controlled-release systems; (iii) improved patient compliance as a result of patients needing fewer doses more frequently</w:t>
      </w:r>
      <w:r w:rsidR="007C32B5">
        <w:rPr>
          <w:rFonts w:cs="Times New Roman"/>
          <w:szCs w:val="20"/>
        </w:rPr>
        <w:t xml:space="preserve"> </w:t>
      </w:r>
      <w:r w:rsidRPr="00992C83">
        <w:rPr>
          <w:rFonts w:cs="Times New Roman"/>
          <w:szCs w:val="20"/>
        </w:rPr>
        <w:t>[5</w:t>
      </w:r>
      <w:r w:rsidR="002646C3">
        <w:rPr>
          <w:rFonts w:cs="Times New Roman"/>
          <w:szCs w:val="20"/>
        </w:rPr>
        <w:t>5</w:t>
      </w:r>
      <w:r w:rsidRPr="00992C83">
        <w:rPr>
          <w:rFonts w:cs="Times New Roman"/>
          <w:szCs w:val="20"/>
        </w:rPr>
        <w:t>]</w:t>
      </w:r>
      <w:r w:rsidR="007C32B5">
        <w:rPr>
          <w:rFonts w:cs="Times New Roman"/>
          <w:szCs w:val="20"/>
        </w:rPr>
        <w:t>.</w:t>
      </w:r>
      <w:r w:rsidRPr="00992C83">
        <w:rPr>
          <w:rFonts w:cs="Times New Roman"/>
          <w:szCs w:val="20"/>
        </w:rPr>
        <w:t xml:space="preserve"> Chitosan, alginate, and collagen are just a few examples of natural sources that can be used to synthesize several polymers for microencapsulation. Other materials include PCL (polycaprolactone), PLA (polylactic acid), and </w:t>
      </w:r>
      <w:proofErr w:type="gramStart"/>
      <w:r w:rsidRPr="00992C83">
        <w:rPr>
          <w:rFonts w:cs="Times New Roman"/>
          <w:szCs w:val="20"/>
        </w:rPr>
        <w:t>D,L</w:t>
      </w:r>
      <w:proofErr w:type="gramEnd"/>
      <w:r w:rsidRPr="00992C83">
        <w:rPr>
          <w:rFonts w:cs="Times New Roman"/>
          <w:szCs w:val="20"/>
        </w:rPr>
        <w:t>-PLGA (a copolymer composed of lactic and glycolic acids).[5</w:t>
      </w:r>
      <w:r w:rsidR="002646C3">
        <w:rPr>
          <w:rFonts w:cs="Times New Roman"/>
          <w:szCs w:val="20"/>
        </w:rPr>
        <w:t>6</w:t>
      </w:r>
      <w:r w:rsidRPr="00992C83">
        <w:rPr>
          <w:rFonts w:cs="Times New Roman"/>
          <w:szCs w:val="20"/>
        </w:rPr>
        <w:t>] Among all the polymers, D,L-PLGA has been extensively used for the production of parenteral microspheres due to its biocompatibility and biodegradability</w:t>
      </w:r>
      <w:r w:rsidR="00053F04">
        <w:rPr>
          <w:rFonts w:cs="Times New Roman"/>
          <w:szCs w:val="20"/>
        </w:rPr>
        <w:t xml:space="preserve"> </w:t>
      </w:r>
      <w:r w:rsidRPr="00992C83">
        <w:rPr>
          <w:rFonts w:cs="Times New Roman"/>
          <w:szCs w:val="20"/>
        </w:rPr>
        <w:t>[5</w:t>
      </w:r>
      <w:r w:rsidR="002646C3">
        <w:rPr>
          <w:rFonts w:cs="Times New Roman"/>
          <w:szCs w:val="20"/>
        </w:rPr>
        <w:t>7</w:t>
      </w:r>
      <w:r w:rsidRPr="00992C83">
        <w:rPr>
          <w:rFonts w:cs="Times New Roman"/>
          <w:szCs w:val="20"/>
        </w:rPr>
        <w:t>]</w:t>
      </w:r>
      <w:r w:rsidR="00053F04">
        <w:rPr>
          <w:rFonts w:cs="Times New Roman"/>
          <w:szCs w:val="20"/>
        </w:rPr>
        <w:t>.</w:t>
      </w:r>
      <w:r w:rsidRPr="00992C83">
        <w:rPr>
          <w:rFonts w:cs="Times New Roman"/>
          <w:szCs w:val="20"/>
        </w:rPr>
        <w:t xml:space="preserve"> Several techniques are being studied for drug delivery across the BBB. For example, the implantation of microspheres directly into the brain can restrict the systemic toxicity of integrated medications and determine the therapeutic drug concentration in the given area</w:t>
      </w:r>
      <w:r w:rsidR="00053F04">
        <w:rPr>
          <w:rFonts w:cs="Times New Roman"/>
          <w:szCs w:val="20"/>
        </w:rPr>
        <w:t xml:space="preserve"> </w:t>
      </w:r>
      <w:r w:rsidRPr="00992C83">
        <w:rPr>
          <w:rFonts w:cs="Times New Roman"/>
          <w:szCs w:val="20"/>
        </w:rPr>
        <w:t>[5</w:t>
      </w:r>
      <w:r w:rsidR="002646C3">
        <w:rPr>
          <w:rFonts w:cs="Times New Roman"/>
          <w:szCs w:val="20"/>
        </w:rPr>
        <w:t>8</w:t>
      </w:r>
      <w:r w:rsidRPr="00992C83">
        <w:rPr>
          <w:rFonts w:cs="Times New Roman"/>
          <w:szCs w:val="20"/>
        </w:rPr>
        <w:t>]</w:t>
      </w:r>
      <w:r w:rsidR="00053F04">
        <w:rPr>
          <w:rFonts w:cs="Times New Roman"/>
          <w:szCs w:val="20"/>
        </w:rPr>
        <w:t>.</w:t>
      </w:r>
      <w:r w:rsidR="007F50C5">
        <w:rPr>
          <w:rFonts w:cs="Times New Roman"/>
          <w:szCs w:val="20"/>
        </w:rPr>
        <w:t xml:space="preserve"> </w:t>
      </w:r>
      <w:r w:rsidR="007F50C5" w:rsidRPr="009B76F9">
        <w:t xml:space="preserve">Table </w:t>
      </w:r>
      <w:r w:rsidR="007F50C5">
        <w:t xml:space="preserve">7 </w:t>
      </w:r>
      <w:r w:rsidR="007F50C5" w:rsidRPr="009B76F9">
        <w:t xml:space="preserve">shows various </w:t>
      </w:r>
      <w:r w:rsidR="007F50C5">
        <w:t>microsphere</w:t>
      </w:r>
      <w:r w:rsidR="007F50C5" w:rsidRPr="009B76F9">
        <w:rPr>
          <w:spacing w:val="1"/>
        </w:rPr>
        <w:t xml:space="preserve"> </w:t>
      </w:r>
      <w:r w:rsidR="007F50C5" w:rsidRPr="009B76F9">
        <w:t xml:space="preserve">formulations </w:t>
      </w:r>
      <w:r w:rsidR="007F50C5">
        <w:t xml:space="preserve">studied in </w:t>
      </w:r>
      <w:r w:rsidR="007F50C5" w:rsidRPr="009B76F9">
        <w:t>PD</w:t>
      </w:r>
      <w:r w:rsidR="007F50C5">
        <w:t xml:space="preserve">. </w:t>
      </w:r>
    </w:p>
    <w:p w14:paraId="53E250B9" w14:textId="77777777" w:rsidR="00A4659F" w:rsidRDefault="00A4659F" w:rsidP="003F0C72">
      <w:pPr>
        <w:spacing w:line="240" w:lineRule="auto"/>
        <w:rPr>
          <w:rFonts w:cs="Times New Roman"/>
          <w:szCs w:val="20"/>
        </w:rPr>
      </w:pPr>
    </w:p>
    <w:p w14:paraId="3BD06115" w14:textId="77777777" w:rsidR="0076340B" w:rsidRDefault="0076340B" w:rsidP="003F0C72">
      <w:pPr>
        <w:spacing w:line="240" w:lineRule="auto"/>
        <w:rPr>
          <w:rFonts w:cs="Times New Roman"/>
          <w:szCs w:val="20"/>
        </w:rPr>
      </w:pPr>
    </w:p>
    <w:p w14:paraId="5BA302A8" w14:textId="74213896" w:rsidR="00AA04AB" w:rsidRPr="009B76F9" w:rsidRDefault="00AA04AB" w:rsidP="003F0C72">
      <w:pPr>
        <w:pStyle w:val="Heading1"/>
        <w:spacing w:line="240" w:lineRule="auto"/>
      </w:pPr>
      <w:r w:rsidRPr="009B76F9">
        <w:t>Table</w:t>
      </w:r>
      <w:r w:rsidRPr="009B76F9">
        <w:rPr>
          <w:spacing w:val="-10"/>
        </w:rPr>
        <w:t xml:space="preserve"> </w:t>
      </w:r>
      <w:r w:rsidR="00E55A9A">
        <w:t>7</w:t>
      </w:r>
      <w:r w:rsidRPr="009B76F9">
        <w:t>.</w:t>
      </w:r>
      <w:r w:rsidRPr="009B76F9">
        <w:rPr>
          <w:spacing w:val="-13"/>
        </w:rPr>
        <w:t xml:space="preserve"> </w:t>
      </w:r>
      <w:r w:rsidRPr="009B76F9">
        <w:t>Various</w:t>
      </w:r>
      <w:r w:rsidRPr="009B76F9">
        <w:rPr>
          <w:spacing w:val="-5"/>
        </w:rPr>
        <w:t xml:space="preserve"> </w:t>
      </w:r>
      <w:r>
        <w:t>microsphere</w:t>
      </w:r>
      <w:r w:rsidRPr="009B76F9">
        <w:rPr>
          <w:spacing w:val="-7"/>
        </w:rPr>
        <w:t xml:space="preserve"> </w:t>
      </w:r>
      <w:r w:rsidRPr="009B76F9">
        <w:t>formulations</w:t>
      </w:r>
      <w:r w:rsidR="00D7102A">
        <w:rPr>
          <w:spacing w:val="-10"/>
        </w:rPr>
        <w:t xml:space="preserve"> s</w:t>
      </w:r>
      <w:r w:rsidR="00D7102A">
        <w:t xml:space="preserve">tudied in </w:t>
      </w:r>
      <w:r w:rsidR="00D7102A" w:rsidRPr="009B76F9">
        <w:t>PD</w:t>
      </w:r>
    </w:p>
    <w:tbl>
      <w:tblPr>
        <w:tblpPr w:leftFromText="180" w:rightFromText="180" w:vertAnchor="text" w:horzAnchor="margin" w:tblpY="217"/>
        <w:tblW w:w="10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
        <w:gridCol w:w="2552"/>
        <w:gridCol w:w="5386"/>
        <w:gridCol w:w="1985"/>
      </w:tblGrid>
      <w:tr w:rsidR="008E6B9F" w:rsidRPr="007C229A" w14:paraId="1928EE8C" w14:textId="77777777" w:rsidTr="008E6B9F">
        <w:trPr>
          <w:trHeight w:val="714"/>
        </w:trPr>
        <w:tc>
          <w:tcPr>
            <w:tcW w:w="577" w:type="dxa"/>
            <w:vAlign w:val="center"/>
          </w:tcPr>
          <w:p w14:paraId="09CB2DA3" w14:textId="77777777" w:rsidR="008E6B9F" w:rsidRPr="007C229A" w:rsidRDefault="008E6B9F" w:rsidP="003F0C72">
            <w:pPr>
              <w:pStyle w:val="TableParagraph"/>
              <w:spacing w:before="20"/>
              <w:ind w:left="14"/>
              <w:rPr>
                <w:sz w:val="20"/>
                <w:szCs w:val="20"/>
              </w:rPr>
            </w:pPr>
            <w:bookmarkStart w:id="3" w:name="_Hlk141494175"/>
            <w:r w:rsidRPr="007C229A">
              <w:rPr>
                <w:sz w:val="20"/>
                <w:szCs w:val="20"/>
              </w:rPr>
              <w:t>Sl.No.</w:t>
            </w:r>
          </w:p>
        </w:tc>
        <w:tc>
          <w:tcPr>
            <w:tcW w:w="2552" w:type="dxa"/>
            <w:vAlign w:val="center"/>
          </w:tcPr>
          <w:p w14:paraId="52A26BD4" w14:textId="77777777" w:rsidR="008E6B9F" w:rsidRPr="007C229A" w:rsidRDefault="008E6B9F" w:rsidP="003F0C72">
            <w:pPr>
              <w:pStyle w:val="TableParagraph"/>
              <w:spacing w:before="20"/>
              <w:ind w:left="167" w:right="153"/>
              <w:rPr>
                <w:sz w:val="20"/>
                <w:szCs w:val="20"/>
              </w:rPr>
            </w:pPr>
            <w:r w:rsidRPr="007C229A">
              <w:rPr>
                <w:sz w:val="20"/>
                <w:szCs w:val="20"/>
              </w:rPr>
              <w:t>Drug</w:t>
            </w:r>
          </w:p>
        </w:tc>
        <w:tc>
          <w:tcPr>
            <w:tcW w:w="5386" w:type="dxa"/>
            <w:vAlign w:val="center"/>
          </w:tcPr>
          <w:p w14:paraId="3C0F84E6" w14:textId="77777777" w:rsidR="008E6B9F" w:rsidRPr="007C229A" w:rsidRDefault="008E6B9F" w:rsidP="003F0C72">
            <w:pPr>
              <w:pStyle w:val="TableParagraph"/>
              <w:spacing w:before="20"/>
              <w:ind w:left="402"/>
              <w:rPr>
                <w:sz w:val="20"/>
                <w:szCs w:val="20"/>
              </w:rPr>
            </w:pPr>
            <w:r w:rsidRPr="007C229A">
              <w:rPr>
                <w:sz w:val="20"/>
                <w:szCs w:val="20"/>
              </w:rPr>
              <w:t>MOA</w:t>
            </w:r>
          </w:p>
        </w:tc>
        <w:tc>
          <w:tcPr>
            <w:tcW w:w="1985" w:type="dxa"/>
            <w:vAlign w:val="center"/>
          </w:tcPr>
          <w:p w14:paraId="3A6A4013" w14:textId="77777777" w:rsidR="008E6B9F" w:rsidRPr="007C229A" w:rsidRDefault="008E6B9F" w:rsidP="003F0C72">
            <w:pPr>
              <w:pStyle w:val="TableParagraph"/>
              <w:spacing w:before="20"/>
              <w:ind w:left="50" w:right="36"/>
              <w:rPr>
                <w:sz w:val="20"/>
                <w:szCs w:val="20"/>
              </w:rPr>
            </w:pPr>
            <w:r w:rsidRPr="007C229A">
              <w:rPr>
                <w:sz w:val="20"/>
                <w:szCs w:val="20"/>
              </w:rPr>
              <w:t>Citation</w:t>
            </w:r>
          </w:p>
        </w:tc>
      </w:tr>
      <w:tr w:rsidR="008E6B9F" w:rsidRPr="007C229A" w14:paraId="7E391426" w14:textId="77777777" w:rsidTr="00BD41E5">
        <w:trPr>
          <w:trHeight w:val="526"/>
        </w:trPr>
        <w:tc>
          <w:tcPr>
            <w:tcW w:w="577" w:type="dxa"/>
            <w:vAlign w:val="center"/>
          </w:tcPr>
          <w:p w14:paraId="52543BF0" w14:textId="77777777" w:rsidR="008E6B9F" w:rsidRPr="007C229A" w:rsidRDefault="008E6B9F" w:rsidP="003F0C72">
            <w:pPr>
              <w:pStyle w:val="TableParagraph"/>
              <w:ind w:left="14"/>
              <w:rPr>
                <w:sz w:val="20"/>
                <w:szCs w:val="20"/>
              </w:rPr>
            </w:pPr>
            <w:r w:rsidRPr="007C229A">
              <w:rPr>
                <w:sz w:val="20"/>
                <w:szCs w:val="20"/>
              </w:rPr>
              <w:t>1</w:t>
            </w:r>
          </w:p>
        </w:tc>
        <w:tc>
          <w:tcPr>
            <w:tcW w:w="2552" w:type="dxa"/>
            <w:vAlign w:val="center"/>
          </w:tcPr>
          <w:p w14:paraId="048C402E" w14:textId="77777777" w:rsidR="008E6B9F" w:rsidRPr="007C229A" w:rsidRDefault="008E6B9F" w:rsidP="003F0C72">
            <w:pPr>
              <w:pStyle w:val="TableParagraph"/>
              <w:ind w:right="153"/>
              <w:rPr>
                <w:w w:val="105"/>
                <w:sz w:val="20"/>
                <w:szCs w:val="20"/>
              </w:rPr>
            </w:pPr>
          </w:p>
          <w:p w14:paraId="1386DDF6" w14:textId="77777777" w:rsidR="008E6B9F" w:rsidRPr="007C229A" w:rsidRDefault="008E6B9F" w:rsidP="003F0C72">
            <w:pPr>
              <w:pStyle w:val="TableParagraph"/>
              <w:ind w:left="0" w:right="153"/>
              <w:rPr>
                <w:sz w:val="20"/>
                <w:szCs w:val="20"/>
              </w:rPr>
            </w:pPr>
            <w:r w:rsidRPr="007C229A">
              <w:rPr>
                <w:w w:val="105"/>
                <w:sz w:val="20"/>
                <w:szCs w:val="20"/>
              </w:rPr>
              <w:t>Pramipexole</w:t>
            </w:r>
          </w:p>
        </w:tc>
        <w:tc>
          <w:tcPr>
            <w:tcW w:w="5386" w:type="dxa"/>
          </w:tcPr>
          <w:p w14:paraId="37FDD127" w14:textId="56137082" w:rsidR="008E6B9F" w:rsidRPr="007C229A" w:rsidRDefault="008E6B9F" w:rsidP="003F0C72">
            <w:pPr>
              <w:autoSpaceDE w:val="0"/>
              <w:autoSpaceDN w:val="0"/>
              <w:adjustRightInd w:val="0"/>
              <w:spacing w:line="240" w:lineRule="auto"/>
              <w:rPr>
                <w:rFonts w:cs="Times New Roman"/>
                <w:szCs w:val="20"/>
              </w:rPr>
            </w:pPr>
            <w:r w:rsidRPr="007C229A">
              <w:rPr>
                <w:rFonts w:cs="Times New Roman"/>
                <w:kern w:val="0"/>
                <w:szCs w:val="20"/>
              </w:rPr>
              <w:t>drug</w:t>
            </w:r>
            <w:r w:rsidRPr="007C229A">
              <w:rPr>
                <w:rFonts w:cs="Times New Roman"/>
                <w:szCs w:val="20"/>
              </w:rPr>
              <w:t xml:space="preserve"> release up to 2 weeks</w:t>
            </w:r>
          </w:p>
        </w:tc>
        <w:tc>
          <w:tcPr>
            <w:tcW w:w="1985" w:type="dxa"/>
            <w:vAlign w:val="center"/>
          </w:tcPr>
          <w:p w14:paraId="1F4D9425" w14:textId="167E96BC" w:rsidR="008E6B9F" w:rsidRPr="007C229A" w:rsidRDefault="008E6B9F" w:rsidP="003F0C72">
            <w:pPr>
              <w:pStyle w:val="TableParagraph"/>
              <w:spacing w:before="7"/>
              <w:ind w:left="51" w:right="36"/>
              <w:rPr>
                <w:sz w:val="20"/>
                <w:szCs w:val="20"/>
              </w:rPr>
            </w:pPr>
            <w:r w:rsidRPr="007C229A">
              <w:rPr>
                <w:sz w:val="20"/>
                <w:szCs w:val="20"/>
              </w:rPr>
              <w:t xml:space="preserve">Li </w:t>
            </w:r>
            <w:r w:rsidRPr="007C229A">
              <w:rPr>
                <w:i/>
                <w:iCs/>
                <w:sz w:val="20"/>
                <w:szCs w:val="20"/>
              </w:rPr>
              <w:t>et al</w:t>
            </w:r>
            <w:r w:rsidRPr="007C229A">
              <w:rPr>
                <w:sz w:val="20"/>
                <w:szCs w:val="20"/>
              </w:rPr>
              <w:t>.</w:t>
            </w:r>
            <w:r w:rsidR="00CD68D2">
              <w:rPr>
                <w:sz w:val="20"/>
                <w:szCs w:val="20"/>
              </w:rPr>
              <w:t>,</w:t>
            </w:r>
            <w:r w:rsidRPr="007C229A">
              <w:rPr>
                <w:sz w:val="20"/>
                <w:szCs w:val="20"/>
              </w:rPr>
              <w:t xml:space="preserve"> 2019</w:t>
            </w:r>
          </w:p>
        </w:tc>
      </w:tr>
      <w:tr w:rsidR="008E6B9F" w:rsidRPr="007C229A" w14:paraId="5BBD033C" w14:textId="77777777" w:rsidTr="00BD41E5">
        <w:trPr>
          <w:trHeight w:val="846"/>
        </w:trPr>
        <w:tc>
          <w:tcPr>
            <w:tcW w:w="577" w:type="dxa"/>
            <w:vAlign w:val="center"/>
          </w:tcPr>
          <w:p w14:paraId="6EC6E54C" w14:textId="77777777" w:rsidR="008E6B9F" w:rsidRPr="007C229A" w:rsidRDefault="008E6B9F" w:rsidP="003F0C72">
            <w:pPr>
              <w:pStyle w:val="TableParagraph"/>
              <w:ind w:left="14"/>
              <w:rPr>
                <w:sz w:val="20"/>
                <w:szCs w:val="20"/>
              </w:rPr>
            </w:pPr>
            <w:r w:rsidRPr="007C229A">
              <w:rPr>
                <w:sz w:val="20"/>
                <w:szCs w:val="20"/>
              </w:rPr>
              <w:t>2</w:t>
            </w:r>
          </w:p>
        </w:tc>
        <w:tc>
          <w:tcPr>
            <w:tcW w:w="2552" w:type="dxa"/>
            <w:vAlign w:val="center"/>
          </w:tcPr>
          <w:p w14:paraId="5F57793D" w14:textId="77777777" w:rsidR="008E6B9F" w:rsidRPr="007C229A" w:rsidRDefault="008E6B9F" w:rsidP="003F0C72">
            <w:pPr>
              <w:pStyle w:val="TableParagraph"/>
              <w:ind w:right="153"/>
              <w:rPr>
                <w:sz w:val="20"/>
                <w:szCs w:val="20"/>
              </w:rPr>
            </w:pPr>
          </w:p>
          <w:p w14:paraId="39D2F0E7" w14:textId="77777777" w:rsidR="008E6B9F" w:rsidRPr="007C229A" w:rsidRDefault="008E6B9F" w:rsidP="003F0C72">
            <w:pPr>
              <w:pStyle w:val="TableParagraph"/>
              <w:ind w:left="0" w:right="153"/>
              <w:rPr>
                <w:sz w:val="20"/>
                <w:szCs w:val="20"/>
              </w:rPr>
            </w:pPr>
            <w:proofErr w:type="spellStart"/>
            <w:r w:rsidRPr="007C229A">
              <w:rPr>
                <w:sz w:val="20"/>
                <w:szCs w:val="20"/>
              </w:rPr>
              <w:t>Rasagiline</w:t>
            </w:r>
            <w:proofErr w:type="spellEnd"/>
          </w:p>
        </w:tc>
        <w:tc>
          <w:tcPr>
            <w:tcW w:w="5386" w:type="dxa"/>
          </w:tcPr>
          <w:p w14:paraId="6C709C4A" w14:textId="25AC79E6" w:rsidR="008E6B9F" w:rsidRPr="007C229A" w:rsidRDefault="008E6B9F" w:rsidP="003F0C72">
            <w:pPr>
              <w:autoSpaceDE w:val="0"/>
              <w:autoSpaceDN w:val="0"/>
              <w:adjustRightInd w:val="0"/>
              <w:spacing w:line="240" w:lineRule="auto"/>
              <w:rPr>
                <w:rFonts w:cs="Times New Roman"/>
                <w:kern w:val="0"/>
                <w:szCs w:val="20"/>
              </w:rPr>
            </w:pPr>
            <w:r w:rsidRPr="007C229A">
              <w:rPr>
                <w:rFonts w:cs="Times New Roman"/>
                <w:kern w:val="0"/>
                <w:szCs w:val="20"/>
              </w:rPr>
              <w:t xml:space="preserve">In-vitro </w:t>
            </w:r>
            <w:r w:rsidR="00404D80">
              <w:rPr>
                <w:rFonts w:cs="Times New Roman"/>
                <w:kern w:val="0"/>
                <w:szCs w:val="20"/>
              </w:rPr>
              <w:t>sustained</w:t>
            </w:r>
            <w:r w:rsidRPr="007C229A">
              <w:rPr>
                <w:rFonts w:cs="Times New Roman"/>
                <w:kern w:val="0"/>
                <w:szCs w:val="20"/>
              </w:rPr>
              <w:t xml:space="preserve"> release up to 45 days</w:t>
            </w:r>
          </w:p>
          <w:p w14:paraId="3728C2F0" w14:textId="7CCF6205" w:rsidR="008E6B9F" w:rsidRPr="007C229A" w:rsidRDefault="008E6B9F" w:rsidP="003F0C72">
            <w:pPr>
              <w:autoSpaceDE w:val="0"/>
              <w:autoSpaceDN w:val="0"/>
              <w:adjustRightInd w:val="0"/>
              <w:spacing w:line="240" w:lineRule="auto"/>
              <w:rPr>
                <w:rFonts w:cs="Times New Roman"/>
                <w:szCs w:val="20"/>
              </w:rPr>
            </w:pPr>
            <w:r w:rsidRPr="007C229A">
              <w:rPr>
                <w:rFonts w:cs="Times New Roman"/>
                <w:kern w:val="0"/>
                <w:szCs w:val="20"/>
              </w:rPr>
              <w:t>after single-dose</w:t>
            </w:r>
            <w:r w:rsidRPr="007C229A">
              <w:rPr>
                <w:rFonts w:cs="Times New Roman"/>
                <w:szCs w:val="20"/>
              </w:rPr>
              <w:t xml:space="preserve"> administration, </w:t>
            </w:r>
            <w:r w:rsidR="006B01D3" w:rsidRPr="003215A8">
              <w:rPr>
                <w:rFonts w:cs="Times New Roman"/>
                <w:szCs w:val="20"/>
              </w:rPr>
              <w:t>en</w:t>
            </w:r>
            <w:r w:rsidR="006B01D3">
              <w:rPr>
                <w:rFonts w:cs="Times New Roman"/>
                <w:szCs w:val="20"/>
              </w:rPr>
              <w:t>hanced</w:t>
            </w:r>
            <w:r w:rsidR="003215A8" w:rsidRPr="003215A8">
              <w:rPr>
                <w:rFonts w:cs="Times New Roman"/>
                <w:szCs w:val="20"/>
              </w:rPr>
              <w:t xml:space="preserve"> pharmacodynamics for up to 30 days</w:t>
            </w:r>
          </w:p>
        </w:tc>
        <w:tc>
          <w:tcPr>
            <w:tcW w:w="1985" w:type="dxa"/>
            <w:vAlign w:val="center"/>
          </w:tcPr>
          <w:p w14:paraId="31CB3500" w14:textId="11695981" w:rsidR="008E6B9F" w:rsidRPr="007C229A" w:rsidRDefault="008E6B9F" w:rsidP="003F0C72">
            <w:pPr>
              <w:pStyle w:val="TableParagraph"/>
              <w:ind w:left="51" w:right="36"/>
              <w:rPr>
                <w:sz w:val="20"/>
                <w:szCs w:val="20"/>
              </w:rPr>
            </w:pPr>
            <w:r w:rsidRPr="007C229A">
              <w:rPr>
                <w:color w:val="333333"/>
                <w:sz w:val="20"/>
                <w:szCs w:val="20"/>
                <w:shd w:val="clear" w:color="auto" w:fill="FCFCFC"/>
              </w:rPr>
              <w:t xml:space="preserve">Kanwar </w:t>
            </w:r>
            <w:r w:rsidRPr="007C229A">
              <w:rPr>
                <w:i/>
                <w:iCs/>
                <w:color w:val="333333"/>
                <w:sz w:val="20"/>
                <w:szCs w:val="20"/>
                <w:shd w:val="clear" w:color="auto" w:fill="FCFCFC"/>
              </w:rPr>
              <w:t>et al.</w:t>
            </w:r>
            <w:r w:rsidR="00CD68D2">
              <w:rPr>
                <w:i/>
                <w:iCs/>
                <w:color w:val="333333"/>
                <w:sz w:val="20"/>
                <w:szCs w:val="20"/>
                <w:shd w:val="clear" w:color="auto" w:fill="FCFCFC"/>
              </w:rPr>
              <w:t>,</w:t>
            </w:r>
            <w:r w:rsidRPr="007C229A">
              <w:rPr>
                <w:i/>
                <w:iCs/>
                <w:color w:val="333333"/>
                <w:sz w:val="20"/>
                <w:szCs w:val="20"/>
                <w:shd w:val="clear" w:color="auto" w:fill="FCFCFC"/>
              </w:rPr>
              <w:t xml:space="preserve"> </w:t>
            </w:r>
            <w:r w:rsidRPr="007C229A">
              <w:rPr>
                <w:color w:val="333333"/>
                <w:sz w:val="20"/>
                <w:szCs w:val="20"/>
                <w:shd w:val="clear" w:color="auto" w:fill="FCFCFC"/>
              </w:rPr>
              <w:t>2019</w:t>
            </w:r>
          </w:p>
        </w:tc>
      </w:tr>
      <w:tr w:rsidR="008E6B9F" w:rsidRPr="007C229A" w14:paraId="244ED149" w14:textId="77777777" w:rsidTr="00BD41E5">
        <w:trPr>
          <w:trHeight w:val="688"/>
        </w:trPr>
        <w:tc>
          <w:tcPr>
            <w:tcW w:w="577" w:type="dxa"/>
            <w:vAlign w:val="center"/>
          </w:tcPr>
          <w:p w14:paraId="7D320483" w14:textId="77777777" w:rsidR="008E6B9F" w:rsidRPr="007C229A" w:rsidRDefault="008E6B9F" w:rsidP="003F0C72">
            <w:pPr>
              <w:pStyle w:val="TableParagraph"/>
              <w:ind w:left="14"/>
              <w:rPr>
                <w:sz w:val="20"/>
                <w:szCs w:val="20"/>
              </w:rPr>
            </w:pPr>
            <w:r w:rsidRPr="007C229A">
              <w:rPr>
                <w:sz w:val="20"/>
                <w:szCs w:val="20"/>
              </w:rPr>
              <w:t>3</w:t>
            </w:r>
          </w:p>
        </w:tc>
        <w:tc>
          <w:tcPr>
            <w:tcW w:w="2552" w:type="dxa"/>
            <w:vAlign w:val="center"/>
          </w:tcPr>
          <w:p w14:paraId="02E40F21" w14:textId="77777777" w:rsidR="008E6B9F" w:rsidRPr="007C229A" w:rsidRDefault="008E6B9F" w:rsidP="003F0C72">
            <w:pPr>
              <w:spacing w:line="240" w:lineRule="auto"/>
              <w:jc w:val="center"/>
              <w:rPr>
                <w:rFonts w:cs="Times New Roman"/>
                <w:spacing w:val="-2"/>
                <w:w w:val="115"/>
                <w:szCs w:val="20"/>
              </w:rPr>
            </w:pPr>
          </w:p>
          <w:p w14:paraId="02250A15" w14:textId="77777777" w:rsidR="008E6B9F" w:rsidRPr="007C229A" w:rsidRDefault="008E6B9F" w:rsidP="003F0C72">
            <w:pPr>
              <w:pStyle w:val="TableParagraph"/>
              <w:ind w:left="534" w:right="19" w:hanging="496"/>
              <w:rPr>
                <w:sz w:val="20"/>
                <w:szCs w:val="20"/>
              </w:rPr>
            </w:pPr>
            <w:r w:rsidRPr="007C229A">
              <w:rPr>
                <w:sz w:val="20"/>
                <w:szCs w:val="20"/>
              </w:rPr>
              <w:t>L-DOPA, CD</w:t>
            </w:r>
          </w:p>
        </w:tc>
        <w:tc>
          <w:tcPr>
            <w:tcW w:w="5386" w:type="dxa"/>
          </w:tcPr>
          <w:p w14:paraId="22C2DB3A" w14:textId="77777777" w:rsidR="00BD41E5" w:rsidRDefault="00BD41E5" w:rsidP="003F0C72">
            <w:pPr>
              <w:autoSpaceDE w:val="0"/>
              <w:autoSpaceDN w:val="0"/>
              <w:adjustRightInd w:val="0"/>
              <w:spacing w:line="240" w:lineRule="auto"/>
              <w:rPr>
                <w:rFonts w:cs="Times New Roman"/>
                <w:kern w:val="0"/>
                <w:szCs w:val="20"/>
              </w:rPr>
            </w:pPr>
          </w:p>
          <w:p w14:paraId="620077BC" w14:textId="0C6BE87E" w:rsidR="008E6B9F" w:rsidRPr="007C229A" w:rsidRDefault="006B01D3" w:rsidP="003F0C72">
            <w:pPr>
              <w:autoSpaceDE w:val="0"/>
              <w:autoSpaceDN w:val="0"/>
              <w:adjustRightInd w:val="0"/>
              <w:spacing w:line="240" w:lineRule="auto"/>
              <w:rPr>
                <w:rFonts w:cs="Times New Roman"/>
                <w:szCs w:val="20"/>
              </w:rPr>
            </w:pPr>
            <w:r w:rsidRPr="006B01D3">
              <w:rPr>
                <w:rFonts w:cs="Times New Roman"/>
                <w:kern w:val="0"/>
                <w:szCs w:val="20"/>
              </w:rPr>
              <w:t>Over 90% drugs released within 24 hours.</w:t>
            </w:r>
          </w:p>
        </w:tc>
        <w:tc>
          <w:tcPr>
            <w:tcW w:w="1985" w:type="dxa"/>
            <w:vAlign w:val="center"/>
          </w:tcPr>
          <w:p w14:paraId="46FE494C" w14:textId="119B6DFA" w:rsidR="008E6B9F" w:rsidRPr="007C229A" w:rsidRDefault="008E6B9F" w:rsidP="003F0C72">
            <w:pPr>
              <w:pStyle w:val="TableParagraph"/>
              <w:ind w:left="51" w:right="36"/>
              <w:rPr>
                <w:sz w:val="20"/>
                <w:szCs w:val="20"/>
              </w:rPr>
            </w:pPr>
            <w:r w:rsidRPr="007C229A">
              <w:rPr>
                <w:color w:val="333333"/>
                <w:sz w:val="20"/>
                <w:szCs w:val="20"/>
                <w:shd w:val="clear" w:color="auto" w:fill="FCFCFC"/>
              </w:rPr>
              <w:t xml:space="preserve">Parthipan </w:t>
            </w:r>
            <w:r w:rsidRPr="007C229A">
              <w:rPr>
                <w:i/>
                <w:iCs/>
                <w:color w:val="333333"/>
                <w:sz w:val="20"/>
                <w:szCs w:val="20"/>
                <w:shd w:val="clear" w:color="auto" w:fill="FCFCFC"/>
              </w:rPr>
              <w:t>et al</w:t>
            </w:r>
            <w:r w:rsidRPr="007C229A">
              <w:rPr>
                <w:color w:val="333333"/>
                <w:sz w:val="20"/>
                <w:szCs w:val="20"/>
                <w:shd w:val="clear" w:color="auto" w:fill="FCFCFC"/>
              </w:rPr>
              <w:t>.</w:t>
            </w:r>
            <w:r w:rsidR="00CD68D2">
              <w:rPr>
                <w:color w:val="333333"/>
                <w:sz w:val="20"/>
                <w:szCs w:val="20"/>
                <w:shd w:val="clear" w:color="auto" w:fill="FCFCFC"/>
              </w:rPr>
              <w:t>,</w:t>
            </w:r>
            <w:r w:rsidRPr="007C229A">
              <w:rPr>
                <w:color w:val="333333"/>
                <w:sz w:val="20"/>
                <w:szCs w:val="20"/>
                <w:shd w:val="clear" w:color="auto" w:fill="FCFCFC"/>
              </w:rPr>
              <w:t xml:space="preserve"> 2018</w:t>
            </w:r>
          </w:p>
        </w:tc>
      </w:tr>
      <w:tr w:rsidR="008E6B9F" w:rsidRPr="007C229A" w14:paraId="14996444" w14:textId="77777777" w:rsidTr="008E6B9F">
        <w:trPr>
          <w:trHeight w:val="717"/>
        </w:trPr>
        <w:tc>
          <w:tcPr>
            <w:tcW w:w="577" w:type="dxa"/>
            <w:vAlign w:val="center"/>
          </w:tcPr>
          <w:p w14:paraId="7EBFADD7" w14:textId="77777777" w:rsidR="008E6B9F" w:rsidRPr="007C229A" w:rsidRDefault="008E6B9F" w:rsidP="003F0C72">
            <w:pPr>
              <w:pStyle w:val="TableParagraph"/>
              <w:ind w:left="14"/>
              <w:rPr>
                <w:sz w:val="20"/>
                <w:szCs w:val="20"/>
              </w:rPr>
            </w:pPr>
            <w:r w:rsidRPr="007C229A">
              <w:rPr>
                <w:sz w:val="20"/>
                <w:szCs w:val="20"/>
              </w:rPr>
              <w:t>4</w:t>
            </w:r>
          </w:p>
        </w:tc>
        <w:tc>
          <w:tcPr>
            <w:tcW w:w="2552" w:type="dxa"/>
            <w:vAlign w:val="center"/>
          </w:tcPr>
          <w:p w14:paraId="1A7D0685" w14:textId="77777777" w:rsidR="008E6B9F" w:rsidRPr="007C229A" w:rsidRDefault="008E6B9F" w:rsidP="003F0C72">
            <w:pPr>
              <w:spacing w:line="240" w:lineRule="auto"/>
              <w:jc w:val="center"/>
              <w:rPr>
                <w:rFonts w:cs="Times New Roman"/>
                <w:szCs w:val="20"/>
              </w:rPr>
            </w:pPr>
          </w:p>
          <w:p w14:paraId="496FE812" w14:textId="77777777" w:rsidR="008E6B9F" w:rsidRPr="007C229A" w:rsidRDefault="008E6B9F" w:rsidP="003F0C72">
            <w:pPr>
              <w:pStyle w:val="TableParagraph"/>
              <w:ind w:left="0" w:right="19"/>
              <w:rPr>
                <w:sz w:val="20"/>
                <w:szCs w:val="20"/>
              </w:rPr>
            </w:pPr>
            <w:r w:rsidRPr="007C229A">
              <w:rPr>
                <w:sz w:val="20"/>
                <w:szCs w:val="20"/>
              </w:rPr>
              <w:t>Ropinirole</w:t>
            </w:r>
          </w:p>
        </w:tc>
        <w:tc>
          <w:tcPr>
            <w:tcW w:w="5386" w:type="dxa"/>
          </w:tcPr>
          <w:p w14:paraId="2F7F5914" w14:textId="77777777" w:rsidR="00BD41E5" w:rsidRDefault="00BD41E5" w:rsidP="003F0C72">
            <w:pPr>
              <w:autoSpaceDE w:val="0"/>
              <w:autoSpaceDN w:val="0"/>
              <w:adjustRightInd w:val="0"/>
              <w:spacing w:line="240" w:lineRule="auto"/>
              <w:rPr>
                <w:rFonts w:cs="Times New Roman"/>
                <w:kern w:val="0"/>
                <w:szCs w:val="20"/>
              </w:rPr>
            </w:pPr>
          </w:p>
          <w:p w14:paraId="6526C684" w14:textId="2861156A" w:rsidR="008E6B9F" w:rsidRPr="007C229A" w:rsidRDefault="006B01D3" w:rsidP="003F0C72">
            <w:pPr>
              <w:autoSpaceDE w:val="0"/>
              <w:autoSpaceDN w:val="0"/>
              <w:adjustRightInd w:val="0"/>
              <w:spacing w:line="240" w:lineRule="auto"/>
              <w:rPr>
                <w:rFonts w:cs="Times New Roman"/>
                <w:szCs w:val="20"/>
              </w:rPr>
            </w:pPr>
            <w:r w:rsidRPr="006B01D3">
              <w:rPr>
                <w:rFonts w:cs="Times New Roman"/>
                <w:kern w:val="0"/>
                <w:szCs w:val="20"/>
              </w:rPr>
              <w:t>50% drug released in 12 hours via zero-order kinetics.</w:t>
            </w:r>
          </w:p>
        </w:tc>
        <w:tc>
          <w:tcPr>
            <w:tcW w:w="1985" w:type="dxa"/>
            <w:vAlign w:val="center"/>
          </w:tcPr>
          <w:p w14:paraId="1B9A96D7" w14:textId="54B2E4E9" w:rsidR="008E6B9F" w:rsidRPr="007C229A" w:rsidRDefault="008E6B9F" w:rsidP="003F0C72">
            <w:pPr>
              <w:pStyle w:val="TableParagraph"/>
              <w:ind w:left="51" w:right="36"/>
              <w:rPr>
                <w:sz w:val="20"/>
                <w:szCs w:val="20"/>
              </w:rPr>
            </w:pPr>
            <w:r w:rsidRPr="007C229A">
              <w:rPr>
                <w:color w:val="333333"/>
                <w:sz w:val="20"/>
                <w:szCs w:val="20"/>
                <w:shd w:val="clear" w:color="auto" w:fill="FCFCFC"/>
              </w:rPr>
              <w:t xml:space="preserve">Kashif </w:t>
            </w:r>
            <w:r w:rsidRPr="007C229A">
              <w:rPr>
                <w:i/>
                <w:iCs/>
                <w:color w:val="333333"/>
                <w:sz w:val="20"/>
                <w:szCs w:val="20"/>
                <w:shd w:val="clear" w:color="auto" w:fill="FCFCFC"/>
              </w:rPr>
              <w:t>et al.</w:t>
            </w:r>
            <w:r w:rsidR="00CD68D2">
              <w:rPr>
                <w:i/>
                <w:iCs/>
                <w:color w:val="333333"/>
                <w:sz w:val="20"/>
                <w:szCs w:val="20"/>
                <w:shd w:val="clear" w:color="auto" w:fill="FCFCFC"/>
              </w:rPr>
              <w:t>,</w:t>
            </w:r>
            <w:r w:rsidRPr="007C229A">
              <w:rPr>
                <w:i/>
                <w:iCs/>
                <w:color w:val="333333"/>
                <w:sz w:val="20"/>
                <w:szCs w:val="20"/>
                <w:shd w:val="clear" w:color="auto" w:fill="FCFCFC"/>
              </w:rPr>
              <w:t xml:space="preserve"> </w:t>
            </w:r>
            <w:r w:rsidRPr="007C229A">
              <w:rPr>
                <w:color w:val="333333"/>
                <w:sz w:val="20"/>
                <w:szCs w:val="20"/>
                <w:shd w:val="clear" w:color="auto" w:fill="FCFCFC"/>
              </w:rPr>
              <w:t>2016</w:t>
            </w:r>
          </w:p>
        </w:tc>
      </w:tr>
      <w:tr w:rsidR="008E6B9F" w:rsidRPr="007C229A" w14:paraId="3841DC17" w14:textId="77777777" w:rsidTr="008E6B9F">
        <w:trPr>
          <w:trHeight w:val="717"/>
        </w:trPr>
        <w:tc>
          <w:tcPr>
            <w:tcW w:w="577" w:type="dxa"/>
            <w:vAlign w:val="center"/>
          </w:tcPr>
          <w:p w14:paraId="5BA833FB" w14:textId="77777777" w:rsidR="008E6B9F" w:rsidRPr="007C229A" w:rsidRDefault="008E6B9F" w:rsidP="003F0C72">
            <w:pPr>
              <w:pStyle w:val="TableParagraph"/>
              <w:ind w:left="14"/>
              <w:rPr>
                <w:sz w:val="20"/>
                <w:szCs w:val="20"/>
              </w:rPr>
            </w:pPr>
            <w:r w:rsidRPr="007C229A">
              <w:rPr>
                <w:sz w:val="20"/>
                <w:szCs w:val="20"/>
              </w:rPr>
              <w:t>5</w:t>
            </w:r>
          </w:p>
        </w:tc>
        <w:tc>
          <w:tcPr>
            <w:tcW w:w="2552" w:type="dxa"/>
            <w:vAlign w:val="center"/>
          </w:tcPr>
          <w:p w14:paraId="5EDF15A0" w14:textId="77777777" w:rsidR="008E6B9F" w:rsidRPr="007C229A" w:rsidRDefault="008E6B9F" w:rsidP="003F0C72">
            <w:pPr>
              <w:pStyle w:val="TableParagraph"/>
              <w:ind w:right="19"/>
              <w:rPr>
                <w:w w:val="105"/>
                <w:sz w:val="20"/>
                <w:szCs w:val="20"/>
              </w:rPr>
            </w:pPr>
          </w:p>
          <w:p w14:paraId="2F4D751D" w14:textId="655F3E0C" w:rsidR="008E6B9F" w:rsidRPr="007C229A" w:rsidRDefault="008A1CEA" w:rsidP="003F0C72">
            <w:pPr>
              <w:pStyle w:val="TableParagraph"/>
              <w:ind w:left="0" w:right="19"/>
              <w:rPr>
                <w:sz w:val="20"/>
                <w:szCs w:val="20"/>
              </w:rPr>
            </w:pPr>
            <w:r w:rsidRPr="007C229A">
              <w:rPr>
                <w:w w:val="105"/>
                <w:sz w:val="20"/>
                <w:szCs w:val="20"/>
              </w:rPr>
              <w:t xml:space="preserve">Glial cell line-derived neurotrophic factor </w:t>
            </w:r>
            <w:r>
              <w:rPr>
                <w:w w:val="105"/>
                <w:sz w:val="20"/>
                <w:szCs w:val="20"/>
              </w:rPr>
              <w:t>(</w:t>
            </w:r>
            <w:r w:rsidR="008E6B9F" w:rsidRPr="007C229A">
              <w:rPr>
                <w:w w:val="105"/>
                <w:sz w:val="20"/>
                <w:szCs w:val="20"/>
              </w:rPr>
              <w:t>GDNF</w:t>
            </w:r>
            <w:r>
              <w:rPr>
                <w:w w:val="105"/>
                <w:sz w:val="20"/>
                <w:szCs w:val="20"/>
              </w:rPr>
              <w:t>)</w:t>
            </w:r>
          </w:p>
        </w:tc>
        <w:tc>
          <w:tcPr>
            <w:tcW w:w="5386" w:type="dxa"/>
          </w:tcPr>
          <w:p w14:paraId="1CD59197" w14:textId="57403E73" w:rsidR="008E6B9F" w:rsidRPr="007C229A" w:rsidRDefault="006B01D3" w:rsidP="003F0C72">
            <w:pPr>
              <w:pStyle w:val="TableParagraph"/>
              <w:spacing w:before="7"/>
              <w:ind w:left="0" w:right="3"/>
              <w:jc w:val="left"/>
              <w:rPr>
                <w:sz w:val="20"/>
                <w:szCs w:val="20"/>
              </w:rPr>
            </w:pPr>
            <w:r w:rsidRPr="006B01D3">
              <w:rPr>
                <w:rFonts w:eastAsiaTheme="minorHAnsi"/>
                <w:color w:val="000000" w:themeColor="text1"/>
                <w:sz w:val="20"/>
                <w:szCs w:val="20"/>
                <w:lang w:val="en-IN"/>
                <w14:ligatures w14:val="standardContextual"/>
              </w:rPr>
              <w:t>single dose increased motor function and restored dopaminergic function.</w:t>
            </w:r>
          </w:p>
        </w:tc>
        <w:tc>
          <w:tcPr>
            <w:tcW w:w="1985" w:type="dxa"/>
            <w:vAlign w:val="center"/>
          </w:tcPr>
          <w:p w14:paraId="483F1CD4" w14:textId="6E049350" w:rsidR="008E6B9F" w:rsidRPr="007C229A" w:rsidRDefault="008E6B9F" w:rsidP="003F0C72">
            <w:pPr>
              <w:pStyle w:val="TableParagraph"/>
              <w:ind w:left="51" w:right="36"/>
              <w:rPr>
                <w:sz w:val="20"/>
                <w:szCs w:val="20"/>
              </w:rPr>
            </w:pPr>
            <w:proofErr w:type="spellStart"/>
            <w:r w:rsidRPr="007C229A">
              <w:rPr>
                <w:sz w:val="20"/>
                <w:szCs w:val="20"/>
              </w:rPr>
              <w:t>Garbayo</w:t>
            </w:r>
            <w:proofErr w:type="spellEnd"/>
            <w:r w:rsidRPr="007C229A">
              <w:rPr>
                <w:sz w:val="20"/>
                <w:szCs w:val="20"/>
              </w:rPr>
              <w:t xml:space="preserve"> </w:t>
            </w:r>
            <w:r w:rsidRPr="007C229A">
              <w:rPr>
                <w:i/>
                <w:iCs/>
                <w:color w:val="333333"/>
                <w:sz w:val="20"/>
                <w:szCs w:val="20"/>
                <w:shd w:val="clear" w:color="auto" w:fill="FCFCFC"/>
              </w:rPr>
              <w:t>et al.</w:t>
            </w:r>
            <w:r w:rsidR="00CD68D2">
              <w:rPr>
                <w:i/>
                <w:iCs/>
                <w:color w:val="333333"/>
                <w:sz w:val="20"/>
                <w:szCs w:val="20"/>
                <w:shd w:val="clear" w:color="auto" w:fill="FCFCFC"/>
              </w:rPr>
              <w:t>,</w:t>
            </w:r>
            <w:r w:rsidRPr="007C229A">
              <w:rPr>
                <w:i/>
                <w:iCs/>
                <w:color w:val="333333"/>
                <w:sz w:val="20"/>
                <w:szCs w:val="20"/>
                <w:shd w:val="clear" w:color="auto" w:fill="FCFCFC"/>
              </w:rPr>
              <w:t xml:space="preserve"> </w:t>
            </w:r>
            <w:r w:rsidRPr="007C229A">
              <w:rPr>
                <w:color w:val="333333"/>
                <w:sz w:val="20"/>
                <w:szCs w:val="20"/>
                <w:shd w:val="clear" w:color="auto" w:fill="FCFCFC"/>
              </w:rPr>
              <w:t>2016</w:t>
            </w:r>
          </w:p>
        </w:tc>
      </w:tr>
      <w:tr w:rsidR="008E6B9F" w:rsidRPr="007C229A" w14:paraId="4AF7B23B" w14:textId="77777777" w:rsidTr="008E6B9F">
        <w:trPr>
          <w:trHeight w:val="717"/>
        </w:trPr>
        <w:tc>
          <w:tcPr>
            <w:tcW w:w="577" w:type="dxa"/>
            <w:vAlign w:val="center"/>
          </w:tcPr>
          <w:p w14:paraId="51A5277C" w14:textId="77777777" w:rsidR="008E6B9F" w:rsidRPr="007C229A" w:rsidRDefault="008E6B9F" w:rsidP="003F0C72">
            <w:pPr>
              <w:pStyle w:val="TableParagraph"/>
              <w:ind w:left="14"/>
              <w:rPr>
                <w:sz w:val="20"/>
                <w:szCs w:val="20"/>
              </w:rPr>
            </w:pPr>
            <w:r w:rsidRPr="007C229A">
              <w:rPr>
                <w:sz w:val="20"/>
                <w:szCs w:val="20"/>
              </w:rPr>
              <w:t>6</w:t>
            </w:r>
          </w:p>
        </w:tc>
        <w:tc>
          <w:tcPr>
            <w:tcW w:w="2552" w:type="dxa"/>
            <w:vAlign w:val="center"/>
          </w:tcPr>
          <w:p w14:paraId="47E8A4AD" w14:textId="4AABE341" w:rsidR="008E6B9F" w:rsidRPr="007C229A" w:rsidRDefault="008E6B9F" w:rsidP="003F0C72">
            <w:pPr>
              <w:pStyle w:val="TableParagraph"/>
              <w:ind w:right="19"/>
              <w:rPr>
                <w:w w:val="105"/>
                <w:sz w:val="20"/>
                <w:szCs w:val="20"/>
              </w:rPr>
            </w:pPr>
            <w:r w:rsidRPr="007C229A">
              <w:rPr>
                <w:w w:val="105"/>
                <w:sz w:val="20"/>
                <w:szCs w:val="20"/>
              </w:rPr>
              <w:t xml:space="preserve"> GDNF</w:t>
            </w:r>
          </w:p>
        </w:tc>
        <w:tc>
          <w:tcPr>
            <w:tcW w:w="5386" w:type="dxa"/>
          </w:tcPr>
          <w:p w14:paraId="43025884" w14:textId="33A43BBC" w:rsidR="008E6B9F" w:rsidRPr="007C229A" w:rsidRDefault="00143668" w:rsidP="003F0C72">
            <w:pPr>
              <w:autoSpaceDE w:val="0"/>
              <w:autoSpaceDN w:val="0"/>
              <w:adjustRightInd w:val="0"/>
              <w:spacing w:line="240" w:lineRule="auto"/>
              <w:rPr>
                <w:rFonts w:cs="Times New Roman"/>
                <w:szCs w:val="20"/>
              </w:rPr>
            </w:pPr>
            <w:r w:rsidRPr="00143668">
              <w:rPr>
                <w:rFonts w:cs="Times New Roman"/>
                <w:kern w:val="0"/>
                <w:szCs w:val="20"/>
              </w:rPr>
              <w:t>GDNF released from microsphere for 25 days in in-vitro tests.</w:t>
            </w:r>
          </w:p>
        </w:tc>
        <w:tc>
          <w:tcPr>
            <w:tcW w:w="1985" w:type="dxa"/>
            <w:vAlign w:val="center"/>
          </w:tcPr>
          <w:p w14:paraId="4C0A875C" w14:textId="409447A4" w:rsidR="008E6B9F" w:rsidRPr="007C229A" w:rsidRDefault="008E6B9F" w:rsidP="003F0C72">
            <w:pPr>
              <w:pStyle w:val="TableParagraph"/>
              <w:ind w:left="51" w:right="36"/>
              <w:rPr>
                <w:sz w:val="20"/>
                <w:szCs w:val="20"/>
              </w:rPr>
            </w:pPr>
            <w:r w:rsidRPr="007C229A">
              <w:rPr>
                <w:color w:val="333333"/>
                <w:sz w:val="20"/>
                <w:szCs w:val="20"/>
                <w:shd w:val="clear" w:color="auto" w:fill="FCFCFC"/>
              </w:rPr>
              <w:t xml:space="preserve">Agbay </w:t>
            </w:r>
            <w:r w:rsidRPr="007C229A">
              <w:rPr>
                <w:i/>
                <w:iCs/>
                <w:color w:val="333333"/>
                <w:sz w:val="20"/>
                <w:szCs w:val="20"/>
                <w:shd w:val="clear" w:color="auto" w:fill="FCFCFC"/>
              </w:rPr>
              <w:t>et al</w:t>
            </w:r>
            <w:r w:rsidRPr="007C229A">
              <w:rPr>
                <w:color w:val="333333"/>
                <w:sz w:val="20"/>
                <w:szCs w:val="20"/>
                <w:shd w:val="clear" w:color="auto" w:fill="FCFCFC"/>
              </w:rPr>
              <w:t>.</w:t>
            </w:r>
            <w:r w:rsidR="00CD68D2">
              <w:rPr>
                <w:color w:val="333333"/>
                <w:sz w:val="20"/>
                <w:szCs w:val="20"/>
                <w:shd w:val="clear" w:color="auto" w:fill="FCFCFC"/>
              </w:rPr>
              <w:t>,</w:t>
            </w:r>
            <w:r w:rsidRPr="007C229A">
              <w:rPr>
                <w:color w:val="333333"/>
                <w:sz w:val="20"/>
                <w:szCs w:val="20"/>
                <w:shd w:val="clear" w:color="auto" w:fill="FCFCFC"/>
              </w:rPr>
              <w:t xml:space="preserve"> 2014</w:t>
            </w:r>
          </w:p>
        </w:tc>
      </w:tr>
      <w:bookmarkEnd w:id="3"/>
    </w:tbl>
    <w:p w14:paraId="23053683" w14:textId="77777777" w:rsidR="00A4659F" w:rsidRDefault="00A4659F" w:rsidP="003F0C72">
      <w:pPr>
        <w:spacing w:line="240" w:lineRule="auto"/>
        <w:rPr>
          <w:rFonts w:cs="Times New Roman"/>
          <w:szCs w:val="20"/>
        </w:rPr>
      </w:pPr>
    </w:p>
    <w:p w14:paraId="695AC92B" w14:textId="77777777" w:rsidR="00992C83" w:rsidRDefault="00992C83" w:rsidP="003F0C72">
      <w:pPr>
        <w:spacing w:line="240" w:lineRule="auto"/>
        <w:rPr>
          <w:rFonts w:cs="Times New Roman"/>
          <w:szCs w:val="20"/>
        </w:rPr>
      </w:pPr>
    </w:p>
    <w:p w14:paraId="3D001706" w14:textId="77777777" w:rsidR="00F45BAD" w:rsidRDefault="00F45BAD" w:rsidP="003F0C72">
      <w:pPr>
        <w:spacing w:line="240" w:lineRule="auto"/>
        <w:rPr>
          <w:rFonts w:cs="Times New Roman"/>
          <w:szCs w:val="20"/>
        </w:rPr>
      </w:pPr>
    </w:p>
    <w:p w14:paraId="18CA3E4B" w14:textId="77777777" w:rsidR="00F45BAD" w:rsidRDefault="00F45BAD" w:rsidP="003F0C72">
      <w:pPr>
        <w:spacing w:line="240" w:lineRule="auto"/>
        <w:rPr>
          <w:rFonts w:cs="Times New Roman"/>
          <w:szCs w:val="20"/>
        </w:rPr>
      </w:pPr>
    </w:p>
    <w:p w14:paraId="09F9FE26" w14:textId="77777777" w:rsidR="00F45BAD" w:rsidRPr="00992C83" w:rsidRDefault="00F45BAD" w:rsidP="003F0C72">
      <w:pPr>
        <w:spacing w:line="240" w:lineRule="auto"/>
        <w:rPr>
          <w:rFonts w:cs="Times New Roman"/>
          <w:szCs w:val="20"/>
        </w:rPr>
      </w:pPr>
    </w:p>
    <w:p w14:paraId="4E719C54" w14:textId="1D4DA9B4" w:rsidR="00453032" w:rsidRPr="00453032" w:rsidRDefault="00453032" w:rsidP="003F0C72">
      <w:pPr>
        <w:spacing w:line="240" w:lineRule="auto"/>
        <w:rPr>
          <w:b/>
          <w:highlight w:val="red"/>
        </w:rPr>
      </w:pPr>
    </w:p>
    <w:p w14:paraId="1AD793CE" w14:textId="77777777" w:rsidR="004F7A4F" w:rsidRDefault="00453032" w:rsidP="003F0C72">
      <w:pPr>
        <w:spacing w:line="240" w:lineRule="auto"/>
        <w:rPr>
          <w:rFonts w:cs="Times New Roman"/>
          <w:b/>
          <w:bCs/>
          <w:szCs w:val="20"/>
        </w:rPr>
      </w:pPr>
      <w:r w:rsidRPr="00885FC8">
        <w:rPr>
          <w:b/>
        </w:rPr>
        <w:t>G.</w:t>
      </w:r>
      <w:r w:rsidRPr="00453032">
        <w:rPr>
          <w:b/>
        </w:rPr>
        <w:t xml:space="preserve"> </w:t>
      </w:r>
      <w:r w:rsidR="004F7A4F" w:rsidRPr="004F7A4F">
        <w:rPr>
          <w:rFonts w:cs="Times New Roman"/>
          <w:b/>
          <w:bCs/>
          <w:szCs w:val="20"/>
        </w:rPr>
        <w:t>Self-emulsifying Drug Delivery Systems (SEDDS)</w:t>
      </w:r>
    </w:p>
    <w:p w14:paraId="7CD2359E" w14:textId="77777777" w:rsidR="00704B4B" w:rsidRPr="004F7A4F" w:rsidRDefault="00704B4B" w:rsidP="003F0C72">
      <w:pPr>
        <w:spacing w:line="240" w:lineRule="auto"/>
        <w:rPr>
          <w:rFonts w:cs="Times New Roman"/>
          <w:b/>
          <w:bCs/>
          <w:szCs w:val="20"/>
        </w:rPr>
      </w:pPr>
    </w:p>
    <w:p w14:paraId="495DD226" w14:textId="797D53B8" w:rsidR="00803647" w:rsidRPr="00AE04A1" w:rsidRDefault="004F7A4F" w:rsidP="00DA424B">
      <w:pPr>
        <w:spacing w:line="240" w:lineRule="auto"/>
        <w:ind w:firstLine="720"/>
      </w:pPr>
      <w:r w:rsidRPr="004F7A4F">
        <w:rPr>
          <w:rFonts w:cs="Times New Roman"/>
          <w:szCs w:val="20"/>
        </w:rPr>
        <w:t xml:space="preserve">Lipid-based formulations have been getting a lot of attention lately, </w:t>
      </w:r>
      <w:r w:rsidR="00183877" w:rsidRPr="00183877">
        <w:rPr>
          <w:rFonts w:cs="Times New Roman"/>
          <w:szCs w:val="20"/>
        </w:rPr>
        <w:t>with a</w:t>
      </w:r>
      <w:r w:rsidR="001924F4">
        <w:rPr>
          <w:rFonts w:cs="Times New Roman"/>
          <w:szCs w:val="20"/>
        </w:rPr>
        <w:t xml:space="preserve">n aim to </w:t>
      </w:r>
      <w:r w:rsidR="006D330A">
        <w:rPr>
          <w:rFonts w:cs="Times New Roman"/>
          <w:szCs w:val="20"/>
        </w:rPr>
        <w:t>ameliorate</w:t>
      </w:r>
      <w:r w:rsidR="00183877" w:rsidRPr="00183877">
        <w:rPr>
          <w:rFonts w:cs="Times New Roman"/>
          <w:szCs w:val="20"/>
        </w:rPr>
        <w:t xml:space="preserve"> the oral bioavailability of lipophilic drugs by the use of SEDD</w:t>
      </w:r>
      <w:r w:rsidR="00E53F48">
        <w:rPr>
          <w:rFonts w:cs="Times New Roman"/>
          <w:szCs w:val="20"/>
        </w:rPr>
        <w:t>S</w:t>
      </w:r>
      <w:r w:rsidR="00183877">
        <w:rPr>
          <w:rFonts w:cs="Times New Roman"/>
          <w:szCs w:val="20"/>
        </w:rPr>
        <w:t xml:space="preserve"> </w:t>
      </w:r>
      <w:r w:rsidRPr="004F7A4F">
        <w:rPr>
          <w:rFonts w:cs="Times New Roman"/>
          <w:szCs w:val="20"/>
        </w:rPr>
        <w:t>[5</w:t>
      </w:r>
      <w:r w:rsidR="002646C3">
        <w:rPr>
          <w:rFonts w:cs="Times New Roman"/>
          <w:szCs w:val="20"/>
        </w:rPr>
        <w:t>9</w:t>
      </w:r>
      <w:r w:rsidRPr="004F7A4F">
        <w:rPr>
          <w:rFonts w:cs="Times New Roman"/>
          <w:szCs w:val="20"/>
        </w:rPr>
        <w:t>]</w:t>
      </w:r>
      <w:r w:rsidR="00183877">
        <w:rPr>
          <w:rFonts w:cs="Times New Roman"/>
          <w:szCs w:val="20"/>
        </w:rPr>
        <w:t>.</w:t>
      </w:r>
      <w:r w:rsidRPr="004F7A4F">
        <w:rPr>
          <w:rFonts w:cs="Times New Roman"/>
          <w:szCs w:val="20"/>
        </w:rPr>
        <w:t xml:space="preserve"> They are an isotropic mixture of natural or synthetic oils, solid or liquid surfactants, co-solvents/ surfactants. The ability of the emulsion to self-emulsify is mainly determined by the polarity of the emulsion, the size and charge of the droplets, the concentration of the surfactant, and the oil/surfactant ratio</w:t>
      </w:r>
      <w:r w:rsidR="00D336BA">
        <w:rPr>
          <w:rFonts w:cs="Times New Roman"/>
          <w:szCs w:val="20"/>
        </w:rPr>
        <w:t xml:space="preserve"> </w:t>
      </w:r>
      <w:r w:rsidRPr="004F7A4F">
        <w:rPr>
          <w:rFonts w:cs="Times New Roman"/>
          <w:szCs w:val="20"/>
        </w:rPr>
        <w:t>[</w:t>
      </w:r>
      <w:r w:rsidR="002646C3">
        <w:rPr>
          <w:rFonts w:cs="Times New Roman"/>
          <w:szCs w:val="20"/>
        </w:rPr>
        <w:t>60</w:t>
      </w:r>
      <w:r w:rsidRPr="004F7A4F">
        <w:rPr>
          <w:rFonts w:cs="Times New Roman"/>
          <w:szCs w:val="20"/>
        </w:rPr>
        <w:t>]</w:t>
      </w:r>
      <w:r w:rsidR="00D336BA">
        <w:rPr>
          <w:rFonts w:cs="Times New Roman"/>
          <w:szCs w:val="20"/>
        </w:rPr>
        <w:t>.</w:t>
      </w:r>
      <w:r w:rsidRPr="004F7A4F">
        <w:rPr>
          <w:rFonts w:cs="Times New Roman"/>
          <w:szCs w:val="20"/>
        </w:rPr>
        <w:t xml:space="preserve"> Therefore, it is crucial to take specified excipient combinations into account in order to develop effective self-emulsifying systems. The key benefit of SEDDS is that the medicine </w:t>
      </w:r>
      <w:r w:rsidR="00D527E7" w:rsidRPr="00D527E7">
        <w:rPr>
          <w:rFonts w:cs="Times New Roman"/>
          <w:szCs w:val="20"/>
        </w:rPr>
        <w:t>stays dispersed throughout the</w:t>
      </w:r>
      <w:r w:rsidR="008577F6">
        <w:rPr>
          <w:rFonts w:cs="Times New Roman"/>
          <w:szCs w:val="20"/>
        </w:rPr>
        <w:t xml:space="preserve"> GI </w:t>
      </w:r>
      <w:r w:rsidRPr="004F7A4F">
        <w:rPr>
          <w:rFonts w:cs="Times New Roman"/>
          <w:szCs w:val="20"/>
        </w:rPr>
        <w:t>tract</w:t>
      </w:r>
      <w:r w:rsidR="00D336BA">
        <w:rPr>
          <w:rFonts w:cs="Times New Roman"/>
          <w:szCs w:val="20"/>
        </w:rPr>
        <w:t xml:space="preserve"> </w:t>
      </w:r>
      <w:r w:rsidRPr="004F7A4F">
        <w:rPr>
          <w:rFonts w:cs="Times New Roman"/>
          <w:szCs w:val="20"/>
        </w:rPr>
        <w:t>[</w:t>
      </w:r>
      <w:r w:rsidR="002646C3">
        <w:rPr>
          <w:rFonts w:cs="Times New Roman"/>
          <w:szCs w:val="20"/>
        </w:rPr>
        <w:t>61</w:t>
      </w:r>
      <w:r w:rsidRPr="004F7A4F">
        <w:rPr>
          <w:rFonts w:cs="Times New Roman"/>
          <w:szCs w:val="20"/>
        </w:rPr>
        <w:t>]</w:t>
      </w:r>
      <w:r w:rsidR="00D336BA">
        <w:rPr>
          <w:rFonts w:cs="Times New Roman"/>
          <w:szCs w:val="20"/>
        </w:rPr>
        <w:t>.</w:t>
      </w:r>
      <w:r w:rsidR="007F50C5">
        <w:rPr>
          <w:rFonts w:cs="Times New Roman"/>
          <w:szCs w:val="20"/>
        </w:rPr>
        <w:t xml:space="preserve"> </w:t>
      </w:r>
      <w:r w:rsidR="007F50C5" w:rsidRPr="009B76F9">
        <w:t xml:space="preserve">Table </w:t>
      </w:r>
      <w:r w:rsidR="007F50C5">
        <w:t xml:space="preserve">8 </w:t>
      </w:r>
      <w:r w:rsidR="007F50C5" w:rsidRPr="009B76F9">
        <w:t xml:space="preserve">shows various </w:t>
      </w:r>
      <w:r w:rsidR="007F50C5">
        <w:t>SEDDS</w:t>
      </w:r>
      <w:r w:rsidR="007F50C5" w:rsidRPr="009B76F9">
        <w:t xml:space="preserve"> </w:t>
      </w:r>
      <w:r w:rsidR="007F50C5">
        <w:t xml:space="preserve">studied in </w:t>
      </w:r>
      <w:r w:rsidR="007F50C5" w:rsidRPr="009B76F9">
        <w:t>PD</w:t>
      </w:r>
      <w:r w:rsidR="007F50C5">
        <w:t xml:space="preserve">. </w:t>
      </w:r>
    </w:p>
    <w:p w14:paraId="0A9FB7B2" w14:textId="77777777" w:rsidR="00B64723" w:rsidRDefault="00B64723" w:rsidP="003F0C72">
      <w:pPr>
        <w:spacing w:line="240" w:lineRule="auto"/>
        <w:rPr>
          <w:rFonts w:cs="Times New Roman"/>
          <w:szCs w:val="20"/>
        </w:rPr>
      </w:pPr>
    </w:p>
    <w:p w14:paraId="34098ACA" w14:textId="360FB9CC" w:rsidR="004F7A4F" w:rsidRDefault="00B64723" w:rsidP="003F0C72">
      <w:pPr>
        <w:pStyle w:val="Heading1"/>
        <w:spacing w:line="240" w:lineRule="auto"/>
      </w:pPr>
      <w:r w:rsidRPr="009B76F9">
        <w:t>Table</w:t>
      </w:r>
      <w:r w:rsidRPr="009B76F9">
        <w:rPr>
          <w:spacing w:val="-10"/>
        </w:rPr>
        <w:t xml:space="preserve"> </w:t>
      </w:r>
      <w:r w:rsidR="00E55A9A">
        <w:t>8</w:t>
      </w:r>
      <w:r w:rsidRPr="009B76F9">
        <w:t>.</w:t>
      </w:r>
      <w:r w:rsidRPr="009B76F9">
        <w:rPr>
          <w:spacing w:val="-13"/>
        </w:rPr>
        <w:t xml:space="preserve"> </w:t>
      </w:r>
      <w:r w:rsidRPr="009B76F9">
        <w:t>Various</w:t>
      </w:r>
      <w:r w:rsidRPr="009B76F9">
        <w:rPr>
          <w:spacing w:val="-5"/>
        </w:rPr>
        <w:t xml:space="preserve"> </w:t>
      </w:r>
      <w:r>
        <w:t>SEDDS</w:t>
      </w:r>
      <w:r w:rsidRPr="009B76F9">
        <w:rPr>
          <w:spacing w:val="-7"/>
        </w:rPr>
        <w:t xml:space="preserve"> </w:t>
      </w:r>
      <w:r w:rsidR="00D7102A" w:rsidRPr="009B76F9">
        <w:t xml:space="preserve">formulations </w:t>
      </w:r>
      <w:r w:rsidR="00D7102A">
        <w:t xml:space="preserve">studied in </w:t>
      </w:r>
      <w:r w:rsidR="00D7102A" w:rsidRPr="009B76F9">
        <w:t>PD</w:t>
      </w:r>
    </w:p>
    <w:p w14:paraId="6BC06228" w14:textId="77777777" w:rsidR="00B64723" w:rsidRPr="00B64723" w:rsidRDefault="00B64723" w:rsidP="003F0C72">
      <w:pPr>
        <w:spacing w:line="240" w:lineRule="auto"/>
      </w:pPr>
    </w:p>
    <w:tbl>
      <w:tblPr>
        <w:tblW w:w="9988" w:type="dxa"/>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9"/>
        <w:gridCol w:w="1970"/>
        <w:gridCol w:w="4819"/>
        <w:gridCol w:w="2440"/>
      </w:tblGrid>
      <w:tr w:rsidR="004F7A4F" w:rsidRPr="00C35EAD" w14:paraId="122F3F82" w14:textId="77777777" w:rsidTr="006C7332">
        <w:trPr>
          <w:trHeight w:val="686"/>
        </w:trPr>
        <w:tc>
          <w:tcPr>
            <w:tcW w:w="759" w:type="dxa"/>
            <w:vAlign w:val="center"/>
          </w:tcPr>
          <w:p w14:paraId="4C589559" w14:textId="6B2B73F0" w:rsidR="004F7A4F" w:rsidRPr="00C35EAD" w:rsidRDefault="004F7A4F" w:rsidP="003F0C72">
            <w:pPr>
              <w:spacing w:line="240" w:lineRule="auto"/>
              <w:jc w:val="center"/>
              <w:rPr>
                <w:rFonts w:cs="Times New Roman"/>
                <w:szCs w:val="20"/>
              </w:rPr>
            </w:pPr>
            <w:r w:rsidRPr="00C35EAD">
              <w:rPr>
                <w:rFonts w:cs="Times New Roman"/>
                <w:szCs w:val="20"/>
              </w:rPr>
              <w:t>S</w:t>
            </w:r>
            <w:r w:rsidR="006C7332">
              <w:rPr>
                <w:rFonts w:cs="Times New Roman"/>
                <w:szCs w:val="20"/>
              </w:rPr>
              <w:t>l</w:t>
            </w:r>
            <w:r w:rsidRPr="00C35EAD">
              <w:rPr>
                <w:rFonts w:cs="Times New Roman"/>
                <w:szCs w:val="20"/>
              </w:rPr>
              <w:t>.</w:t>
            </w:r>
            <w:r w:rsidR="006C7332">
              <w:rPr>
                <w:rFonts w:cs="Times New Roman"/>
                <w:szCs w:val="20"/>
              </w:rPr>
              <w:t xml:space="preserve"> </w:t>
            </w:r>
            <w:r w:rsidRPr="00C35EAD">
              <w:rPr>
                <w:rFonts w:cs="Times New Roman"/>
                <w:szCs w:val="20"/>
              </w:rPr>
              <w:t>No.</w:t>
            </w:r>
          </w:p>
        </w:tc>
        <w:tc>
          <w:tcPr>
            <w:tcW w:w="1970" w:type="dxa"/>
            <w:vAlign w:val="center"/>
          </w:tcPr>
          <w:p w14:paraId="7D66507E" w14:textId="77777777" w:rsidR="004F7A4F" w:rsidRPr="00C35EAD" w:rsidRDefault="004F7A4F" w:rsidP="003F0C72">
            <w:pPr>
              <w:spacing w:line="240" w:lineRule="auto"/>
              <w:jc w:val="center"/>
              <w:rPr>
                <w:rFonts w:cs="Times New Roman"/>
                <w:szCs w:val="20"/>
              </w:rPr>
            </w:pPr>
            <w:r w:rsidRPr="00C35EAD">
              <w:rPr>
                <w:rFonts w:cs="Times New Roman"/>
                <w:szCs w:val="20"/>
              </w:rPr>
              <w:t>Drug</w:t>
            </w:r>
          </w:p>
        </w:tc>
        <w:tc>
          <w:tcPr>
            <w:tcW w:w="4819" w:type="dxa"/>
            <w:vAlign w:val="center"/>
          </w:tcPr>
          <w:p w14:paraId="592AF7D2" w14:textId="77777777" w:rsidR="004F7A4F" w:rsidRPr="00C35EAD" w:rsidRDefault="004F7A4F" w:rsidP="003F0C72">
            <w:pPr>
              <w:spacing w:line="240" w:lineRule="auto"/>
              <w:jc w:val="center"/>
              <w:rPr>
                <w:rFonts w:cs="Times New Roman"/>
                <w:szCs w:val="20"/>
              </w:rPr>
            </w:pPr>
            <w:r>
              <w:rPr>
                <w:rFonts w:cs="Times New Roman"/>
              </w:rPr>
              <w:t>MOA</w:t>
            </w:r>
          </w:p>
        </w:tc>
        <w:tc>
          <w:tcPr>
            <w:tcW w:w="2440" w:type="dxa"/>
            <w:vAlign w:val="center"/>
          </w:tcPr>
          <w:p w14:paraId="60720B7A" w14:textId="4C55E833" w:rsidR="004F7A4F" w:rsidRPr="00C35EAD" w:rsidRDefault="00B27ED7" w:rsidP="003F0C72">
            <w:pPr>
              <w:spacing w:line="240" w:lineRule="auto"/>
              <w:jc w:val="center"/>
              <w:rPr>
                <w:rFonts w:cs="Times New Roman"/>
                <w:szCs w:val="20"/>
              </w:rPr>
            </w:pPr>
            <w:r w:rsidRPr="009B76F9">
              <w:t>Reference</w:t>
            </w:r>
          </w:p>
        </w:tc>
      </w:tr>
      <w:tr w:rsidR="004F7A4F" w:rsidRPr="00C35EAD" w14:paraId="65C89A78" w14:textId="77777777" w:rsidTr="00D265EE">
        <w:trPr>
          <w:trHeight w:val="909"/>
        </w:trPr>
        <w:tc>
          <w:tcPr>
            <w:tcW w:w="759" w:type="dxa"/>
            <w:vAlign w:val="center"/>
          </w:tcPr>
          <w:p w14:paraId="39A41F31" w14:textId="77777777" w:rsidR="004F7A4F" w:rsidRPr="00C35EAD" w:rsidRDefault="004F7A4F" w:rsidP="003F0C72">
            <w:pPr>
              <w:spacing w:line="240" w:lineRule="auto"/>
              <w:jc w:val="center"/>
              <w:rPr>
                <w:rFonts w:cs="Times New Roman"/>
                <w:szCs w:val="20"/>
              </w:rPr>
            </w:pPr>
          </w:p>
          <w:p w14:paraId="684D60C8" w14:textId="77777777" w:rsidR="004F7A4F" w:rsidRPr="00C35EAD" w:rsidRDefault="004F7A4F" w:rsidP="003F0C72">
            <w:pPr>
              <w:spacing w:line="240" w:lineRule="auto"/>
              <w:jc w:val="center"/>
              <w:rPr>
                <w:rFonts w:cs="Times New Roman"/>
                <w:szCs w:val="20"/>
              </w:rPr>
            </w:pPr>
          </w:p>
          <w:p w14:paraId="7B86CB85" w14:textId="77777777" w:rsidR="004F7A4F" w:rsidRPr="00C35EAD" w:rsidRDefault="004F7A4F" w:rsidP="003F0C72">
            <w:pPr>
              <w:spacing w:line="240" w:lineRule="auto"/>
              <w:jc w:val="center"/>
              <w:rPr>
                <w:rFonts w:cs="Times New Roman"/>
                <w:szCs w:val="20"/>
              </w:rPr>
            </w:pPr>
            <w:r w:rsidRPr="00C35EAD">
              <w:rPr>
                <w:rFonts w:cs="Times New Roman"/>
                <w:szCs w:val="20"/>
              </w:rPr>
              <w:t>1</w:t>
            </w:r>
          </w:p>
        </w:tc>
        <w:tc>
          <w:tcPr>
            <w:tcW w:w="1970" w:type="dxa"/>
            <w:vAlign w:val="center"/>
          </w:tcPr>
          <w:p w14:paraId="7D3A989C" w14:textId="77777777" w:rsidR="004F7A4F" w:rsidRPr="00C35EAD" w:rsidRDefault="004F7A4F" w:rsidP="003F0C72">
            <w:pPr>
              <w:spacing w:line="240" w:lineRule="auto"/>
              <w:jc w:val="center"/>
              <w:rPr>
                <w:rFonts w:cs="Times New Roman"/>
                <w:szCs w:val="20"/>
              </w:rPr>
            </w:pPr>
          </w:p>
          <w:p w14:paraId="4BFD9D12" w14:textId="77777777" w:rsidR="004F7A4F" w:rsidRPr="00C35EAD" w:rsidRDefault="004F7A4F" w:rsidP="003F0C72">
            <w:pPr>
              <w:spacing w:line="240" w:lineRule="auto"/>
              <w:jc w:val="center"/>
              <w:rPr>
                <w:rFonts w:cs="Times New Roman"/>
                <w:szCs w:val="20"/>
              </w:rPr>
            </w:pPr>
          </w:p>
          <w:p w14:paraId="5B7F93E1" w14:textId="77777777" w:rsidR="004F7A4F" w:rsidRPr="00C35EAD" w:rsidRDefault="004F7A4F" w:rsidP="003F0C72">
            <w:pPr>
              <w:spacing w:line="240" w:lineRule="auto"/>
              <w:jc w:val="center"/>
              <w:rPr>
                <w:rFonts w:cs="Times New Roman"/>
                <w:szCs w:val="20"/>
              </w:rPr>
            </w:pPr>
            <w:proofErr w:type="spellStart"/>
            <w:r w:rsidRPr="00C35EAD">
              <w:rPr>
                <w:rFonts w:cs="Times New Roman"/>
                <w:szCs w:val="20"/>
              </w:rPr>
              <w:t>CoEnzyme</w:t>
            </w:r>
            <w:proofErr w:type="spellEnd"/>
            <w:r w:rsidRPr="00C35EAD">
              <w:rPr>
                <w:rFonts w:cs="Times New Roman"/>
                <w:szCs w:val="20"/>
              </w:rPr>
              <w:t xml:space="preserve"> Q10</w:t>
            </w:r>
          </w:p>
        </w:tc>
        <w:tc>
          <w:tcPr>
            <w:tcW w:w="4819" w:type="dxa"/>
          </w:tcPr>
          <w:p w14:paraId="4858FE7F" w14:textId="77777777" w:rsidR="004F7A4F" w:rsidRPr="00C35EAD" w:rsidRDefault="004F7A4F" w:rsidP="003F0C72">
            <w:pPr>
              <w:spacing w:line="240" w:lineRule="auto"/>
              <w:rPr>
                <w:rFonts w:cs="Times New Roman"/>
                <w:szCs w:val="20"/>
              </w:rPr>
            </w:pPr>
            <w:r w:rsidRPr="00C35EAD">
              <w:rPr>
                <w:rFonts w:cs="Times New Roman"/>
                <w:szCs w:val="20"/>
              </w:rPr>
              <w:t>↑ Bioavailability</w:t>
            </w:r>
          </w:p>
          <w:p w14:paraId="355BAA71" w14:textId="77777777" w:rsidR="004F7A4F" w:rsidRPr="00C35EAD" w:rsidRDefault="004F7A4F" w:rsidP="003F0C72">
            <w:pPr>
              <w:spacing w:line="240" w:lineRule="auto"/>
              <w:rPr>
                <w:rFonts w:cs="Times New Roman"/>
                <w:szCs w:val="20"/>
              </w:rPr>
            </w:pPr>
            <w:r w:rsidRPr="00C35EAD">
              <w:rPr>
                <w:rFonts w:cs="Times New Roman"/>
                <w:szCs w:val="20"/>
              </w:rPr>
              <w:t>↑ Absorption</w:t>
            </w:r>
          </w:p>
          <w:p w14:paraId="18A67683" w14:textId="77777777" w:rsidR="004F7A4F" w:rsidRPr="00C35EAD" w:rsidRDefault="004F7A4F" w:rsidP="003F0C72">
            <w:pPr>
              <w:spacing w:line="240" w:lineRule="auto"/>
              <w:rPr>
                <w:rFonts w:cs="Times New Roman"/>
                <w:szCs w:val="20"/>
              </w:rPr>
            </w:pPr>
            <w:r w:rsidRPr="00C35EAD">
              <w:rPr>
                <w:rFonts w:cs="Times New Roman"/>
                <w:szCs w:val="20"/>
              </w:rPr>
              <w:t>↑neuroprotective effect</w:t>
            </w:r>
          </w:p>
        </w:tc>
        <w:tc>
          <w:tcPr>
            <w:tcW w:w="2440" w:type="dxa"/>
            <w:vAlign w:val="center"/>
          </w:tcPr>
          <w:p w14:paraId="451D41AD" w14:textId="77777777" w:rsidR="004F7A4F" w:rsidRPr="00C35EAD" w:rsidRDefault="004F7A4F" w:rsidP="003F0C72">
            <w:pPr>
              <w:spacing w:line="240" w:lineRule="auto"/>
              <w:jc w:val="center"/>
              <w:rPr>
                <w:rFonts w:cs="Times New Roman"/>
                <w:szCs w:val="20"/>
              </w:rPr>
            </w:pPr>
          </w:p>
          <w:p w14:paraId="0E6D6BA2" w14:textId="77777777" w:rsidR="004F7A4F" w:rsidRPr="00C35EAD" w:rsidRDefault="004F7A4F" w:rsidP="003F0C72">
            <w:pPr>
              <w:spacing w:line="240" w:lineRule="auto"/>
              <w:jc w:val="center"/>
              <w:rPr>
                <w:rFonts w:cs="Times New Roman"/>
                <w:i/>
                <w:szCs w:val="20"/>
              </w:rPr>
            </w:pPr>
            <w:r w:rsidRPr="00C35EAD">
              <w:rPr>
                <w:rFonts w:cs="Times New Roman"/>
                <w:szCs w:val="20"/>
              </w:rPr>
              <w:t xml:space="preserve">Balakrishnan </w:t>
            </w:r>
            <w:r w:rsidRPr="00C35EAD">
              <w:rPr>
                <w:rFonts w:cs="Times New Roman"/>
                <w:i/>
                <w:szCs w:val="20"/>
              </w:rPr>
              <w:t>et al.</w:t>
            </w:r>
          </w:p>
          <w:p w14:paraId="16C6DAE7" w14:textId="77777777" w:rsidR="004F7A4F" w:rsidRPr="00C35EAD" w:rsidRDefault="004F7A4F" w:rsidP="003F0C72">
            <w:pPr>
              <w:spacing w:line="240" w:lineRule="auto"/>
              <w:jc w:val="center"/>
              <w:rPr>
                <w:rFonts w:cs="Times New Roman"/>
                <w:szCs w:val="20"/>
              </w:rPr>
            </w:pPr>
            <w:r>
              <w:rPr>
                <w:rFonts w:cs="Times New Roman"/>
              </w:rPr>
              <w:t>(</w:t>
            </w:r>
            <w:r w:rsidRPr="00C35EAD">
              <w:rPr>
                <w:rFonts w:cs="Times New Roman"/>
                <w:szCs w:val="20"/>
              </w:rPr>
              <w:t>2009</w:t>
            </w:r>
            <w:r>
              <w:rPr>
                <w:rFonts w:cs="Times New Roman"/>
              </w:rPr>
              <w:t>)</w:t>
            </w:r>
          </w:p>
        </w:tc>
      </w:tr>
      <w:tr w:rsidR="004F7A4F" w:rsidRPr="00C35EAD" w14:paraId="5A4246C6" w14:textId="77777777" w:rsidTr="00D379A7">
        <w:trPr>
          <w:trHeight w:val="694"/>
        </w:trPr>
        <w:tc>
          <w:tcPr>
            <w:tcW w:w="759" w:type="dxa"/>
            <w:vAlign w:val="center"/>
          </w:tcPr>
          <w:p w14:paraId="5BDAE388" w14:textId="77777777" w:rsidR="004F7A4F" w:rsidRPr="00C35EAD" w:rsidRDefault="004F7A4F" w:rsidP="003F0C72">
            <w:pPr>
              <w:spacing w:line="240" w:lineRule="auto"/>
              <w:jc w:val="center"/>
              <w:rPr>
                <w:rFonts w:cs="Times New Roman"/>
                <w:szCs w:val="20"/>
              </w:rPr>
            </w:pPr>
          </w:p>
          <w:p w14:paraId="7757AE7F" w14:textId="77777777" w:rsidR="004F7A4F" w:rsidRPr="00C35EAD" w:rsidRDefault="004F7A4F" w:rsidP="003F0C72">
            <w:pPr>
              <w:spacing w:line="240" w:lineRule="auto"/>
              <w:jc w:val="center"/>
              <w:rPr>
                <w:rFonts w:cs="Times New Roman"/>
                <w:szCs w:val="20"/>
              </w:rPr>
            </w:pPr>
          </w:p>
          <w:p w14:paraId="79CE3306" w14:textId="77777777" w:rsidR="004F7A4F" w:rsidRPr="00C35EAD" w:rsidRDefault="004F7A4F" w:rsidP="003F0C72">
            <w:pPr>
              <w:spacing w:line="240" w:lineRule="auto"/>
              <w:jc w:val="center"/>
              <w:rPr>
                <w:rFonts w:cs="Times New Roman"/>
                <w:szCs w:val="20"/>
              </w:rPr>
            </w:pPr>
            <w:r w:rsidRPr="00C35EAD">
              <w:rPr>
                <w:rFonts w:cs="Times New Roman"/>
                <w:szCs w:val="20"/>
              </w:rPr>
              <w:t>2</w:t>
            </w:r>
          </w:p>
        </w:tc>
        <w:tc>
          <w:tcPr>
            <w:tcW w:w="1970" w:type="dxa"/>
            <w:vAlign w:val="center"/>
          </w:tcPr>
          <w:p w14:paraId="768854CD" w14:textId="77777777" w:rsidR="004F7A4F" w:rsidRPr="00C35EAD" w:rsidRDefault="004F7A4F" w:rsidP="003F0C72">
            <w:pPr>
              <w:spacing w:line="240" w:lineRule="auto"/>
              <w:jc w:val="center"/>
              <w:rPr>
                <w:rFonts w:cs="Times New Roman"/>
                <w:szCs w:val="20"/>
              </w:rPr>
            </w:pPr>
          </w:p>
          <w:p w14:paraId="672A44C4" w14:textId="77777777" w:rsidR="004F7A4F" w:rsidRPr="00C35EAD" w:rsidRDefault="004F7A4F" w:rsidP="003F0C72">
            <w:pPr>
              <w:spacing w:line="240" w:lineRule="auto"/>
              <w:jc w:val="center"/>
              <w:rPr>
                <w:rFonts w:cs="Times New Roman"/>
                <w:szCs w:val="20"/>
              </w:rPr>
            </w:pPr>
          </w:p>
          <w:p w14:paraId="5B9CFCA0" w14:textId="77777777" w:rsidR="004F7A4F" w:rsidRPr="00C35EAD" w:rsidRDefault="004F7A4F" w:rsidP="003F0C72">
            <w:pPr>
              <w:spacing w:line="240" w:lineRule="auto"/>
              <w:jc w:val="center"/>
              <w:rPr>
                <w:rFonts w:cs="Times New Roman"/>
                <w:szCs w:val="20"/>
              </w:rPr>
            </w:pPr>
            <w:r w:rsidRPr="00C35EAD">
              <w:rPr>
                <w:rFonts w:cs="Times New Roman"/>
                <w:szCs w:val="20"/>
              </w:rPr>
              <w:t>Entacapone</w:t>
            </w:r>
          </w:p>
        </w:tc>
        <w:tc>
          <w:tcPr>
            <w:tcW w:w="4819" w:type="dxa"/>
          </w:tcPr>
          <w:p w14:paraId="309475C5" w14:textId="77777777" w:rsidR="004F7A4F" w:rsidRPr="00C35EAD" w:rsidRDefault="004F7A4F" w:rsidP="003F0C72">
            <w:pPr>
              <w:spacing w:line="240" w:lineRule="auto"/>
              <w:rPr>
                <w:rFonts w:cs="Times New Roman"/>
                <w:szCs w:val="20"/>
              </w:rPr>
            </w:pPr>
            <w:r w:rsidRPr="00C35EAD">
              <w:rPr>
                <w:rFonts w:cs="Times New Roman"/>
                <w:szCs w:val="20"/>
              </w:rPr>
              <w:t>↑ Shelf life</w:t>
            </w:r>
          </w:p>
          <w:p w14:paraId="4A76D2C5" w14:textId="77777777" w:rsidR="004F7A4F" w:rsidRPr="00C35EAD" w:rsidRDefault="004F7A4F" w:rsidP="003F0C72">
            <w:pPr>
              <w:spacing w:line="240" w:lineRule="auto"/>
              <w:rPr>
                <w:rFonts w:cs="Times New Roman"/>
                <w:szCs w:val="20"/>
              </w:rPr>
            </w:pPr>
            <w:r w:rsidRPr="00C35EAD">
              <w:rPr>
                <w:rFonts w:cs="Times New Roman"/>
                <w:szCs w:val="20"/>
              </w:rPr>
              <w:t>↑ Patient compliance</w:t>
            </w:r>
          </w:p>
          <w:p w14:paraId="2747D8BB" w14:textId="77777777" w:rsidR="004F7A4F" w:rsidRPr="00C35EAD" w:rsidRDefault="004F7A4F" w:rsidP="003F0C72">
            <w:pPr>
              <w:spacing w:line="240" w:lineRule="auto"/>
              <w:rPr>
                <w:rFonts w:cs="Times New Roman"/>
                <w:szCs w:val="20"/>
              </w:rPr>
            </w:pPr>
            <w:r w:rsidRPr="00C35EAD">
              <w:rPr>
                <w:rFonts w:cs="Times New Roman"/>
                <w:szCs w:val="20"/>
              </w:rPr>
              <w:t>↓ TBARS &amp; nitrate levels</w:t>
            </w:r>
          </w:p>
          <w:p w14:paraId="0A523E73" w14:textId="77777777" w:rsidR="004F7A4F" w:rsidRPr="00C35EAD" w:rsidRDefault="004F7A4F" w:rsidP="003F0C72">
            <w:pPr>
              <w:spacing w:line="240" w:lineRule="auto"/>
              <w:rPr>
                <w:rFonts w:cs="Times New Roman"/>
                <w:szCs w:val="20"/>
              </w:rPr>
            </w:pPr>
            <w:r w:rsidRPr="00C35EAD">
              <w:rPr>
                <w:rFonts w:cs="Times New Roman"/>
                <w:szCs w:val="20"/>
              </w:rPr>
              <w:t>↑Glutathione and catalase levels</w:t>
            </w:r>
          </w:p>
        </w:tc>
        <w:tc>
          <w:tcPr>
            <w:tcW w:w="2440" w:type="dxa"/>
            <w:vAlign w:val="center"/>
          </w:tcPr>
          <w:p w14:paraId="10328451" w14:textId="77777777" w:rsidR="004F7A4F" w:rsidRPr="00C35EAD" w:rsidRDefault="004F7A4F" w:rsidP="003F0C72">
            <w:pPr>
              <w:spacing w:line="240" w:lineRule="auto"/>
              <w:jc w:val="center"/>
              <w:rPr>
                <w:rFonts w:cs="Times New Roman"/>
                <w:szCs w:val="20"/>
              </w:rPr>
            </w:pPr>
          </w:p>
          <w:p w14:paraId="7D0AD64A" w14:textId="77777777" w:rsidR="004F7A4F" w:rsidRPr="00C35EAD" w:rsidRDefault="004F7A4F" w:rsidP="003F0C72">
            <w:pPr>
              <w:spacing w:line="240" w:lineRule="auto"/>
              <w:jc w:val="center"/>
              <w:rPr>
                <w:rFonts w:cs="Times New Roman"/>
                <w:szCs w:val="20"/>
              </w:rPr>
            </w:pPr>
          </w:p>
          <w:p w14:paraId="23CBBDEF" w14:textId="77777777" w:rsidR="004F7A4F" w:rsidRPr="00C35EAD" w:rsidRDefault="004F7A4F" w:rsidP="003F0C72">
            <w:pPr>
              <w:spacing w:line="240" w:lineRule="auto"/>
              <w:jc w:val="center"/>
              <w:rPr>
                <w:rFonts w:cs="Times New Roman"/>
                <w:szCs w:val="20"/>
              </w:rPr>
            </w:pPr>
            <w:r w:rsidRPr="00C35EAD">
              <w:rPr>
                <w:rFonts w:cs="Times New Roman"/>
                <w:szCs w:val="20"/>
              </w:rPr>
              <w:t xml:space="preserve">Vadlamudi </w:t>
            </w:r>
            <w:r w:rsidRPr="00C35EAD">
              <w:rPr>
                <w:rFonts w:cs="Times New Roman"/>
                <w:i/>
                <w:szCs w:val="20"/>
              </w:rPr>
              <w:t xml:space="preserve">et al. </w:t>
            </w:r>
            <w:r w:rsidRPr="00CF15CB">
              <w:rPr>
                <w:rFonts w:cs="Times New Roman"/>
                <w:iCs/>
              </w:rPr>
              <w:t>(</w:t>
            </w:r>
            <w:r w:rsidRPr="00C35EAD">
              <w:rPr>
                <w:rFonts w:cs="Times New Roman"/>
                <w:szCs w:val="20"/>
              </w:rPr>
              <w:t>2016</w:t>
            </w:r>
            <w:r>
              <w:rPr>
                <w:rFonts w:cs="Times New Roman"/>
              </w:rPr>
              <w:t>)</w:t>
            </w:r>
          </w:p>
        </w:tc>
      </w:tr>
      <w:tr w:rsidR="004F7A4F" w:rsidRPr="00C35EAD" w14:paraId="33D23A43" w14:textId="77777777" w:rsidTr="00D265EE">
        <w:trPr>
          <w:trHeight w:val="909"/>
        </w:trPr>
        <w:tc>
          <w:tcPr>
            <w:tcW w:w="759" w:type="dxa"/>
            <w:vAlign w:val="center"/>
          </w:tcPr>
          <w:p w14:paraId="3BA208AD" w14:textId="77777777" w:rsidR="004F7A4F" w:rsidRPr="00C35EAD" w:rsidRDefault="004F7A4F" w:rsidP="003F0C72">
            <w:pPr>
              <w:spacing w:line="240" w:lineRule="auto"/>
              <w:jc w:val="center"/>
              <w:rPr>
                <w:rFonts w:cs="Times New Roman"/>
                <w:szCs w:val="20"/>
              </w:rPr>
            </w:pPr>
          </w:p>
          <w:p w14:paraId="52339A28" w14:textId="77777777" w:rsidR="004F7A4F" w:rsidRPr="00C35EAD" w:rsidRDefault="004F7A4F" w:rsidP="003F0C72">
            <w:pPr>
              <w:spacing w:line="240" w:lineRule="auto"/>
              <w:jc w:val="center"/>
              <w:rPr>
                <w:rFonts w:cs="Times New Roman"/>
                <w:szCs w:val="20"/>
              </w:rPr>
            </w:pPr>
          </w:p>
          <w:p w14:paraId="20ADCB0C" w14:textId="77777777" w:rsidR="004F7A4F" w:rsidRPr="00C35EAD" w:rsidRDefault="004F7A4F" w:rsidP="003F0C72">
            <w:pPr>
              <w:spacing w:line="240" w:lineRule="auto"/>
              <w:jc w:val="center"/>
              <w:rPr>
                <w:rFonts w:cs="Times New Roman"/>
                <w:szCs w:val="20"/>
              </w:rPr>
            </w:pPr>
            <w:r w:rsidRPr="00C35EAD">
              <w:rPr>
                <w:rFonts w:cs="Times New Roman"/>
                <w:szCs w:val="20"/>
              </w:rPr>
              <w:t>3</w:t>
            </w:r>
          </w:p>
        </w:tc>
        <w:tc>
          <w:tcPr>
            <w:tcW w:w="1970" w:type="dxa"/>
            <w:vAlign w:val="center"/>
          </w:tcPr>
          <w:p w14:paraId="46534F05" w14:textId="77777777" w:rsidR="004F7A4F" w:rsidRPr="00C35EAD" w:rsidRDefault="004F7A4F" w:rsidP="003F0C72">
            <w:pPr>
              <w:spacing w:line="240" w:lineRule="auto"/>
              <w:jc w:val="center"/>
              <w:rPr>
                <w:rFonts w:cs="Times New Roman"/>
                <w:szCs w:val="20"/>
              </w:rPr>
            </w:pPr>
          </w:p>
          <w:p w14:paraId="050B4D7C" w14:textId="77777777" w:rsidR="004F7A4F" w:rsidRPr="00C35EAD" w:rsidRDefault="004F7A4F" w:rsidP="003F0C72">
            <w:pPr>
              <w:spacing w:line="240" w:lineRule="auto"/>
              <w:jc w:val="center"/>
              <w:rPr>
                <w:rFonts w:cs="Times New Roman"/>
                <w:szCs w:val="20"/>
              </w:rPr>
            </w:pPr>
          </w:p>
          <w:p w14:paraId="1DA83948" w14:textId="77777777" w:rsidR="004F7A4F" w:rsidRPr="00C35EAD" w:rsidRDefault="004F7A4F" w:rsidP="003F0C72">
            <w:pPr>
              <w:spacing w:line="240" w:lineRule="auto"/>
              <w:jc w:val="center"/>
              <w:rPr>
                <w:rFonts w:cs="Times New Roman"/>
                <w:szCs w:val="20"/>
              </w:rPr>
            </w:pPr>
            <w:proofErr w:type="spellStart"/>
            <w:r w:rsidRPr="00C35EAD">
              <w:rPr>
                <w:rFonts w:cs="Times New Roman"/>
                <w:szCs w:val="20"/>
              </w:rPr>
              <w:t>Rutin</w:t>
            </w:r>
            <w:proofErr w:type="spellEnd"/>
          </w:p>
        </w:tc>
        <w:tc>
          <w:tcPr>
            <w:tcW w:w="4819" w:type="dxa"/>
          </w:tcPr>
          <w:p w14:paraId="76086D1C" w14:textId="77777777" w:rsidR="004F7A4F" w:rsidRPr="00C35EAD" w:rsidRDefault="004F7A4F" w:rsidP="003F0C72">
            <w:pPr>
              <w:spacing w:line="240" w:lineRule="auto"/>
              <w:rPr>
                <w:rFonts w:cs="Times New Roman"/>
                <w:szCs w:val="20"/>
              </w:rPr>
            </w:pPr>
            <w:r w:rsidRPr="00C35EAD">
              <w:rPr>
                <w:rFonts w:cs="Times New Roman"/>
                <w:szCs w:val="20"/>
              </w:rPr>
              <w:t xml:space="preserve">↑ Bioavailability (2-3 </w:t>
            </w:r>
            <w:r w:rsidRPr="00C35EAD">
              <w:rPr>
                <w:rFonts w:cs="Times New Roman"/>
              </w:rPr>
              <w:t>times)</w:t>
            </w:r>
          </w:p>
          <w:p w14:paraId="3C4EBCEA" w14:textId="77777777" w:rsidR="004F7A4F" w:rsidRPr="00C35EAD" w:rsidRDefault="004F7A4F" w:rsidP="003F0C72">
            <w:pPr>
              <w:spacing w:line="240" w:lineRule="auto"/>
              <w:rPr>
                <w:rFonts w:cs="Times New Roman"/>
                <w:szCs w:val="20"/>
              </w:rPr>
            </w:pPr>
            <w:r w:rsidRPr="00C35EAD">
              <w:rPr>
                <w:rFonts w:cs="Times New Roman"/>
                <w:szCs w:val="20"/>
              </w:rPr>
              <w:t>↑Glutathione</w:t>
            </w:r>
          </w:p>
        </w:tc>
        <w:tc>
          <w:tcPr>
            <w:tcW w:w="2440" w:type="dxa"/>
            <w:vAlign w:val="center"/>
          </w:tcPr>
          <w:p w14:paraId="33B22CA8" w14:textId="77777777" w:rsidR="004F7A4F" w:rsidRPr="00C35EAD" w:rsidRDefault="004F7A4F" w:rsidP="003F0C72">
            <w:pPr>
              <w:spacing w:line="240" w:lineRule="auto"/>
              <w:jc w:val="center"/>
              <w:rPr>
                <w:rFonts w:cs="Times New Roman"/>
                <w:szCs w:val="20"/>
              </w:rPr>
            </w:pPr>
          </w:p>
          <w:p w14:paraId="55680617" w14:textId="77777777" w:rsidR="004F7A4F" w:rsidRPr="00C35EAD" w:rsidRDefault="004F7A4F" w:rsidP="003F0C72">
            <w:pPr>
              <w:spacing w:line="240" w:lineRule="auto"/>
              <w:jc w:val="center"/>
              <w:rPr>
                <w:rFonts w:cs="Times New Roman"/>
                <w:szCs w:val="20"/>
              </w:rPr>
            </w:pPr>
          </w:p>
          <w:p w14:paraId="12BE9120" w14:textId="77777777" w:rsidR="004F7A4F" w:rsidRPr="00C35EAD" w:rsidRDefault="004F7A4F" w:rsidP="003F0C72">
            <w:pPr>
              <w:spacing w:line="240" w:lineRule="auto"/>
              <w:jc w:val="center"/>
              <w:rPr>
                <w:rFonts w:cs="Times New Roman"/>
                <w:szCs w:val="20"/>
              </w:rPr>
            </w:pPr>
            <w:r w:rsidRPr="00C35EAD">
              <w:rPr>
                <w:rFonts w:cs="Times New Roman"/>
                <w:szCs w:val="20"/>
              </w:rPr>
              <w:t xml:space="preserve">Sharma </w:t>
            </w:r>
            <w:r w:rsidRPr="00C35EAD">
              <w:rPr>
                <w:rFonts w:cs="Times New Roman"/>
                <w:i/>
                <w:szCs w:val="20"/>
              </w:rPr>
              <w:t xml:space="preserve">et al. </w:t>
            </w:r>
            <w:r w:rsidRPr="00CF15CB">
              <w:rPr>
                <w:rFonts w:cs="Times New Roman"/>
                <w:iCs/>
              </w:rPr>
              <w:t>(</w:t>
            </w:r>
            <w:r w:rsidRPr="00C35EAD">
              <w:rPr>
                <w:rFonts w:cs="Times New Roman"/>
                <w:szCs w:val="20"/>
              </w:rPr>
              <w:t>2016</w:t>
            </w:r>
            <w:r>
              <w:rPr>
                <w:rFonts w:cs="Times New Roman"/>
              </w:rPr>
              <w:t>)</w:t>
            </w:r>
          </w:p>
        </w:tc>
      </w:tr>
      <w:tr w:rsidR="004F7A4F" w:rsidRPr="00C35EAD" w14:paraId="0C541A48" w14:textId="77777777" w:rsidTr="00D265EE">
        <w:trPr>
          <w:trHeight w:val="734"/>
        </w:trPr>
        <w:tc>
          <w:tcPr>
            <w:tcW w:w="759" w:type="dxa"/>
            <w:vAlign w:val="center"/>
          </w:tcPr>
          <w:p w14:paraId="2311FAAD" w14:textId="77777777" w:rsidR="004F7A4F" w:rsidRPr="00C35EAD" w:rsidRDefault="004F7A4F" w:rsidP="003F0C72">
            <w:pPr>
              <w:spacing w:line="240" w:lineRule="auto"/>
              <w:jc w:val="center"/>
              <w:rPr>
                <w:rFonts w:cs="Times New Roman"/>
                <w:szCs w:val="20"/>
              </w:rPr>
            </w:pPr>
          </w:p>
          <w:p w14:paraId="03CA8CA1" w14:textId="77777777" w:rsidR="004F7A4F" w:rsidRPr="00C35EAD" w:rsidRDefault="004F7A4F" w:rsidP="003F0C72">
            <w:pPr>
              <w:spacing w:line="240" w:lineRule="auto"/>
              <w:jc w:val="center"/>
              <w:rPr>
                <w:rFonts w:cs="Times New Roman"/>
                <w:szCs w:val="20"/>
              </w:rPr>
            </w:pPr>
            <w:r w:rsidRPr="00C35EAD">
              <w:rPr>
                <w:rFonts w:cs="Times New Roman"/>
                <w:szCs w:val="20"/>
              </w:rPr>
              <w:t>4</w:t>
            </w:r>
          </w:p>
        </w:tc>
        <w:tc>
          <w:tcPr>
            <w:tcW w:w="1970" w:type="dxa"/>
            <w:vAlign w:val="center"/>
          </w:tcPr>
          <w:p w14:paraId="0C819E6F" w14:textId="77777777" w:rsidR="004F7A4F" w:rsidRPr="00C35EAD" w:rsidRDefault="004F7A4F" w:rsidP="003F0C72">
            <w:pPr>
              <w:spacing w:line="240" w:lineRule="auto"/>
              <w:jc w:val="center"/>
              <w:rPr>
                <w:rFonts w:cs="Times New Roman"/>
                <w:szCs w:val="20"/>
              </w:rPr>
            </w:pPr>
          </w:p>
          <w:p w14:paraId="1CBECF6E" w14:textId="77777777" w:rsidR="00BB2C0C" w:rsidRDefault="004F7A4F" w:rsidP="003F0C72">
            <w:pPr>
              <w:spacing w:line="240" w:lineRule="auto"/>
              <w:jc w:val="center"/>
              <w:rPr>
                <w:rFonts w:cs="Times New Roman"/>
                <w:szCs w:val="20"/>
              </w:rPr>
            </w:pPr>
            <w:r w:rsidRPr="00C35EAD">
              <w:rPr>
                <w:rFonts w:cs="Times New Roman"/>
                <w:szCs w:val="20"/>
              </w:rPr>
              <w:t xml:space="preserve">Bromocriptine </w:t>
            </w:r>
          </w:p>
          <w:p w14:paraId="63A7C6AA" w14:textId="2ACE1A70" w:rsidR="004F7A4F" w:rsidRPr="00C35EAD" w:rsidRDefault="004F7A4F" w:rsidP="003F0C72">
            <w:pPr>
              <w:spacing w:line="240" w:lineRule="auto"/>
              <w:jc w:val="center"/>
              <w:rPr>
                <w:rFonts w:cs="Times New Roman"/>
                <w:szCs w:val="20"/>
              </w:rPr>
            </w:pPr>
            <w:r w:rsidRPr="00C35EAD">
              <w:rPr>
                <w:rFonts w:cs="Times New Roman"/>
                <w:szCs w:val="20"/>
              </w:rPr>
              <w:t>mesylate</w:t>
            </w:r>
          </w:p>
        </w:tc>
        <w:tc>
          <w:tcPr>
            <w:tcW w:w="4819" w:type="dxa"/>
          </w:tcPr>
          <w:p w14:paraId="367D4665" w14:textId="77777777" w:rsidR="004F7A4F" w:rsidRPr="00C35EAD" w:rsidRDefault="004F7A4F" w:rsidP="003F0C72">
            <w:pPr>
              <w:spacing w:line="240" w:lineRule="auto"/>
              <w:rPr>
                <w:rFonts w:cs="Times New Roman"/>
                <w:szCs w:val="20"/>
              </w:rPr>
            </w:pPr>
            <w:r w:rsidRPr="00C35EAD">
              <w:rPr>
                <w:rFonts w:cs="Times New Roman"/>
                <w:szCs w:val="20"/>
              </w:rPr>
              <w:t>↑ Bioavailability</w:t>
            </w:r>
          </w:p>
          <w:p w14:paraId="7F0253F9" w14:textId="5609DED6" w:rsidR="004F7A4F" w:rsidRPr="00C35EAD" w:rsidRDefault="004F7A4F" w:rsidP="003F0C72">
            <w:pPr>
              <w:spacing w:line="240" w:lineRule="auto"/>
              <w:rPr>
                <w:rFonts w:cs="Times New Roman"/>
                <w:szCs w:val="20"/>
              </w:rPr>
            </w:pPr>
            <w:r w:rsidRPr="00C35EAD">
              <w:rPr>
                <w:rFonts w:cs="Times New Roman"/>
                <w:szCs w:val="20"/>
              </w:rPr>
              <w:t xml:space="preserve">↑ </w:t>
            </w:r>
            <w:proofErr w:type="spellStart"/>
            <w:r w:rsidRPr="00C35EAD">
              <w:rPr>
                <w:rFonts w:cs="Times New Roman"/>
                <w:szCs w:val="20"/>
              </w:rPr>
              <w:t>Aq</w:t>
            </w:r>
            <w:r w:rsidR="005D09E7">
              <w:rPr>
                <w:rFonts w:cs="Times New Roman"/>
                <w:szCs w:val="20"/>
              </w:rPr>
              <w:t>s</w:t>
            </w:r>
            <w:proofErr w:type="spellEnd"/>
            <w:r w:rsidR="005D09E7">
              <w:rPr>
                <w:rFonts w:cs="Times New Roman"/>
                <w:szCs w:val="20"/>
              </w:rPr>
              <w:t xml:space="preserve"> </w:t>
            </w:r>
            <w:r w:rsidRPr="00C35EAD">
              <w:rPr>
                <w:rFonts w:cs="Times New Roman"/>
                <w:szCs w:val="20"/>
              </w:rPr>
              <w:t>solubility</w:t>
            </w:r>
          </w:p>
          <w:p w14:paraId="175C7C02" w14:textId="77777777" w:rsidR="004F7A4F" w:rsidRPr="00C35EAD" w:rsidRDefault="004F7A4F" w:rsidP="003F0C72">
            <w:pPr>
              <w:spacing w:line="240" w:lineRule="auto"/>
              <w:rPr>
                <w:rFonts w:cs="Times New Roman"/>
                <w:szCs w:val="20"/>
              </w:rPr>
            </w:pPr>
            <w:r w:rsidRPr="00C35EAD">
              <w:rPr>
                <w:rFonts w:cs="Times New Roman"/>
                <w:szCs w:val="20"/>
              </w:rPr>
              <w:t>↑Stability</w:t>
            </w:r>
          </w:p>
          <w:p w14:paraId="520E18A4" w14:textId="77777777" w:rsidR="004F7A4F" w:rsidRPr="00C35EAD" w:rsidRDefault="004F7A4F" w:rsidP="003F0C72">
            <w:pPr>
              <w:spacing w:line="240" w:lineRule="auto"/>
              <w:rPr>
                <w:rFonts w:cs="Times New Roman"/>
                <w:szCs w:val="20"/>
              </w:rPr>
            </w:pPr>
            <w:r w:rsidRPr="00C35EAD">
              <w:rPr>
                <w:rFonts w:cs="Times New Roman"/>
                <w:szCs w:val="20"/>
              </w:rPr>
              <w:t>↑ Dissolution behaviour</w:t>
            </w:r>
          </w:p>
        </w:tc>
        <w:tc>
          <w:tcPr>
            <w:tcW w:w="2440" w:type="dxa"/>
            <w:vAlign w:val="center"/>
          </w:tcPr>
          <w:p w14:paraId="01D42319" w14:textId="77777777" w:rsidR="004F7A4F" w:rsidRPr="00C35EAD" w:rsidRDefault="004F7A4F" w:rsidP="003F0C72">
            <w:pPr>
              <w:spacing w:line="240" w:lineRule="auto"/>
              <w:jc w:val="center"/>
              <w:rPr>
                <w:rFonts w:cs="Times New Roman"/>
                <w:szCs w:val="20"/>
              </w:rPr>
            </w:pPr>
          </w:p>
          <w:p w14:paraId="42532F8D" w14:textId="77777777" w:rsidR="004F7A4F" w:rsidRPr="00C35EAD" w:rsidRDefault="004F7A4F" w:rsidP="003F0C72">
            <w:pPr>
              <w:spacing w:line="240" w:lineRule="auto"/>
              <w:jc w:val="center"/>
              <w:rPr>
                <w:rFonts w:cs="Times New Roman"/>
                <w:szCs w:val="20"/>
              </w:rPr>
            </w:pPr>
            <w:r w:rsidRPr="00C35EAD">
              <w:rPr>
                <w:rFonts w:cs="Times New Roman"/>
                <w:szCs w:val="20"/>
              </w:rPr>
              <w:t xml:space="preserve">Hussein </w:t>
            </w:r>
            <w:r w:rsidRPr="00C35EAD">
              <w:rPr>
                <w:rFonts w:cs="Times New Roman"/>
                <w:i/>
                <w:szCs w:val="20"/>
              </w:rPr>
              <w:t xml:space="preserve">et al. </w:t>
            </w:r>
            <w:r w:rsidRPr="00CF15CB">
              <w:rPr>
                <w:rFonts w:cs="Times New Roman"/>
                <w:iCs/>
              </w:rPr>
              <w:t>(</w:t>
            </w:r>
            <w:r w:rsidRPr="00C35EAD">
              <w:rPr>
                <w:rFonts w:cs="Times New Roman"/>
                <w:szCs w:val="20"/>
              </w:rPr>
              <w:t>2018</w:t>
            </w:r>
            <w:r>
              <w:rPr>
                <w:rFonts w:cs="Times New Roman"/>
              </w:rPr>
              <w:t>)</w:t>
            </w:r>
          </w:p>
        </w:tc>
      </w:tr>
    </w:tbl>
    <w:p w14:paraId="70BCA3E3" w14:textId="77777777" w:rsidR="006C7332" w:rsidRDefault="006C7332" w:rsidP="003F0C72">
      <w:pPr>
        <w:spacing w:line="240" w:lineRule="auto"/>
        <w:rPr>
          <w:rFonts w:cs="Times New Roman"/>
          <w:szCs w:val="20"/>
        </w:rPr>
      </w:pPr>
    </w:p>
    <w:p w14:paraId="5B430112" w14:textId="77777777" w:rsidR="006C7332" w:rsidRPr="00453032" w:rsidRDefault="006C7332" w:rsidP="003F0C72">
      <w:pPr>
        <w:spacing w:line="240" w:lineRule="auto"/>
        <w:rPr>
          <w:b/>
        </w:rPr>
      </w:pPr>
    </w:p>
    <w:p w14:paraId="0B2E044C" w14:textId="6576A783" w:rsidR="00BF20D9" w:rsidRPr="009B76F9" w:rsidRDefault="00453032" w:rsidP="003F0C72">
      <w:pPr>
        <w:pStyle w:val="Heading1"/>
        <w:spacing w:line="240" w:lineRule="auto"/>
      </w:pPr>
      <w:r>
        <w:t xml:space="preserve">V. </w:t>
      </w:r>
      <w:r w:rsidRPr="009B76F9">
        <w:t>CONCLUSION</w:t>
      </w:r>
    </w:p>
    <w:p w14:paraId="6E802C5D" w14:textId="77777777" w:rsidR="0038220F" w:rsidRDefault="0038220F" w:rsidP="003F0C72">
      <w:pPr>
        <w:spacing w:line="240" w:lineRule="auto"/>
        <w:rPr>
          <w:b/>
          <w:bCs/>
        </w:rPr>
      </w:pPr>
    </w:p>
    <w:p w14:paraId="005F0364" w14:textId="5485E711" w:rsidR="006008BE" w:rsidRDefault="00221B7D" w:rsidP="009E57FD">
      <w:pPr>
        <w:spacing w:line="240" w:lineRule="auto"/>
        <w:ind w:firstLine="720"/>
        <w:rPr>
          <w:b/>
          <w:bCs/>
        </w:rPr>
      </w:pPr>
      <w:r w:rsidRPr="00221B7D">
        <w:t>Nano</w:t>
      </w:r>
      <w:r w:rsidR="00257242">
        <w:t>technologies</w:t>
      </w:r>
      <w:r w:rsidRPr="00221B7D">
        <w:t xml:space="preserve"> are emerging as potential treatments for neurological disorders,</w:t>
      </w:r>
      <w:r w:rsidR="007A3B4A">
        <w:t xml:space="preserve"> </w:t>
      </w:r>
      <w:r w:rsidRPr="00221B7D">
        <w:t xml:space="preserve">including </w:t>
      </w:r>
      <w:r w:rsidR="009E29DB">
        <w:t>PD</w:t>
      </w:r>
      <w:r w:rsidRPr="00221B7D">
        <w:t>.</w:t>
      </w:r>
      <w:r w:rsidR="00570E92">
        <w:t xml:space="preserve"> </w:t>
      </w:r>
      <w:r w:rsidRPr="00221B7D">
        <w:t>It is an excellent substitute for treating PD since it significantly improves</w:t>
      </w:r>
      <w:r w:rsidR="004815FF">
        <w:t xml:space="preserve"> </w:t>
      </w:r>
      <w:r w:rsidR="002F3CE1">
        <w:t xml:space="preserve">transporting across the BBB, </w:t>
      </w:r>
      <w:r w:rsidRPr="00221B7D">
        <w:t xml:space="preserve">drug absorption and permits targeted drug administration. </w:t>
      </w:r>
      <w:r w:rsidR="004458E6" w:rsidRPr="00D175CA">
        <w:rPr>
          <w:szCs w:val="20"/>
        </w:rPr>
        <w:t>By offering unique, inexpensive, and accessible devices, nanotechnology can be a practical replacement for the current methods for treating PD</w:t>
      </w:r>
      <w:r w:rsidR="001C1663">
        <w:rPr>
          <w:szCs w:val="20"/>
        </w:rPr>
        <w:t>.</w:t>
      </w:r>
      <w:r w:rsidR="009E57FD">
        <w:rPr>
          <w:szCs w:val="20"/>
        </w:rPr>
        <w:t xml:space="preserve"> </w:t>
      </w:r>
      <w:r w:rsidR="00916659">
        <w:rPr>
          <w:szCs w:val="20"/>
        </w:rPr>
        <w:t>Further</w:t>
      </w:r>
      <w:r w:rsidR="00E51350">
        <w:rPr>
          <w:szCs w:val="20"/>
        </w:rPr>
        <w:t xml:space="preserve">, the </w:t>
      </w:r>
      <w:r w:rsidR="00C224A5">
        <w:t>enormous potential for nanoscale modification of nanoparticles can be a very beneficial in the fight against PD</w:t>
      </w:r>
      <w:r w:rsidR="001C1663">
        <w:t xml:space="preserve">. </w:t>
      </w:r>
      <w:r w:rsidR="001C1663" w:rsidRPr="009E57FD">
        <w:rPr>
          <w:szCs w:val="20"/>
        </w:rPr>
        <w:t>In this chapter, we presented several nanocarriers that have the characteristics of an exceptional delivery approach.</w:t>
      </w:r>
    </w:p>
    <w:p w14:paraId="38414271" w14:textId="77777777" w:rsidR="006008BE" w:rsidRDefault="006008BE" w:rsidP="003F0C72">
      <w:pPr>
        <w:spacing w:line="240" w:lineRule="auto"/>
        <w:rPr>
          <w:b/>
          <w:bCs/>
        </w:rPr>
      </w:pPr>
    </w:p>
    <w:p w14:paraId="6A19BAFA" w14:textId="77777777" w:rsidR="006008BE" w:rsidRDefault="006008BE" w:rsidP="003F0C72">
      <w:pPr>
        <w:spacing w:line="240" w:lineRule="auto"/>
        <w:rPr>
          <w:b/>
          <w:bCs/>
        </w:rPr>
      </w:pPr>
    </w:p>
    <w:p w14:paraId="1348F213" w14:textId="77777777" w:rsidR="00420B53" w:rsidRDefault="00420B53" w:rsidP="003F0C72">
      <w:pPr>
        <w:spacing w:line="240" w:lineRule="auto"/>
        <w:rPr>
          <w:b/>
          <w:bCs/>
        </w:rPr>
      </w:pPr>
    </w:p>
    <w:p w14:paraId="4ACCC0AB" w14:textId="77777777" w:rsidR="00420B53" w:rsidRDefault="00420B53" w:rsidP="003F0C72">
      <w:pPr>
        <w:spacing w:line="240" w:lineRule="auto"/>
        <w:rPr>
          <w:b/>
          <w:bCs/>
        </w:rPr>
      </w:pPr>
    </w:p>
    <w:p w14:paraId="71C9B515" w14:textId="77777777" w:rsidR="00B005D0" w:rsidRDefault="00B005D0" w:rsidP="003F0C72">
      <w:pPr>
        <w:spacing w:line="240" w:lineRule="auto"/>
        <w:rPr>
          <w:b/>
          <w:bCs/>
        </w:rPr>
      </w:pPr>
    </w:p>
    <w:p w14:paraId="22D307C4" w14:textId="77777777" w:rsidR="00B005D0" w:rsidRDefault="00B005D0" w:rsidP="003F0C72">
      <w:pPr>
        <w:spacing w:line="240" w:lineRule="auto"/>
        <w:rPr>
          <w:b/>
          <w:bCs/>
        </w:rPr>
      </w:pPr>
    </w:p>
    <w:p w14:paraId="1721B4ED" w14:textId="77777777" w:rsidR="00B005D0" w:rsidRDefault="00B005D0" w:rsidP="003F0C72">
      <w:pPr>
        <w:spacing w:line="240" w:lineRule="auto"/>
        <w:rPr>
          <w:b/>
          <w:bCs/>
        </w:rPr>
      </w:pPr>
    </w:p>
    <w:p w14:paraId="0A5036DA" w14:textId="77777777" w:rsidR="006008BE" w:rsidRDefault="006008BE" w:rsidP="003F0C72">
      <w:pPr>
        <w:spacing w:line="240" w:lineRule="auto"/>
        <w:rPr>
          <w:b/>
          <w:bCs/>
        </w:rPr>
      </w:pPr>
    </w:p>
    <w:p w14:paraId="0C633641" w14:textId="77777777" w:rsidR="006008BE" w:rsidRDefault="006008BE" w:rsidP="003F0C72">
      <w:pPr>
        <w:spacing w:line="240" w:lineRule="auto"/>
        <w:rPr>
          <w:b/>
          <w:bCs/>
        </w:rPr>
      </w:pPr>
    </w:p>
    <w:p w14:paraId="0A648FA9" w14:textId="77777777" w:rsidR="006008BE" w:rsidRDefault="006008BE" w:rsidP="003F0C72">
      <w:pPr>
        <w:spacing w:line="240" w:lineRule="auto"/>
        <w:rPr>
          <w:b/>
          <w:bCs/>
        </w:rPr>
      </w:pPr>
    </w:p>
    <w:p w14:paraId="469CB410" w14:textId="77777777" w:rsidR="00C42FE7" w:rsidRDefault="00C42FE7" w:rsidP="003F0C72">
      <w:pPr>
        <w:spacing w:line="240" w:lineRule="auto"/>
        <w:rPr>
          <w:b/>
          <w:bCs/>
        </w:rPr>
      </w:pPr>
    </w:p>
    <w:p w14:paraId="1E6D6C92" w14:textId="77777777" w:rsidR="00C42FE7" w:rsidRDefault="00C42FE7" w:rsidP="003F0C72">
      <w:pPr>
        <w:spacing w:line="240" w:lineRule="auto"/>
        <w:rPr>
          <w:b/>
          <w:bCs/>
        </w:rPr>
      </w:pPr>
    </w:p>
    <w:p w14:paraId="5AD51809" w14:textId="77777777" w:rsidR="00C42FE7" w:rsidRDefault="00C42FE7" w:rsidP="003F0C72">
      <w:pPr>
        <w:spacing w:line="240" w:lineRule="auto"/>
        <w:rPr>
          <w:b/>
          <w:bCs/>
        </w:rPr>
      </w:pPr>
    </w:p>
    <w:p w14:paraId="190109C2" w14:textId="77777777" w:rsidR="00C42FE7" w:rsidRDefault="00C42FE7" w:rsidP="003F0C72">
      <w:pPr>
        <w:spacing w:line="240" w:lineRule="auto"/>
        <w:rPr>
          <w:b/>
          <w:bCs/>
        </w:rPr>
      </w:pPr>
    </w:p>
    <w:p w14:paraId="49EB7A7C" w14:textId="77777777" w:rsidR="00C42FE7" w:rsidRDefault="00C42FE7" w:rsidP="003F0C72">
      <w:pPr>
        <w:spacing w:line="240" w:lineRule="auto"/>
        <w:rPr>
          <w:b/>
          <w:bCs/>
        </w:rPr>
      </w:pPr>
    </w:p>
    <w:p w14:paraId="7D3A43BC" w14:textId="77777777" w:rsidR="007410A7" w:rsidRDefault="007410A7" w:rsidP="003F0C72">
      <w:pPr>
        <w:spacing w:line="240" w:lineRule="auto"/>
        <w:rPr>
          <w:b/>
          <w:bCs/>
        </w:rPr>
      </w:pPr>
    </w:p>
    <w:p w14:paraId="678AE5FD" w14:textId="77777777" w:rsidR="007410A7" w:rsidRDefault="007410A7" w:rsidP="003F0C72">
      <w:pPr>
        <w:spacing w:line="240" w:lineRule="auto"/>
        <w:rPr>
          <w:b/>
          <w:bCs/>
        </w:rPr>
      </w:pPr>
    </w:p>
    <w:p w14:paraId="3A0F7FE0" w14:textId="77777777" w:rsidR="007410A7" w:rsidRDefault="007410A7" w:rsidP="003F0C72">
      <w:pPr>
        <w:spacing w:line="240" w:lineRule="auto"/>
        <w:rPr>
          <w:b/>
          <w:bCs/>
        </w:rPr>
      </w:pPr>
    </w:p>
    <w:p w14:paraId="275FBE8B" w14:textId="77777777" w:rsidR="007410A7" w:rsidRDefault="007410A7" w:rsidP="003F0C72">
      <w:pPr>
        <w:spacing w:line="240" w:lineRule="auto"/>
        <w:rPr>
          <w:b/>
          <w:bCs/>
        </w:rPr>
      </w:pPr>
    </w:p>
    <w:p w14:paraId="4C5515B2" w14:textId="77777777" w:rsidR="007410A7" w:rsidRDefault="007410A7" w:rsidP="003F0C72">
      <w:pPr>
        <w:spacing w:line="240" w:lineRule="auto"/>
        <w:rPr>
          <w:b/>
          <w:bCs/>
        </w:rPr>
      </w:pPr>
    </w:p>
    <w:p w14:paraId="436BB1FB" w14:textId="77777777" w:rsidR="007410A7" w:rsidRDefault="007410A7" w:rsidP="003F0C72">
      <w:pPr>
        <w:spacing w:line="240" w:lineRule="auto"/>
        <w:rPr>
          <w:b/>
          <w:bCs/>
        </w:rPr>
      </w:pPr>
    </w:p>
    <w:p w14:paraId="7905FA55" w14:textId="77777777" w:rsidR="007410A7" w:rsidRDefault="007410A7" w:rsidP="003F0C72">
      <w:pPr>
        <w:spacing w:line="240" w:lineRule="auto"/>
        <w:rPr>
          <w:b/>
          <w:bCs/>
        </w:rPr>
      </w:pPr>
    </w:p>
    <w:p w14:paraId="3AD7A915" w14:textId="77777777" w:rsidR="007410A7" w:rsidRDefault="007410A7" w:rsidP="003F0C72">
      <w:pPr>
        <w:spacing w:line="240" w:lineRule="auto"/>
        <w:rPr>
          <w:b/>
          <w:bCs/>
        </w:rPr>
      </w:pPr>
    </w:p>
    <w:p w14:paraId="5270DACC" w14:textId="77777777" w:rsidR="007410A7" w:rsidRDefault="007410A7" w:rsidP="003F0C72">
      <w:pPr>
        <w:spacing w:line="240" w:lineRule="auto"/>
        <w:rPr>
          <w:b/>
          <w:bCs/>
        </w:rPr>
      </w:pPr>
    </w:p>
    <w:p w14:paraId="07DFE1C8" w14:textId="77777777" w:rsidR="00C42FE7" w:rsidRDefault="00C42FE7" w:rsidP="003F0C72">
      <w:pPr>
        <w:spacing w:line="240" w:lineRule="auto"/>
        <w:rPr>
          <w:b/>
          <w:bCs/>
        </w:rPr>
      </w:pPr>
    </w:p>
    <w:p w14:paraId="33A35A9C" w14:textId="77777777" w:rsidR="006008BE" w:rsidRDefault="006008BE" w:rsidP="003F0C72">
      <w:pPr>
        <w:spacing w:line="240" w:lineRule="auto"/>
        <w:rPr>
          <w:b/>
          <w:bCs/>
        </w:rPr>
      </w:pPr>
    </w:p>
    <w:p w14:paraId="1F26B6F8" w14:textId="77777777" w:rsidR="006008BE" w:rsidRDefault="006008BE" w:rsidP="003F0C72">
      <w:pPr>
        <w:spacing w:line="240" w:lineRule="auto"/>
        <w:rPr>
          <w:b/>
          <w:bCs/>
        </w:rPr>
      </w:pPr>
    </w:p>
    <w:p w14:paraId="4774309C" w14:textId="7895381A" w:rsidR="00453032" w:rsidRDefault="00453032" w:rsidP="003F0C72">
      <w:pPr>
        <w:pStyle w:val="Heading1"/>
        <w:spacing w:line="240" w:lineRule="auto"/>
      </w:pPr>
      <w:r>
        <w:lastRenderedPageBreak/>
        <w:t>VI. REFERENCES</w:t>
      </w:r>
    </w:p>
    <w:p w14:paraId="4DF0DC95" w14:textId="77777777" w:rsidR="00E15944" w:rsidRDefault="00E15944" w:rsidP="003F0C72">
      <w:pPr>
        <w:spacing w:line="240" w:lineRule="auto"/>
        <w:rPr>
          <w:b/>
          <w:bCs/>
        </w:rPr>
      </w:pPr>
    </w:p>
    <w:p w14:paraId="6C953113" w14:textId="2D74032D" w:rsidR="00E15944" w:rsidRDefault="00E15944" w:rsidP="003F0C72">
      <w:pPr>
        <w:numPr>
          <w:ilvl w:val="0"/>
          <w:numId w:val="4"/>
        </w:numPr>
        <w:spacing w:line="240" w:lineRule="auto"/>
        <w:rPr>
          <w:rFonts w:cs="Times New Roman"/>
          <w:sz w:val="16"/>
          <w:szCs w:val="16"/>
        </w:rPr>
      </w:pPr>
      <w:r w:rsidRPr="00E15944">
        <w:rPr>
          <w:rFonts w:cs="Times New Roman"/>
          <w:sz w:val="16"/>
          <w:szCs w:val="16"/>
        </w:rPr>
        <w:t>Parkinson J. An essay on the shaking palsy. The Journal of neuropsychiatry and clinical neurosciences. 2002 May;14(2):223-36</w:t>
      </w:r>
      <w:r w:rsidR="00F814B6">
        <w:rPr>
          <w:rFonts w:cs="Times New Roman"/>
          <w:sz w:val="16"/>
          <w:szCs w:val="16"/>
        </w:rPr>
        <w:t>.</w:t>
      </w:r>
    </w:p>
    <w:p w14:paraId="739D2381" w14:textId="56AAA166" w:rsidR="00E15944" w:rsidRPr="00E15944" w:rsidRDefault="00E15944" w:rsidP="003F0C72">
      <w:pPr>
        <w:numPr>
          <w:ilvl w:val="0"/>
          <w:numId w:val="4"/>
        </w:numPr>
        <w:spacing w:line="240" w:lineRule="auto"/>
        <w:rPr>
          <w:rFonts w:cs="Times New Roman"/>
          <w:sz w:val="16"/>
          <w:szCs w:val="16"/>
        </w:rPr>
      </w:pPr>
      <w:r w:rsidRPr="00E15944">
        <w:rPr>
          <w:rFonts w:cs="Times New Roman"/>
          <w:sz w:val="16"/>
          <w:szCs w:val="16"/>
        </w:rPr>
        <w:t>Shao Y, Le W. Recent advances and perspectives of metabolomics-based investigations in Parkinson’s disease. Molecular neurodegeneration. 2019 Dec; 14:1</w:t>
      </w:r>
      <w:r w:rsidR="00F814B6">
        <w:rPr>
          <w:rFonts w:cs="Times New Roman"/>
          <w:sz w:val="16"/>
          <w:szCs w:val="16"/>
        </w:rPr>
        <w:t>.</w:t>
      </w:r>
    </w:p>
    <w:p w14:paraId="3DB5BC08" w14:textId="6AFEADE7" w:rsidR="00E15944" w:rsidRDefault="00E15944" w:rsidP="003F0C72">
      <w:pPr>
        <w:numPr>
          <w:ilvl w:val="0"/>
          <w:numId w:val="4"/>
        </w:numPr>
        <w:spacing w:line="240" w:lineRule="auto"/>
        <w:rPr>
          <w:rFonts w:cs="Times New Roman"/>
          <w:sz w:val="16"/>
          <w:szCs w:val="16"/>
        </w:rPr>
      </w:pPr>
      <w:r w:rsidRPr="00E15944">
        <w:rPr>
          <w:rFonts w:cs="Times New Roman"/>
          <w:sz w:val="16"/>
          <w:szCs w:val="16"/>
        </w:rPr>
        <w:t>Spatola M, Wider C. Genetics of Parkinson's disease: the yield. Parkinsonism &amp; related disorders. 2014 Jan 1;20: S35-8</w:t>
      </w:r>
      <w:r w:rsidR="00F814B6">
        <w:rPr>
          <w:rFonts w:cs="Times New Roman"/>
          <w:sz w:val="16"/>
          <w:szCs w:val="16"/>
        </w:rPr>
        <w:t>.</w:t>
      </w:r>
    </w:p>
    <w:p w14:paraId="13AEDF97" w14:textId="47626DAE" w:rsidR="009736EE" w:rsidRDefault="00E15944" w:rsidP="003F0C72">
      <w:pPr>
        <w:numPr>
          <w:ilvl w:val="0"/>
          <w:numId w:val="4"/>
        </w:numPr>
        <w:spacing w:line="240" w:lineRule="auto"/>
        <w:rPr>
          <w:rFonts w:cs="Times New Roman"/>
          <w:sz w:val="16"/>
          <w:szCs w:val="16"/>
        </w:rPr>
      </w:pPr>
      <w:r w:rsidRPr="00E15944">
        <w:rPr>
          <w:sz w:val="16"/>
          <w:szCs w:val="16"/>
        </w:rPr>
        <w:t xml:space="preserve">Georgiou A, Demetriou CA, Christou YP, et al. Genetic and environmental factors contributing to Parkinson’s disease: a case-control study in the </w:t>
      </w:r>
      <w:proofErr w:type="spellStart"/>
      <w:r w:rsidRPr="00E15944">
        <w:rPr>
          <w:sz w:val="16"/>
          <w:szCs w:val="16"/>
        </w:rPr>
        <w:t>cypriot</w:t>
      </w:r>
      <w:proofErr w:type="spellEnd"/>
      <w:r w:rsidRPr="00E15944">
        <w:rPr>
          <w:sz w:val="16"/>
          <w:szCs w:val="16"/>
        </w:rPr>
        <w:t xml:space="preserve"> population. Front </w:t>
      </w:r>
      <w:proofErr w:type="spellStart"/>
      <w:r w:rsidRPr="00E15944">
        <w:rPr>
          <w:sz w:val="16"/>
          <w:szCs w:val="16"/>
        </w:rPr>
        <w:t>Neurol</w:t>
      </w:r>
      <w:proofErr w:type="spellEnd"/>
      <w:r w:rsidRPr="00E15944">
        <w:rPr>
          <w:sz w:val="16"/>
          <w:szCs w:val="16"/>
        </w:rPr>
        <w:t xml:space="preserve"> 2019; 10:1047</w:t>
      </w:r>
      <w:r w:rsidR="00F814B6">
        <w:rPr>
          <w:sz w:val="16"/>
          <w:szCs w:val="16"/>
        </w:rPr>
        <w:t>.</w:t>
      </w:r>
    </w:p>
    <w:p w14:paraId="789EF31B" w14:textId="2616824E" w:rsidR="009736EE" w:rsidRPr="009736EE" w:rsidRDefault="009736EE" w:rsidP="003F0C72">
      <w:pPr>
        <w:numPr>
          <w:ilvl w:val="0"/>
          <w:numId w:val="4"/>
        </w:numPr>
        <w:spacing w:line="240" w:lineRule="auto"/>
        <w:rPr>
          <w:rFonts w:cs="Times New Roman"/>
          <w:sz w:val="16"/>
          <w:szCs w:val="16"/>
        </w:rPr>
      </w:pPr>
      <w:r w:rsidRPr="009736EE">
        <w:rPr>
          <w:sz w:val="16"/>
          <w:szCs w:val="16"/>
        </w:rPr>
        <w:t xml:space="preserve">Tansey, M.G., </w:t>
      </w:r>
      <w:proofErr w:type="spellStart"/>
      <w:r w:rsidRPr="009736EE">
        <w:rPr>
          <w:sz w:val="16"/>
          <w:szCs w:val="16"/>
        </w:rPr>
        <w:t>Wallings</w:t>
      </w:r>
      <w:proofErr w:type="spellEnd"/>
      <w:r w:rsidRPr="009736EE">
        <w:rPr>
          <w:sz w:val="16"/>
          <w:szCs w:val="16"/>
        </w:rPr>
        <w:t>, R.L., Houser, M.C. et al. Inflammation and immune dysfunction in Parkinson disease. Nat Rev Immunol 22, 657–673 (2022). https://doi.org/10.1038/s41577-022-00684-6</w:t>
      </w:r>
      <w:r w:rsidR="00F814B6">
        <w:rPr>
          <w:sz w:val="16"/>
          <w:szCs w:val="16"/>
        </w:rPr>
        <w:t>.</w:t>
      </w:r>
    </w:p>
    <w:p w14:paraId="12F0E03B" w14:textId="4891B8DC" w:rsidR="009736EE" w:rsidRPr="009736EE" w:rsidRDefault="009736EE" w:rsidP="003F0C72">
      <w:pPr>
        <w:numPr>
          <w:ilvl w:val="0"/>
          <w:numId w:val="4"/>
        </w:numPr>
        <w:spacing w:line="240" w:lineRule="auto"/>
        <w:rPr>
          <w:rFonts w:cs="Times New Roman"/>
          <w:sz w:val="16"/>
          <w:szCs w:val="16"/>
        </w:rPr>
      </w:pPr>
      <w:proofErr w:type="spellStart"/>
      <w:r w:rsidRPr="009736EE">
        <w:rPr>
          <w:rFonts w:cs="Times New Roman"/>
          <w:sz w:val="16"/>
          <w:szCs w:val="16"/>
        </w:rPr>
        <w:t>Triarhou</w:t>
      </w:r>
      <w:proofErr w:type="spellEnd"/>
      <w:r w:rsidRPr="009736EE">
        <w:rPr>
          <w:rFonts w:cs="Times New Roman"/>
          <w:sz w:val="16"/>
          <w:szCs w:val="16"/>
        </w:rPr>
        <w:t xml:space="preserve"> LC. Dopamine and Parkinson's disease. </w:t>
      </w:r>
      <w:proofErr w:type="spellStart"/>
      <w:r w:rsidRPr="009736EE">
        <w:rPr>
          <w:rFonts w:cs="Times New Roman"/>
          <w:sz w:val="16"/>
          <w:szCs w:val="16"/>
        </w:rPr>
        <w:t>InMadame</w:t>
      </w:r>
      <w:proofErr w:type="spellEnd"/>
      <w:r w:rsidRPr="009736EE">
        <w:rPr>
          <w:rFonts w:cs="Times New Roman"/>
          <w:sz w:val="16"/>
          <w:szCs w:val="16"/>
        </w:rPr>
        <w:t xml:space="preserve"> Curie Bioscience Database [Internet] 2013. Landes Bioscience</w:t>
      </w:r>
      <w:r w:rsidR="00F814B6">
        <w:rPr>
          <w:rFonts w:cs="Times New Roman"/>
          <w:sz w:val="16"/>
          <w:szCs w:val="16"/>
        </w:rPr>
        <w:t>.</w:t>
      </w:r>
    </w:p>
    <w:p w14:paraId="3DD703B6" w14:textId="196DB78D" w:rsidR="009736EE" w:rsidRPr="009736EE" w:rsidRDefault="009736EE" w:rsidP="003F0C72">
      <w:pPr>
        <w:numPr>
          <w:ilvl w:val="0"/>
          <w:numId w:val="4"/>
        </w:numPr>
        <w:spacing w:line="240" w:lineRule="auto"/>
        <w:rPr>
          <w:rFonts w:cs="Times New Roman"/>
          <w:sz w:val="16"/>
          <w:szCs w:val="16"/>
        </w:rPr>
      </w:pPr>
      <w:proofErr w:type="spellStart"/>
      <w:r w:rsidRPr="009736EE">
        <w:rPr>
          <w:rFonts w:cs="Times New Roman"/>
          <w:sz w:val="16"/>
          <w:szCs w:val="16"/>
        </w:rPr>
        <w:t>Mor</w:t>
      </w:r>
      <w:proofErr w:type="spellEnd"/>
      <w:r w:rsidRPr="009736EE">
        <w:rPr>
          <w:rFonts w:cs="Times New Roman"/>
          <w:sz w:val="16"/>
          <w:szCs w:val="16"/>
        </w:rPr>
        <w:t xml:space="preserve"> DE, Daniels MJ, </w:t>
      </w:r>
      <w:proofErr w:type="spellStart"/>
      <w:r w:rsidRPr="009736EE">
        <w:rPr>
          <w:rFonts w:cs="Times New Roman"/>
          <w:sz w:val="16"/>
          <w:szCs w:val="16"/>
        </w:rPr>
        <w:t>Ischiropoulos</w:t>
      </w:r>
      <w:proofErr w:type="spellEnd"/>
      <w:r w:rsidRPr="009736EE">
        <w:rPr>
          <w:rFonts w:cs="Times New Roman"/>
          <w:sz w:val="16"/>
          <w:szCs w:val="16"/>
        </w:rPr>
        <w:t xml:space="preserve"> H. The usual suspects, dopamine and alpha‐synuclein, conspire to cause neurodegeneration. Movement Disorders. 2019 Feb;34(2):167-79</w:t>
      </w:r>
      <w:r w:rsidR="00F814B6">
        <w:rPr>
          <w:rFonts w:cs="Times New Roman"/>
          <w:sz w:val="16"/>
          <w:szCs w:val="16"/>
        </w:rPr>
        <w:t>.</w:t>
      </w:r>
    </w:p>
    <w:p w14:paraId="7CB63382" w14:textId="212757B8" w:rsidR="009736EE" w:rsidRPr="009736EE" w:rsidRDefault="009736EE" w:rsidP="003F0C72">
      <w:pPr>
        <w:numPr>
          <w:ilvl w:val="0"/>
          <w:numId w:val="4"/>
        </w:numPr>
        <w:spacing w:line="240" w:lineRule="auto"/>
        <w:rPr>
          <w:rFonts w:cs="Times New Roman"/>
          <w:sz w:val="16"/>
          <w:szCs w:val="16"/>
        </w:rPr>
      </w:pPr>
      <w:r w:rsidRPr="009736EE">
        <w:rPr>
          <w:rFonts w:cs="Times New Roman"/>
          <w:sz w:val="16"/>
          <w:szCs w:val="16"/>
        </w:rPr>
        <w:t>Bloem BR, Okun MS, Klein C. Parkinson's disease. The Lancet. 2021 Jun 12;397(10291):2284-303</w:t>
      </w:r>
      <w:r w:rsidR="00F814B6">
        <w:rPr>
          <w:rFonts w:cs="Times New Roman"/>
          <w:sz w:val="16"/>
          <w:szCs w:val="16"/>
        </w:rPr>
        <w:t>.</w:t>
      </w:r>
    </w:p>
    <w:p w14:paraId="74E2EC9F" w14:textId="7D5CE9DC" w:rsidR="009736EE" w:rsidRPr="009736EE" w:rsidRDefault="009736EE" w:rsidP="003F0C72">
      <w:pPr>
        <w:numPr>
          <w:ilvl w:val="0"/>
          <w:numId w:val="4"/>
        </w:numPr>
        <w:spacing w:line="240" w:lineRule="auto"/>
        <w:rPr>
          <w:rFonts w:cs="Times New Roman"/>
          <w:sz w:val="16"/>
          <w:szCs w:val="16"/>
        </w:rPr>
      </w:pPr>
      <w:r w:rsidRPr="009736EE">
        <w:rPr>
          <w:rFonts w:cs="Times New Roman"/>
          <w:sz w:val="16"/>
          <w:szCs w:val="16"/>
        </w:rPr>
        <w:t>The World Health Organization (WHO). Parkinson’s Disease. Available online: https://www.who.int/news-room/fact-sheets/detail/parkinson-disease (accessed on 19 July 2023)</w:t>
      </w:r>
      <w:r w:rsidR="00F814B6">
        <w:rPr>
          <w:rFonts w:cs="Times New Roman"/>
          <w:sz w:val="16"/>
          <w:szCs w:val="16"/>
        </w:rPr>
        <w:t>.</w:t>
      </w:r>
    </w:p>
    <w:p w14:paraId="409C8D44" w14:textId="708489B7" w:rsidR="009736EE" w:rsidRPr="009736EE" w:rsidRDefault="009736EE" w:rsidP="003F0C72">
      <w:pPr>
        <w:numPr>
          <w:ilvl w:val="0"/>
          <w:numId w:val="4"/>
        </w:numPr>
        <w:spacing w:line="240" w:lineRule="auto"/>
        <w:rPr>
          <w:rFonts w:cs="Times New Roman"/>
          <w:sz w:val="16"/>
          <w:szCs w:val="16"/>
        </w:rPr>
      </w:pPr>
      <w:r w:rsidRPr="009736EE">
        <w:rPr>
          <w:rFonts w:cs="Times New Roman"/>
          <w:sz w:val="16"/>
          <w:szCs w:val="16"/>
        </w:rPr>
        <w:t xml:space="preserve">Tysnes OB, Storstein A. Epidemiology of Parkinson's disease. J Neural Transm (Vienna). 2017 Aug;124(8):901-905. </w:t>
      </w:r>
      <w:proofErr w:type="spellStart"/>
      <w:r w:rsidRPr="009736EE">
        <w:rPr>
          <w:rFonts w:cs="Times New Roman"/>
          <w:sz w:val="16"/>
          <w:szCs w:val="16"/>
        </w:rPr>
        <w:t>doi</w:t>
      </w:r>
      <w:proofErr w:type="spellEnd"/>
      <w:r w:rsidRPr="009736EE">
        <w:rPr>
          <w:rFonts w:cs="Times New Roman"/>
          <w:sz w:val="16"/>
          <w:szCs w:val="16"/>
        </w:rPr>
        <w:t xml:space="preserve">: 10.1007/s00702-017-1686-y. </w:t>
      </w:r>
      <w:proofErr w:type="spellStart"/>
      <w:r w:rsidRPr="009736EE">
        <w:rPr>
          <w:rFonts w:cs="Times New Roman"/>
          <w:sz w:val="16"/>
          <w:szCs w:val="16"/>
        </w:rPr>
        <w:t>Epub</w:t>
      </w:r>
      <w:proofErr w:type="spellEnd"/>
      <w:r w:rsidRPr="009736EE">
        <w:rPr>
          <w:rFonts w:cs="Times New Roman"/>
          <w:sz w:val="16"/>
          <w:szCs w:val="16"/>
        </w:rPr>
        <w:t xml:space="preserve"> 2017 Feb 1. PMID: 28150045</w:t>
      </w:r>
      <w:r w:rsidR="00F814B6">
        <w:rPr>
          <w:rFonts w:cs="Times New Roman"/>
          <w:sz w:val="16"/>
          <w:szCs w:val="16"/>
        </w:rPr>
        <w:t>.</w:t>
      </w:r>
    </w:p>
    <w:p w14:paraId="50E44D22" w14:textId="27A427CB" w:rsidR="009736EE" w:rsidRPr="009736EE" w:rsidRDefault="009736EE" w:rsidP="003F0C72">
      <w:pPr>
        <w:numPr>
          <w:ilvl w:val="0"/>
          <w:numId w:val="4"/>
        </w:numPr>
        <w:spacing w:line="240" w:lineRule="auto"/>
        <w:rPr>
          <w:rFonts w:cs="Times New Roman"/>
          <w:sz w:val="16"/>
          <w:szCs w:val="16"/>
        </w:rPr>
      </w:pPr>
      <w:r w:rsidRPr="009736EE">
        <w:rPr>
          <w:rFonts w:cs="Times New Roman"/>
          <w:sz w:val="16"/>
          <w:szCs w:val="16"/>
        </w:rPr>
        <w:t xml:space="preserve">Lampropoulos IC, Malli F, Sinani O, </w:t>
      </w:r>
      <w:proofErr w:type="spellStart"/>
      <w:r w:rsidRPr="009736EE">
        <w:rPr>
          <w:rFonts w:cs="Times New Roman"/>
          <w:sz w:val="16"/>
          <w:szCs w:val="16"/>
        </w:rPr>
        <w:t>Gourgoulianis</w:t>
      </w:r>
      <w:proofErr w:type="spellEnd"/>
      <w:r w:rsidRPr="009736EE">
        <w:rPr>
          <w:rFonts w:cs="Times New Roman"/>
          <w:sz w:val="16"/>
          <w:szCs w:val="16"/>
        </w:rPr>
        <w:t xml:space="preserve"> KI, </w:t>
      </w:r>
      <w:proofErr w:type="spellStart"/>
      <w:r w:rsidRPr="009736EE">
        <w:rPr>
          <w:rFonts w:cs="Times New Roman"/>
          <w:sz w:val="16"/>
          <w:szCs w:val="16"/>
        </w:rPr>
        <w:t>Xiromerisiou</w:t>
      </w:r>
      <w:proofErr w:type="spellEnd"/>
      <w:r w:rsidRPr="009736EE">
        <w:rPr>
          <w:rFonts w:cs="Times New Roman"/>
          <w:sz w:val="16"/>
          <w:szCs w:val="16"/>
        </w:rPr>
        <w:t xml:space="preserve"> G. Worldwide trends in mortality related to Parkinson's disease in the period of 1994–2019: Analysis of vital registration data from the WHO Mortality Database. Frontiers in Neurology. 2022 Oct 4; 13:956440</w:t>
      </w:r>
      <w:r w:rsidR="00F814B6">
        <w:rPr>
          <w:rFonts w:cs="Times New Roman"/>
          <w:sz w:val="16"/>
          <w:szCs w:val="16"/>
        </w:rPr>
        <w:t>.</w:t>
      </w:r>
    </w:p>
    <w:p w14:paraId="03A3C8BF" w14:textId="5F976964" w:rsidR="002B0442" w:rsidRDefault="009736EE" w:rsidP="003F0C72">
      <w:pPr>
        <w:numPr>
          <w:ilvl w:val="0"/>
          <w:numId w:val="4"/>
        </w:numPr>
        <w:spacing w:line="240" w:lineRule="auto"/>
        <w:rPr>
          <w:rFonts w:cs="Times New Roman"/>
          <w:sz w:val="16"/>
          <w:szCs w:val="16"/>
        </w:rPr>
      </w:pPr>
      <w:r w:rsidRPr="009736EE">
        <w:rPr>
          <w:rFonts w:cs="Times New Roman"/>
          <w:sz w:val="16"/>
          <w:szCs w:val="16"/>
        </w:rPr>
        <w:t>Dorsey E, Sherer T, Okun MS, Bloem BR. The emerging evidence of the Parkinson pandemic. Journal of Parkinson's disease. 2018 Jan 1;8(s1): S3-8</w:t>
      </w:r>
      <w:r w:rsidR="00F814B6">
        <w:rPr>
          <w:rFonts w:cs="Times New Roman"/>
          <w:sz w:val="16"/>
          <w:szCs w:val="16"/>
        </w:rPr>
        <w:t>.</w:t>
      </w:r>
    </w:p>
    <w:p w14:paraId="77496A2C" w14:textId="4EB30894" w:rsidR="002B0442" w:rsidRDefault="002B0442" w:rsidP="003F0C72">
      <w:pPr>
        <w:numPr>
          <w:ilvl w:val="0"/>
          <w:numId w:val="4"/>
        </w:numPr>
        <w:spacing w:line="240" w:lineRule="auto"/>
        <w:rPr>
          <w:rFonts w:cs="Times New Roman"/>
          <w:sz w:val="16"/>
          <w:szCs w:val="16"/>
        </w:rPr>
      </w:pPr>
      <w:r w:rsidRPr="002B0442">
        <w:rPr>
          <w:sz w:val="16"/>
          <w:szCs w:val="16"/>
        </w:rPr>
        <w:t>Dickson DW: Parkinson’s disease and parkinsonism: Neuropathology.</w:t>
      </w:r>
      <w:r w:rsidRPr="002B0442">
        <w:rPr>
          <w:spacing w:val="1"/>
          <w:sz w:val="16"/>
          <w:szCs w:val="16"/>
        </w:rPr>
        <w:t xml:space="preserve"> </w:t>
      </w:r>
      <w:r w:rsidRPr="002B0442">
        <w:rPr>
          <w:sz w:val="16"/>
          <w:szCs w:val="16"/>
        </w:rPr>
        <w:t xml:space="preserve">Cold Spring Harb </w:t>
      </w:r>
      <w:proofErr w:type="spellStart"/>
      <w:r w:rsidRPr="002B0442">
        <w:rPr>
          <w:sz w:val="16"/>
          <w:szCs w:val="16"/>
        </w:rPr>
        <w:t>Perspect</w:t>
      </w:r>
      <w:proofErr w:type="spellEnd"/>
      <w:r w:rsidRPr="002B0442">
        <w:rPr>
          <w:sz w:val="16"/>
          <w:szCs w:val="16"/>
        </w:rPr>
        <w:t xml:space="preserve"> Med. 2012; 2(8): a009258. PubMed Abstract |</w:t>
      </w:r>
      <w:r w:rsidRPr="002B0442">
        <w:rPr>
          <w:spacing w:val="-67"/>
          <w:sz w:val="16"/>
          <w:szCs w:val="16"/>
        </w:rPr>
        <w:t xml:space="preserve"> </w:t>
      </w:r>
      <w:r w:rsidRPr="002B0442">
        <w:rPr>
          <w:sz w:val="16"/>
          <w:szCs w:val="16"/>
        </w:rPr>
        <w:t>Publisher</w:t>
      </w:r>
      <w:r w:rsidRPr="002B0442">
        <w:rPr>
          <w:spacing w:val="-1"/>
          <w:sz w:val="16"/>
          <w:szCs w:val="16"/>
        </w:rPr>
        <w:t xml:space="preserve"> </w:t>
      </w:r>
      <w:r w:rsidRPr="002B0442">
        <w:rPr>
          <w:sz w:val="16"/>
          <w:szCs w:val="16"/>
        </w:rPr>
        <w:t>Full</w:t>
      </w:r>
      <w:r w:rsidRPr="002B0442">
        <w:rPr>
          <w:spacing w:val="-6"/>
          <w:sz w:val="16"/>
          <w:szCs w:val="16"/>
        </w:rPr>
        <w:t xml:space="preserve"> </w:t>
      </w:r>
      <w:r w:rsidRPr="002B0442">
        <w:rPr>
          <w:sz w:val="16"/>
          <w:szCs w:val="16"/>
        </w:rPr>
        <w:t>Text |</w:t>
      </w:r>
      <w:r w:rsidRPr="002B0442">
        <w:rPr>
          <w:spacing w:val="-6"/>
          <w:sz w:val="16"/>
          <w:szCs w:val="16"/>
        </w:rPr>
        <w:t xml:space="preserve"> </w:t>
      </w:r>
      <w:r w:rsidRPr="002B0442">
        <w:rPr>
          <w:sz w:val="16"/>
          <w:szCs w:val="16"/>
        </w:rPr>
        <w:t>Free</w:t>
      </w:r>
      <w:r w:rsidRPr="002B0442">
        <w:rPr>
          <w:spacing w:val="-1"/>
          <w:sz w:val="16"/>
          <w:szCs w:val="16"/>
        </w:rPr>
        <w:t xml:space="preserve"> </w:t>
      </w:r>
      <w:r w:rsidRPr="002B0442">
        <w:rPr>
          <w:sz w:val="16"/>
          <w:szCs w:val="16"/>
        </w:rPr>
        <w:t>Full</w:t>
      </w:r>
      <w:r w:rsidRPr="002B0442">
        <w:rPr>
          <w:spacing w:val="-5"/>
          <w:sz w:val="16"/>
          <w:szCs w:val="16"/>
        </w:rPr>
        <w:t xml:space="preserve"> </w:t>
      </w:r>
      <w:r w:rsidRPr="002B0442">
        <w:rPr>
          <w:sz w:val="16"/>
          <w:szCs w:val="16"/>
        </w:rPr>
        <w:t>Text</w:t>
      </w:r>
      <w:r w:rsidR="00F814B6">
        <w:rPr>
          <w:sz w:val="16"/>
          <w:szCs w:val="16"/>
        </w:rPr>
        <w:t>.</w:t>
      </w:r>
    </w:p>
    <w:p w14:paraId="2456609C" w14:textId="455CFB25" w:rsidR="002B0442" w:rsidRPr="002B0442" w:rsidRDefault="002B0442" w:rsidP="003F0C72">
      <w:pPr>
        <w:numPr>
          <w:ilvl w:val="0"/>
          <w:numId w:val="4"/>
        </w:numPr>
        <w:spacing w:line="240" w:lineRule="auto"/>
        <w:rPr>
          <w:rFonts w:cs="Times New Roman"/>
          <w:sz w:val="16"/>
          <w:szCs w:val="16"/>
        </w:rPr>
      </w:pPr>
      <w:proofErr w:type="spellStart"/>
      <w:r w:rsidRPr="002B0442">
        <w:rPr>
          <w:sz w:val="16"/>
          <w:szCs w:val="16"/>
        </w:rPr>
        <w:t>Selikhova</w:t>
      </w:r>
      <w:proofErr w:type="spellEnd"/>
      <w:r w:rsidRPr="002B0442">
        <w:rPr>
          <w:sz w:val="16"/>
          <w:szCs w:val="16"/>
        </w:rPr>
        <w:t xml:space="preserve"> M, Williams DR, Kempster PA, et al.: A </w:t>
      </w:r>
      <w:proofErr w:type="spellStart"/>
      <w:r w:rsidRPr="002B0442">
        <w:rPr>
          <w:sz w:val="16"/>
          <w:szCs w:val="16"/>
        </w:rPr>
        <w:t>clinico</w:t>
      </w:r>
      <w:proofErr w:type="spellEnd"/>
      <w:r w:rsidRPr="002B0442">
        <w:rPr>
          <w:sz w:val="16"/>
          <w:szCs w:val="16"/>
        </w:rPr>
        <w:t>-pathological</w:t>
      </w:r>
      <w:r w:rsidRPr="002B0442">
        <w:rPr>
          <w:spacing w:val="1"/>
          <w:sz w:val="16"/>
          <w:szCs w:val="16"/>
        </w:rPr>
        <w:t xml:space="preserve"> </w:t>
      </w:r>
      <w:r w:rsidRPr="002B0442">
        <w:rPr>
          <w:sz w:val="16"/>
          <w:szCs w:val="16"/>
        </w:rPr>
        <w:t>study</w:t>
      </w:r>
      <w:r w:rsidRPr="002B0442">
        <w:rPr>
          <w:spacing w:val="9"/>
          <w:sz w:val="16"/>
          <w:szCs w:val="16"/>
        </w:rPr>
        <w:t xml:space="preserve"> </w:t>
      </w:r>
      <w:r w:rsidRPr="002B0442">
        <w:rPr>
          <w:sz w:val="16"/>
          <w:szCs w:val="16"/>
        </w:rPr>
        <w:t>of</w:t>
      </w:r>
      <w:r w:rsidRPr="002B0442">
        <w:rPr>
          <w:spacing w:val="12"/>
          <w:sz w:val="16"/>
          <w:szCs w:val="16"/>
        </w:rPr>
        <w:t xml:space="preserve"> </w:t>
      </w:r>
      <w:r w:rsidRPr="002B0442">
        <w:rPr>
          <w:sz w:val="16"/>
          <w:szCs w:val="16"/>
        </w:rPr>
        <w:t>subtypes</w:t>
      </w:r>
      <w:r w:rsidRPr="002B0442">
        <w:rPr>
          <w:spacing w:val="10"/>
          <w:sz w:val="16"/>
          <w:szCs w:val="16"/>
        </w:rPr>
        <w:t xml:space="preserve"> </w:t>
      </w:r>
      <w:r w:rsidRPr="002B0442">
        <w:rPr>
          <w:sz w:val="16"/>
          <w:szCs w:val="16"/>
        </w:rPr>
        <w:t>in</w:t>
      </w:r>
      <w:r w:rsidRPr="002B0442">
        <w:rPr>
          <w:spacing w:val="10"/>
          <w:sz w:val="16"/>
          <w:szCs w:val="16"/>
        </w:rPr>
        <w:t xml:space="preserve"> </w:t>
      </w:r>
      <w:r w:rsidRPr="002B0442">
        <w:rPr>
          <w:sz w:val="16"/>
          <w:szCs w:val="16"/>
        </w:rPr>
        <w:t>Parkinson’s</w:t>
      </w:r>
      <w:r w:rsidRPr="002B0442">
        <w:rPr>
          <w:spacing w:val="9"/>
          <w:sz w:val="16"/>
          <w:szCs w:val="16"/>
        </w:rPr>
        <w:t xml:space="preserve"> </w:t>
      </w:r>
      <w:r w:rsidRPr="002B0442">
        <w:rPr>
          <w:sz w:val="16"/>
          <w:szCs w:val="16"/>
        </w:rPr>
        <w:t>disease.</w:t>
      </w:r>
      <w:r w:rsidRPr="002B0442">
        <w:rPr>
          <w:spacing w:val="9"/>
          <w:sz w:val="16"/>
          <w:szCs w:val="16"/>
        </w:rPr>
        <w:t xml:space="preserve"> </w:t>
      </w:r>
      <w:r w:rsidRPr="002B0442">
        <w:rPr>
          <w:sz w:val="16"/>
          <w:szCs w:val="16"/>
        </w:rPr>
        <w:t>Brain.</w:t>
      </w:r>
      <w:r w:rsidRPr="002B0442">
        <w:rPr>
          <w:spacing w:val="11"/>
          <w:sz w:val="16"/>
          <w:szCs w:val="16"/>
        </w:rPr>
        <w:t xml:space="preserve"> </w:t>
      </w:r>
      <w:r w:rsidRPr="002B0442">
        <w:rPr>
          <w:sz w:val="16"/>
          <w:szCs w:val="16"/>
        </w:rPr>
        <w:t>2009;</w:t>
      </w:r>
      <w:r w:rsidRPr="002B0442">
        <w:rPr>
          <w:spacing w:val="13"/>
          <w:sz w:val="16"/>
          <w:szCs w:val="16"/>
        </w:rPr>
        <w:t xml:space="preserve"> </w:t>
      </w:r>
      <w:r w:rsidRPr="002B0442">
        <w:rPr>
          <w:sz w:val="16"/>
          <w:szCs w:val="16"/>
        </w:rPr>
        <w:t>132(Pt</w:t>
      </w:r>
      <w:r w:rsidRPr="002B0442">
        <w:rPr>
          <w:spacing w:val="12"/>
          <w:sz w:val="16"/>
          <w:szCs w:val="16"/>
        </w:rPr>
        <w:t xml:space="preserve"> </w:t>
      </w:r>
      <w:r w:rsidRPr="002B0442">
        <w:rPr>
          <w:sz w:val="16"/>
          <w:szCs w:val="16"/>
        </w:rPr>
        <w:t>11):</w:t>
      </w:r>
      <w:r w:rsidRPr="002B0442">
        <w:rPr>
          <w:spacing w:val="10"/>
          <w:sz w:val="16"/>
          <w:szCs w:val="16"/>
        </w:rPr>
        <w:t xml:space="preserve"> </w:t>
      </w:r>
      <w:r w:rsidRPr="002B0442">
        <w:rPr>
          <w:sz w:val="16"/>
          <w:szCs w:val="16"/>
        </w:rPr>
        <w:t>2947–57.</w:t>
      </w:r>
      <w:r w:rsidRPr="002B0442">
        <w:rPr>
          <w:spacing w:val="1"/>
          <w:sz w:val="16"/>
          <w:szCs w:val="16"/>
        </w:rPr>
        <w:t xml:space="preserve"> </w:t>
      </w:r>
      <w:r w:rsidRPr="002B0442">
        <w:rPr>
          <w:sz w:val="16"/>
          <w:szCs w:val="16"/>
        </w:rPr>
        <w:t>PubMed</w:t>
      </w:r>
      <w:r w:rsidRPr="002B0442">
        <w:rPr>
          <w:spacing w:val="1"/>
          <w:sz w:val="16"/>
          <w:szCs w:val="16"/>
        </w:rPr>
        <w:t xml:space="preserve"> </w:t>
      </w:r>
      <w:r w:rsidRPr="002B0442">
        <w:rPr>
          <w:sz w:val="16"/>
          <w:szCs w:val="16"/>
        </w:rPr>
        <w:t>Abstract</w:t>
      </w:r>
      <w:r w:rsidRPr="002B0442">
        <w:rPr>
          <w:spacing w:val="1"/>
          <w:sz w:val="16"/>
          <w:szCs w:val="16"/>
        </w:rPr>
        <w:t xml:space="preserve"> </w:t>
      </w:r>
      <w:r w:rsidRPr="002B0442">
        <w:rPr>
          <w:sz w:val="16"/>
          <w:szCs w:val="16"/>
        </w:rPr>
        <w:t>|</w:t>
      </w:r>
      <w:r w:rsidRPr="002B0442">
        <w:rPr>
          <w:spacing w:val="1"/>
          <w:sz w:val="16"/>
          <w:szCs w:val="16"/>
        </w:rPr>
        <w:t xml:space="preserve"> </w:t>
      </w:r>
      <w:r w:rsidRPr="002B0442">
        <w:rPr>
          <w:sz w:val="16"/>
          <w:szCs w:val="16"/>
        </w:rPr>
        <w:t>Publisher</w:t>
      </w:r>
      <w:r w:rsidRPr="002B0442">
        <w:rPr>
          <w:spacing w:val="1"/>
          <w:sz w:val="16"/>
          <w:szCs w:val="16"/>
        </w:rPr>
        <w:t xml:space="preserve"> </w:t>
      </w:r>
      <w:r w:rsidRPr="002B0442">
        <w:rPr>
          <w:sz w:val="16"/>
          <w:szCs w:val="16"/>
        </w:rPr>
        <w:t>Full</w:t>
      </w:r>
      <w:r w:rsidRPr="002B0442">
        <w:rPr>
          <w:spacing w:val="1"/>
          <w:sz w:val="16"/>
          <w:szCs w:val="16"/>
        </w:rPr>
        <w:t xml:space="preserve"> </w:t>
      </w:r>
      <w:r w:rsidRPr="002B0442">
        <w:rPr>
          <w:sz w:val="16"/>
          <w:szCs w:val="16"/>
        </w:rPr>
        <w:t>Text</w:t>
      </w:r>
      <w:r w:rsidRPr="002B0442">
        <w:rPr>
          <w:spacing w:val="1"/>
          <w:sz w:val="16"/>
          <w:szCs w:val="16"/>
        </w:rPr>
        <w:t xml:space="preserve"> </w:t>
      </w:r>
      <w:r w:rsidRPr="002B0442">
        <w:rPr>
          <w:sz w:val="16"/>
          <w:szCs w:val="16"/>
        </w:rPr>
        <w:t>|</w:t>
      </w:r>
      <w:r w:rsidRPr="002B0442">
        <w:rPr>
          <w:spacing w:val="1"/>
          <w:sz w:val="16"/>
          <w:szCs w:val="16"/>
        </w:rPr>
        <w:t xml:space="preserve"> </w:t>
      </w:r>
      <w:r w:rsidRPr="002B0442">
        <w:rPr>
          <w:sz w:val="16"/>
          <w:szCs w:val="16"/>
        </w:rPr>
        <w:t>Faculty</w:t>
      </w:r>
      <w:r w:rsidRPr="002B0442">
        <w:rPr>
          <w:spacing w:val="1"/>
          <w:sz w:val="16"/>
          <w:szCs w:val="16"/>
        </w:rPr>
        <w:t xml:space="preserve"> </w:t>
      </w:r>
      <w:r w:rsidRPr="002B0442">
        <w:rPr>
          <w:sz w:val="16"/>
          <w:szCs w:val="16"/>
        </w:rPr>
        <w:t>Opinions</w:t>
      </w:r>
      <w:r w:rsidRPr="002B0442">
        <w:rPr>
          <w:spacing w:val="1"/>
          <w:sz w:val="16"/>
          <w:szCs w:val="16"/>
        </w:rPr>
        <w:t xml:space="preserve"> </w:t>
      </w:r>
      <w:r w:rsidRPr="002B0442">
        <w:rPr>
          <w:sz w:val="16"/>
          <w:szCs w:val="16"/>
        </w:rPr>
        <w:t>Recommendation</w:t>
      </w:r>
      <w:r w:rsidR="00F814B6">
        <w:rPr>
          <w:sz w:val="16"/>
          <w:szCs w:val="16"/>
        </w:rPr>
        <w:t>.</w:t>
      </w:r>
    </w:p>
    <w:p w14:paraId="2F59D69E" w14:textId="08D840DB" w:rsidR="001F3243" w:rsidRPr="001F3243" w:rsidRDefault="001F3243" w:rsidP="003F0C72">
      <w:pPr>
        <w:numPr>
          <w:ilvl w:val="0"/>
          <w:numId w:val="4"/>
        </w:numPr>
        <w:spacing w:line="240" w:lineRule="auto"/>
        <w:rPr>
          <w:rFonts w:cs="Times New Roman"/>
          <w:sz w:val="16"/>
          <w:szCs w:val="16"/>
        </w:rPr>
      </w:pPr>
      <w:r w:rsidRPr="001F3243">
        <w:rPr>
          <w:rFonts w:cs="Times New Roman"/>
          <w:sz w:val="16"/>
          <w:szCs w:val="16"/>
        </w:rPr>
        <w:t>KÜÇÜKOĞLU, K. and NADAROGLU, H., 2022. Parkinson's Disease, Therapy with Drugs and Nanotechnology. International Journal of Innovative Research and Reviews, 6(2), pp.121-131</w:t>
      </w:r>
      <w:r w:rsidR="00F814B6">
        <w:rPr>
          <w:rFonts w:cs="Times New Roman"/>
          <w:sz w:val="16"/>
          <w:szCs w:val="16"/>
        </w:rPr>
        <w:t>.</w:t>
      </w:r>
    </w:p>
    <w:p w14:paraId="248B46E3" w14:textId="6B3CD810" w:rsidR="001F3243" w:rsidRPr="001F3243" w:rsidRDefault="001F3243" w:rsidP="003F0C72">
      <w:pPr>
        <w:numPr>
          <w:ilvl w:val="0"/>
          <w:numId w:val="4"/>
        </w:numPr>
        <w:spacing w:line="240" w:lineRule="auto"/>
        <w:rPr>
          <w:rFonts w:cs="Times New Roman"/>
          <w:sz w:val="16"/>
          <w:szCs w:val="16"/>
        </w:rPr>
      </w:pPr>
      <w:r w:rsidRPr="001F3243">
        <w:rPr>
          <w:rFonts w:cs="Times New Roman"/>
          <w:sz w:val="16"/>
          <w:szCs w:val="16"/>
        </w:rPr>
        <w:t>Joudeh, N. and Linke, D., 2022. Nanoparticle classification, physicochemical properties, characterization, and applications: a comprehensive review for biologists. Journal of Nanobiotechnology, 20(1), p.262</w:t>
      </w:r>
      <w:r w:rsidR="00F814B6">
        <w:rPr>
          <w:rFonts w:cs="Times New Roman"/>
          <w:sz w:val="16"/>
          <w:szCs w:val="16"/>
        </w:rPr>
        <w:t>.</w:t>
      </w:r>
    </w:p>
    <w:p w14:paraId="3669994C" w14:textId="1839DB18" w:rsidR="00D46757" w:rsidRPr="00D46757" w:rsidRDefault="00D46757" w:rsidP="003F0C72">
      <w:pPr>
        <w:numPr>
          <w:ilvl w:val="0"/>
          <w:numId w:val="4"/>
        </w:numPr>
        <w:spacing w:line="240" w:lineRule="auto"/>
        <w:rPr>
          <w:rFonts w:cs="Times New Roman"/>
          <w:sz w:val="16"/>
          <w:szCs w:val="16"/>
        </w:rPr>
      </w:pPr>
      <w:r w:rsidRPr="00D46757">
        <w:rPr>
          <w:rFonts w:cs="Times New Roman"/>
          <w:sz w:val="16"/>
          <w:szCs w:val="16"/>
        </w:rPr>
        <w:t>Salat D, Tolosa E. Levodopa in the treatment of Parkinson's disease: current status and new developments. Journal of Parkinson's disease. 2013 Jan 1;3(3):255-69</w:t>
      </w:r>
      <w:r w:rsidR="00F814B6">
        <w:rPr>
          <w:rFonts w:cs="Times New Roman"/>
          <w:sz w:val="16"/>
          <w:szCs w:val="16"/>
        </w:rPr>
        <w:t>.</w:t>
      </w:r>
    </w:p>
    <w:p w14:paraId="0C2ACB42" w14:textId="7E96F62A" w:rsidR="00D46757" w:rsidRPr="00D46757" w:rsidRDefault="00D46757" w:rsidP="003F0C72">
      <w:pPr>
        <w:numPr>
          <w:ilvl w:val="0"/>
          <w:numId w:val="4"/>
        </w:numPr>
        <w:spacing w:line="240" w:lineRule="auto"/>
        <w:rPr>
          <w:rFonts w:cs="Times New Roman"/>
          <w:sz w:val="16"/>
          <w:szCs w:val="16"/>
        </w:rPr>
      </w:pPr>
      <w:r w:rsidRPr="00D46757">
        <w:rPr>
          <w:rFonts w:cs="Times New Roman"/>
          <w:sz w:val="16"/>
          <w:szCs w:val="16"/>
        </w:rPr>
        <w:t xml:space="preserve">Mao Q, Qin WZ, Zhang A, Ye N. Recent advances in dopaminergic strategies for the treatment of Parkinson’s disease. Acta </w:t>
      </w:r>
      <w:proofErr w:type="spellStart"/>
      <w:r w:rsidRPr="00D46757">
        <w:rPr>
          <w:rFonts w:cs="Times New Roman"/>
          <w:sz w:val="16"/>
          <w:szCs w:val="16"/>
        </w:rPr>
        <w:t>Pharmacologica</w:t>
      </w:r>
      <w:proofErr w:type="spellEnd"/>
      <w:r w:rsidRPr="00D46757">
        <w:rPr>
          <w:rFonts w:cs="Times New Roman"/>
          <w:sz w:val="16"/>
          <w:szCs w:val="16"/>
        </w:rPr>
        <w:t xml:space="preserve"> </w:t>
      </w:r>
      <w:proofErr w:type="spellStart"/>
      <w:r w:rsidRPr="00D46757">
        <w:rPr>
          <w:rFonts w:cs="Times New Roman"/>
          <w:sz w:val="16"/>
          <w:szCs w:val="16"/>
        </w:rPr>
        <w:t>Sinica</w:t>
      </w:r>
      <w:proofErr w:type="spellEnd"/>
      <w:r w:rsidRPr="00D46757">
        <w:rPr>
          <w:rFonts w:cs="Times New Roman"/>
          <w:sz w:val="16"/>
          <w:szCs w:val="16"/>
        </w:rPr>
        <w:t>. 2020 Apr;41(4):471-82</w:t>
      </w:r>
      <w:r w:rsidR="00F814B6">
        <w:rPr>
          <w:rFonts w:cs="Times New Roman"/>
          <w:sz w:val="16"/>
          <w:szCs w:val="16"/>
        </w:rPr>
        <w:t>.</w:t>
      </w:r>
    </w:p>
    <w:p w14:paraId="60C463DD" w14:textId="006EB048" w:rsidR="00D46757" w:rsidRPr="00D46757" w:rsidRDefault="00D46757" w:rsidP="003F0C72">
      <w:pPr>
        <w:numPr>
          <w:ilvl w:val="0"/>
          <w:numId w:val="4"/>
        </w:numPr>
        <w:spacing w:line="240" w:lineRule="auto"/>
        <w:rPr>
          <w:rFonts w:cs="Times New Roman"/>
          <w:sz w:val="16"/>
          <w:szCs w:val="16"/>
        </w:rPr>
      </w:pPr>
      <w:r w:rsidRPr="00D46757">
        <w:rPr>
          <w:rFonts w:cs="Times New Roman"/>
          <w:sz w:val="16"/>
          <w:szCs w:val="16"/>
        </w:rPr>
        <w:t>Jankovic J, Aguilar LG. Current approaches to the treatment of Parkinson’s disease. Neuropsychiatric disease and treatment. 2008 Aug 1;4(4):743-57</w:t>
      </w:r>
      <w:r w:rsidR="00F814B6">
        <w:rPr>
          <w:rFonts w:cs="Times New Roman"/>
          <w:sz w:val="16"/>
          <w:szCs w:val="16"/>
        </w:rPr>
        <w:t>.</w:t>
      </w:r>
    </w:p>
    <w:p w14:paraId="6937FAA9" w14:textId="316D79EC" w:rsidR="00D46757" w:rsidRPr="00D46757" w:rsidRDefault="00D46757" w:rsidP="003F0C72">
      <w:pPr>
        <w:numPr>
          <w:ilvl w:val="0"/>
          <w:numId w:val="4"/>
        </w:numPr>
        <w:spacing w:line="240" w:lineRule="auto"/>
        <w:rPr>
          <w:rFonts w:cs="Times New Roman"/>
          <w:sz w:val="16"/>
          <w:szCs w:val="16"/>
        </w:rPr>
      </w:pPr>
      <w:r w:rsidRPr="00D46757">
        <w:rPr>
          <w:rFonts w:cs="Times New Roman"/>
          <w:sz w:val="16"/>
          <w:szCs w:val="16"/>
        </w:rPr>
        <w:t>Jankovic J, Tolosa E, editors. Parkinson's disease and movement disorders. Lippincott Williams &amp; Wilkins; 2007</w:t>
      </w:r>
      <w:r w:rsidR="00F814B6">
        <w:rPr>
          <w:rFonts w:cs="Times New Roman"/>
          <w:sz w:val="16"/>
          <w:szCs w:val="16"/>
        </w:rPr>
        <w:t>.</w:t>
      </w:r>
    </w:p>
    <w:p w14:paraId="23981C62" w14:textId="4FEB1C51" w:rsidR="00D46757" w:rsidRPr="00D46757" w:rsidRDefault="00D46757" w:rsidP="003F0C72">
      <w:pPr>
        <w:numPr>
          <w:ilvl w:val="0"/>
          <w:numId w:val="4"/>
        </w:numPr>
        <w:spacing w:line="240" w:lineRule="auto"/>
        <w:rPr>
          <w:rFonts w:cs="Times New Roman"/>
          <w:sz w:val="16"/>
          <w:szCs w:val="16"/>
        </w:rPr>
      </w:pPr>
      <w:r w:rsidRPr="00D46757">
        <w:rPr>
          <w:rFonts w:cs="Times New Roman"/>
          <w:sz w:val="16"/>
          <w:szCs w:val="16"/>
        </w:rPr>
        <w:t>Hickey P, Stacy M. Available and emerging treatments for Parkinson’s disease: a review. Drug design, development and therapy. 2011 May 2:241-54</w:t>
      </w:r>
      <w:r w:rsidR="00F814B6">
        <w:rPr>
          <w:rFonts w:cs="Times New Roman"/>
          <w:sz w:val="16"/>
          <w:szCs w:val="16"/>
        </w:rPr>
        <w:t>.</w:t>
      </w:r>
    </w:p>
    <w:p w14:paraId="2C6C1F63" w14:textId="154AE4A0" w:rsidR="00B007DE" w:rsidRPr="00B007DE" w:rsidRDefault="00B007DE" w:rsidP="003F0C72">
      <w:pPr>
        <w:numPr>
          <w:ilvl w:val="0"/>
          <w:numId w:val="4"/>
        </w:numPr>
        <w:spacing w:line="240" w:lineRule="auto"/>
        <w:rPr>
          <w:rFonts w:cs="Times New Roman"/>
          <w:sz w:val="16"/>
          <w:szCs w:val="16"/>
        </w:rPr>
      </w:pPr>
      <w:r w:rsidRPr="00B007DE">
        <w:rPr>
          <w:rFonts w:cs="Times New Roman"/>
          <w:sz w:val="16"/>
          <w:szCs w:val="16"/>
        </w:rPr>
        <w:t>KÜÇÜKOĞLU, K. and NADAROGLU, H., 2022. Parkinson's Disease, Therapy with Drugs and Nanotechnology. International Journal of Innovative Research and Reviews, 6(2), pp.121-131</w:t>
      </w:r>
      <w:r w:rsidR="00F814B6">
        <w:rPr>
          <w:rFonts w:cs="Times New Roman"/>
          <w:sz w:val="16"/>
          <w:szCs w:val="16"/>
        </w:rPr>
        <w:t>.</w:t>
      </w:r>
    </w:p>
    <w:p w14:paraId="4AFCE731" w14:textId="753194B4" w:rsidR="00B007DE" w:rsidRPr="00B007DE" w:rsidRDefault="00B007DE" w:rsidP="003F0C72">
      <w:pPr>
        <w:numPr>
          <w:ilvl w:val="0"/>
          <w:numId w:val="4"/>
        </w:numPr>
        <w:spacing w:line="240" w:lineRule="auto"/>
        <w:rPr>
          <w:rFonts w:cs="Times New Roman"/>
          <w:sz w:val="16"/>
          <w:szCs w:val="16"/>
        </w:rPr>
      </w:pPr>
      <w:r w:rsidRPr="00B007DE">
        <w:rPr>
          <w:rFonts w:cs="Times New Roman"/>
          <w:sz w:val="16"/>
          <w:szCs w:val="16"/>
        </w:rPr>
        <w:t>Joudeh, N. and Linke, D., 2022. Nanoparticle classification, physicochemical properties, characterization, and applications: a comprehensive review for biologists. Journal of Nanobiotechnology, 20(1), p.262</w:t>
      </w:r>
      <w:r w:rsidR="00F814B6">
        <w:rPr>
          <w:rFonts w:cs="Times New Roman"/>
          <w:sz w:val="16"/>
          <w:szCs w:val="16"/>
        </w:rPr>
        <w:t>.</w:t>
      </w:r>
    </w:p>
    <w:p w14:paraId="45C65AE7" w14:textId="0A22C1A5" w:rsidR="009736EE" w:rsidRDefault="00A662EA" w:rsidP="003F0C72">
      <w:pPr>
        <w:numPr>
          <w:ilvl w:val="0"/>
          <w:numId w:val="4"/>
        </w:numPr>
        <w:spacing w:line="240" w:lineRule="auto"/>
        <w:rPr>
          <w:rFonts w:cs="Times New Roman"/>
          <w:sz w:val="16"/>
          <w:szCs w:val="16"/>
        </w:rPr>
      </w:pPr>
      <w:r w:rsidRPr="00A662EA">
        <w:rPr>
          <w:rFonts w:cs="Times New Roman"/>
          <w:sz w:val="16"/>
          <w:szCs w:val="16"/>
        </w:rPr>
        <w:t xml:space="preserve">Cacciatore I, Ciulla M, </w:t>
      </w:r>
      <w:proofErr w:type="spellStart"/>
      <w:r w:rsidRPr="00A662EA">
        <w:rPr>
          <w:rFonts w:cs="Times New Roman"/>
          <w:sz w:val="16"/>
          <w:szCs w:val="16"/>
        </w:rPr>
        <w:t>Fornasari</w:t>
      </w:r>
      <w:proofErr w:type="spellEnd"/>
      <w:r w:rsidRPr="00A662EA">
        <w:rPr>
          <w:rFonts w:cs="Times New Roman"/>
          <w:sz w:val="16"/>
          <w:szCs w:val="16"/>
        </w:rPr>
        <w:t xml:space="preserve"> E, Marinelli L, Di Stefano A. Solid lipid nanoparticles as a drug delivery system for the treatment of neurodegenerative diseases. Expert opinion on drug delivery. 2016 Aug 2;13(8):1121-31</w:t>
      </w:r>
      <w:r w:rsidR="00F814B6">
        <w:rPr>
          <w:rFonts w:cs="Times New Roman"/>
          <w:sz w:val="16"/>
          <w:szCs w:val="16"/>
        </w:rPr>
        <w:t>.</w:t>
      </w:r>
    </w:p>
    <w:p w14:paraId="45783004" w14:textId="726B7AFB" w:rsidR="00A662EA" w:rsidRDefault="004018B4" w:rsidP="003F0C72">
      <w:pPr>
        <w:numPr>
          <w:ilvl w:val="0"/>
          <w:numId w:val="4"/>
        </w:numPr>
        <w:spacing w:line="240" w:lineRule="auto"/>
        <w:rPr>
          <w:rFonts w:cs="Times New Roman"/>
          <w:sz w:val="16"/>
          <w:szCs w:val="16"/>
        </w:rPr>
      </w:pPr>
      <w:r w:rsidRPr="004018B4">
        <w:rPr>
          <w:rFonts w:cs="Times New Roman"/>
          <w:sz w:val="16"/>
          <w:szCs w:val="16"/>
        </w:rPr>
        <w:t xml:space="preserve">Sharma S, Rabbani SA, Agarwal T, </w:t>
      </w:r>
      <w:proofErr w:type="spellStart"/>
      <w:r w:rsidRPr="004018B4">
        <w:rPr>
          <w:rFonts w:cs="Times New Roman"/>
          <w:sz w:val="16"/>
          <w:szCs w:val="16"/>
        </w:rPr>
        <w:t>Baboota</w:t>
      </w:r>
      <w:proofErr w:type="spellEnd"/>
      <w:r w:rsidRPr="004018B4">
        <w:rPr>
          <w:rFonts w:cs="Times New Roman"/>
          <w:sz w:val="16"/>
          <w:szCs w:val="16"/>
        </w:rPr>
        <w:t xml:space="preserve"> S, </w:t>
      </w:r>
      <w:proofErr w:type="spellStart"/>
      <w:r w:rsidRPr="004018B4">
        <w:rPr>
          <w:rFonts w:cs="Times New Roman"/>
          <w:sz w:val="16"/>
          <w:szCs w:val="16"/>
        </w:rPr>
        <w:t>Pottoo</w:t>
      </w:r>
      <w:proofErr w:type="spellEnd"/>
      <w:r w:rsidRPr="004018B4">
        <w:rPr>
          <w:rFonts w:cs="Times New Roman"/>
          <w:sz w:val="16"/>
          <w:szCs w:val="16"/>
        </w:rPr>
        <w:t xml:space="preserve"> FH, Kadian R. Nanotechnology driven approaches for the management of Parkinson’s disease: Current status and future perspectives. Current Drug Metabolism. 2021 Apr 1;22(4):287-98</w:t>
      </w:r>
      <w:r w:rsidR="00F814B6">
        <w:rPr>
          <w:rFonts w:cs="Times New Roman"/>
          <w:sz w:val="16"/>
          <w:szCs w:val="16"/>
        </w:rPr>
        <w:t>.</w:t>
      </w:r>
    </w:p>
    <w:p w14:paraId="775FA3ED" w14:textId="2059D730" w:rsidR="00CD5CDE" w:rsidRPr="00C74222" w:rsidRDefault="00CD5CDE" w:rsidP="003F0C72">
      <w:pPr>
        <w:numPr>
          <w:ilvl w:val="0"/>
          <w:numId w:val="4"/>
        </w:numPr>
        <w:spacing w:line="240" w:lineRule="auto"/>
        <w:rPr>
          <w:rFonts w:cs="Times New Roman"/>
          <w:sz w:val="16"/>
          <w:szCs w:val="16"/>
        </w:rPr>
      </w:pPr>
      <w:r w:rsidRPr="00C74222">
        <w:rPr>
          <w:rFonts w:cs="Times New Roman"/>
          <w:sz w:val="16"/>
          <w:szCs w:val="16"/>
        </w:rPr>
        <w:t xml:space="preserve">Adhikary, R.R., </w:t>
      </w:r>
      <w:proofErr w:type="spellStart"/>
      <w:r w:rsidRPr="00C74222">
        <w:rPr>
          <w:rFonts w:cs="Times New Roman"/>
          <w:sz w:val="16"/>
          <w:szCs w:val="16"/>
        </w:rPr>
        <w:t>Sandbhor</w:t>
      </w:r>
      <w:proofErr w:type="spellEnd"/>
      <w:r w:rsidRPr="00C74222">
        <w:rPr>
          <w:rFonts w:cs="Times New Roman"/>
          <w:sz w:val="16"/>
          <w:szCs w:val="16"/>
        </w:rPr>
        <w:t>, P. and Banerjee, R., 2015. Nanotechnology platforms in Parkinson’s Disease. ADMET and DMPK, 3(3), pp.155-181</w:t>
      </w:r>
      <w:r w:rsidR="00F814B6">
        <w:rPr>
          <w:rFonts w:cs="Times New Roman"/>
          <w:sz w:val="16"/>
          <w:szCs w:val="16"/>
        </w:rPr>
        <w:t>.</w:t>
      </w:r>
    </w:p>
    <w:p w14:paraId="2B20C14C" w14:textId="31A10469" w:rsidR="00CD5CDE" w:rsidRPr="00C74222" w:rsidRDefault="00CD5CDE" w:rsidP="003F0C72">
      <w:pPr>
        <w:numPr>
          <w:ilvl w:val="0"/>
          <w:numId w:val="4"/>
        </w:numPr>
        <w:spacing w:line="240" w:lineRule="auto"/>
        <w:rPr>
          <w:rFonts w:cs="Times New Roman"/>
          <w:sz w:val="16"/>
          <w:szCs w:val="16"/>
        </w:rPr>
      </w:pPr>
      <w:r w:rsidRPr="00C74222">
        <w:rPr>
          <w:rFonts w:cs="Times New Roman"/>
          <w:sz w:val="16"/>
          <w:szCs w:val="16"/>
        </w:rPr>
        <w:t>KÜÇÜKOĞLU, K. and NADAROGLU, H., 2022. Parkinson's Disease, Therapy with Drugs and Nanotechnology. International Journal of Innovative Research and Reviews, 6(2), pp.121-131</w:t>
      </w:r>
      <w:r w:rsidR="00F814B6">
        <w:rPr>
          <w:rFonts w:cs="Times New Roman"/>
          <w:sz w:val="16"/>
          <w:szCs w:val="16"/>
        </w:rPr>
        <w:t>.</w:t>
      </w:r>
    </w:p>
    <w:p w14:paraId="22A44060" w14:textId="0932FDEC" w:rsidR="00CD5CDE" w:rsidRDefault="00CD5CDE" w:rsidP="003F0C72">
      <w:pPr>
        <w:numPr>
          <w:ilvl w:val="0"/>
          <w:numId w:val="4"/>
        </w:numPr>
        <w:spacing w:line="240" w:lineRule="auto"/>
        <w:rPr>
          <w:rFonts w:cs="Times New Roman"/>
          <w:sz w:val="16"/>
          <w:szCs w:val="16"/>
        </w:rPr>
      </w:pPr>
      <w:r>
        <w:rPr>
          <w:rFonts w:cs="Times New Roman"/>
          <w:sz w:val="16"/>
          <w:szCs w:val="16"/>
        </w:rPr>
        <w:t>J</w:t>
      </w:r>
      <w:r w:rsidRPr="009E29EA">
        <w:rPr>
          <w:rFonts w:cs="Times New Roman"/>
          <w:sz w:val="16"/>
          <w:szCs w:val="16"/>
        </w:rPr>
        <w:t>oudeh, N. and Linke, D., 2022. Nanoparticle classification, physicochemical properties, characterization, and applications: a comprehensive review for biologists. Journal of Nanobiotechnology, 20(1), p.262</w:t>
      </w:r>
      <w:r w:rsidR="00F814B6">
        <w:rPr>
          <w:rFonts w:cs="Times New Roman"/>
          <w:sz w:val="16"/>
          <w:szCs w:val="16"/>
        </w:rPr>
        <w:t>.</w:t>
      </w:r>
    </w:p>
    <w:p w14:paraId="12466C75" w14:textId="04440F0B" w:rsidR="00CD5CDE" w:rsidRPr="00CF46A6" w:rsidRDefault="00CD5CDE" w:rsidP="003F0C72">
      <w:pPr>
        <w:numPr>
          <w:ilvl w:val="0"/>
          <w:numId w:val="4"/>
        </w:numPr>
        <w:spacing w:line="240" w:lineRule="auto"/>
        <w:rPr>
          <w:rFonts w:cs="Times New Roman"/>
          <w:sz w:val="16"/>
          <w:szCs w:val="16"/>
        </w:rPr>
      </w:pPr>
      <w:r w:rsidRPr="00CF46A6">
        <w:rPr>
          <w:rFonts w:cs="Times New Roman"/>
          <w:sz w:val="16"/>
          <w:szCs w:val="16"/>
        </w:rPr>
        <w:t>Baskin, J., Jeon, J.E. and Lewis, S.J., 2021. Nanoparticles for drug delivery in Parkinson’s disease. Journal of Neurology, 268, pp.1981-1994</w:t>
      </w:r>
      <w:r w:rsidR="00F814B6">
        <w:rPr>
          <w:rFonts w:cs="Times New Roman"/>
          <w:sz w:val="16"/>
          <w:szCs w:val="16"/>
        </w:rPr>
        <w:t>.</w:t>
      </w:r>
    </w:p>
    <w:p w14:paraId="32BB8638" w14:textId="4201D756" w:rsidR="00CD5CDE" w:rsidRPr="00CF46A6" w:rsidRDefault="00CD5CDE" w:rsidP="003F0C72">
      <w:pPr>
        <w:numPr>
          <w:ilvl w:val="0"/>
          <w:numId w:val="4"/>
        </w:numPr>
        <w:spacing w:line="240" w:lineRule="auto"/>
        <w:rPr>
          <w:rFonts w:cs="Times New Roman"/>
          <w:sz w:val="16"/>
          <w:szCs w:val="16"/>
        </w:rPr>
      </w:pPr>
      <w:r w:rsidRPr="00CF46A6">
        <w:rPr>
          <w:rFonts w:cs="Times New Roman"/>
          <w:sz w:val="16"/>
          <w:szCs w:val="16"/>
        </w:rPr>
        <w:t xml:space="preserve">Saeedi, M., </w:t>
      </w:r>
      <w:proofErr w:type="spellStart"/>
      <w:r w:rsidRPr="00CF46A6">
        <w:rPr>
          <w:rFonts w:cs="Times New Roman"/>
          <w:sz w:val="16"/>
          <w:szCs w:val="16"/>
        </w:rPr>
        <w:t>Eslamifar</w:t>
      </w:r>
      <w:proofErr w:type="spellEnd"/>
      <w:r w:rsidRPr="00CF46A6">
        <w:rPr>
          <w:rFonts w:cs="Times New Roman"/>
          <w:sz w:val="16"/>
          <w:szCs w:val="16"/>
        </w:rPr>
        <w:t xml:space="preserve">, M., </w:t>
      </w:r>
      <w:proofErr w:type="spellStart"/>
      <w:r w:rsidRPr="00CF46A6">
        <w:rPr>
          <w:rFonts w:cs="Times New Roman"/>
          <w:sz w:val="16"/>
          <w:szCs w:val="16"/>
        </w:rPr>
        <w:t>Khezri</w:t>
      </w:r>
      <w:proofErr w:type="spellEnd"/>
      <w:r w:rsidRPr="00CF46A6">
        <w:rPr>
          <w:rFonts w:cs="Times New Roman"/>
          <w:sz w:val="16"/>
          <w:szCs w:val="16"/>
        </w:rPr>
        <w:t xml:space="preserve">, K. and </w:t>
      </w:r>
      <w:proofErr w:type="spellStart"/>
      <w:r w:rsidRPr="00CF46A6">
        <w:rPr>
          <w:rFonts w:cs="Times New Roman"/>
          <w:sz w:val="16"/>
          <w:szCs w:val="16"/>
        </w:rPr>
        <w:t>Dizaj</w:t>
      </w:r>
      <w:proofErr w:type="spellEnd"/>
      <w:r w:rsidRPr="00CF46A6">
        <w:rPr>
          <w:rFonts w:cs="Times New Roman"/>
          <w:sz w:val="16"/>
          <w:szCs w:val="16"/>
        </w:rPr>
        <w:t>, S.M., 2019. Applications of nanotechnology in drug delivery to the central nervous system. Biomedicine &amp; pharmacotherapy, 111, pp.666-675</w:t>
      </w:r>
      <w:r w:rsidR="00F814B6">
        <w:rPr>
          <w:rFonts w:cs="Times New Roman"/>
          <w:sz w:val="16"/>
          <w:szCs w:val="16"/>
        </w:rPr>
        <w:t>.</w:t>
      </w:r>
    </w:p>
    <w:p w14:paraId="5F18D148" w14:textId="5BAEDCE0" w:rsidR="00CD5CDE" w:rsidRPr="00CF46A6" w:rsidRDefault="00CD5CDE" w:rsidP="003F0C72">
      <w:pPr>
        <w:numPr>
          <w:ilvl w:val="0"/>
          <w:numId w:val="4"/>
        </w:numPr>
        <w:spacing w:line="240" w:lineRule="auto"/>
        <w:rPr>
          <w:rFonts w:cs="Times New Roman"/>
          <w:sz w:val="16"/>
          <w:szCs w:val="16"/>
        </w:rPr>
      </w:pPr>
      <w:r w:rsidRPr="00CF46A6">
        <w:rPr>
          <w:rFonts w:cs="Times New Roman"/>
          <w:sz w:val="16"/>
          <w:szCs w:val="16"/>
        </w:rPr>
        <w:t>Sahoo, B.M., Kumar, B.V., Patra, C.N., Panda, J.R., Mohanta, B.C. and Palei, N.N., 2020. Nanotechnology: a novel approach for drug development in health care system. Current Nanomaterials, 5(1), pp.12-25</w:t>
      </w:r>
      <w:r w:rsidR="00F814B6">
        <w:rPr>
          <w:rFonts w:cs="Times New Roman"/>
          <w:sz w:val="16"/>
          <w:szCs w:val="16"/>
        </w:rPr>
        <w:t>.</w:t>
      </w:r>
    </w:p>
    <w:p w14:paraId="5621A72C" w14:textId="627D2233" w:rsidR="00CD5CDE" w:rsidRPr="00CF46A6" w:rsidRDefault="00CD5CDE" w:rsidP="003F0C72">
      <w:pPr>
        <w:numPr>
          <w:ilvl w:val="0"/>
          <w:numId w:val="4"/>
        </w:numPr>
        <w:spacing w:line="240" w:lineRule="auto"/>
        <w:rPr>
          <w:rFonts w:cs="Times New Roman"/>
          <w:sz w:val="16"/>
          <w:szCs w:val="16"/>
        </w:rPr>
      </w:pPr>
      <w:r w:rsidRPr="00CF46A6">
        <w:rPr>
          <w:rFonts w:cs="Times New Roman"/>
          <w:sz w:val="16"/>
          <w:szCs w:val="16"/>
        </w:rPr>
        <w:t>Ijaz, I., Gilani, E., Nazir, A. and Bukhari, A., 2020. Detail review on chemical, physical and green synthesis, classification, characterizations and applications of nanoparticles. Green Chemistry Letters and Reviews, 13(3), pp.223-245</w:t>
      </w:r>
      <w:r w:rsidR="00F814B6">
        <w:rPr>
          <w:rFonts w:cs="Times New Roman"/>
          <w:sz w:val="16"/>
          <w:szCs w:val="16"/>
        </w:rPr>
        <w:t>.</w:t>
      </w:r>
    </w:p>
    <w:p w14:paraId="64173207" w14:textId="7595DBBC" w:rsidR="00CD5CDE" w:rsidRPr="00CF46A6" w:rsidRDefault="00CD5CDE" w:rsidP="003F0C72">
      <w:pPr>
        <w:numPr>
          <w:ilvl w:val="0"/>
          <w:numId w:val="4"/>
        </w:numPr>
        <w:spacing w:line="240" w:lineRule="auto"/>
        <w:rPr>
          <w:rFonts w:cs="Times New Roman"/>
          <w:sz w:val="16"/>
          <w:szCs w:val="16"/>
        </w:rPr>
      </w:pPr>
      <w:r w:rsidRPr="00CF46A6">
        <w:rPr>
          <w:rFonts w:cs="Times New Roman"/>
          <w:sz w:val="16"/>
          <w:szCs w:val="16"/>
        </w:rPr>
        <w:t xml:space="preserve">Sircar, A., </w:t>
      </w:r>
      <w:proofErr w:type="spellStart"/>
      <w:r w:rsidRPr="00CF46A6">
        <w:rPr>
          <w:rFonts w:cs="Times New Roman"/>
          <w:sz w:val="16"/>
          <w:szCs w:val="16"/>
        </w:rPr>
        <w:t>Rayavarapu</w:t>
      </w:r>
      <w:proofErr w:type="spellEnd"/>
      <w:r w:rsidRPr="00CF46A6">
        <w:rPr>
          <w:rFonts w:cs="Times New Roman"/>
          <w:sz w:val="16"/>
          <w:szCs w:val="16"/>
        </w:rPr>
        <w:t>, K., Bist, N., Yadav, K. and Singh, S., 2022. Applications of nanoparticles in enhanced oil recovery. Petroleum Research, 7(1), pp.77-90</w:t>
      </w:r>
      <w:r w:rsidR="00F814B6">
        <w:rPr>
          <w:rFonts w:cs="Times New Roman"/>
          <w:sz w:val="16"/>
          <w:szCs w:val="16"/>
        </w:rPr>
        <w:t>.</w:t>
      </w:r>
    </w:p>
    <w:p w14:paraId="68E717B9" w14:textId="111BBA01" w:rsidR="00CD5CDE" w:rsidRDefault="00CD5CDE" w:rsidP="003F0C72">
      <w:pPr>
        <w:numPr>
          <w:ilvl w:val="0"/>
          <w:numId w:val="4"/>
        </w:numPr>
        <w:spacing w:line="240" w:lineRule="auto"/>
        <w:rPr>
          <w:rFonts w:cs="Times New Roman"/>
          <w:sz w:val="16"/>
          <w:szCs w:val="16"/>
        </w:rPr>
      </w:pPr>
      <w:r w:rsidRPr="00CF46A6">
        <w:rPr>
          <w:rFonts w:cs="Times New Roman"/>
          <w:sz w:val="16"/>
          <w:szCs w:val="16"/>
        </w:rPr>
        <w:t>Mahmoud, K., Swidan, S., El-</w:t>
      </w:r>
      <w:proofErr w:type="spellStart"/>
      <w:r w:rsidRPr="00CF46A6">
        <w:rPr>
          <w:rFonts w:cs="Times New Roman"/>
          <w:sz w:val="16"/>
          <w:szCs w:val="16"/>
        </w:rPr>
        <w:t>Nabarawi</w:t>
      </w:r>
      <w:proofErr w:type="spellEnd"/>
      <w:r w:rsidRPr="00CF46A6">
        <w:rPr>
          <w:rFonts w:cs="Times New Roman"/>
          <w:sz w:val="16"/>
          <w:szCs w:val="16"/>
        </w:rPr>
        <w:t xml:space="preserve">, M. and </w:t>
      </w:r>
      <w:proofErr w:type="spellStart"/>
      <w:r w:rsidRPr="00CF46A6">
        <w:rPr>
          <w:rFonts w:cs="Times New Roman"/>
          <w:sz w:val="16"/>
          <w:szCs w:val="16"/>
        </w:rPr>
        <w:t>Teaima</w:t>
      </w:r>
      <w:proofErr w:type="spellEnd"/>
      <w:r w:rsidRPr="00CF46A6">
        <w:rPr>
          <w:rFonts w:cs="Times New Roman"/>
          <w:sz w:val="16"/>
          <w:szCs w:val="16"/>
        </w:rPr>
        <w:t>, M., 2022. Lipid based nanoparticles as a novel treatment modality for hepatocellular carcinoma: A comprehensive review on targeting and recent advances. Journal of Nanobiotechnology, 20(1), p.109</w:t>
      </w:r>
      <w:r w:rsidR="00F814B6">
        <w:rPr>
          <w:rFonts w:cs="Times New Roman"/>
          <w:sz w:val="16"/>
          <w:szCs w:val="16"/>
        </w:rPr>
        <w:t>.</w:t>
      </w:r>
    </w:p>
    <w:p w14:paraId="0486049A" w14:textId="6FBB71D5" w:rsidR="00CD5CDE" w:rsidRPr="005C5C25" w:rsidRDefault="00CD5CDE" w:rsidP="003F0C72">
      <w:pPr>
        <w:numPr>
          <w:ilvl w:val="0"/>
          <w:numId w:val="4"/>
        </w:numPr>
        <w:spacing w:line="240" w:lineRule="auto"/>
        <w:rPr>
          <w:rFonts w:cs="Times New Roman"/>
          <w:sz w:val="16"/>
          <w:szCs w:val="16"/>
        </w:rPr>
      </w:pPr>
      <w:proofErr w:type="spellStart"/>
      <w:r w:rsidRPr="005C5C25">
        <w:rPr>
          <w:sz w:val="16"/>
          <w:szCs w:val="16"/>
        </w:rPr>
        <w:t>Tinazzi</w:t>
      </w:r>
      <w:proofErr w:type="spellEnd"/>
      <w:r w:rsidRPr="005C5C25">
        <w:rPr>
          <w:sz w:val="16"/>
          <w:szCs w:val="16"/>
        </w:rPr>
        <w:t xml:space="preserve">, M.; Abbruzzese, G.; Antonini, A.; Ceravolo, R.; Fabbrini, G.; </w:t>
      </w:r>
      <w:proofErr w:type="spellStart"/>
      <w:r w:rsidRPr="005C5C25">
        <w:rPr>
          <w:sz w:val="16"/>
          <w:szCs w:val="16"/>
        </w:rPr>
        <w:t>Lessi</w:t>
      </w:r>
      <w:proofErr w:type="spellEnd"/>
      <w:r w:rsidRPr="005C5C25">
        <w:rPr>
          <w:sz w:val="16"/>
          <w:szCs w:val="16"/>
        </w:rPr>
        <w:t xml:space="preserve">, P.; Barone, P. REASON Study Group. Reasons driving treatment modification in Parkinson’s disease: results from the cross-sectional phase of the REASON study. Parkinsonism </w:t>
      </w:r>
      <w:proofErr w:type="spellStart"/>
      <w:r w:rsidRPr="005C5C25">
        <w:rPr>
          <w:sz w:val="16"/>
          <w:szCs w:val="16"/>
        </w:rPr>
        <w:t>Relat</w:t>
      </w:r>
      <w:proofErr w:type="spellEnd"/>
      <w:r w:rsidRPr="005C5C25">
        <w:rPr>
          <w:sz w:val="16"/>
          <w:szCs w:val="16"/>
        </w:rPr>
        <w:t xml:space="preserve">. </w:t>
      </w:r>
      <w:proofErr w:type="spellStart"/>
      <w:r w:rsidRPr="005C5C25">
        <w:rPr>
          <w:sz w:val="16"/>
          <w:szCs w:val="16"/>
        </w:rPr>
        <w:t>Disord</w:t>
      </w:r>
      <w:proofErr w:type="spellEnd"/>
      <w:r w:rsidRPr="005C5C25">
        <w:rPr>
          <w:sz w:val="16"/>
          <w:szCs w:val="16"/>
        </w:rPr>
        <w:t>., 2013, 19(12), 1130- 1135. http://dx.doi.org/10.1016/j.parkreldis.2013.08.006 PMID: 23993249</w:t>
      </w:r>
      <w:r w:rsidR="00F814B6">
        <w:rPr>
          <w:sz w:val="16"/>
          <w:szCs w:val="16"/>
        </w:rPr>
        <w:t>.</w:t>
      </w:r>
    </w:p>
    <w:p w14:paraId="246B4D1B" w14:textId="050ADE6F" w:rsidR="00CD5CDE" w:rsidRPr="00F95C8C" w:rsidRDefault="00CD5CDE" w:rsidP="003F0C72">
      <w:pPr>
        <w:numPr>
          <w:ilvl w:val="0"/>
          <w:numId w:val="4"/>
        </w:numPr>
        <w:spacing w:line="240" w:lineRule="auto"/>
        <w:rPr>
          <w:rFonts w:cs="Times New Roman"/>
          <w:sz w:val="16"/>
          <w:szCs w:val="16"/>
        </w:rPr>
      </w:pPr>
      <w:proofErr w:type="spellStart"/>
      <w:r w:rsidRPr="00435996">
        <w:rPr>
          <w:rFonts w:cs="Times New Roman"/>
          <w:sz w:val="16"/>
          <w:szCs w:val="16"/>
        </w:rPr>
        <w:t>Garbayo</w:t>
      </w:r>
      <w:proofErr w:type="spellEnd"/>
      <w:r w:rsidRPr="00435996">
        <w:rPr>
          <w:rFonts w:cs="Times New Roman"/>
          <w:sz w:val="16"/>
          <w:szCs w:val="16"/>
        </w:rPr>
        <w:t xml:space="preserve">, E.; </w:t>
      </w:r>
      <w:proofErr w:type="spellStart"/>
      <w:r w:rsidRPr="00435996">
        <w:rPr>
          <w:rFonts w:cs="Times New Roman"/>
          <w:sz w:val="16"/>
          <w:szCs w:val="16"/>
        </w:rPr>
        <w:t>Ansorena</w:t>
      </w:r>
      <w:proofErr w:type="spellEnd"/>
      <w:r w:rsidRPr="00435996">
        <w:rPr>
          <w:rFonts w:cs="Times New Roman"/>
          <w:sz w:val="16"/>
          <w:szCs w:val="16"/>
        </w:rPr>
        <w:t>, E.; Blanco-Prieto, M.J. Drug development in Parkinson’s disease: from emerging molecules to innovative drug delivery systems.</w:t>
      </w:r>
      <w:r w:rsidRPr="00435996">
        <w:rPr>
          <w:rFonts w:cs="Times New Roman"/>
          <w:sz w:val="16"/>
          <w:szCs w:val="16"/>
        </w:rPr>
        <w:tab/>
      </w:r>
      <w:proofErr w:type="spellStart"/>
      <w:r w:rsidRPr="00435996">
        <w:rPr>
          <w:rFonts w:cs="Times New Roman"/>
          <w:sz w:val="16"/>
          <w:szCs w:val="16"/>
        </w:rPr>
        <w:t>Maturitas</w:t>
      </w:r>
      <w:proofErr w:type="spellEnd"/>
      <w:r w:rsidRPr="00435996">
        <w:rPr>
          <w:rFonts w:cs="Times New Roman"/>
          <w:sz w:val="16"/>
          <w:szCs w:val="16"/>
        </w:rPr>
        <w:t>,</w:t>
      </w:r>
      <w:r>
        <w:rPr>
          <w:rFonts w:cs="Times New Roman"/>
          <w:sz w:val="16"/>
          <w:szCs w:val="16"/>
        </w:rPr>
        <w:t xml:space="preserve"> </w:t>
      </w:r>
      <w:r w:rsidRPr="00435996">
        <w:rPr>
          <w:rFonts w:cs="Times New Roman"/>
          <w:sz w:val="16"/>
          <w:szCs w:val="16"/>
        </w:rPr>
        <w:t>2013,</w:t>
      </w:r>
      <w:r>
        <w:rPr>
          <w:rFonts w:cs="Times New Roman"/>
          <w:sz w:val="16"/>
          <w:szCs w:val="16"/>
        </w:rPr>
        <w:t xml:space="preserve"> </w:t>
      </w:r>
      <w:r w:rsidRPr="00435996">
        <w:rPr>
          <w:rFonts w:cs="Times New Roman"/>
          <w:sz w:val="16"/>
          <w:szCs w:val="16"/>
        </w:rPr>
        <w:t>76(3),</w:t>
      </w:r>
      <w:r>
        <w:rPr>
          <w:rFonts w:cs="Times New Roman"/>
          <w:sz w:val="16"/>
          <w:szCs w:val="16"/>
        </w:rPr>
        <w:t xml:space="preserve"> </w:t>
      </w:r>
      <w:r w:rsidRPr="00435996">
        <w:rPr>
          <w:rFonts w:cs="Times New Roman"/>
          <w:sz w:val="16"/>
          <w:szCs w:val="16"/>
        </w:rPr>
        <w:t>272-278</w:t>
      </w:r>
      <w:r>
        <w:rPr>
          <w:rFonts w:cs="Times New Roman"/>
          <w:sz w:val="16"/>
          <w:szCs w:val="16"/>
        </w:rPr>
        <w:t xml:space="preserve"> </w:t>
      </w:r>
      <w:r w:rsidRPr="00F95C8C">
        <w:rPr>
          <w:rFonts w:cs="Times New Roman"/>
          <w:sz w:val="16"/>
          <w:szCs w:val="16"/>
        </w:rPr>
        <w:t>http://dx.doi.org/10.1016/j.maturitas.2013 05.019 PMID: 23827471</w:t>
      </w:r>
      <w:r w:rsidR="00F814B6">
        <w:rPr>
          <w:rFonts w:cs="Times New Roman"/>
          <w:sz w:val="16"/>
          <w:szCs w:val="16"/>
        </w:rPr>
        <w:t>.</w:t>
      </w:r>
    </w:p>
    <w:p w14:paraId="4379D163" w14:textId="0D040B17" w:rsidR="00CD5CDE" w:rsidRPr="00435996" w:rsidRDefault="00CD5CDE" w:rsidP="003F0C72">
      <w:pPr>
        <w:numPr>
          <w:ilvl w:val="0"/>
          <w:numId w:val="4"/>
        </w:numPr>
        <w:spacing w:line="240" w:lineRule="auto"/>
        <w:rPr>
          <w:rFonts w:cs="Times New Roman"/>
          <w:sz w:val="16"/>
          <w:szCs w:val="16"/>
        </w:rPr>
      </w:pPr>
      <w:r w:rsidRPr="00435996">
        <w:rPr>
          <w:rFonts w:cs="Times New Roman"/>
          <w:sz w:val="16"/>
          <w:szCs w:val="16"/>
        </w:rPr>
        <w:t xml:space="preserve">Hasnain, M.S.; Javed, M.N.; </w:t>
      </w:r>
      <w:proofErr w:type="spellStart"/>
      <w:r w:rsidRPr="00435996">
        <w:rPr>
          <w:rFonts w:cs="Times New Roman"/>
          <w:sz w:val="16"/>
          <w:szCs w:val="16"/>
        </w:rPr>
        <w:t>Alam</w:t>
      </w:r>
      <w:proofErr w:type="spellEnd"/>
      <w:r w:rsidRPr="00435996">
        <w:rPr>
          <w:rFonts w:cs="Times New Roman"/>
          <w:sz w:val="16"/>
          <w:szCs w:val="16"/>
        </w:rPr>
        <w:t xml:space="preserve">, M.S.; </w:t>
      </w:r>
      <w:proofErr w:type="spellStart"/>
      <w:r w:rsidRPr="00435996">
        <w:rPr>
          <w:rFonts w:cs="Times New Roman"/>
          <w:sz w:val="16"/>
          <w:szCs w:val="16"/>
        </w:rPr>
        <w:t>Rishishwar</w:t>
      </w:r>
      <w:proofErr w:type="spellEnd"/>
      <w:r w:rsidRPr="00435996">
        <w:rPr>
          <w:rFonts w:cs="Times New Roman"/>
          <w:sz w:val="16"/>
          <w:szCs w:val="16"/>
        </w:rPr>
        <w:t xml:space="preserve">, P.; </w:t>
      </w:r>
      <w:proofErr w:type="spellStart"/>
      <w:r w:rsidRPr="00435996">
        <w:rPr>
          <w:rFonts w:cs="Times New Roman"/>
          <w:sz w:val="16"/>
          <w:szCs w:val="16"/>
        </w:rPr>
        <w:t>Rishishwar</w:t>
      </w:r>
      <w:proofErr w:type="spellEnd"/>
      <w:r w:rsidRPr="00435996">
        <w:rPr>
          <w:rFonts w:cs="Times New Roman"/>
          <w:sz w:val="16"/>
          <w:szCs w:val="16"/>
        </w:rPr>
        <w:t>, S.; Ali, S.; Nayak, A.K.; Beg, S. Purple heart plant leaves extract-mediated silver nanoparticle synthesis: Optimization by Box-Behnken design. Mater. Sci. Eng. C, 2019, 99, 1105-1114</w:t>
      </w:r>
      <w:r w:rsidR="00F814B6">
        <w:rPr>
          <w:rFonts w:cs="Times New Roman"/>
          <w:sz w:val="16"/>
          <w:szCs w:val="16"/>
        </w:rPr>
        <w:t>.</w:t>
      </w:r>
    </w:p>
    <w:p w14:paraId="33628EDE" w14:textId="6F2A1EC2" w:rsidR="00CD5CDE" w:rsidRPr="00E5115B" w:rsidRDefault="00CD5CDE" w:rsidP="003F0C72">
      <w:pPr>
        <w:numPr>
          <w:ilvl w:val="0"/>
          <w:numId w:val="4"/>
        </w:numPr>
        <w:spacing w:line="240" w:lineRule="auto"/>
        <w:rPr>
          <w:rFonts w:cs="Times New Roman"/>
          <w:sz w:val="16"/>
          <w:szCs w:val="16"/>
        </w:rPr>
      </w:pPr>
      <w:proofErr w:type="spellStart"/>
      <w:r w:rsidRPr="00435996">
        <w:rPr>
          <w:rFonts w:cs="Times New Roman"/>
          <w:sz w:val="16"/>
          <w:szCs w:val="16"/>
        </w:rPr>
        <w:t>Alam</w:t>
      </w:r>
      <w:proofErr w:type="spellEnd"/>
      <w:r w:rsidRPr="00435996">
        <w:rPr>
          <w:rFonts w:cs="Times New Roman"/>
          <w:sz w:val="16"/>
          <w:szCs w:val="16"/>
        </w:rPr>
        <w:t xml:space="preserve">, M.S.; Javed, M.N.; </w:t>
      </w:r>
      <w:proofErr w:type="spellStart"/>
      <w:r w:rsidRPr="00435996">
        <w:rPr>
          <w:rFonts w:cs="Times New Roman"/>
          <w:sz w:val="16"/>
          <w:szCs w:val="16"/>
        </w:rPr>
        <w:t>Pottoo</w:t>
      </w:r>
      <w:proofErr w:type="spellEnd"/>
      <w:r w:rsidRPr="00435996">
        <w:rPr>
          <w:rFonts w:cs="Times New Roman"/>
          <w:sz w:val="16"/>
          <w:szCs w:val="16"/>
        </w:rPr>
        <w:t xml:space="preserve">, F.H.; Waziri, A.; Almalki, F.A.; Hasnain, M.S.; Garg, A.; Saifullah, M.K. </w:t>
      </w:r>
      <w:proofErr w:type="spellStart"/>
      <w:r w:rsidRPr="00435996">
        <w:rPr>
          <w:rFonts w:cs="Times New Roman"/>
          <w:sz w:val="16"/>
          <w:szCs w:val="16"/>
        </w:rPr>
        <w:t>QbD</w:t>
      </w:r>
      <w:proofErr w:type="spellEnd"/>
      <w:r w:rsidRPr="00435996">
        <w:rPr>
          <w:rFonts w:cs="Times New Roman"/>
          <w:sz w:val="16"/>
          <w:szCs w:val="16"/>
        </w:rPr>
        <w:t xml:space="preserve"> approached comparison of reaction mechanism in microwave synthesized gold nanoparticles and their superior</w:t>
      </w:r>
      <w:r>
        <w:rPr>
          <w:rFonts w:cs="Times New Roman"/>
          <w:sz w:val="16"/>
          <w:szCs w:val="16"/>
        </w:rPr>
        <w:t xml:space="preserve"> </w:t>
      </w:r>
      <w:r w:rsidRPr="00E5115B">
        <w:rPr>
          <w:rFonts w:cs="Times New Roman"/>
          <w:sz w:val="16"/>
          <w:szCs w:val="16"/>
        </w:rPr>
        <w:t xml:space="preserve">catalytic role against hazardous nitro-dye. Appl. </w:t>
      </w:r>
      <w:proofErr w:type="spellStart"/>
      <w:r w:rsidRPr="00E5115B">
        <w:rPr>
          <w:rFonts w:cs="Times New Roman"/>
          <w:sz w:val="16"/>
          <w:szCs w:val="16"/>
        </w:rPr>
        <w:t>Organomet</w:t>
      </w:r>
      <w:proofErr w:type="spellEnd"/>
      <w:r w:rsidRPr="00E5115B">
        <w:rPr>
          <w:rFonts w:cs="Times New Roman"/>
          <w:sz w:val="16"/>
          <w:szCs w:val="16"/>
        </w:rPr>
        <w:t xml:space="preserve">. Chem., 2019, 33(9), e5071 </w:t>
      </w:r>
      <w:proofErr w:type="spellStart"/>
      <w:r w:rsidRPr="00E5115B">
        <w:rPr>
          <w:rFonts w:cs="Times New Roman"/>
          <w:sz w:val="16"/>
          <w:szCs w:val="16"/>
        </w:rPr>
        <w:t>Alam</w:t>
      </w:r>
      <w:proofErr w:type="spellEnd"/>
      <w:r w:rsidRPr="00E5115B">
        <w:rPr>
          <w:rFonts w:cs="Times New Roman"/>
          <w:sz w:val="16"/>
          <w:szCs w:val="16"/>
        </w:rPr>
        <w:t xml:space="preserve">, M.S.; Garg, A.; </w:t>
      </w:r>
      <w:proofErr w:type="spellStart"/>
      <w:r w:rsidRPr="00E5115B">
        <w:rPr>
          <w:rFonts w:cs="Times New Roman"/>
          <w:sz w:val="16"/>
          <w:szCs w:val="16"/>
        </w:rPr>
        <w:t>Pottoo</w:t>
      </w:r>
      <w:proofErr w:type="spellEnd"/>
      <w:r w:rsidRPr="00E5115B">
        <w:rPr>
          <w:rFonts w:cs="Times New Roman"/>
          <w:sz w:val="16"/>
          <w:szCs w:val="16"/>
        </w:rPr>
        <w:t xml:space="preserve">, F.H.; Saifullah, M.K.; Tareq, A.I.; Manzoor, O.; Mohsin, M.; Javed, M.N. Gum </w:t>
      </w:r>
      <w:proofErr w:type="spellStart"/>
      <w:r w:rsidRPr="00E5115B">
        <w:rPr>
          <w:rFonts w:cs="Times New Roman"/>
          <w:sz w:val="16"/>
          <w:szCs w:val="16"/>
        </w:rPr>
        <w:t>ghatti</w:t>
      </w:r>
      <w:proofErr w:type="spellEnd"/>
      <w:r w:rsidRPr="00E5115B">
        <w:rPr>
          <w:rFonts w:cs="Times New Roman"/>
          <w:sz w:val="16"/>
          <w:szCs w:val="16"/>
        </w:rPr>
        <w:t xml:space="preserve"> mediated, one pot green synthesis of optimized gold nanoparticles: Investigation of process-variables impact using Box-Behnken based statistical design. Int. J. Biol. </w:t>
      </w:r>
      <w:proofErr w:type="spellStart"/>
      <w:r w:rsidRPr="00E5115B">
        <w:rPr>
          <w:rFonts w:cs="Times New Roman"/>
          <w:sz w:val="16"/>
          <w:szCs w:val="16"/>
        </w:rPr>
        <w:t>Macromol</w:t>
      </w:r>
      <w:proofErr w:type="spellEnd"/>
      <w:r w:rsidRPr="00E5115B">
        <w:rPr>
          <w:rFonts w:cs="Times New Roman"/>
          <w:sz w:val="16"/>
          <w:szCs w:val="16"/>
        </w:rPr>
        <w:t>., 2017, 104(Pt A), 758-767</w:t>
      </w:r>
      <w:r w:rsidR="00F814B6">
        <w:rPr>
          <w:rFonts w:cs="Times New Roman"/>
          <w:sz w:val="16"/>
          <w:szCs w:val="16"/>
        </w:rPr>
        <w:t>.</w:t>
      </w:r>
    </w:p>
    <w:p w14:paraId="670FB48F" w14:textId="3DEAFB87" w:rsidR="00CD5CDE" w:rsidRPr="00DD2E70" w:rsidRDefault="00CD5CDE" w:rsidP="003F0C72">
      <w:pPr>
        <w:numPr>
          <w:ilvl w:val="0"/>
          <w:numId w:val="4"/>
        </w:numPr>
        <w:spacing w:line="240" w:lineRule="auto"/>
        <w:rPr>
          <w:rFonts w:cs="Times New Roman"/>
          <w:sz w:val="16"/>
          <w:szCs w:val="16"/>
        </w:rPr>
      </w:pPr>
      <w:proofErr w:type="spellStart"/>
      <w:r w:rsidRPr="00DD2E70">
        <w:rPr>
          <w:rFonts w:cs="Times New Roman"/>
          <w:sz w:val="16"/>
          <w:szCs w:val="16"/>
        </w:rPr>
        <w:t>Torchilin</w:t>
      </w:r>
      <w:proofErr w:type="spellEnd"/>
      <w:r w:rsidRPr="00DD2E70">
        <w:rPr>
          <w:rFonts w:cs="Times New Roman"/>
          <w:sz w:val="16"/>
          <w:szCs w:val="16"/>
        </w:rPr>
        <w:t xml:space="preserve">, V.P. Recent advances with liposomes as pharmaceutical carriers. Nat. Rev. Drug </w:t>
      </w:r>
      <w:proofErr w:type="spellStart"/>
      <w:r w:rsidRPr="00DD2E70">
        <w:rPr>
          <w:rFonts w:cs="Times New Roman"/>
          <w:sz w:val="16"/>
          <w:szCs w:val="16"/>
        </w:rPr>
        <w:t>Discov</w:t>
      </w:r>
      <w:proofErr w:type="spellEnd"/>
      <w:r w:rsidRPr="00DD2E70">
        <w:rPr>
          <w:rFonts w:cs="Times New Roman"/>
          <w:sz w:val="16"/>
          <w:szCs w:val="16"/>
        </w:rPr>
        <w:t>., 2005, 4(2), 145-160.</w:t>
      </w:r>
      <w:r>
        <w:rPr>
          <w:rFonts w:cs="Times New Roman"/>
          <w:sz w:val="16"/>
          <w:szCs w:val="16"/>
        </w:rPr>
        <w:t xml:space="preserve"> </w:t>
      </w:r>
      <w:r w:rsidRPr="00DD2E70">
        <w:rPr>
          <w:rFonts w:cs="Times New Roman"/>
          <w:sz w:val="16"/>
          <w:szCs w:val="16"/>
        </w:rPr>
        <w:t>http://dx.doi.org/10.1038/nrd1632 PMID: 15688077</w:t>
      </w:r>
      <w:r w:rsidR="00F814B6">
        <w:rPr>
          <w:rFonts w:cs="Times New Roman"/>
          <w:sz w:val="16"/>
          <w:szCs w:val="16"/>
        </w:rPr>
        <w:t>.</w:t>
      </w:r>
    </w:p>
    <w:p w14:paraId="608ED0F3" w14:textId="7AC0380A" w:rsidR="00CD5CDE" w:rsidRPr="00DD2E70" w:rsidRDefault="00CD5CDE" w:rsidP="003F0C72">
      <w:pPr>
        <w:numPr>
          <w:ilvl w:val="0"/>
          <w:numId w:val="4"/>
        </w:numPr>
        <w:spacing w:line="240" w:lineRule="auto"/>
        <w:rPr>
          <w:rFonts w:cs="Times New Roman"/>
          <w:sz w:val="16"/>
          <w:szCs w:val="16"/>
        </w:rPr>
      </w:pPr>
      <w:r w:rsidRPr="00DD2E70">
        <w:rPr>
          <w:rFonts w:cs="Times New Roman"/>
          <w:sz w:val="16"/>
          <w:szCs w:val="16"/>
        </w:rPr>
        <w:t>Chen, C.; Han, D.; Cai, C.; Tang, X. An overview of liposome lyophilization and its future potential. J. Control. Release, 2010, 142(3), 299-311. http://dx.doi.org/10.1016/j.jconrel.2009.10.024 PMID: 19874861</w:t>
      </w:r>
      <w:r w:rsidR="00F814B6">
        <w:rPr>
          <w:rFonts w:cs="Times New Roman"/>
          <w:sz w:val="16"/>
          <w:szCs w:val="16"/>
        </w:rPr>
        <w:t>.</w:t>
      </w:r>
    </w:p>
    <w:p w14:paraId="61F2F5E8" w14:textId="3B32DB35" w:rsidR="00CD5CDE" w:rsidRPr="00941EF5" w:rsidRDefault="00CD5CDE" w:rsidP="003F0C72">
      <w:pPr>
        <w:numPr>
          <w:ilvl w:val="0"/>
          <w:numId w:val="4"/>
        </w:numPr>
        <w:spacing w:line="240" w:lineRule="auto"/>
        <w:rPr>
          <w:rFonts w:cs="Times New Roman"/>
          <w:sz w:val="16"/>
          <w:szCs w:val="16"/>
        </w:rPr>
      </w:pPr>
      <w:r w:rsidRPr="00941EF5">
        <w:rPr>
          <w:rFonts w:cs="Times New Roman"/>
          <w:sz w:val="16"/>
          <w:szCs w:val="16"/>
        </w:rPr>
        <w:t xml:space="preserve">Esposito, E.; Fantin, M.; Marti, M.; Drechsler, M.; </w:t>
      </w:r>
      <w:proofErr w:type="spellStart"/>
      <w:r w:rsidRPr="00941EF5">
        <w:rPr>
          <w:rFonts w:cs="Times New Roman"/>
          <w:sz w:val="16"/>
          <w:szCs w:val="16"/>
        </w:rPr>
        <w:t>Paccamiccio</w:t>
      </w:r>
      <w:proofErr w:type="spellEnd"/>
      <w:r w:rsidRPr="00941EF5">
        <w:rPr>
          <w:rFonts w:cs="Times New Roman"/>
          <w:sz w:val="16"/>
          <w:szCs w:val="16"/>
        </w:rPr>
        <w:t xml:space="preserve">, L.; Mariani, P.; </w:t>
      </w:r>
      <w:proofErr w:type="spellStart"/>
      <w:r w:rsidRPr="00941EF5">
        <w:rPr>
          <w:rFonts w:cs="Times New Roman"/>
          <w:sz w:val="16"/>
          <w:szCs w:val="16"/>
        </w:rPr>
        <w:t>Sivieri</w:t>
      </w:r>
      <w:proofErr w:type="spellEnd"/>
      <w:r w:rsidRPr="00941EF5">
        <w:rPr>
          <w:rFonts w:cs="Times New Roman"/>
          <w:sz w:val="16"/>
          <w:szCs w:val="16"/>
        </w:rPr>
        <w:t xml:space="preserve">, E.; Lain, F.; </w:t>
      </w:r>
      <w:proofErr w:type="spellStart"/>
      <w:r w:rsidRPr="00941EF5">
        <w:rPr>
          <w:rFonts w:cs="Times New Roman"/>
          <w:sz w:val="16"/>
          <w:szCs w:val="16"/>
        </w:rPr>
        <w:t>Menegatti</w:t>
      </w:r>
      <w:proofErr w:type="spellEnd"/>
      <w:r w:rsidRPr="00941EF5">
        <w:rPr>
          <w:rFonts w:cs="Times New Roman"/>
          <w:sz w:val="16"/>
          <w:szCs w:val="16"/>
        </w:rPr>
        <w:t>, E.; Morari, M.; Cortesi, R. Solid lipid nanoparticles as delivery systems for bromocriptine. Pharm. Res., 2008, 25(7), 1521-1530. http://dx.doi.org/10.1007/s11095-007-9514- y PMID: 18172580</w:t>
      </w:r>
      <w:r w:rsidR="00F814B6">
        <w:rPr>
          <w:rFonts w:cs="Times New Roman"/>
          <w:sz w:val="16"/>
          <w:szCs w:val="16"/>
        </w:rPr>
        <w:t>.</w:t>
      </w:r>
    </w:p>
    <w:p w14:paraId="40D0BA3F" w14:textId="77777777" w:rsidR="00CD5CDE" w:rsidRPr="00941EF5" w:rsidRDefault="00CD5CDE" w:rsidP="003F0C72">
      <w:pPr>
        <w:numPr>
          <w:ilvl w:val="0"/>
          <w:numId w:val="4"/>
        </w:numPr>
        <w:spacing w:line="240" w:lineRule="auto"/>
        <w:rPr>
          <w:rFonts w:cs="Times New Roman"/>
          <w:sz w:val="16"/>
          <w:szCs w:val="16"/>
        </w:rPr>
      </w:pPr>
      <w:r w:rsidRPr="00941EF5">
        <w:rPr>
          <w:rFonts w:cs="Times New Roman"/>
          <w:sz w:val="16"/>
          <w:szCs w:val="16"/>
        </w:rPr>
        <w:t xml:space="preserve">Manjunath, K.; Reddy, J.S.; </w:t>
      </w:r>
      <w:proofErr w:type="spellStart"/>
      <w:r w:rsidRPr="00941EF5">
        <w:rPr>
          <w:rFonts w:cs="Times New Roman"/>
          <w:sz w:val="16"/>
          <w:szCs w:val="16"/>
        </w:rPr>
        <w:t>Venkateswarlu</w:t>
      </w:r>
      <w:proofErr w:type="spellEnd"/>
      <w:r w:rsidRPr="00941EF5">
        <w:rPr>
          <w:rFonts w:cs="Times New Roman"/>
          <w:sz w:val="16"/>
          <w:szCs w:val="16"/>
        </w:rPr>
        <w:t xml:space="preserve">, V. Solid lipid nanoparticles as drug delivery systems. Methods Find. Exp. Clin. </w:t>
      </w:r>
      <w:proofErr w:type="spellStart"/>
      <w:r w:rsidRPr="00941EF5">
        <w:rPr>
          <w:rFonts w:cs="Times New Roman"/>
          <w:sz w:val="16"/>
          <w:szCs w:val="16"/>
        </w:rPr>
        <w:t>Pharmacol</w:t>
      </w:r>
      <w:proofErr w:type="spellEnd"/>
      <w:r w:rsidRPr="00941EF5">
        <w:rPr>
          <w:rFonts w:cs="Times New Roman"/>
          <w:sz w:val="16"/>
          <w:szCs w:val="16"/>
        </w:rPr>
        <w:t>., 2005, 27(2), 127-144</w:t>
      </w:r>
    </w:p>
    <w:p w14:paraId="2285CB1F" w14:textId="3896BBE8" w:rsidR="00CD5CDE" w:rsidRPr="00BA797C" w:rsidRDefault="00CD5CDE" w:rsidP="003F0C72">
      <w:pPr>
        <w:numPr>
          <w:ilvl w:val="0"/>
          <w:numId w:val="4"/>
        </w:numPr>
        <w:spacing w:line="240" w:lineRule="auto"/>
        <w:rPr>
          <w:rFonts w:cs="Times New Roman"/>
          <w:sz w:val="16"/>
          <w:szCs w:val="16"/>
        </w:rPr>
      </w:pPr>
      <w:proofErr w:type="spellStart"/>
      <w:r w:rsidRPr="00BA797C">
        <w:rPr>
          <w:rFonts w:cs="Times New Roman"/>
          <w:sz w:val="16"/>
          <w:szCs w:val="16"/>
        </w:rPr>
        <w:t>Savardekar</w:t>
      </w:r>
      <w:proofErr w:type="spellEnd"/>
      <w:r w:rsidRPr="00BA797C">
        <w:rPr>
          <w:rFonts w:cs="Times New Roman"/>
          <w:sz w:val="16"/>
          <w:szCs w:val="16"/>
        </w:rPr>
        <w:t xml:space="preserve">, P.; Bajaj, A. </w:t>
      </w:r>
      <w:proofErr w:type="spellStart"/>
      <w:r w:rsidRPr="00BA797C">
        <w:rPr>
          <w:rFonts w:cs="Times New Roman"/>
          <w:sz w:val="16"/>
          <w:szCs w:val="16"/>
        </w:rPr>
        <w:t>Nanoemulsions</w:t>
      </w:r>
      <w:proofErr w:type="spellEnd"/>
      <w:r w:rsidRPr="00BA797C">
        <w:rPr>
          <w:rFonts w:cs="Times New Roman"/>
          <w:sz w:val="16"/>
          <w:szCs w:val="16"/>
        </w:rPr>
        <w:t>- a review. Int. J. Res., 2016, 6(2), 312-322</w:t>
      </w:r>
      <w:r w:rsidR="00F814B6">
        <w:rPr>
          <w:rFonts w:cs="Times New Roman"/>
          <w:sz w:val="16"/>
          <w:szCs w:val="16"/>
        </w:rPr>
        <w:t>.</w:t>
      </w:r>
    </w:p>
    <w:p w14:paraId="01CE1BA3" w14:textId="09B37A18" w:rsidR="00CD5CDE" w:rsidRPr="00BA797C" w:rsidRDefault="00CD5CDE" w:rsidP="003F0C72">
      <w:pPr>
        <w:numPr>
          <w:ilvl w:val="0"/>
          <w:numId w:val="4"/>
        </w:numPr>
        <w:spacing w:line="240" w:lineRule="auto"/>
        <w:rPr>
          <w:rFonts w:cs="Times New Roman"/>
          <w:sz w:val="16"/>
          <w:szCs w:val="16"/>
        </w:rPr>
      </w:pPr>
      <w:r w:rsidRPr="00BA797C">
        <w:rPr>
          <w:rFonts w:cs="Times New Roman"/>
          <w:sz w:val="16"/>
          <w:szCs w:val="16"/>
        </w:rPr>
        <w:t xml:space="preserve">Shinde, R.L.; Jindal, A.; Devarajan, P. Microemulsions and </w:t>
      </w:r>
      <w:proofErr w:type="spellStart"/>
      <w:r w:rsidRPr="00BA797C">
        <w:rPr>
          <w:rFonts w:cs="Times New Roman"/>
          <w:sz w:val="16"/>
          <w:szCs w:val="16"/>
        </w:rPr>
        <w:t>Nanoemulsions</w:t>
      </w:r>
      <w:proofErr w:type="spellEnd"/>
      <w:r w:rsidRPr="00BA797C">
        <w:rPr>
          <w:rFonts w:cs="Times New Roman"/>
          <w:sz w:val="16"/>
          <w:szCs w:val="16"/>
        </w:rPr>
        <w:t xml:space="preserve"> for Targeted Drug Delivery to the Brain. </w:t>
      </w:r>
      <w:proofErr w:type="spellStart"/>
      <w:r w:rsidRPr="00BA797C">
        <w:rPr>
          <w:rFonts w:cs="Times New Roman"/>
          <w:sz w:val="16"/>
          <w:szCs w:val="16"/>
        </w:rPr>
        <w:t>Curr</w:t>
      </w:r>
      <w:proofErr w:type="spellEnd"/>
      <w:r w:rsidRPr="00BA797C">
        <w:rPr>
          <w:rFonts w:cs="Times New Roman"/>
          <w:sz w:val="16"/>
          <w:szCs w:val="16"/>
        </w:rPr>
        <w:t xml:space="preserve">. </w:t>
      </w:r>
      <w:proofErr w:type="spellStart"/>
      <w:r w:rsidRPr="00BA797C">
        <w:rPr>
          <w:rFonts w:cs="Times New Roman"/>
          <w:sz w:val="16"/>
          <w:szCs w:val="16"/>
        </w:rPr>
        <w:t>Nanosci</w:t>
      </w:r>
      <w:proofErr w:type="spellEnd"/>
      <w:r w:rsidRPr="00BA797C">
        <w:rPr>
          <w:rFonts w:cs="Times New Roman"/>
          <w:sz w:val="16"/>
          <w:szCs w:val="16"/>
        </w:rPr>
        <w:t>., 2011, 7(1), 119-133. http://dx.doi.org/10.2174/157341311794480282</w:t>
      </w:r>
      <w:r w:rsidR="00F814B6">
        <w:rPr>
          <w:rFonts w:cs="Times New Roman"/>
          <w:sz w:val="16"/>
          <w:szCs w:val="16"/>
        </w:rPr>
        <w:t>.</w:t>
      </w:r>
    </w:p>
    <w:p w14:paraId="5B06F89B" w14:textId="51E149DF" w:rsidR="00CD5CDE" w:rsidRPr="00BA797C" w:rsidRDefault="00CD5CDE" w:rsidP="003F0C72">
      <w:pPr>
        <w:numPr>
          <w:ilvl w:val="0"/>
          <w:numId w:val="4"/>
        </w:numPr>
        <w:spacing w:line="240" w:lineRule="auto"/>
        <w:rPr>
          <w:rFonts w:cs="Times New Roman"/>
          <w:sz w:val="16"/>
          <w:szCs w:val="16"/>
        </w:rPr>
      </w:pPr>
      <w:r w:rsidRPr="00BA797C">
        <w:rPr>
          <w:rFonts w:cs="Times New Roman"/>
          <w:sz w:val="16"/>
          <w:szCs w:val="16"/>
        </w:rPr>
        <w:t xml:space="preserve">Karami, Z.; </w:t>
      </w:r>
      <w:proofErr w:type="spellStart"/>
      <w:r w:rsidRPr="00BA797C">
        <w:rPr>
          <w:rFonts w:cs="Times New Roman"/>
          <w:sz w:val="16"/>
          <w:szCs w:val="16"/>
        </w:rPr>
        <w:t>Saghatchi</w:t>
      </w:r>
      <w:proofErr w:type="spellEnd"/>
      <w:r w:rsidRPr="00BA797C">
        <w:rPr>
          <w:rFonts w:cs="Times New Roman"/>
          <w:sz w:val="16"/>
          <w:szCs w:val="16"/>
        </w:rPr>
        <w:t xml:space="preserve"> Zanjani, M.R.; Hamidi, M. </w:t>
      </w:r>
      <w:proofErr w:type="spellStart"/>
      <w:r w:rsidRPr="00BA797C">
        <w:rPr>
          <w:rFonts w:cs="Times New Roman"/>
          <w:sz w:val="16"/>
          <w:szCs w:val="16"/>
        </w:rPr>
        <w:t>Nanoemulsions</w:t>
      </w:r>
      <w:proofErr w:type="spellEnd"/>
      <w:r w:rsidRPr="00BA797C">
        <w:rPr>
          <w:rFonts w:cs="Times New Roman"/>
          <w:sz w:val="16"/>
          <w:szCs w:val="16"/>
        </w:rPr>
        <w:t xml:space="preserve"> in CNS drug delivery: recent developments, impacts and challenges. Drug </w:t>
      </w:r>
      <w:proofErr w:type="spellStart"/>
      <w:r w:rsidRPr="00BA797C">
        <w:rPr>
          <w:rFonts w:cs="Times New Roman"/>
          <w:sz w:val="16"/>
          <w:szCs w:val="16"/>
        </w:rPr>
        <w:t>Discov</w:t>
      </w:r>
      <w:proofErr w:type="spellEnd"/>
      <w:r w:rsidRPr="00BA797C">
        <w:rPr>
          <w:rFonts w:cs="Times New Roman"/>
          <w:sz w:val="16"/>
          <w:szCs w:val="16"/>
        </w:rPr>
        <w:t>.</w:t>
      </w:r>
      <w:r>
        <w:rPr>
          <w:rFonts w:cs="Times New Roman"/>
          <w:sz w:val="16"/>
          <w:szCs w:val="16"/>
        </w:rPr>
        <w:t xml:space="preserve"> </w:t>
      </w:r>
      <w:r w:rsidRPr="00BA797C">
        <w:rPr>
          <w:rFonts w:cs="Times New Roman"/>
          <w:sz w:val="16"/>
          <w:szCs w:val="16"/>
        </w:rPr>
        <w:t>Today,</w:t>
      </w:r>
      <w:r>
        <w:rPr>
          <w:rFonts w:cs="Times New Roman"/>
          <w:sz w:val="16"/>
          <w:szCs w:val="16"/>
        </w:rPr>
        <w:t xml:space="preserve"> </w:t>
      </w:r>
      <w:r w:rsidRPr="00BA797C">
        <w:rPr>
          <w:rFonts w:cs="Times New Roman"/>
          <w:sz w:val="16"/>
          <w:szCs w:val="16"/>
        </w:rPr>
        <w:t>2019,</w:t>
      </w:r>
      <w:r>
        <w:rPr>
          <w:rFonts w:cs="Times New Roman"/>
          <w:sz w:val="16"/>
          <w:szCs w:val="16"/>
        </w:rPr>
        <w:t xml:space="preserve"> </w:t>
      </w:r>
      <w:r w:rsidRPr="00BA797C">
        <w:rPr>
          <w:rFonts w:cs="Times New Roman"/>
          <w:sz w:val="16"/>
          <w:szCs w:val="16"/>
        </w:rPr>
        <w:t>24(5),1104-1115.</w:t>
      </w:r>
      <w:r>
        <w:rPr>
          <w:rFonts w:cs="Times New Roman"/>
          <w:sz w:val="16"/>
          <w:szCs w:val="16"/>
        </w:rPr>
        <w:t xml:space="preserve"> </w:t>
      </w:r>
      <w:r w:rsidRPr="00BA797C">
        <w:rPr>
          <w:rFonts w:cs="Times New Roman"/>
          <w:sz w:val="16"/>
          <w:szCs w:val="16"/>
        </w:rPr>
        <w:t>http://dx.doi.org/10.1016/j.drudis.2019 03.021 PMID: 30914298</w:t>
      </w:r>
      <w:r w:rsidR="00F814B6">
        <w:rPr>
          <w:rFonts w:cs="Times New Roman"/>
          <w:sz w:val="16"/>
          <w:szCs w:val="16"/>
        </w:rPr>
        <w:t>.</w:t>
      </w:r>
    </w:p>
    <w:p w14:paraId="357C3B96" w14:textId="4ADBCA4D" w:rsidR="00CD5CDE" w:rsidRPr="005C25BF" w:rsidRDefault="00CD5CDE" w:rsidP="003F0C72">
      <w:pPr>
        <w:numPr>
          <w:ilvl w:val="0"/>
          <w:numId w:val="4"/>
        </w:numPr>
        <w:spacing w:line="240" w:lineRule="auto"/>
        <w:rPr>
          <w:rFonts w:cs="Times New Roman"/>
          <w:sz w:val="16"/>
          <w:szCs w:val="16"/>
        </w:rPr>
      </w:pPr>
      <w:proofErr w:type="spellStart"/>
      <w:r w:rsidRPr="00BA797C">
        <w:rPr>
          <w:rFonts w:cs="Times New Roman"/>
          <w:sz w:val="16"/>
          <w:szCs w:val="16"/>
        </w:rPr>
        <w:t>Bonferoni</w:t>
      </w:r>
      <w:proofErr w:type="spellEnd"/>
      <w:r w:rsidRPr="00BA797C">
        <w:rPr>
          <w:rFonts w:cs="Times New Roman"/>
          <w:sz w:val="16"/>
          <w:szCs w:val="16"/>
        </w:rPr>
        <w:t xml:space="preserve">, M.C.; Rossi, S.; Sandri, G.; Ferrari, F.; Gavini, E.; Rassu, G.; </w:t>
      </w:r>
      <w:proofErr w:type="spellStart"/>
      <w:r w:rsidRPr="00BA797C">
        <w:rPr>
          <w:rFonts w:cs="Times New Roman"/>
          <w:sz w:val="16"/>
          <w:szCs w:val="16"/>
        </w:rPr>
        <w:t>Giunchedi</w:t>
      </w:r>
      <w:proofErr w:type="spellEnd"/>
      <w:r w:rsidRPr="00BA797C">
        <w:rPr>
          <w:rFonts w:cs="Times New Roman"/>
          <w:sz w:val="16"/>
          <w:szCs w:val="16"/>
        </w:rPr>
        <w:t xml:space="preserve">, P. </w:t>
      </w:r>
      <w:proofErr w:type="spellStart"/>
      <w:r w:rsidRPr="00BA797C">
        <w:rPr>
          <w:rFonts w:cs="Times New Roman"/>
          <w:sz w:val="16"/>
          <w:szCs w:val="16"/>
        </w:rPr>
        <w:t>Nanoemulsions</w:t>
      </w:r>
      <w:proofErr w:type="spellEnd"/>
      <w:r w:rsidRPr="00BA797C">
        <w:rPr>
          <w:rFonts w:cs="Times New Roman"/>
          <w:sz w:val="16"/>
          <w:szCs w:val="16"/>
        </w:rPr>
        <w:t xml:space="preserve"> for “Nose-to-Brain” Drug Delivery. Pharmaceutics,</w:t>
      </w:r>
      <w:r>
        <w:rPr>
          <w:rFonts w:cs="Times New Roman"/>
          <w:sz w:val="16"/>
          <w:szCs w:val="16"/>
        </w:rPr>
        <w:t xml:space="preserve"> </w:t>
      </w:r>
      <w:r w:rsidRPr="00BA797C">
        <w:rPr>
          <w:rFonts w:cs="Times New Roman"/>
          <w:sz w:val="16"/>
          <w:szCs w:val="16"/>
        </w:rPr>
        <w:t>2019,</w:t>
      </w:r>
      <w:r>
        <w:rPr>
          <w:rFonts w:cs="Times New Roman"/>
          <w:sz w:val="16"/>
          <w:szCs w:val="16"/>
        </w:rPr>
        <w:t xml:space="preserve"> </w:t>
      </w:r>
      <w:r w:rsidRPr="00BA797C">
        <w:rPr>
          <w:rFonts w:cs="Times New Roman"/>
          <w:sz w:val="16"/>
          <w:szCs w:val="16"/>
        </w:rPr>
        <w:t>11(2),</w:t>
      </w:r>
      <w:r>
        <w:rPr>
          <w:rFonts w:cs="Times New Roman"/>
          <w:sz w:val="16"/>
          <w:szCs w:val="16"/>
        </w:rPr>
        <w:t xml:space="preserve"> </w:t>
      </w:r>
      <w:r w:rsidRPr="00BA797C">
        <w:rPr>
          <w:rFonts w:cs="Times New Roman"/>
          <w:sz w:val="16"/>
          <w:szCs w:val="16"/>
        </w:rPr>
        <w:t>84.</w:t>
      </w:r>
      <w:r>
        <w:rPr>
          <w:rFonts w:cs="Times New Roman"/>
          <w:sz w:val="16"/>
          <w:szCs w:val="16"/>
        </w:rPr>
        <w:t xml:space="preserve"> </w:t>
      </w:r>
      <w:r w:rsidRPr="005C25BF">
        <w:rPr>
          <w:rFonts w:cs="Times New Roman"/>
          <w:sz w:val="16"/>
          <w:szCs w:val="16"/>
        </w:rPr>
        <w:t>http://dx.doi.org/10.3390/pharmaceutics11020084 PMID: 30781585</w:t>
      </w:r>
      <w:r w:rsidR="00F814B6">
        <w:rPr>
          <w:rFonts w:cs="Times New Roman"/>
          <w:sz w:val="16"/>
          <w:szCs w:val="16"/>
        </w:rPr>
        <w:t>.</w:t>
      </w:r>
    </w:p>
    <w:p w14:paraId="7A06BBD6" w14:textId="6CECC117" w:rsidR="00CD5CDE" w:rsidRPr="00A31AFB" w:rsidRDefault="00CD5CDE" w:rsidP="003F0C72">
      <w:pPr>
        <w:numPr>
          <w:ilvl w:val="0"/>
          <w:numId w:val="4"/>
        </w:numPr>
        <w:spacing w:line="240" w:lineRule="auto"/>
        <w:rPr>
          <w:rFonts w:cs="Times New Roman"/>
          <w:sz w:val="16"/>
          <w:szCs w:val="16"/>
        </w:rPr>
      </w:pPr>
      <w:r w:rsidRPr="00A31AFB">
        <w:rPr>
          <w:rFonts w:cs="Times New Roman"/>
          <w:sz w:val="16"/>
          <w:szCs w:val="16"/>
        </w:rPr>
        <w:t xml:space="preserve">Kazi, K.M.; Mandal, A.S.; Biswas, N.; Guha, A.; Chatterjee, S.; Behera, M.; </w:t>
      </w:r>
      <w:proofErr w:type="spellStart"/>
      <w:r w:rsidRPr="00A31AFB">
        <w:rPr>
          <w:rFonts w:cs="Times New Roman"/>
          <w:sz w:val="16"/>
          <w:szCs w:val="16"/>
        </w:rPr>
        <w:t>Kuotsu</w:t>
      </w:r>
      <w:proofErr w:type="spellEnd"/>
      <w:r w:rsidRPr="00A31AFB">
        <w:rPr>
          <w:rFonts w:cs="Times New Roman"/>
          <w:sz w:val="16"/>
          <w:szCs w:val="16"/>
        </w:rPr>
        <w:t xml:space="preserve">, K. </w:t>
      </w:r>
      <w:proofErr w:type="spellStart"/>
      <w:r w:rsidRPr="00A31AFB">
        <w:rPr>
          <w:rFonts w:cs="Times New Roman"/>
          <w:sz w:val="16"/>
          <w:szCs w:val="16"/>
        </w:rPr>
        <w:t>Niosome</w:t>
      </w:r>
      <w:proofErr w:type="spellEnd"/>
      <w:r w:rsidRPr="00A31AFB">
        <w:rPr>
          <w:rFonts w:cs="Times New Roman"/>
          <w:sz w:val="16"/>
          <w:szCs w:val="16"/>
        </w:rPr>
        <w:t>: A future of targeted drug delivery systems. J. Adv. Pharm. Technol. Res., 2010, 1(4), 374-380.</w:t>
      </w:r>
      <w:r>
        <w:rPr>
          <w:rFonts w:cs="Times New Roman"/>
          <w:sz w:val="16"/>
          <w:szCs w:val="16"/>
        </w:rPr>
        <w:t xml:space="preserve"> </w:t>
      </w:r>
      <w:r w:rsidRPr="00A31AFB">
        <w:rPr>
          <w:rFonts w:cs="Times New Roman"/>
          <w:sz w:val="16"/>
          <w:szCs w:val="16"/>
        </w:rPr>
        <w:t>http://dx.doi.org/10.4103/0110-5558.76435 PMID: 22247876</w:t>
      </w:r>
      <w:r w:rsidR="00F814B6">
        <w:rPr>
          <w:rFonts w:cs="Times New Roman"/>
          <w:sz w:val="16"/>
          <w:szCs w:val="16"/>
        </w:rPr>
        <w:t>.</w:t>
      </w:r>
    </w:p>
    <w:p w14:paraId="6F60F27B" w14:textId="51B87662" w:rsidR="00CD5CDE" w:rsidRPr="00A31AFB" w:rsidRDefault="00CD5CDE" w:rsidP="003F0C72">
      <w:pPr>
        <w:numPr>
          <w:ilvl w:val="0"/>
          <w:numId w:val="4"/>
        </w:numPr>
        <w:spacing w:line="240" w:lineRule="auto"/>
        <w:rPr>
          <w:rFonts w:cs="Times New Roman"/>
          <w:sz w:val="16"/>
          <w:szCs w:val="16"/>
        </w:rPr>
      </w:pPr>
      <w:proofErr w:type="spellStart"/>
      <w:r w:rsidRPr="00A31AFB">
        <w:rPr>
          <w:rFonts w:cs="Times New Roman"/>
          <w:sz w:val="16"/>
          <w:szCs w:val="16"/>
        </w:rPr>
        <w:lastRenderedPageBreak/>
        <w:t>Gharbavi</w:t>
      </w:r>
      <w:proofErr w:type="spellEnd"/>
      <w:r w:rsidRPr="00A31AFB">
        <w:rPr>
          <w:rFonts w:cs="Times New Roman"/>
          <w:sz w:val="16"/>
          <w:szCs w:val="16"/>
        </w:rPr>
        <w:t>, M.; Amani, J.; Kheiri-</w:t>
      </w:r>
      <w:proofErr w:type="spellStart"/>
      <w:r w:rsidRPr="00A31AFB">
        <w:rPr>
          <w:rFonts w:cs="Times New Roman"/>
          <w:sz w:val="16"/>
          <w:szCs w:val="16"/>
        </w:rPr>
        <w:t>Manjili</w:t>
      </w:r>
      <w:proofErr w:type="spellEnd"/>
      <w:r w:rsidRPr="00A31AFB">
        <w:rPr>
          <w:rFonts w:cs="Times New Roman"/>
          <w:sz w:val="16"/>
          <w:szCs w:val="16"/>
        </w:rPr>
        <w:t xml:space="preserve">, H.; </w:t>
      </w:r>
      <w:proofErr w:type="spellStart"/>
      <w:r w:rsidRPr="00A31AFB">
        <w:rPr>
          <w:rFonts w:cs="Times New Roman"/>
          <w:sz w:val="16"/>
          <w:szCs w:val="16"/>
        </w:rPr>
        <w:t>Danafar</w:t>
      </w:r>
      <w:proofErr w:type="spellEnd"/>
      <w:r w:rsidRPr="00A31AFB">
        <w:rPr>
          <w:rFonts w:cs="Times New Roman"/>
          <w:sz w:val="16"/>
          <w:szCs w:val="16"/>
        </w:rPr>
        <w:t xml:space="preserve">, H.; Sharafi, A. </w:t>
      </w:r>
      <w:proofErr w:type="spellStart"/>
      <w:r w:rsidRPr="00A31AFB">
        <w:rPr>
          <w:rFonts w:cs="Times New Roman"/>
          <w:sz w:val="16"/>
          <w:szCs w:val="16"/>
        </w:rPr>
        <w:t>Niosome</w:t>
      </w:r>
      <w:proofErr w:type="spellEnd"/>
      <w:r w:rsidRPr="00A31AFB">
        <w:rPr>
          <w:rFonts w:cs="Times New Roman"/>
          <w:sz w:val="16"/>
          <w:szCs w:val="16"/>
        </w:rPr>
        <w:t>: A Promising Nanocarrier for Natural Drug Delivery through Blood- -Brain Barrier. Advances in Pharmacological and Pharmaceutical Sciences, 2018, 1-15</w:t>
      </w:r>
      <w:r w:rsidR="00F814B6">
        <w:rPr>
          <w:rFonts w:cs="Times New Roman"/>
          <w:sz w:val="16"/>
          <w:szCs w:val="16"/>
        </w:rPr>
        <w:t>.</w:t>
      </w:r>
    </w:p>
    <w:p w14:paraId="75434EB1" w14:textId="77777777" w:rsidR="00CD5CDE" w:rsidRDefault="00CD5CDE" w:rsidP="003F0C72">
      <w:pPr>
        <w:numPr>
          <w:ilvl w:val="0"/>
          <w:numId w:val="4"/>
        </w:numPr>
        <w:spacing w:line="240" w:lineRule="auto"/>
        <w:rPr>
          <w:rFonts w:cs="Times New Roman"/>
          <w:sz w:val="16"/>
          <w:szCs w:val="16"/>
        </w:rPr>
      </w:pPr>
      <w:proofErr w:type="spellStart"/>
      <w:r w:rsidRPr="00DA0E2A">
        <w:rPr>
          <w:rFonts w:cs="Times New Roman"/>
          <w:sz w:val="16"/>
          <w:szCs w:val="16"/>
        </w:rPr>
        <w:t>Calzoni</w:t>
      </w:r>
      <w:proofErr w:type="spellEnd"/>
      <w:r w:rsidRPr="00DA0E2A">
        <w:rPr>
          <w:rFonts w:cs="Times New Roman"/>
          <w:sz w:val="16"/>
          <w:szCs w:val="16"/>
        </w:rPr>
        <w:t xml:space="preserve"> E, Cesaretti A, </w:t>
      </w:r>
      <w:proofErr w:type="spellStart"/>
      <w:r w:rsidRPr="00DA0E2A">
        <w:rPr>
          <w:rFonts w:cs="Times New Roman"/>
          <w:sz w:val="16"/>
          <w:szCs w:val="16"/>
        </w:rPr>
        <w:t>Polchi</w:t>
      </w:r>
      <w:proofErr w:type="spellEnd"/>
      <w:r w:rsidRPr="00DA0E2A">
        <w:rPr>
          <w:rFonts w:cs="Times New Roman"/>
          <w:sz w:val="16"/>
          <w:szCs w:val="16"/>
        </w:rPr>
        <w:t xml:space="preserve"> A, Di Michele A, </w:t>
      </w:r>
      <w:proofErr w:type="spellStart"/>
      <w:r w:rsidRPr="00DA0E2A">
        <w:rPr>
          <w:rFonts w:cs="Times New Roman"/>
          <w:sz w:val="16"/>
          <w:szCs w:val="16"/>
        </w:rPr>
        <w:t>Tancini</w:t>
      </w:r>
      <w:proofErr w:type="spellEnd"/>
      <w:r w:rsidRPr="00DA0E2A">
        <w:rPr>
          <w:rFonts w:cs="Times New Roman"/>
          <w:sz w:val="16"/>
          <w:szCs w:val="16"/>
        </w:rPr>
        <w:t xml:space="preserve"> B, Emiliani C. Biocompatible polymer nanoparticles for drug delivery applications in cancer and neurodegenerative disorder therapies. Journal of functional biomaterials. 2019 Jan 8;10(1):4.</w:t>
      </w:r>
    </w:p>
    <w:p w14:paraId="322EDFCD" w14:textId="77777777" w:rsidR="00CD5CDE" w:rsidRPr="00DA0E2A" w:rsidRDefault="00CD5CDE" w:rsidP="003F0C72">
      <w:pPr>
        <w:numPr>
          <w:ilvl w:val="0"/>
          <w:numId w:val="4"/>
        </w:numPr>
        <w:spacing w:line="240" w:lineRule="auto"/>
        <w:rPr>
          <w:rFonts w:cs="Times New Roman"/>
          <w:sz w:val="16"/>
          <w:szCs w:val="16"/>
        </w:rPr>
      </w:pPr>
      <w:r w:rsidRPr="00DA0E2A">
        <w:rPr>
          <w:rFonts w:cs="Times New Roman"/>
          <w:sz w:val="16"/>
          <w:szCs w:val="16"/>
        </w:rPr>
        <w:t xml:space="preserve">Sharma U, Badyal PN, Gupta S. Polymeric nanoparticles drug delivery to brain: A review. Int. J. </w:t>
      </w:r>
      <w:proofErr w:type="spellStart"/>
      <w:r w:rsidRPr="00DA0E2A">
        <w:rPr>
          <w:rFonts w:cs="Times New Roman"/>
          <w:sz w:val="16"/>
          <w:szCs w:val="16"/>
        </w:rPr>
        <w:t>Pharmacol</w:t>
      </w:r>
      <w:proofErr w:type="spellEnd"/>
      <w:r w:rsidRPr="00DA0E2A">
        <w:rPr>
          <w:rFonts w:cs="Times New Roman"/>
          <w:sz w:val="16"/>
          <w:szCs w:val="16"/>
        </w:rPr>
        <w:t>. 2015;2(5):60-9.</w:t>
      </w:r>
    </w:p>
    <w:p w14:paraId="4B4C8CEB" w14:textId="77777777" w:rsidR="00CD5CDE" w:rsidRPr="00DA0E2A" w:rsidRDefault="00CD5CDE" w:rsidP="003F0C72">
      <w:pPr>
        <w:numPr>
          <w:ilvl w:val="0"/>
          <w:numId w:val="4"/>
        </w:numPr>
        <w:spacing w:line="240" w:lineRule="auto"/>
        <w:rPr>
          <w:rFonts w:cs="Times New Roman"/>
          <w:sz w:val="16"/>
          <w:szCs w:val="16"/>
        </w:rPr>
      </w:pPr>
      <w:r w:rsidRPr="00DA0E2A">
        <w:rPr>
          <w:rFonts w:cs="Times New Roman"/>
          <w:sz w:val="16"/>
          <w:szCs w:val="16"/>
        </w:rPr>
        <w:t xml:space="preserve">Kulkarni AD, </w:t>
      </w:r>
      <w:proofErr w:type="spellStart"/>
      <w:r w:rsidRPr="00DA0E2A">
        <w:rPr>
          <w:rFonts w:cs="Times New Roman"/>
          <w:sz w:val="16"/>
          <w:szCs w:val="16"/>
        </w:rPr>
        <w:t>Vanjari</w:t>
      </w:r>
      <w:proofErr w:type="spellEnd"/>
      <w:r w:rsidRPr="00DA0E2A">
        <w:rPr>
          <w:rFonts w:cs="Times New Roman"/>
          <w:sz w:val="16"/>
          <w:szCs w:val="16"/>
        </w:rPr>
        <w:t xml:space="preserve"> YH, Sancheti KH, </w:t>
      </w:r>
      <w:proofErr w:type="spellStart"/>
      <w:r w:rsidRPr="00DA0E2A">
        <w:rPr>
          <w:rFonts w:cs="Times New Roman"/>
          <w:sz w:val="16"/>
          <w:szCs w:val="16"/>
        </w:rPr>
        <w:t>Belgamwar</w:t>
      </w:r>
      <w:proofErr w:type="spellEnd"/>
      <w:r w:rsidRPr="00DA0E2A">
        <w:rPr>
          <w:rFonts w:cs="Times New Roman"/>
          <w:sz w:val="16"/>
          <w:szCs w:val="16"/>
        </w:rPr>
        <w:t xml:space="preserve"> VS, Surana SJ, Pardeshi CV. Nanotechnology-mediated nose to brain drug delivery for Parkinson's disease: a mini review. Journal of drug targeting. 2015 Oct 21;23(9):775-88.</w:t>
      </w:r>
    </w:p>
    <w:p w14:paraId="52C6FE38" w14:textId="77777777" w:rsidR="00CD5CDE" w:rsidRPr="00DA0E2A" w:rsidRDefault="00CD5CDE" w:rsidP="003F0C72">
      <w:pPr>
        <w:numPr>
          <w:ilvl w:val="0"/>
          <w:numId w:val="4"/>
        </w:numPr>
        <w:spacing w:line="240" w:lineRule="auto"/>
        <w:rPr>
          <w:rFonts w:cs="Times New Roman"/>
          <w:sz w:val="16"/>
          <w:szCs w:val="16"/>
        </w:rPr>
      </w:pPr>
      <w:r w:rsidRPr="00DA0E2A">
        <w:rPr>
          <w:rFonts w:cs="Times New Roman"/>
          <w:sz w:val="16"/>
          <w:szCs w:val="16"/>
        </w:rPr>
        <w:t xml:space="preserve">Bobo D, Robinson KJ, Islam J, </w:t>
      </w:r>
      <w:proofErr w:type="spellStart"/>
      <w:r w:rsidRPr="00DA0E2A">
        <w:rPr>
          <w:rFonts w:cs="Times New Roman"/>
          <w:sz w:val="16"/>
          <w:szCs w:val="16"/>
        </w:rPr>
        <w:t>Thurecht</w:t>
      </w:r>
      <w:proofErr w:type="spellEnd"/>
      <w:r w:rsidRPr="00DA0E2A">
        <w:rPr>
          <w:rFonts w:cs="Times New Roman"/>
          <w:sz w:val="16"/>
          <w:szCs w:val="16"/>
        </w:rPr>
        <w:t xml:space="preserve"> KJ, Corrie SR. Nanoparticle-based medicines: a review of FDA-approved materials and clinical trials to date. Pharmaceutical research. 2016 Oct; 33:2373-87.</w:t>
      </w:r>
    </w:p>
    <w:p w14:paraId="371384EF" w14:textId="2CA25E27" w:rsidR="00CD5CDE" w:rsidRDefault="00CD5CDE" w:rsidP="003F0C72">
      <w:pPr>
        <w:numPr>
          <w:ilvl w:val="0"/>
          <w:numId w:val="4"/>
        </w:numPr>
        <w:spacing w:line="240" w:lineRule="auto"/>
        <w:rPr>
          <w:rFonts w:cs="Times New Roman"/>
          <w:sz w:val="16"/>
          <w:szCs w:val="16"/>
        </w:rPr>
      </w:pPr>
      <w:r w:rsidRPr="009871DC">
        <w:rPr>
          <w:rFonts w:cs="Times New Roman"/>
          <w:sz w:val="16"/>
          <w:szCs w:val="16"/>
        </w:rPr>
        <w:t>Ieva E, Trapani A, Cioffi N, Ditaranto N, Monopoli A, Sabbatini L. Analytical characterization of chitosan nanoparticles for peptide drug delivery applications. Analytical and Bioanalytical Chemistry. 2009 Jan; 393:207-15</w:t>
      </w:r>
      <w:r w:rsidR="00F814B6">
        <w:rPr>
          <w:rFonts w:cs="Times New Roman"/>
          <w:sz w:val="16"/>
          <w:szCs w:val="16"/>
        </w:rPr>
        <w:t>.</w:t>
      </w:r>
    </w:p>
    <w:p w14:paraId="02DF8F75" w14:textId="6C02BBC2" w:rsidR="00CD5CDE" w:rsidRDefault="00CD5CDE" w:rsidP="003F0C72">
      <w:pPr>
        <w:numPr>
          <w:ilvl w:val="0"/>
          <w:numId w:val="4"/>
        </w:numPr>
        <w:spacing w:line="240" w:lineRule="auto"/>
        <w:rPr>
          <w:rFonts w:cs="Times New Roman"/>
          <w:sz w:val="16"/>
          <w:szCs w:val="16"/>
        </w:rPr>
      </w:pPr>
      <w:r w:rsidRPr="00C3781D">
        <w:rPr>
          <w:rFonts w:cs="Times New Roman"/>
          <w:sz w:val="16"/>
          <w:szCs w:val="16"/>
        </w:rPr>
        <w:t>Paulo F, Santos L. Design of experiments for microencapsulation applications: A review. Materials Science and Engineering: C. 2017 Aug 1; 77:1327-40</w:t>
      </w:r>
      <w:r w:rsidR="00F814B6">
        <w:rPr>
          <w:rFonts w:cs="Times New Roman"/>
          <w:sz w:val="16"/>
          <w:szCs w:val="16"/>
        </w:rPr>
        <w:t>.</w:t>
      </w:r>
    </w:p>
    <w:p w14:paraId="558F2BAF" w14:textId="77777777" w:rsidR="00CD5CDE" w:rsidRPr="00C3781D" w:rsidRDefault="00CD5CDE" w:rsidP="003F0C72">
      <w:pPr>
        <w:numPr>
          <w:ilvl w:val="0"/>
          <w:numId w:val="4"/>
        </w:numPr>
        <w:spacing w:line="240" w:lineRule="auto"/>
        <w:rPr>
          <w:rFonts w:cs="Times New Roman"/>
          <w:sz w:val="16"/>
          <w:szCs w:val="16"/>
        </w:rPr>
      </w:pPr>
      <w:r w:rsidRPr="00C3781D">
        <w:rPr>
          <w:rFonts w:cs="Times New Roman"/>
          <w:sz w:val="16"/>
          <w:szCs w:val="16"/>
        </w:rPr>
        <w:t>Jain R, Shah NH, Malick AW, Rhodes CT. Controlled drug delivery by biodegradable poly (ester) devices: different preparative approaches. Drug development and industrial pharmacy. 1998 Jan 1;24(8):703-27.</w:t>
      </w:r>
    </w:p>
    <w:p w14:paraId="708BAA8C" w14:textId="7143C710" w:rsidR="00CD5CDE" w:rsidRDefault="00CD5CDE" w:rsidP="003F0C72">
      <w:pPr>
        <w:numPr>
          <w:ilvl w:val="0"/>
          <w:numId w:val="4"/>
        </w:numPr>
        <w:spacing w:line="240" w:lineRule="auto"/>
        <w:rPr>
          <w:rFonts w:cs="Times New Roman"/>
          <w:sz w:val="16"/>
          <w:szCs w:val="16"/>
        </w:rPr>
      </w:pPr>
      <w:r w:rsidRPr="00C3781D">
        <w:rPr>
          <w:rFonts w:cs="Times New Roman"/>
          <w:sz w:val="16"/>
          <w:szCs w:val="16"/>
        </w:rPr>
        <w:t>Tran VT, Benoît JP, Venier-Julienne MC. Why and how to prepare biodegradable, monodispersed, polymeric microparticles in the field of pharmacy. International journal of pharmaceutics. 2011 Apr 4;407(1-2):1-1</w:t>
      </w:r>
      <w:r w:rsidR="00F814B6">
        <w:rPr>
          <w:rFonts w:cs="Times New Roman"/>
          <w:sz w:val="16"/>
          <w:szCs w:val="16"/>
        </w:rPr>
        <w:t>.</w:t>
      </w:r>
    </w:p>
    <w:p w14:paraId="391AA2C3" w14:textId="5038B61C" w:rsidR="00CD5CDE" w:rsidRDefault="00CD5CDE" w:rsidP="003F0C72">
      <w:pPr>
        <w:numPr>
          <w:ilvl w:val="0"/>
          <w:numId w:val="4"/>
        </w:numPr>
        <w:spacing w:line="240" w:lineRule="auto"/>
        <w:rPr>
          <w:rFonts w:cs="Times New Roman"/>
          <w:sz w:val="16"/>
          <w:szCs w:val="16"/>
        </w:rPr>
      </w:pPr>
      <w:r w:rsidRPr="00C3781D">
        <w:rPr>
          <w:rFonts w:cs="Times New Roman"/>
          <w:sz w:val="16"/>
          <w:szCs w:val="16"/>
        </w:rPr>
        <w:t>O'Brien MN, Jiang W, Wang Y, Loffredo DM. Challenges and opportunities in the development of complex generic long-acting injectable drug products. Journal of Controlled Release. 2021 Aug 10; 336:144-58</w:t>
      </w:r>
      <w:r w:rsidR="00F814B6">
        <w:rPr>
          <w:rFonts w:cs="Times New Roman"/>
          <w:sz w:val="16"/>
          <w:szCs w:val="16"/>
        </w:rPr>
        <w:t>.</w:t>
      </w:r>
    </w:p>
    <w:p w14:paraId="4DE2EDE1" w14:textId="77777777" w:rsidR="00CD5CDE" w:rsidRDefault="00CD5CDE" w:rsidP="003F0C72">
      <w:pPr>
        <w:numPr>
          <w:ilvl w:val="0"/>
          <w:numId w:val="4"/>
        </w:numPr>
        <w:spacing w:line="240" w:lineRule="auto"/>
        <w:rPr>
          <w:rFonts w:cs="Times New Roman"/>
          <w:sz w:val="16"/>
          <w:szCs w:val="16"/>
        </w:rPr>
      </w:pPr>
      <w:r w:rsidRPr="00C3781D">
        <w:rPr>
          <w:rFonts w:cs="Times New Roman"/>
          <w:sz w:val="16"/>
          <w:szCs w:val="16"/>
        </w:rPr>
        <w:t>Shi ZL, Fan ZY, Zhang H, Li ST, Yuan H, Tong JH. Localized delivery of brain-derived neurotrophic factor from PLGA microspheres promotes peripheral nerve regeneration in rats. Journal of Orthopaedic Surgery and Research. 2022 Dec;17(1):1-0.</w:t>
      </w:r>
    </w:p>
    <w:p w14:paraId="15CC9ED1" w14:textId="77777777" w:rsidR="00CD5CDE" w:rsidRDefault="00CD5CDE" w:rsidP="003F0C72">
      <w:pPr>
        <w:numPr>
          <w:ilvl w:val="0"/>
          <w:numId w:val="4"/>
        </w:numPr>
        <w:spacing w:line="240" w:lineRule="auto"/>
        <w:rPr>
          <w:rFonts w:cs="Times New Roman"/>
          <w:sz w:val="16"/>
          <w:szCs w:val="16"/>
        </w:rPr>
      </w:pPr>
      <w:r w:rsidRPr="00EC19F1">
        <w:rPr>
          <w:rFonts w:cs="Times New Roman"/>
          <w:sz w:val="16"/>
          <w:szCs w:val="16"/>
        </w:rPr>
        <w:t>Gursoy RN, Benita S. Self-emulsifying drug delivery systems (SEDDS) for improved oral delivery of lipophilic drugs. Biomedicine &amp; pharmacotherapy. 2004 Apr</w:t>
      </w:r>
      <w:r>
        <w:rPr>
          <w:rFonts w:cs="Times New Roman"/>
          <w:sz w:val="16"/>
          <w:szCs w:val="16"/>
        </w:rPr>
        <w:t xml:space="preserve"> </w:t>
      </w:r>
      <w:r w:rsidRPr="00EC19F1">
        <w:rPr>
          <w:rFonts w:cs="Times New Roman"/>
          <w:sz w:val="16"/>
          <w:szCs w:val="16"/>
        </w:rPr>
        <w:t>1;58(3):173-82.</w:t>
      </w:r>
    </w:p>
    <w:p w14:paraId="65F575BD" w14:textId="77777777" w:rsidR="00CD5CDE" w:rsidRDefault="00CD5CDE" w:rsidP="003F0C72">
      <w:pPr>
        <w:numPr>
          <w:ilvl w:val="0"/>
          <w:numId w:val="4"/>
        </w:numPr>
        <w:spacing w:line="240" w:lineRule="auto"/>
        <w:rPr>
          <w:rFonts w:cs="Times New Roman"/>
          <w:sz w:val="16"/>
          <w:szCs w:val="16"/>
        </w:rPr>
      </w:pPr>
      <w:r w:rsidRPr="00EC19F1">
        <w:rPr>
          <w:rFonts w:cs="Times New Roman"/>
          <w:sz w:val="16"/>
          <w:szCs w:val="16"/>
        </w:rPr>
        <w:t>Rahman MA, Hussain A, Hussain MS, Mirza MA, Iqbal Z. Role of excipients in successful development of self-emulsifying/</w:t>
      </w:r>
      <w:proofErr w:type="spellStart"/>
      <w:r w:rsidRPr="00EC19F1">
        <w:rPr>
          <w:rFonts w:cs="Times New Roman"/>
          <w:sz w:val="16"/>
          <w:szCs w:val="16"/>
        </w:rPr>
        <w:t>microemulsifying</w:t>
      </w:r>
      <w:proofErr w:type="spellEnd"/>
      <w:r w:rsidRPr="00EC19F1">
        <w:rPr>
          <w:rFonts w:cs="Times New Roman"/>
          <w:sz w:val="16"/>
          <w:szCs w:val="16"/>
        </w:rPr>
        <w:t xml:space="preserve"> drug delivery system (SEDDS/SMEDDS). Drug development and industrial pharmacy. 2013 Jan 1;39(1):1-9.</w:t>
      </w:r>
    </w:p>
    <w:p w14:paraId="426C2559" w14:textId="241685E0" w:rsidR="004018B4" w:rsidRPr="00CD5CDE" w:rsidRDefault="00CD5CDE" w:rsidP="003F0C72">
      <w:pPr>
        <w:numPr>
          <w:ilvl w:val="0"/>
          <w:numId w:val="4"/>
        </w:numPr>
        <w:spacing w:line="240" w:lineRule="auto"/>
        <w:rPr>
          <w:rFonts w:cs="Times New Roman"/>
          <w:sz w:val="16"/>
          <w:szCs w:val="16"/>
        </w:rPr>
      </w:pPr>
      <w:r w:rsidRPr="00EC19F1">
        <w:rPr>
          <w:rFonts w:cs="Times New Roman"/>
          <w:sz w:val="16"/>
          <w:szCs w:val="16"/>
        </w:rPr>
        <w:t xml:space="preserve">Gupta S, </w:t>
      </w:r>
      <w:proofErr w:type="spellStart"/>
      <w:r w:rsidRPr="00EC19F1">
        <w:rPr>
          <w:rFonts w:cs="Times New Roman"/>
          <w:sz w:val="16"/>
          <w:szCs w:val="16"/>
        </w:rPr>
        <w:t>Kesarla</w:t>
      </w:r>
      <w:proofErr w:type="spellEnd"/>
      <w:r w:rsidRPr="00EC19F1">
        <w:rPr>
          <w:rFonts w:cs="Times New Roman"/>
          <w:sz w:val="16"/>
          <w:szCs w:val="16"/>
        </w:rPr>
        <w:t xml:space="preserve"> R, Omri A. Formulation strategies to improve the bioavailability of poorly absorbed drugs with special emphasis on self-emulsifying systems. International Scholarly Research Notices. 2013;2013.</w:t>
      </w:r>
    </w:p>
    <w:sectPr w:rsidR="004018B4" w:rsidRPr="00CD5CDE" w:rsidSect="00721D1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B2AF" w14:textId="77777777" w:rsidR="00C42FE7" w:rsidRDefault="00C42FE7" w:rsidP="00C42FE7">
      <w:pPr>
        <w:spacing w:line="240" w:lineRule="auto"/>
      </w:pPr>
      <w:r>
        <w:separator/>
      </w:r>
    </w:p>
  </w:endnote>
  <w:endnote w:type="continuationSeparator" w:id="0">
    <w:p w14:paraId="5AFB12CC" w14:textId="77777777" w:rsidR="00C42FE7" w:rsidRDefault="00C42FE7" w:rsidP="00C4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069B" w14:textId="77777777" w:rsidR="00C42FE7" w:rsidRDefault="00C42FE7" w:rsidP="00C42FE7">
      <w:pPr>
        <w:spacing w:line="240" w:lineRule="auto"/>
      </w:pPr>
      <w:r>
        <w:separator/>
      </w:r>
    </w:p>
  </w:footnote>
  <w:footnote w:type="continuationSeparator" w:id="0">
    <w:p w14:paraId="2079623E" w14:textId="77777777" w:rsidR="00C42FE7" w:rsidRDefault="00C42FE7" w:rsidP="00C42F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76"/>
    <w:multiLevelType w:val="multilevel"/>
    <w:tmpl w:val="810AE658"/>
    <w:lvl w:ilvl="0">
      <w:start w:val="3"/>
      <w:numFmt w:val="decimal"/>
      <w:lvlText w:val="%1."/>
      <w:lvlJc w:val="left"/>
      <w:pPr>
        <w:ind w:left="681" w:hanging="281"/>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892" w:hanging="49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914" w:hanging="493"/>
      </w:pPr>
      <w:rPr>
        <w:rFonts w:hint="default"/>
        <w:lang w:val="en-US" w:eastAsia="en-US" w:bidi="ar-SA"/>
      </w:rPr>
    </w:lvl>
    <w:lvl w:ilvl="3">
      <w:numFmt w:val="bullet"/>
      <w:lvlText w:val="•"/>
      <w:lvlJc w:val="left"/>
      <w:pPr>
        <w:ind w:left="2928" w:hanging="493"/>
      </w:pPr>
      <w:rPr>
        <w:rFonts w:hint="default"/>
        <w:lang w:val="en-US" w:eastAsia="en-US" w:bidi="ar-SA"/>
      </w:rPr>
    </w:lvl>
    <w:lvl w:ilvl="4">
      <w:numFmt w:val="bullet"/>
      <w:lvlText w:val="•"/>
      <w:lvlJc w:val="left"/>
      <w:pPr>
        <w:ind w:left="3942" w:hanging="493"/>
      </w:pPr>
      <w:rPr>
        <w:rFonts w:hint="default"/>
        <w:lang w:val="en-US" w:eastAsia="en-US" w:bidi="ar-SA"/>
      </w:rPr>
    </w:lvl>
    <w:lvl w:ilvl="5">
      <w:numFmt w:val="bullet"/>
      <w:lvlText w:val="•"/>
      <w:lvlJc w:val="left"/>
      <w:pPr>
        <w:ind w:left="4956" w:hanging="493"/>
      </w:pPr>
      <w:rPr>
        <w:rFonts w:hint="default"/>
        <w:lang w:val="en-US" w:eastAsia="en-US" w:bidi="ar-SA"/>
      </w:rPr>
    </w:lvl>
    <w:lvl w:ilvl="6">
      <w:numFmt w:val="bullet"/>
      <w:lvlText w:val="•"/>
      <w:lvlJc w:val="left"/>
      <w:pPr>
        <w:ind w:left="5970" w:hanging="493"/>
      </w:pPr>
      <w:rPr>
        <w:rFonts w:hint="default"/>
        <w:lang w:val="en-US" w:eastAsia="en-US" w:bidi="ar-SA"/>
      </w:rPr>
    </w:lvl>
    <w:lvl w:ilvl="7">
      <w:numFmt w:val="bullet"/>
      <w:lvlText w:val="•"/>
      <w:lvlJc w:val="left"/>
      <w:pPr>
        <w:ind w:left="6984" w:hanging="493"/>
      </w:pPr>
      <w:rPr>
        <w:rFonts w:hint="default"/>
        <w:lang w:val="en-US" w:eastAsia="en-US" w:bidi="ar-SA"/>
      </w:rPr>
    </w:lvl>
    <w:lvl w:ilvl="8">
      <w:numFmt w:val="bullet"/>
      <w:lvlText w:val="•"/>
      <w:lvlJc w:val="left"/>
      <w:pPr>
        <w:ind w:left="7998" w:hanging="493"/>
      </w:pPr>
      <w:rPr>
        <w:rFonts w:hint="default"/>
        <w:lang w:val="en-US" w:eastAsia="en-US" w:bidi="ar-SA"/>
      </w:rPr>
    </w:lvl>
  </w:abstractNum>
  <w:abstractNum w:abstractNumId="1" w15:restartNumberingAfterBreak="0">
    <w:nsid w:val="0FF21ED1"/>
    <w:multiLevelType w:val="singleLevel"/>
    <w:tmpl w:val="0FF21ED1"/>
    <w:lvl w:ilvl="0">
      <w:start w:val="1"/>
      <w:numFmt w:val="decimal"/>
      <w:suff w:val="space"/>
      <w:lvlText w:val="%1."/>
      <w:lvlJc w:val="left"/>
    </w:lvl>
  </w:abstractNum>
  <w:abstractNum w:abstractNumId="2" w15:restartNumberingAfterBreak="0">
    <w:nsid w:val="2BC609CE"/>
    <w:multiLevelType w:val="hybridMultilevel"/>
    <w:tmpl w:val="A6465F68"/>
    <w:lvl w:ilvl="0" w:tplc="83EA3CDC">
      <w:start w:val="1"/>
      <w:numFmt w:val="decimal"/>
      <w:lvlText w:val="%1."/>
      <w:lvlJc w:val="left"/>
      <w:pPr>
        <w:ind w:left="1120" w:hanging="360"/>
      </w:pPr>
      <w:rPr>
        <w:rFonts w:ascii="Times New Roman" w:eastAsia="Times New Roman" w:hAnsi="Times New Roman" w:cs="Times New Roman" w:hint="default"/>
        <w:spacing w:val="0"/>
        <w:w w:val="100"/>
        <w:sz w:val="28"/>
        <w:szCs w:val="28"/>
        <w:lang w:val="en-US" w:eastAsia="en-US" w:bidi="ar-SA"/>
      </w:rPr>
    </w:lvl>
    <w:lvl w:ilvl="1" w:tplc="4100E7CE">
      <w:numFmt w:val="bullet"/>
      <w:lvlText w:val="•"/>
      <w:lvlJc w:val="left"/>
      <w:pPr>
        <w:ind w:left="2010" w:hanging="360"/>
      </w:pPr>
      <w:rPr>
        <w:rFonts w:hint="default"/>
        <w:lang w:val="en-US" w:eastAsia="en-US" w:bidi="ar-SA"/>
      </w:rPr>
    </w:lvl>
    <w:lvl w:ilvl="2" w:tplc="84A0536E">
      <w:numFmt w:val="bullet"/>
      <w:lvlText w:val="•"/>
      <w:lvlJc w:val="left"/>
      <w:pPr>
        <w:ind w:left="2901" w:hanging="360"/>
      </w:pPr>
      <w:rPr>
        <w:rFonts w:hint="default"/>
        <w:lang w:val="en-US" w:eastAsia="en-US" w:bidi="ar-SA"/>
      </w:rPr>
    </w:lvl>
    <w:lvl w:ilvl="3" w:tplc="38B6FA60">
      <w:numFmt w:val="bullet"/>
      <w:lvlText w:val="•"/>
      <w:lvlJc w:val="left"/>
      <w:pPr>
        <w:ind w:left="3791" w:hanging="360"/>
      </w:pPr>
      <w:rPr>
        <w:rFonts w:hint="default"/>
        <w:lang w:val="en-US" w:eastAsia="en-US" w:bidi="ar-SA"/>
      </w:rPr>
    </w:lvl>
    <w:lvl w:ilvl="4" w:tplc="DF7C3FBE">
      <w:numFmt w:val="bullet"/>
      <w:lvlText w:val="•"/>
      <w:lvlJc w:val="left"/>
      <w:pPr>
        <w:ind w:left="4682" w:hanging="360"/>
      </w:pPr>
      <w:rPr>
        <w:rFonts w:hint="default"/>
        <w:lang w:val="en-US" w:eastAsia="en-US" w:bidi="ar-SA"/>
      </w:rPr>
    </w:lvl>
    <w:lvl w:ilvl="5" w:tplc="EB70DAFC">
      <w:numFmt w:val="bullet"/>
      <w:lvlText w:val="•"/>
      <w:lvlJc w:val="left"/>
      <w:pPr>
        <w:ind w:left="5573" w:hanging="360"/>
      </w:pPr>
      <w:rPr>
        <w:rFonts w:hint="default"/>
        <w:lang w:val="en-US" w:eastAsia="en-US" w:bidi="ar-SA"/>
      </w:rPr>
    </w:lvl>
    <w:lvl w:ilvl="6" w:tplc="AF72141C">
      <w:numFmt w:val="bullet"/>
      <w:lvlText w:val="•"/>
      <w:lvlJc w:val="left"/>
      <w:pPr>
        <w:ind w:left="6463" w:hanging="360"/>
      </w:pPr>
      <w:rPr>
        <w:rFonts w:hint="default"/>
        <w:lang w:val="en-US" w:eastAsia="en-US" w:bidi="ar-SA"/>
      </w:rPr>
    </w:lvl>
    <w:lvl w:ilvl="7" w:tplc="EEBE8810">
      <w:numFmt w:val="bullet"/>
      <w:lvlText w:val="•"/>
      <w:lvlJc w:val="left"/>
      <w:pPr>
        <w:ind w:left="7354" w:hanging="360"/>
      </w:pPr>
      <w:rPr>
        <w:rFonts w:hint="default"/>
        <w:lang w:val="en-US" w:eastAsia="en-US" w:bidi="ar-SA"/>
      </w:rPr>
    </w:lvl>
    <w:lvl w:ilvl="8" w:tplc="3CFE3E72">
      <w:numFmt w:val="bullet"/>
      <w:lvlText w:val="•"/>
      <w:lvlJc w:val="left"/>
      <w:pPr>
        <w:ind w:left="8245" w:hanging="360"/>
      </w:pPr>
      <w:rPr>
        <w:rFonts w:hint="default"/>
        <w:lang w:val="en-US" w:eastAsia="en-US" w:bidi="ar-SA"/>
      </w:rPr>
    </w:lvl>
  </w:abstractNum>
  <w:abstractNum w:abstractNumId="3" w15:restartNumberingAfterBreak="0">
    <w:nsid w:val="61DB4B2A"/>
    <w:multiLevelType w:val="multilevel"/>
    <w:tmpl w:val="810AF982"/>
    <w:lvl w:ilvl="0">
      <w:start w:val="1"/>
      <w:numFmt w:val="decimal"/>
      <w:lvlText w:val="%1."/>
      <w:lvlJc w:val="left"/>
      <w:pPr>
        <w:ind w:left="681" w:hanging="281"/>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892" w:hanging="493"/>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1101" w:hanging="701"/>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2215" w:hanging="701"/>
      </w:pPr>
      <w:rPr>
        <w:rFonts w:hint="default"/>
        <w:lang w:val="en-US" w:eastAsia="en-US" w:bidi="ar-SA"/>
      </w:rPr>
    </w:lvl>
    <w:lvl w:ilvl="4">
      <w:numFmt w:val="bullet"/>
      <w:lvlText w:val="•"/>
      <w:lvlJc w:val="left"/>
      <w:pPr>
        <w:ind w:left="3331" w:hanging="701"/>
      </w:pPr>
      <w:rPr>
        <w:rFonts w:hint="default"/>
        <w:lang w:val="en-US" w:eastAsia="en-US" w:bidi="ar-SA"/>
      </w:rPr>
    </w:lvl>
    <w:lvl w:ilvl="5">
      <w:numFmt w:val="bullet"/>
      <w:lvlText w:val="•"/>
      <w:lvlJc w:val="left"/>
      <w:pPr>
        <w:ind w:left="4447" w:hanging="701"/>
      </w:pPr>
      <w:rPr>
        <w:rFonts w:hint="default"/>
        <w:lang w:val="en-US" w:eastAsia="en-US" w:bidi="ar-SA"/>
      </w:rPr>
    </w:lvl>
    <w:lvl w:ilvl="6">
      <w:numFmt w:val="bullet"/>
      <w:lvlText w:val="•"/>
      <w:lvlJc w:val="left"/>
      <w:pPr>
        <w:ind w:left="5563" w:hanging="701"/>
      </w:pPr>
      <w:rPr>
        <w:rFonts w:hint="default"/>
        <w:lang w:val="en-US" w:eastAsia="en-US" w:bidi="ar-SA"/>
      </w:rPr>
    </w:lvl>
    <w:lvl w:ilvl="7">
      <w:numFmt w:val="bullet"/>
      <w:lvlText w:val="•"/>
      <w:lvlJc w:val="left"/>
      <w:pPr>
        <w:ind w:left="6679" w:hanging="701"/>
      </w:pPr>
      <w:rPr>
        <w:rFonts w:hint="default"/>
        <w:lang w:val="en-US" w:eastAsia="en-US" w:bidi="ar-SA"/>
      </w:rPr>
    </w:lvl>
    <w:lvl w:ilvl="8">
      <w:numFmt w:val="bullet"/>
      <w:lvlText w:val="•"/>
      <w:lvlJc w:val="left"/>
      <w:pPr>
        <w:ind w:left="7794" w:hanging="701"/>
      </w:pPr>
      <w:rPr>
        <w:rFonts w:hint="default"/>
        <w:lang w:val="en-US" w:eastAsia="en-US" w:bidi="ar-SA"/>
      </w:rPr>
    </w:lvl>
  </w:abstractNum>
  <w:num w:numId="1" w16cid:durableId="1810508733">
    <w:abstractNumId w:val="2"/>
  </w:num>
  <w:num w:numId="2" w16cid:durableId="856578872">
    <w:abstractNumId w:val="0"/>
  </w:num>
  <w:num w:numId="3" w16cid:durableId="1077705526">
    <w:abstractNumId w:val="3"/>
  </w:num>
  <w:num w:numId="4" w16cid:durableId="197533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D6"/>
    <w:rsid w:val="00003A4C"/>
    <w:rsid w:val="000047A2"/>
    <w:rsid w:val="0001728E"/>
    <w:rsid w:val="000251B9"/>
    <w:rsid w:val="000275CF"/>
    <w:rsid w:val="000337A5"/>
    <w:rsid w:val="00034EDC"/>
    <w:rsid w:val="000500F2"/>
    <w:rsid w:val="0005314B"/>
    <w:rsid w:val="00053F04"/>
    <w:rsid w:val="0007116E"/>
    <w:rsid w:val="0007154C"/>
    <w:rsid w:val="000753C3"/>
    <w:rsid w:val="00077E08"/>
    <w:rsid w:val="00077E8C"/>
    <w:rsid w:val="00097182"/>
    <w:rsid w:val="000B7263"/>
    <w:rsid w:val="000C0EA9"/>
    <w:rsid w:val="000C2FB3"/>
    <w:rsid w:val="000C521D"/>
    <w:rsid w:val="00102586"/>
    <w:rsid w:val="00107518"/>
    <w:rsid w:val="001118D5"/>
    <w:rsid w:val="00112915"/>
    <w:rsid w:val="001222A0"/>
    <w:rsid w:val="00122431"/>
    <w:rsid w:val="00126D60"/>
    <w:rsid w:val="00134DDE"/>
    <w:rsid w:val="00143668"/>
    <w:rsid w:val="00145DA5"/>
    <w:rsid w:val="001512A2"/>
    <w:rsid w:val="00170C7B"/>
    <w:rsid w:val="00183877"/>
    <w:rsid w:val="001844C5"/>
    <w:rsid w:val="001846F9"/>
    <w:rsid w:val="0019189E"/>
    <w:rsid w:val="001924F4"/>
    <w:rsid w:val="001A1C3E"/>
    <w:rsid w:val="001B084E"/>
    <w:rsid w:val="001B086C"/>
    <w:rsid w:val="001B3730"/>
    <w:rsid w:val="001C1663"/>
    <w:rsid w:val="001D0DAF"/>
    <w:rsid w:val="001D129D"/>
    <w:rsid w:val="001D254E"/>
    <w:rsid w:val="001D2C6C"/>
    <w:rsid w:val="001D6E7D"/>
    <w:rsid w:val="001E3919"/>
    <w:rsid w:val="001E456B"/>
    <w:rsid w:val="001F3243"/>
    <w:rsid w:val="002016DB"/>
    <w:rsid w:val="00211309"/>
    <w:rsid w:val="002170C0"/>
    <w:rsid w:val="00220EF0"/>
    <w:rsid w:val="002212EA"/>
    <w:rsid w:val="00221B7D"/>
    <w:rsid w:val="00244ABA"/>
    <w:rsid w:val="00257242"/>
    <w:rsid w:val="002623D0"/>
    <w:rsid w:val="002646C3"/>
    <w:rsid w:val="002813AE"/>
    <w:rsid w:val="00290B51"/>
    <w:rsid w:val="00296191"/>
    <w:rsid w:val="00296CCB"/>
    <w:rsid w:val="002A5123"/>
    <w:rsid w:val="002B0442"/>
    <w:rsid w:val="002B18E5"/>
    <w:rsid w:val="002E238B"/>
    <w:rsid w:val="002F3CE1"/>
    <w:rsid w:val="002F6C9F"/>
    <w:rsid w:val="003125CF"/>
    <w:rsid w:val="00312BFB"/>
    <w:rsid w:val="00315001"/>
    <w:rsid w:val="00320236"/>
    <w:rsid w:val="003215A8"/>
    <w:rsid w:val="003313C9"/>
    <w:rsid w:val="00340560"/>
    <w:rsid w:val="0034065B"/>
    <w:rsid w:val="0035240E"/>
    <w:rsid w:val="003525B7"/>
    <w:rsid w:val="00352A8C"/>
    <w:rsid w:val="0037630F"/>
    <w:rsid w:val="0038220F"/>
    <w:rsid w:val="00386BFF"/>
    <w:rsid w:val="003A5755"/>
    <w:rsid w:val="003B197F"/>
    <w:rsid w:val="003B5026"/>
    <w:rsid w:val="003B57FC"/>
    <w:rsid w:val="003C7ED3"/>
    <w:rsid w:val="003D16E0"/>
    <w:rsid w:val="003D6B17"/>
    <w:rsid w:val="003E13B6"/>
    <w:rsid w:val="003E2EE4"/>
    <w:rsid w:val="003E4C40"/>
    <w:rsid w:val="003F0C72"/>
    <w:rsid w:val="003F456A"/>
    <w:rsid w:val="003F5F85"/>
    <w:rsid w:val="004018B4"/>
    <w:rsid w:val="00404D80"/>
    <w:rsid w:val="004169E1"/>
    <w:rsid w:val="00420127"/>
    <w:rsid w:val="00420B53"/>
    <w:rsid w:val="0043098E"/>
    <w:rsid w:val="00444482"/>
    <w:rsid w:val="004458E6"/>
    <w:rsid w:val="00453032"/>
    <w:rsid w:val="004618CB"/>
    <w:rsid w:val="004662D6"/>
    <w:rsid w:val="004740E3"/>
    <w:rsid w:val="0047495A"/>
    <w:rsid w:val="004815FF"/>
    <w:rsid w:val="00492D82"/>
    <w:rsid w:val="004940F3"/>
    <w:rsid w:val="00494679"/>
    <w:rsid w:val="004A16C8"/>
    <w:rsid w:val="004B049A"/>
    <w:rsid w:val="004B3F19"/>
    <w:rsid w:val="004B4821"/>
    <w:rsid w:val="004C12D4"/>
    <w:rsid w:val="004C6EDE"/>
    <w:rsid w:val="004D1809"/>
    <w:rsid w:val="004D6E58"/>
    <w:rsid w:val="004E0806"/>
    <w:rsid w:val="004E5146"/>
    <w:rsid w:val="004E60A4"/>
    <w:rsid w:val="004F15D4"/>
    <w:rsid w:val="004F7A4F"/>
    <w:rsid w:val="00500B36"/>
    <w:rsid w:val="00503B6E"/>
    <w:rsid w:val="005135CB"/>
    <w:rsid w:val="0053163B"/>
    <w:rsid w:val="00537F2A"/>
    <w:rsid w:val="0054478B"/>
    <w:rsid w:val="005503FA"/>
    <w:rsid w:val="00566107"/>
    <w:rsid w:val="00570E92"/>
    <w:rsid w:val="00575597"/>
    <w:rsid w:val="00577777"/>
    <w:rsid w:val="00585297"/>
    <w:rsid w:val="00586DA1"/>
    <w:rsid w:val="0059420A"/>
    <w:rsid w:val="00596570"/>
    <w:rsid w:val="005A2FAF"/>
    <w:rsid w:val="005A7273"/>
    <w:rsid w:val="005D09E7"/>
    <w:rsid w:val="005D7B59"/>
    <w:rsid w:val="005E11A8"/>
    <w:rsid w:val="005E4DA5"/>
    <w:rsid w:val="005E7853"/>
    <w:rsid w:val="005F2B62"/>
    <w:rsid w:val="005F624B"/>
    <w:rsid w:val="006008BE"/>
    <w:rsid w:val="00600DFA"/>
    <w:rsid w:val="0063338D"/>
    <w:rsid w:val="00637D8D"/>
    <w:rsid w:val="006456BA"/>
    <w:rsid w:val="00647B7A"/>
    <w:rsid w:val="00651D59"/>
    <w:rsid w:val="00666696"/>
    <w:rsid w:val="00667DBA"/>
    <w:rsid w:val="006735C7"/>
    <w:rsid w:val="006A2D18"/>
    <w:rsid w:val="006A775F"/>
    <w:rsid w:val="006A7C2C"/>
    <w:rsid w:val="006B01D3"/>
    <w:rsid w:val="006B4AE4"/>
    <w:rsid w:val="006C177E"/>
    <w:rsid w:val="006C6968"/>
    <w:rsid w:val="006C6BDB"/>
    <w:rsid w:val="006C7332"/>
    <w:rsid w:val="006D330A"/>
    <w:rsid w:val="006D784B"/>
    <w:rsid w:val="006E691D"/>
    <w:rsid w:val="006F5D34"/>
    <w:rsid w:val="006F673F"/>
    <w:rsid w:val="00704AF4"/>
    <w:rsid w:val="00704B4B"/>
    <w:rsid w:val="00713FCC"/>
    <w:rsid w:val="007168C6"/>
    <w:rsid w:val="0072115E"/>
    <w:rsid w:val="00721D19"/>
    <w:rsid w:val="00724A56"/>
    <w:rsid w:val="00730485"/>
    <w:rsid w:val="00734FFC"/>
    <w:rsid w:val="00736FCF"/>
    <w:rsid w:val="00737C56"/>
    <w:rsid w:val="007410A7"/>
    <w:rsid w:val="00746851"/>
    <w:rsid w:val="007508E0"/>
    <w:rsid w:val="0076340B"/>
    <w:rsid w:val="007648F1"/>
    <w:rsid w:val="00770066"/>
    <w:rsid w:val="00772A94"/>
    <w:rsid w:val="00782578"/>
    <w:rsid w:val="00782A06"/>
    <w:rsid w:val="00782F6E"/>
    <w:rsid w:val="007934DD"/>
    <w:rsid w:val="007A3B4A"/>
    <w:rsid w:val="007B0D2D"/>
    <w:rsid w:val="007B226F"/>
    <w:rsid w:val="007B2455"/>
    <w:rsid w:val="007B37F1"/>
    <w:rsid w:val="007B5FBD"/>
    <w:rsid w:val="007C32B5"/>
    <w:rsid w:val="007D1C3B"/>
    <w:rsid w:val="007D2238"/>
    <w:rsid w:val="007E0852"/>
    <w:rsid w:val="007E2DE1"/>
    <w:rsid w:val="007F3B0F"/>
    <w:rsid w:val="007F454E"/>
    <w:rsid w:val="007F50C5"/>
    <w:rsid w:val="00803647"/>
    <w:rsid w:val="00807654"/>
    <w:rsid w:val="00817EB4"/>
    <w:rsid w:val="00827DD8"/>
    <w:rsid w:val="008466D8"/>
    <w:rsid w:val="00850D39"/>
    <w:rsid w:val="00852D4E"/>
    <w:rsid w:val="00853A17"/>
    <w:rsid w:val="00854C73"/>
    <w:rsid w:val="008577F6"/>
    <w:rsid w:val="00860959"/>
    <w:rsid w:val="00866823"/>
    <w:rsid w:val="00867D81"/>
    <w:rsid w:val="008756BB"/>
    <w:rsid w:val="00881B2B"/>
    <w:rsid w:val="00882E45"/>
    <w:rsid w:val="008855CA"/>
    <w:rsid w:val="00885FC8"/>
    <w:rsid w:val="008963CC"/>
    <w:rsid w:val="008A016D"/>
    <w:rsid w:val="008A1CEA"/>
    <w:rsid w:val="008A4E9B"/>
    <w:rsid w:val="008B6BA7"/>
    <w:rsid w:val="008C3E3B"/>
    <w:rsid w:val="008C74F7"/>
    <w:rsid w:val="008D0302"/>
    <w:rsid w:val="008D72D9"/>
    <w:rsid w:val="008E6B9F"/>
    <w:rsid w:val="00901B27"/>
    <w:rsid w:val="00916549"/>
    <w:rsid w:val="00916659"/>
    <w:rsid w:val="009245B0"/>
    <w:rsid w:val="0095476C"/>
    <w:rsid w:val="0096658B"/>
    <w:rsid w:val="00967B7C"/>
    <w:rsid w:val="009736EE"/>
    <w:rsid w:val="009762DB"/>
    <w:rsid w:val="00987054"/>
    <w:rsid w:val="00990CD9"/>
    <w:rsid w:val="00992C83"/>
    <w:rsid w:val="00995A5C"/>
    <w:rsid w:val="009A0003"/>
    <w:rsid w:val="009A1340"/>
    <w:rsid w:val="009A203B"/>
    <w:rsid w:val="009A3544"/>
    <w:rsid w:val="009A7200"/>
    <w:rsid w:val="009B3609"/>
    <w:rsid w:val="009C406B"/>
    <w:rsid w:val="009C5B7B"/>
    <w:rsid w:val="009C5DF7"/>
    <w:rsid w:val="009C7A86"/>
    <w:rsid w:val="009D77AB"/>
    <w:rsid w:val="009E29DB"/>
    <w:rsid w:val="009E4E1A"/>
    <w:rsid w:val="009E57FD"/>
    <w:rsid w:val="00A02B9E"/>
    <w:rsid w:val="00A05C3B"/>
    <w:rsid w:val="00A26AFC"/>
    <w:rsid w:val="00A34B35"/>
    <w:rsid w:val="00A40294"/>
    <w:rsid w:val="00A413A0"/>
    <w:rsid w:val="00A4659F"/>
    <w:rsid w:val="00A63D62"/>
    <w:rsid w:val="00A662EA"/>
    <w:rsid w:val="00A676A9"/>
    <w:rsid w:val="00A70B8F"/>
    <w:rsid w:val="00A915FF"/>
    <w:rsid w:val="00AA04AB"/>
    <w:rsid w:val="00AA45FF"/>
    <w:rsid w:val="00AA51F2"/>
    <w:rsid w:val="00AB261D"/>
    <w:rsid w:val="00AB6981"/>
    <w:rsid w:val="00AB6B0D"/>
    <w:rsid w:val="00AC1EE2"/>
    <w:rsid w:val="00AC2BE6"/>
    <w:rsid w:val="00AD05B6"/>
    <w:rsid w:val="00AD0F3C"/>
    <w:rsid w:val="00AD12A8"/>
    <w:rsid w:val="00AD31E7"/>
    <w:rsid w:val="00AD6860"/>
    <w:rsid w:val="00AE04A1"/>
    <w:rsid w:val="00AE2700"/>
    <w:rsid w:val="00AE538B"/>
    <w:rsid w:val="00AF5593"/>
    <w:rsid w:val="00B005D0"/>
    <w:rsid w:val="00B007DE"/>
    <w:rsid w:val="00B01135"/>
    <w:rsid w:val="00B07A92"/>
    <w:rsid w:val="00B1004A"/>
    <w:rsid w:val="00B10463"/>
    <w:rsid w:val="00B1650D"/>
    <w:rsid w:val="00B233FD"/>
    <w:rsid w:val="00B27ED7"/>
    <w:rsid w:val="00B55DAE"/>
    <w:rsid w:val="00B57FFA"/>
    <w:rsid w:val="00B61F5A"/>
    <w:rsid w:val="00B64723"/>
    <w:rsid w:val="00B83AA5"/>
    <w:rsid w:val="00B85009"/>
    <w:rsid w:val="00B85957"/>
    <w:rsid w:val="00B93DAF"/>
    <w:rsid w:val="00B95CC6"/>
    <w:rsid w:val="00B95E8A"/>
    <w:rsid w:val="00BA2B19"/>
    <w:rsid w:val="00BA3BF4"/>
    <w:rsid w:val="00BA5E27"/>
    <w:rsid w:val="00BB2C0C"/>
    <w:rsid w:val="00BB77EE"/>
    <w:rsid w:val="00BC0F0C"/>
    <w:rsid w:val="00BC690B"/>
    <w:rsid w:val="00BD41E5"/>
    <w:rsid w:val="00BE2CD8"/>
    <w:rsid w:val="00BF09D9"/>
    <w:rsid w:val="00BF1268"/>
    <w:rsid w:val="00BF20D9"/>
    <w:rsid w:val="00BF4E58"/>
    <w:rsid w:val="00C00289"/>
    <w:rsid w:val="00C0751C"/>
    <w:rsid w:val="00C15460"/>
    <w:rsid w:val="00C174F2"/>
    <w:rsid w:val="00C224A5"/>
    <w:rsid w:val="00C25459"/>
    <w:rsid w:val="00C25FBE"/>
    <w:rsid w:val="00C33FF5"/>
    <w:rsid w:val="00C411EF"/>
    <w:rsid w:val="00C42FE7"/>
    <w:rsid w:val="00C43181"/>
    <w:rsid w:val="00C535A7"/>
    <w:rsid w:val="00C55AA5"/>
    <w:rsid w:val="00C6035E"/>
    <w:rsid w:val="00C67A0F"/>
    <w:rsid w:val="00C74186"/>
    <w:rsid w:val="00C92A71"/>
    <w:rsid w:val="00C93661"/>
    <w:rsid w:val="00C960BE"/>
    <w:rsid w:val="00CA2E83"/>
    <w:rsid w:val="00CB0C25"/>
    <w:rsid w:val="00CB0D1D"/>
    <w:rsid w:val="00CC4646"/>
    <w:rsid w:val="00CC6A02"/>
    <w:rsid w:val="00CC74E6"/>
    <w:rsid w:val="00CD390C"/>
    <w:rsid w:val="00CD5B51"/>
    <w:rsid w:val="00CD5CDE"/>
    <w:rsid w:val="00CD68D2"/>
    <w:rsid w:val="00CE1274"/>
    <w:rsid w:val="00CE3D50"/>
    <w:rsid w:val="00CE4005"/>
    <w:rsid w:val="00CE66C2"/>
    <w:rsid w:val="00CF29F3"/>
    <w:rsid w:val="00CF542A"/>
    <w:rsid w:val="00D05402"/>
    <w:rsid w:val="00D10843"/>
    <w:rsid w:val="00D13075"/>
    <w:rsid w:val="00D175CA"/>
    <w:rsid w:val="00D21329"/>
    <w:rsid w:val="00D260AB"/>
    <w:rsid w:val="00D265EE"/>
    <w:rsid w:val="00D31390"/>
    <w:rsid w:val="00D31FA9"/>
    <w:rsid w:val="00D336BA"/>
    <w:rsid w:val="00D379A7"/>
    <w:rsid w:val="00D41197"/>
    <w:rsid w:val="00D42D9D"/>
    <w:rsid w:val="00D4305B"/>
    <w:rsid w:val="00D46757"/>
    <w:rsid w:val="00D527E7"/>
    <w:rsid w:val="00D61EF3"/>
    <w:rsid w:val="00D7102A"/>
    <w:rsid w:val="00D71264"/>
    <w:rsid w:val="00D7162C"/>
    <w:rsid w:val="00D71C93"/>
    <w:rsid w:val="00D76798"/>
    <w:rsid w:val="00D8453E"/>
    <w:rsid w:val="00D87E61"/>
    <w:rsid w:val="00D95252"/>
    <w:rsid w:val="00D95DA1"/>
    <w:rsid w:val="00DA21E3"/>
    <w:rsid w:val="00DA424B"/>
    <w:rsid w:val="00DB61F9"/>
    <w:rsid w:val="00DC10F2"/>
    <w:rsid w:val="00DC6176"/>
    <w:rsid w:val="00DF417E"/>
    <w:rsid w:val="00DF79C9"/>
    <w:rsid w:val="00E01681"/>
    <w:rsid w:val="00E064D5"/>
    <w:rsid w:val="00E105A3"/>
    <w:rsid w:val="00E15944"/>
    <w:rsid w:val="00E22202"/>
    <w:rsid w:val="00E223DD"/>
    <w:rsid w:val="00E2459C"/>
    <w:rsid w:val="00E315CF"/>
    <w:rsid w:val="00E36947"/>
    <w:rsid w:val="00E3739F"/>
    <w:rsid w:val="00E51350"/>
    <w:rsid w:val="00E51FD2"/>
    <w:rsid w:val="00E53C72"/>
    <w:rsid w:val="00E53F48"/>
    <w:rsid w:val="00E55A9A"/>
    <w:rsid w:val="00E60F70"/>
    <w:rsid w:val="00E750DC"/>
    <w:rsid w:val="00E86949"/>
    <w:rsid w:val="00E90C00"/>
    <w:rsid w:val="00E93EB3"/>
    <w:rsid w:val="00E93F03"/>
    <w:rsid w:val="00EA751F"/>
    <w:rsid w:val="00EB2B35"/>
    <w:rsid w:val="00ED2532"/>
    <w:rsid w:val="00EE3CCD"/>
    <w:rsid w:val="00EF35C9"/>
    <w:rsid w:val="00EF3977"/>
    <w:rsid w:val="00F03B99"/>
    <w:rsid w:val="00F10BE2"/>
    <w:rsid w:val="00F24235"/>
    <w:rsid w:val="00F271B8"/>
    <w:rsid w:val="00F31EA6"/>
    <w:rsid w:val="00F45158"/>
    <w:rsid w:val="00F45BAD"/>
    <w:rsid w:val="00F47535"/>
    <w:rsid w:val="00F4788F"/>
    <w:rsid w:val="00F47F2E"/>
    <w:rsid w:val="00F5084B"/>
    <w:rsid w:val="00F516A9"/>
    <w:rsid w:val="00F773CB"/>
    <w:rsid w:val="00F814B6"/>
    <w:rsid w:val="00F868E3"/>
    <w:rsid w:val="00F95E3D"/>
    <w:rsid w:val="00F97965"/>
    <w:rsid w:val="00FA0AFC"/>
    <w:rsid w:val="00FA2484"/>
    <w:rsid w:val="00FB184E"/>
    <w:rsid w:val="00FC1236"/>
    <w:rsid w:val="00FC6D2D"/>
    <w:rsid w:val="00FD161B"/>
    <w:rsid w:val="00FF379E"/>
    <w:rsid w:val="00FF3B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9574"/>
  <w15:chartTrackingRefBased/>
  <w15:docId w15:val="{478DAB63-D905-481F-B566-C11C0D67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DB"/>
    <w:pPr>
      <w:spacing w:after="0"/>
      <w:jc w:val="both"/>
    </w:pPr>
    <w:rPr>
      <w:rFonts w:ascii="Times New Roman" w:hAnsi="Times New Roman"/>
      <w:color w:val="000000" w:themeColor="text1"/>
      <w:sz w:val="20"/>
    </w:rPr>
  </w:style>
  <w:style w:type="paragraph" w:styleId="Heading1">
    <w:name w:val="heading 1"/>
    <w:aliases w:val="Heading,Fig and table"/>
    <w:basedOn w:val="Normal"/>
    <w:next w:val="Normal"/>
    <w:link w:val="Heading1Char"/>
    <w:uiPriority w:val="9"/>
    <w:qFormat/>
    <w:rsid w:val="004662D6"/>
    <w:pPr>
      <w:keepNext/>
      <w:keepLines/>
      <w:jc w:val="center"/>
      <w:outlineLvl w:val="0"/>
    </w:pPr>
    <w:rPr>
      <w:rFonts w:eastAsiaTheme="majorEastAsia" w:cstheme="majorBidi"/>
      <w:b/>
      <w:szCs w:val="32"/>
    </w:rPr>
  </w:style>
  <w:style w:type="paragraph" w:styleId="Heading2">
    <w:name w:val="heading 2"/>
    <w:aliases w:val="references"/>
    <w:basedOn w:val="Normal"/>
    <w:next w:val="Normal"/>
    <w:link w:val="Heading2Char"/>
    <w:uiPriority w:val="9"/>
    <w:unhideWhenUsed/>
    <w:qFormat/>
    <w:rsid w:val="004662D6"/>
    <w:pPr>
      <w:keepNext/>
      <w:keepLines/>
      <w:outlineLvl w:val="1"/>
    </w:pPr>
    <w:rPr>
      <w:rFonts w:eastAsiaTheme="majorEastAsia" w:cstheme="majorBidi"/>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2D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2D6"/>
    <w:rPr>
      <w:rFonts w:asciiTheme="majorHAnsi" w:eastAsiaTheme="majorEastAsia" w:hAnsiTheme="majorHAnsi" w:cstheme="majorBidi"/>
      <w:spacing w:val="-10"/>
      <w:kern w:val="28"/>
      <w:sz w:val="56"/>
      <w:szCs w:val="56"/>
    </w:rPr>
  </w:style>
  <w:style w:type="character" w:customStyle="1" w:styleId="Heading1Char">
    <w:name w:val="Heading 1 Char"/>
    <w:aliases w:val="Heading Char,Fig and table Char"/>
    <w:basedOn w:val="DefaultParagraphFont"/>
    <w:link w:val="Heading1"/>
    <w:uiPriority w:val="9"/>
    <w:rsid w:val="004662D6"/>
    <w:rPr>
      <w:rFonts w:ascii="Times New Roman" w:eastAsiaTheme="majorEastAsia" w:hAnsi="Times New Roman" w:cstheme="majorBidi"/>
      <w:b/>
      <w:color w:val="000000" w:themeColor="text1"/>
      <w:sz w:val="20"/>
      <w:szCs w:val="32"/>
    </w:rPr>
  </w:style>
  <w:style w:type="character" w:customStyle="1" w:styleId="Heading2Char">
    <w:name w:val="Heading 2 Char"/>
    <w:aliases w:val="references Char"/>
    <w:basedOn w:val="DefaultParagraphFont"/>
    <w:link w:val="Heading2"/>
    <w:uiPriority w:val="9"/>
    <w:rsid w:val="004662D6"/>
    <w:rPr>
      <w:rFonts w:ascii="Times New Roman" w:eastAsiaTheme="majorEastAsia" w:hAnsi="Times New Roman" w:cstheme="majorBidi"/>
      <w:color w:val="000000" w:themeColor="text1"/>
      <w:sz w:val="16"/>
      <w:szCs w:val="26"/>
    </w:rPr>
  </w:style>
  <w:style w:type="table" w:styleId="TableGrid">
    <w:name w:val="Table Grid"/>
    <w:basedOn w:val="TableNormal"/>
    <w:uiPriority w:val="39"/>
    <w:rsid w:val="00854C7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F20D9"/>
    <w:pPr>
      <w:widowControl w:val="0"/>
      <w:autoSpaceDE w:val="0"/>
      <w:autoSpaceDN w:val="0"/>
      <w:spacing w:line="240" w:lineRule="auto"/>
      <w:ind w:left="1120"/>
    </w:pPr>
    <w:rPr>
      <w:rFonts w:eastAsia="Times New Roman" w:cs="Times New Roman"/>
      <w:color w:val="auto"/>
      <w:kern w:val="0"/>
      <w:sz w:val="28"/>
      <w:szCs w:val="28"/>
      <w:lang w:val="en-US"/>
      <w14:ligatures w14:val="none"/>
    </w:rPr>
  </w:style>
  <w:style w:type="character" w:customStyle="1" w:styleId="BodyTextChar">
    <w:name w:val="Body Text Char"/>
    <w:basedOn w:val="DefaultParagraphFont"/>
    <w:link w:val="BodyText"/>
    <w:uiPriority w:val="1"/>
    <w:rsid w:val="00BF20D9"/>
    <w:rPr>
      <w:rFonts w:ascii="Times New Roman" w:eastAsia="Times New Roman" w:hAnsi="Times New Roman" w:cs="Times New Roman"/>
      <w:kern w:val="0"/>
      <w:sz w:val="28"/>
      <w:szCs w:val="28"/>
      <w:lang w:val="en-US"/>
      <w14:ligatures w14:val="none"/>
    </w:rPr>
  </w:style>
  <w:style w:type="paragraph" w:styleId="ListParagraph">
    <w:name w:val="List Paragraph"/>
    <w:basedOn w:val="Normal"/>
    <w:uiPriority w:val="1"/>
    <w:qFormat/>
    <w:rsid w:val="00BF20D9"/>
    <w:pPr>
      <w:widowControl w:val="0"/>
      <w:autoSpaceDE w:val="0"/>
      <w:autoSpaceDN w:val="0"/>
      <w:spacing w:line="240" w:lineRule="auto"/>
      <w:ind w:left="1120" w:hanging="360"/>
    </w:pPr>
    <w:rPr>
      <w:rFonts w:eastAsia="Times New Roman" w:cs="Times New Roman"/>
      <w:color w:val="auto"/>
      <w:kern w:val="0"/>
      <w:sz w:val="22"/>
      <w:lang w:val="en-US"/>
      <w14:ligatures w14:val="none"/>
    </w:rPr>
  </w:style>
  <w:style w:type="paragraph" w:customStyle="1" w:styleId="TableParagraph">
    <w:name w:val="Table Paragraph"/>
    <w:basedOn w:val="Normal"/>
    <w:uiPriority w:val="1"/>
    <w:qFormat/>
    <w:rsid w:val="00BF20D9"/>
    <w:pPr>
      <w:widowControl w:val="0"/>
      <w:autoSpaceDE w:val="0"/>
      <w:autoSpaceDN w:val="0"/>
      <w:spacing w:line="240" w:lineRule="auto"/>
      <w:ind w:left="112"/>
      <w:jc w:val="center"/>
    </w:pPr>
    <w:rPr>
      <w:rFonts w:eastAsia="Times New Roman" w:cs="Times New Roman"/>
      <w:color w:val="auto"/>
      <w:kern w:val="0"/>
      <w:sz w:val="22"/>
      <w:lang w:val="en-US"/>
      <w14:ligatures w14:val="none"/>
    </w:rPr>
  </w:style>
  <w:style w:type="paragraph" w:styleId="FootnoteText">
    <w:name w:val="footnote text"/>
    <w:basedOn w:val="Normal"/>
    <w:link w:val="FootnoteTextChar"/>
    <w:uiPriority w:val="99"/>
    <w:semiHidden/>
    <w:unhideWhenUsed/>
    <w:rsid w:val="00C42FE7"/>
    <w:pPr>
      <w:spacing w:line="240" w:lineRule="auto"/>
    </w:pPr>
    <w:rPr>
      <w:szCs w:val="20"/>
    </w:rPr>
  </w:style>
  <w:style w:type="character" w:customStyle="1" w:styleId="FootnoteTextChar">
    <w:name w:val="Footnote Text Char"/>
    <w:basedOn w:val="DefaultParagraphFont"/>
    <w:link w:val="FootnoteText"/>
    <w:uiPriority w:val="99"/>
    <w:semiHidden/>
    <w:rsid w:val="00C42FE7"/>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C42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5801</Words>
  <Characters>33067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n5n0cv04t79419d@outlook.com</dc:creator>
  <cp:keywords/>
  <dc:description/>
  <cp:lastModifiedBy>sungjemmenimsong@outlook.com</cp:lastModifiedBy>
  <cp:revision>46</cp:revision>
  <dcterms:created xsi:type="dcterms:W3CDTF">2023-07-31T04:38:00Z</dcterms:created>
  <dcterms:modified xsi:type="dcterms:W3CDTF">2023-07-31T07:03:00Z</dcterms:modified>
</cp:coreProperties>
</file>