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2">
      <w:pPr>
        <w:spacing w:after="200" w:line="276" w:lineRule="auto"/>
        <w:rPr>
          <w:sz w:val="48"/>
          <w:szCs w:val="48"/>
        </w:rPr>
      </w:pPr>
      <w:r w:rsidDel="00000000" w:rsidR="00000000" w:rsidRPr="00000000">
        <w:rPr>
          <w:sz w:val="48"/>
          <w:szCs w:val="48"/>
          <w:rtl w:val="0"/>
        </w:rPr>
        <w:t xml:space="preserve">Mathematical Modelling for Radial Overcut on Mechanical Micro drilling of CFRP-Ti6Al4V Stack Composite by Response Surface Methodology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4">
      <w:pPr>
        <w:rPr/>
        <w:sectPr>
          <w:headerReference r:id="rId7" w:type="default"/>
          <w:footerReference r:id="rId8" w:type="default"/>
          <w:type w:val="nextPage"/>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Mr. Rahul Raju Kundiya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Assistant Professor, Dept. of Mechanical Engg.</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VPM’s MPCOE, Velneshwar</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Guhagar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t xml:space="preserve"> India</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rahulkundiya1999@gmail.com/rahul.kundiya@vpmmpcoe.org</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Dr. P. V. Jadhav</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Professor, Dept. of Mechanical Engg.</w:t>
      </w:r>
    </w:p>
    <w:p w:rsidR="00000000" w:rsidDel="00000000" w:rsidP="00000000" w:rsidRDefault="00000000" w:rsidRPr="00000000" w14:paraId="0000000D">
      <w:pPr>
        <w:rPr/>
      </w:pPr>
      <w:r w:rsidDel="00000000" w:rsidR="00000000" w:rsidRPr="00000000">
        <w:rPr>
          <w:rtl w:val="0"/>
        </w:rPr>
        <w:t xml:space="preserve">Bharati Vidyapeeth (Deemed to be University)</w:t>
      </w:r>
    </w:p>
    <w:p w:rsidR="00000000" w:rsidDel="00000000" w:rsidP="00000000" w:rsidRDefault="00000000" w:rsidRPr="00000000" w14:paraId="0000000E">
      <w:pPr>
        <w:rPr/>
      </w:pPr>
      <w:r w:rsidDel="00000000" w:rsidR="00000000" w:rsidRPr="00000000">
        <w:rPr>
          <w:rtl w:val="0"/>
        </w:rPr>
        <w:t xml:space="preserve">Pune, India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9">
        <w:r w:rsidDel="00000000" w:rsidR="00000000" w:rsidRPr="00000000">
          <w:rPr>
            <w:color w:val="1155cc"/>
            <w:u w:val="single"/>
            <w:rtl w:val="0"/>
          </w:rPr>
          <w:t xml:space="preserve">pvjadhav@bvucoep.edu.in</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34" w:w="11909" w:orient="portrait"/>
          <w:pgMar w:bottom="1440" w:top="1440" w:left="1440" w:right="1440" w:header="720" w:footer="720"/>
          <w:cols w:equalWidth="0" w:num="2">
            <w:col w:space="720" w:w="4154.5"/>
            <w:col w:space="0" w:w="4154.5"/>
          </w:cols>
        </w:sect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Mr. Swanand Joshi</w:t>
      </w:r>
    </w:p>
    <w:p w:rsidR="00000000" w:rsidDel="00000000" w:rsidP="00000000" w:rsidRDefault="00000000" w:rsidRPr="00000000" w14:paraId="00000013">
      <w:pPr>
        <w:rPr/>
      </w:pPr>
      <w:r w:rsidDel="00000000" w:rsidR="00000000" w:rsidRPr="00000000">
        <w:rPr>
          <w:rtl w:val="0"/>
        </w:rPr>
        <w:t xml:space="preserve">Assistant Professor, Dept. of Mechanical Engg.</w:t>
      </w:r>
    </w:p>
    <w:p w:rsidR="00000000" w:rsidDel="00000000" w:rsidP="00000000" w:rsidRDefault="00000000" w:rsidRPr="00000000" w14:paraId="00000014">
      <w:pPr>
        <w:rPr/>
      </w:pPr>
      <w:r w:rsidDel="00000000" w:rsidR="00000000" w:rsidRPr="00000000">
        <w:rPr>
          <w:rtl w:val="0"/>
        </w:rPr>
        <w:t xml:space="preserve">VPM’s MPCOE, Velneshwar</w:t>
      </w:r>
    </w:p>
    <w:p w:rsidR="00000000" w:rsidDel="00000000" w:rsidP="00000000" w:rsidRDefault="00000000" w:rsidRPr="00000000" w14:paraId="00000015">
      <w:pPr>
        <w:rPr/>
      </w:pPr>
      <w:r w:rsidDel="00000000" w:rsidR="00000000" w:rsidRPr="00000000">
        <w:rPr>
          <w:rtl w:val="0"/>
        </w:rPr>
        <w:t xml:space="preserve">Guhagar, India</w:t>
      </w:r>
    </w:p>
    <w:p w:rsidR="00000000" w:rsidDel="00000000" w:rsidP="00000000" w:rsidRDefault="00000000" w:rsidRPr="00000000" w14:paraId="00000016">
      <w:pPr>
        <w:rPr/>
      </w:pPr>
      <w:r w:rsidDel="00000000" w:rsidR="00000000" w:rsidRPr="00000000">
        <w:rPr>
          <w:rtl w:val="0"/>
        </w:rPr>
        <w:t xml:space="preserve">swanand.joshi@vpmmpcoe.org</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48"/>
          <w:szCs w:val="48"/>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ABSTRACT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1B">
      <w:pPr>
        <w:spacing w:line="360" w:lineRule="auto"/>
        <w:jc w:val="both"/>
        <w:rPr/>
      </w:pPr>
      <w:r w:rsidDel="00000000" w:rsidR="00000000" w:rsidRPr="00000000">
        <w:rPr>
          <w:rtl w:val="0"/>
        </w:rPr>
        <w:t xml:space="preserve">Response surface approach is used in this work to estimate radial overcut in the mechanical micro drilling process for CFRP-Ti6Al4V stack composite. To investigate the radial overcut, spindle speed, feed rate, and MQL flow rate are used as input process parameters. The central composite design (CCD) approach was used to plan the tests. A mathematical model was constructed after 20 tests to link the impacts of various machining factors with radial overcut. ANOVA at the 5% level of significance yielded the significant coefficients. Based on the data, it was discovered that spindle speed has a substantial influence on radial overcut. The projected findings based entirely on established models are found to be in good agreement with the expected values, with the coefficient of determination 0.7482 for radial overcut fitting the experimental data relatively well.</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t xml:space="preserve">Mechanical micro drilling, Radial overcut, CFRP/Ti6Al4V, Central composite design, Response surface methodology</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numPr>
          <w:ilvl w:val="0"/>
          <w:numId w:val="1"/>
        </w:numPr>
        <w:tabs>
          <w:tab w:val="left" w:leader="none" w:pos="216"/>
        </w:tabs>
        <w:spacing w:after="0" w:before="0" w:lineRule="auto"/>
        <w:ind w:left="0" w:firstLine="0"/>
        <w:rPr/>
      </w:pPr>
      <w:r w:rsidDel="00000000" w:rsidR="00000000" w:rsidRPr="00000000">
        <w:rPr>
          <w:rFonts w:ascii="Times New Roman" w:cs="Times New Roman" w:eastAsia="Times New Roman" w:hAnsi="Times New Roman"/>
          <w:sz w:val="20"/>
          <w:szCs w:val="20"/>
          <w:rtl w:val="0"/>
        </w:rPr>
        <w:t xml:space="preserve"> INTRODUCTION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In aerospace, CFRP-Ti6Al4V stack composite is utilised for engine cowlings, wing connections, wing panels, and nacelles. A 0.8 mm to 1.25 mm thick sheet of CFRP/Ti alloy is utilised for the cowling of the high performance engine of the 757 Dreamliner, Falcon 900 business jet, Airbus A320, and F-16XL aircraft.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Modern composite materials like CFRP/Ti stack, which have amazing structural properties including a high strength-to-weight ratio, precise corrosion resistance, high layout flexibility, and others, are widely used in the aircraft industry today. The stacked composite may provide the combined structural benefits of each stacked phase while minimising their individual weaknesses since it is made up of two different elements, CFRP and Ti alloy. For instance, the Ti alloy displays strong strength-to-weight ratio, excellent fracture resistance, isotropic behaviour, and exhibits good reparability whereas the CFRP composite exhibits high specific stiffness, superior corrosion resistance, and remarkable fatigue strength.</w:t>
      </w:r>
      <w:r w:rsidDel="00000000" w:rsidR="00000000" w:rsidRPr="00000000">
        <w:rPr>
          <w:rtl w:val="0"/>
        </w:rPr>
        <w:t xml:space="preserve"> While the lack of low impact energy and repairable difficulties of composites are often avoided, the lack of fatigue strength and corrosion resistance of metals are frequently addressed by the metal alloy-to-composite alliance in a layered composite structure. [1-3]</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Mechanical micro drilling is capable of producing minute holes as long as the tool's surface is tougher than the workpiece. This method involves repeatedly inserting and removing the drill from the hole, which creates a hole. The technique's potential may be seen in its ability to drill holes as small as 50 micrometres in metals, plastics, and polymers. Drill bits are used to cut holes in soft metals such as brass and copper. These drill bits are made of high-speed steel, tungsten, and other hard materials. Because more tiny and micro gadgets are being used, there is a growing demand for micro drilling, or creating holes that are smaller than 1 mm in diameter. miniature drilling is most commonly used in the automotive, aeronautics, electronics, and therapeutic domains. [4-5]</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Several studies looked on mechanical micro-drilling of challenging materials. According to a study by R Landge et al., mechanical micro-drilling of brass material was evaluated experimentally using speed, feed, hole depth, and machining time as input machining parameters. The mathematical models for the MRR response were developed using response surface techniques. [6]</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A work on the optimisation of mechanical micro-drilling of CFRP employing spindle speed, feed rate, and drill diameter as input machining parameters was written by K. Shunmugesh et al. Mathematical models for the circularity and cylindricity errors were developed using the Taguchi technique. Low feed rate and high spindle speed are used to reduce circularity and cylindricity errors. [7]</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In order to create, enhance, and optimise processes, the Response Surface Methodology (RSM) combines several input variables and analyses how their intricate connections affect the performance of the response variables as a whole. [10-11].  RSM creates the version utilising a statistical layout of test techniques, such the central composite design, and then mounts ANOVA checks to measure the performance of the recommended model. To observe how input variables impact responses, 3D response graphs can be employed. The RSM technique has been used extensively in studies to assess the effectiveness of industrial processes. [8-9], [12-13]</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The literature study found no published research on the mechanical micro-drilling of CFRP-Ti6Al4V stack material. In order to produce a mathematical radial overcut using input parameters like spindle speed, feed rate, and MQL flow rate, the response surface technique is used in this study. The suitability of the developed model was assessed using an ANOVA test, and the impact of machining parameters on radial overcut was investigated via 3D response graphs.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1"/>
        <w:numPr>
          <w:ilvl w:val="0"/>
          <w:numId w:val="1"/>
        </w:numPr>
        <w:tabs>
          <w:tab w:val="left" w:leader="none" w:pos="216"/>
        </w:tabs>
        <w:spacing w:after="0" w:before="0" w:lineRule="auto"/>
        <w:ind w:left="0" w:firstLine="0"/>
        <w:rPr/>
      </w:pPr>
      <w:r w:rsidDel="00000000" w:rsidR="00000000" w:rsidRPr="00000000">
        <w:rPr>
          <w:rFonts w:ascii="Times New Roman" w:cs="Times New Roman" w:eastAsia="Times New Roman" w:hAnsi="Times New Roman"/>
          <w:sz w:val="20"/>
          <w:szCs w:val="20"/>
          <w:rtl w:val="0"/>
        </w:rPr>
        <w:t xml:space="preserve">EXPERIMENTAL DETAILS</w:t>
      </w:r>
    </w:p>
    <w:p w:rsidR="00000000" w:rsidDel="00000000" w:rsidP="00000000" w:rsidRDefault="00000000" w:rsidRPr="00000000" w14:paraId="00000030">
      <w:pPr>
        <w:tabs>
          <w:tab w:val="left" w:leader="none" w:pos="216"/>
        </w:tabs>
        <w:rPr/>
      </w:pPr>
      <w:r w:rsidDel="00000000" w:rsidR="00000000" w:rsidRPr="00000000">
        <w:rPr>
          <w:rtl w:val="0"/>
        </w:rPr>
      </w:r>
    </w:p>
    <w:p w:rsidR="00000000" w:rsidDel="00000000" w:rsidP="00000000" w:rsidRDefault="00000000" w:rsidRPr="00000000" w14:paraId="00000031">
      <w:pPr>
        <w:spacing w:line="360" w:lineRule="auto"/>
        <w:jc w:val="both"/>
        <w:rPr/>
      </w:pPr>
      <w:r w:rsidDel="00000000" w:rsidR="00000000" w:rsidRPr="00000000">
        <w:rPr>
          <w:rtl w:val="0"/>
        </w:rPr>
        <w:t xml:space="preserve">The studies were carried out on an Interface design associates private limited, India, SMD10B CNC micro drilling machine. The machine's aerostatic spindle has a capability of 6001 rpm to 60000 rpm. Lubricant oil was a brown transparent emulsified oil. CFRP and Ti6Al4V grade 5 workpieces were employed in the trials. The mechanical characteristics of Ti6Al4V and CFRP are shown in Tables 1 and 2.</w:t>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rPr/>
      </w:pPr>
      <w:r w:rsidDel="00000000" w:rsidR="00000000" w:rsidRPr="00000000">
        <w:rPr>
          <w:rtl w:val="0"/>
        </w:rPr>
        <w:t xml:space="preserve">Table 1. Mechanical properties of Ti6Al4V</w:t>
      </w:r>
    </w:p>
    <w:tbl>
      <w:tblPr>
        <w:tblStyle w:val="Table1"/>
        <w:tblW w:w="8019.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2"/>
        <w:gridCol w:w="1790"/>
        <w:gridCol w:w="1190"/>
        <w:gridCol w:w="1082"/>
        <w:gridCol w:w="1082"/>
        <w:gridCol w:w="1483"/>
        <w:tblGridChange w:id="0">
          <w:tblGrid>
            <w:gridCol w:w="1392"/>
            <w:gridCol w:w="1790"/>
            <w:gridCol w:w="1190"/>
            <w:gridCol w:w="1082"/>
            <w:gridCol w:w="1082"/>
            <w:gridCol w:w="1483"/>
          </w:tblGrid>
        </w:tblGridChange>
      </w:tblGrid>
      <w:tr>
        <w:trPr>
          <w:cantSplit w:val="0"/>
          <w:trHeight w:val="184" w:hRule="atLeast"/>
          <w:tblHeader w:val="0"/>
        </w:trPr>
        <w:tc>
          <w:tcPr/>
          <w:p w:rsidR="00000000" w:rsidDel="00000000" w:rsidP="00000000" w:rsidRDefault="00000000" w:rsidRPr="00000000" w14:paraId="00000034">
            <w:pPr>
              <w:rPr/>
            </w:pPr>
            <w:r w:rsidDel="00000000" w:rsidR="00000000" w:rsidRPr="00000000">
              <w:rPr>
                <w:rtl w:val="0"/>
              </w:rPr>
              <w:t xml:space="preserve">Workpiece (Young’s modulus)</w:t>
            </w:r>
          </w:p>
        </w:tc>
        <w:tc>
          <w:tcPr/>
          <w:p w:rsidR="00000000" w:rsidDel="00000000" w:rsidP="00000000" w:rsidRDefault="00000000" w:rsidRPr="00000000" w14:paraId="00000035">
            <w:pPr>
              <w:rPr/>
            </w:pPr>
            <w:r w:rsidDel="00000000" w:rsidR="00000000" w:rsidRPr="00000000">
              <w:rPr>
                <w:rtl w:val="0"/>
              </w:rPr>
              <w:t xml:space="preserve">Density(kg/m3) </w:t>
            </w:r>
          </w:p>
        </w:tc>
        <w:tc>
          <w:tcPr/>
          <w:p w:rsidR="00000000" w:rsidDel="00000000" w:rsidP="00000000" w:rsidRDefault="00000000" w:rsidRPr="00000000" w14:paraId="00000036">
            <w:pPr>
              <w:rPr/>
            </w:pPr>
            <w:r w:rsidDel="00000000" w:rsidR="00000000" w:rsidRPr="00000000">
              <w:rPr>
                <w:rtl w:val="0"/>
              </w:rPr>
              <w:t xml:space="preserve">Hardness HV</w:t>
            </w:r>
          </w:p>
        </w:tc>
        <w:tc>
          <w:tcPr/>
          <w:p w:rsidR="00000000" w:rsidDel="00000000" w:rsidP="00000000" w:rsidRDefault="00000000" w:rsidRPr="00000000" w14:paraId="00000037">
            <w:pPr>
              <w:rPr/>
            </w:pPr>
            <w:r w:rsidDel="00000000" w:rsidR="00000000" w:rsidRPr="00000000">
              <w:rPr>
                <w:rtl w:val="0"/>
              </w:rPr>
              <w:t xml:space="preserve">Yield strength</w:t>
            </w:r>
          </w:p>
          <w:p w:rsidR="00000000" w:rsidDel="00000000" w:rsidP="00000000" w:rsidRDefault="00000000" w:rsidRPr="00000000" w14:paraId="00000038">
            <w:pPr>
              <w:rPr/>
            </w:pPr>
            <w:r w:rsidDel="00000000" w:rsidR="00000000" w:rsidRPr="00000000">
              <w:rPr>
                <w:rtl w:val="0"/>
              </w:rPr>
              <w:t xml:space="preserve">(MPa)</w:t>
            </w:r>
          </w:p>
        </w:tc>
        <w:tc>
          <w:tcPr/>
          <w:p w:rsidR="00000000" w:rsidDel="00000000" w:rsidP="00000000" w:rsidRDefault="00000000" w:rsidRPr="00000000" w14:paraId="00000039">
            <w:pPr>
              <w:rPr/>
            </w:pPr>
            <w:r w:rsidDel="00000000" w:rsidR="00000000" w:rsidRPr="00000000">
              <w:rPr>
                <w:rtl w:val="0"/>
              </w:rPr>
              <w:t xml:space="preserve">Tensile strength (MPa)</w:t>
            </w:r>
          </w:p>
        </w:tc>
        <w:tc>
          <w:tcPr/>
          <w:p w:rsidR="00000000" w:rsidDel="00000000" w:rsidP="00000000" w:rsidRDefault="00000000" w:rsidRPr="00000000" w14:paraId="0000003A">
            <w:pPr>
              <w:rPr/>
            </w:pPr>
            <w:r w:rsidDel="00000000" w:rsidR="00000000" w:rsidRPr="00000000">
              <w:rPr>
                <w:rtl w:val="0"/>
              </w:rPr>
              <w:t xml:space="preserve">Thermal conductivity</w:t>
            </w:r>
          </w:p>
          <w:p w:rsidR="00000000" w:rsidDel="00000000" w:rsidP="00000000" w:rsidRDefault="00000000" w:rsidRPr="00000000" w14:paraId="0000003B">
            <w:pPr>
              <w:rPr/>
            </w:pPr>
            <w:r w:rsidDel="00000000" w:rsidR="00000000" w:rsidRPr="00000000">
              <w:rPr>
                <w:rtl w:val="0"/>
              </w:rPr>
              <w:t xml:space="preserve">(W/m K)</w:t>
            </w:r>
          </w:p>
        </w:tc>
      </w:tr>
      <w:tr>
        <w:trPr>
          <w:cantSplit w:val="0"/>
          <w:trHeight w:val="178" w:hRule="atLeast"/>
          <w:tblHeader w:val="0"/>
        </w:trPr>
        <w:tc>
          <w:tcPr/>
          <w:p w:rsidR="00000000" w:rsidDel="00000000" w:rsidP="00000000" w:rsidRDefault="00000000" w:rsidRPr="00000000" w14:paraId="0000003C">
            <w:pPr>
              <w:rPr/>
            </w:pPr>
            <w:r w:rsidDel="00000000" w:rsidR="00000000" w:rsidRPr="00000000">
              <w:rPr>
                <w:rtl w:val="0"/>
              </w:rPr>
              <w:t xml:space="preserve">Mechanical properties</w:t>
            </w:r>
          </w:p>
          <w:p w:rsidR="00000000" w:rsidDel="00000000" w:rsidP="00000000" w:rsidRDefault="00000000" w:rsidRPr="00000000" w14:paraId="0000003D">
            <w:pPr>
              <w:rPr/>
            </w:pPr>
            <w:r w:rsidDel="00000000" w:rsidR="00000000" w:rsidRPr="00000000">
              <w:rPr>
                <w:rtl w:val="0"/>
              </w:rPr>
              <w:t xml:space="preserve">Ti-6Al-4V (120 GPa)</w:t>
            </w:r>
          </w:p>
        </w:tc>
        <w:tc>
          <w:tcPr/>
          <w:p w:rsidR="00000000" w:rsidDel="00000000" w:rsidP="00000000" w:rsidRDefault="00000000" w:rsidRPr="00000000" w14:paraId="0000003E">
            <w:pPr>
              <w:rPr/>
            </w:pPr>
            <w:r w:rsidDel="00000000" w:rsidR="00000000" w:rsidRPr="00000000">
              <w:rPr>
                <w:rtl w:val="0"/>
              </w:rPr>
              <w:t xml:space="preserve">4420</w:t>
            </w:r>
          </w:p>
        </w:tc>
        <w:tc>
          <w:tcPr/>
          <w:p w:rsidR="00000000" w:rsidDel="00000000" w:rsidP="00000000" w:rsidRDefault="00000000" w:rsidRPr="00000000" w14:paraId="0000003F">
            <w:pPr>
              <w:rPr/>
            </w:pPr>
            <w:r w:rsidDel="00000000" w:rsidR="00000000" w:rsidRPr="00000000">
              <w:rPr>
                <w:rtl w:val="0"/>
              </w:rPr>
              <w:t xml:space="preserve">349</w:t>
            </w:r>
          </w:p>
        </w:tc>
        <w:tc>
          <w:tcPr/>
          <w:p w:rsidR="00000000" w:rsidDel="00000000" w:rsidP="00000000" w:rsidRDefault="00000000" w:rsidRPr="00000000" w14:paraId="00000040">
            <w:pPr>
              <w:rPr/>
            </w:pPr>
            <w:r w:rsidDel="00000000" w:rsidR="00000000" w:rsidRPr="00000000">
              <w:rPr>
                <w:rtl w:val="0"/>
              </w:rPr>
              <w:t xml:space="preserve">880</w:t>
            </w:r>
          </w:p>
        </w:tc>
        <w:tc>
          <w:tcPr/>
          <w:p w:rsidR="00000000" w:rsidDel="00000000" w:rsidP="00000000" w:rsidRDefault="00000000" w:rsidRPr="00000000" w14:paraId="00000041">
            <w:pPr>
              <w:rPr/>
            </w:pPr>
            <w:r w:rsidDel="00000000" w:rsidR="00000000" w:rsidRPr="00000000">
              <w:rPr>
                <w:rtl w:val="0"/>
              </w:rPr>
              <w:t xml:space="preserve">950</w:t>
            </w:r>
          </w:p>
        </w:tc>
        <w:tc>
          <w:tcPr/>
          <w:p w:rsidR="00000000" w:rsidDel="00000000" w:rsidP="00000000" w:rsidRDefault="00000000" w:rsidRPr="00000000" w14:paraId="00000042">
            <w:pPr>
              <w:rPr/>
            </w:pPr>
            <w:r w:rsidDel="00000000" w:rsidR="00000000" w:rsidRPr="00000000">
              <w:rPr>
                <w:rtl w:val="0"/>
              </w:rPr>
              <w:t xml:space="preserve">6.7</w:t>
            </w:r>
          </w:p>
        </w:tc>
      </w:tr>
    </w:tbl>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r>
    </w:p>
    <w:p w:rsidR="00000000" w:rsidDel="00000000" w:rsidP="00000000" w:rsidRDefault="00000000" w:rsidRPr="00000000" w14:paraId="00000045">
      <w:pPr>
        <w:spacing w:after="200" w:line="276" w:lineRule="auto"/>
        <w:ind w:left="824" w:right="1141" w:firstLine="0"/>
        <w:rPr/>
      </w:pPr>
      <w:r w:rsidDel="00000000" w:rsidR="00000000" w:rsidRPr="00000000">
        <w:rPr>
          <w:rtl w:val="0"/>
        </w:rPr>
        <w:t xml:space="preserve">Table 2. Mechanical Properties of CFRP</w:t>
      </w:r>
    </w:p>
    <w:tbl>
      <w:tblPr>
        <w:tblStyle w:val="Table2"/>
        <w:tblpPr w:leftFromText="180" w:rightFromText="180" w:topFromText="180" w:bottomFromText="180" w:vertAnchor="text" w:horzAnchor="text" w:tblpX="1395" w:tblpY="0"/>
        <w:tblW w:w="5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47"/>
        <w:gridCol w:w="2153"/>
        <w:tblGridChange w:id="0">
          <w:tblGrid>
            <w:gridCol w:w="3447"/>
            <w:gridCol w:w="2153"/>
          </w:tblGrid>
        </w:tblGridChange>
      </w:tblGrid>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6">
            <w:pPr>
              <w:rPr>
                <w:b w:val="1"/>
              </w:rPr>
            </w:pPr>
            <w:r w:rsidDel="00000000" w:rsidR="00000000" w:rsidRPr="00000000">
              <w:rPr>
                <w:b w:val="1"/>
                <w:rtl w:val="0"/>
              </w:rPr>
              <w:t xml:space="preserve">Properties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7">
            <w:pPr>
              <w:rPr>
                <w:b w:val="1"/>
              </w:rPr>
            </w:pPr>
            <w:r w:rsidDel="00000000" w:rsidR="00000000" w:rsidRPr="00000000">
              <w:rPr>
                <w:b w:val="1"/>
                <w:rtl w:val="0"/>
              </w:rPr>
              <w:t xml:space="preserve">value</w:t>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8">
            <w:pPr>
              <w:rPr>
                <w:b w:val="1"/>
              </w:rPr>
            </w:pPr>
            <w:r w:rsidDel="00000000" w:rsidR="00000000" w:rsidRPr="00000000">
              <w:rPr>
                <w:b w:val="1"/>
                <w:rtl w:val="0"/>
              </w:rPr>
              <w:t xml:space="preserve">Density, g/cm^3</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9">
            <w:pPr>
              <w:rPr/>
            </w:pPr>
            <w:r w:rsidDel="00000000" w:rsidR="00000000" w:rsidRPr="00000000">
              <w:rPr>
                <w:rtl w:val="0"/>
              </w:rPr>
              <w:t xml:space="preserve">1.9</w:t>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A">
            <w:pPr>
              <w:rPr>
                <w:b w:val="1"/>
              </w:rPr>
            </w:pPr>
            <w:r w:rsidDel="00000000" w:rsidR="00000000" w:rsidRPr="00000000">
              <w:rPr>
                <w:b w:val="1"/>
                <w:rtl w:val="0"/>
              </w:rPr>
              <w:t xml:space="preserve">Young's Modulus, GPa</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B">
            <w:pPr>
              <w:rPr/>
            </w:pPr>
            <w:r w:rsidDel="00000000" w:rsidR="00000000" w:rsidRPr="00000000">
              <w:rPr>
                <w:rtl w:val="0"/>
              </w:rPr>
              <w:t xml:space="preserve">250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C">
            <w:pPr>
              <w:rPr>
                <w:b w:val="1"/>
              </w:rPr>
            </w:pPr>
            <w:r w:rsidDel="00000000" w:rsidR="00000000" w:rsidRPr="00000000">
              <w:rPr>
                <w:b w:val="1"/>
                <w:rtl w:val="0"/>
              </w:rPr>
              <w:t xml:space="preserve">Shear Modulus, GPa</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D">
            <w:pPr>
              <w:rPr/>
            </w:pPr>
            <w:r w:rsidDel="00000000" w:rsidR="00000000" w:rsidRPr="00000000">
              <w:rPr>
                <w:rtl w:val="0"/>
              </w:rPr>
              <w:t xml:space="preserve">110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E">
            <w:pPr>
              <w:rPr>
                <w:b w:val="1"/>
              </w:rPr>
            </w:pPr>
            <w:r w:rsidDel="00000000" w:rsidR="00000000" w:rsidRPr="00000000">
              <w:rPr>
                <w:b w:val="1"/>
                <w:rtl w:val="0"/>
              </w:rPr>
              <w:t xml:space="preserve">Uniform Elongation,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4F">
            <w:pPr>
              <w:rPr/>
            </w:pPr>
            <w:r w:rsidDel="00000000" w:rsidR="00000000" w:rsidRPr="00000000">
              <w:rPr>
                <w:rtl w:val="0"/>
              </w:rPr>
              <w:t xml:space="preserve">1.9</w:t>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0">
            <w:pPr>
              <w:rPr>
                <w:b w:val="1"/>
              </w:rPr>
            </w:pPr>
            <w:r w:rsidDel="00000000" w:rsidR="00000000" w:rsidRPr="00000000">
              <w:rPr>
                <w:b w:val="1"/>
                <w:rtl w:val="0"/>
              </w:rPr>
              <w:t xml:space="preserve">Poisson's Ratio</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051">
            <w:pPr>
              <w:rPr/>
            </w:pPr>
            <w:r w:rsidDel="00000000" w:rsidR="00000000" w:rsidRPr="00000000">
              <w:rPr>
                <w:rtl w:val="0"/>
              </w:rPr>
              <w:t xml:space="preserve">0.33</w:t>
            </w:r>
          </w:p>
        </w:tc>
      </w:tr>
    </w:tbl>
    <w:p w:rsidR="00000000" w:rsidDel="00000000" w:rsidP="00000000" w:rsidRDefault="00000000" w:rsidRPr="00000000" w14:paraId="00000052">
      <w:pPr>
        <w:spacing w:after="200" w:line="276" w:lineRule="auto"/>
        <w:ind w:left="824" w:right="1141" w:firstLine="0"/>
        <w:rPr>
          <w:b w:val="1"/>
        </w:rPr>
      </w:pPr>
      <w:r w:rsidDel="00000000" w:rsidR="00000000" w:rsidRPr="00000000">
        <w:rPr>
          <w:rtl w:val="0"/>
        </w:rPr>
      </w:r>
    </w:p>
    <w:p w:rsidR="00000000" w:rsidDel="00000000" w:rsidP="00000000" w:rsidRDefault="00000000" w:rsidRPr="00000000" w14:paraId="00000053">
      <w:pPr>
        <w:spacing w:line="360" w:lineRule="auto"/>
        <w:jc w:val="both"/>
        <w:rPr/>
      </w:pPr>
      <w:r w:rsidDel="00000000" w:rsidR="00000000" w:rsidRPr="00000000">
        <w:rPr>
          <w:rtl w:val="0"/>
        </w:rPr>
      </w:r>
    </w:p>
    <w:p w:rsidR="00000000" w:rsidDel="00000000" w:rsidP="00000000" w:rsidRDefault="00000000" w:rsidRPr="00000000" w14:paraId="00000054">
      <w:pPr>
        <w:spacing w:line="360" w:lineRule="auto"/>
        <w:jc w:val="both"/>
        <w:rPr/>
      </w:pPr>
      <w:r w:rsidDel="00000000" w:rsidR="00000000" w:rsidRPr="00000000">
        <w:rPr>
          <w:rtl w:val="0"/>
        </w:rPr>
      </w:r>
    </w:p>
    <w:p w:rsidR="00000000" w:rsidDel="00000000" w:rsidP="00000000" w:rsidRDefault="00000000" w:rsidRPr="00000000" w14:paraId="00000055">
      <w:pPr>
        <w:spacing w:line="360" w:lineRule="auto"/>
        <w:jc w:val="both"/>
        <w:rPr/>
      </w:pPr>
      <w:r w:rsidDel="00000000" w:rsidR="00000000" w:rsidRPr="00000000">
        <w:rPr>
          <w:rtl w:val="0"/>
        </w:rPr>
      </w:r>
    </w:p>
    <w:p w:rsidR="00000000" w:rsidDel="00000000" w:rsidP="00000000" w:rsidRDefault="00000000" w:rsidRPr="00000000" w14:paraId="00000056">
      <w:pPr>
        <w:spacing w:line="360" w:lineRule="auto"/>
        <w:jc w:val="both"/>
        <w:rPr/>
      </w:pPr>
      <w:r w:rsidDel="00000000" w:rsidR="00000000" w:rsidRPr="00000000">
        <w:rPr>
          <w:rtl w:val="0"/>
        </w:rPr>
      </w:r>
    </w:p>
    <w:p w:rsidR="00000000" w:rsidDel="00000000" w:rsidP="00000000" w:rsidRDefault="00000000" w:rsidRPr="00000000" w14:paraId="00000057">
      <w:pPr>
        <w:spacing w:line="360" w:lineRule="auto"/>
        <w:jc w:val="both"/>
        <w:rPr/>
      </w:pPr>
      <w:r w:rsidDel="00000000" w:rsidR="00000000" w:rsidRPr="00000000">
        <w:rPr>
          <w:rtl w:val="0"/>
        </w:rPr>
      </w:r>
    </w:p>
    <w:p w:rsidR="00000000" w:rsidDel="00000000" w:rsidP="00000000" w:rsidRDefault="00000000" w:rsidRPr="00000000" w14:paraId="00000058">
      <w:pPr>
        <w:spacing w:line="360" w:lineRule="auto"/>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CFRP and Ti6Al4V were stacked using Araldite AW134 Epoxy resin. T5401 grade - TiN coated tungsten carbide (coating thickness 0.2-0.5 micron) was employed for the current investigation. For the purposes of this investigation, a micro drill with a diameter of 0.4 mm and a point angle of 140 degrees was used..</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Figure 1 shows the diameter of holes generated in the work material measured using an optical microscope (ALICONA Infinite focus). The Radial overcut is described by Veenaraja et al. (2013) as half the difference between the diameter of the hole created and the diameter of the tool.[15]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m:oMath>
        <m:r>
          <w:rPr/>
          <m:t xml:space="preserve">Radial overcut= </m:t>
        </m:r>
        <m:f>
          <m:fPr>
            <m:ctrlPr>
              <w:rPr/>
            </m:ctrlPr>
          </m:fPr>
          <m:num>
            <m:sSub>
              <m:sSubPr>
                <m:ctrlPr>
                  <w:rPr/>
                </m:ctrlPr>
              </m:sSubPr>
              <m:e>
                <m:r>
                  <w:rPr/>
                  <m:t xml:space="preserve">d</m:t>
                </m:r>
              </m:e>
              <m:sub>
                <m:r>
                  <w:rPr/>
                  <m:t xml:space="preserve">jt </m:t>
                </m:r>
              </m:sub>
            </m:sSub>
            <m:r>
              <w:rPr/>
              <m:t xml:space="preserve">- </m:t>
            </m:r>
            <m:sSub>
              <m:sSubPr>
                <m:ctrlPr>
                  <w:rPr/>
                </m:ctrlPr>
              </m:sSubPr>
              <m:e>
                <m:r>
                  <w:rPr/>
                  <m:t xml:space="preserve">d</m:t>
                </m:r>
              </m:e>
              <m:sub>
                <m:r>
                  <w:rPr/>
                  <m:t xml:space="preserve">t</m:t>
                </m:r>
              </m:sub>
            </m:sSub>
          </m:num>
          <m:den>
            <m:r>
              <w:rPr/>
              <m:t xml:space="preserve">2</m:t>
            </m:r>
          </m:den>
        </m:f>
      </m:oMath>
      <w:r w:rsidDel="00000000" w:rsidR="00000000" w:rsidRPr="00000000">
        <w:rPr>
          <w:rtl w:val="0"/>
        </w:rPr>
        <w:t xml:space="preserve">                                                                                                                                            (1)</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Here, dt denotes the tool's diameter whereas djt denotes the size of the hole the tool left in the workpiece.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1">
      <w:pPr>
        <w:tabs>
          <w:tab w:val="left" w:leader="none" w:pos="216"/>
        </w:tabs>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1"/>
        <w:numPr>
          <w:ilvl w:val="0"/>
          <w:numId w:val="1"/>
        </w:numPr>
        <w:tabs>
          <w:tab w:val="left" w:leader="none" w:pos="216"/>
        </w:tabs>
        <w:spacing w:after="0" w:before="0" w:lineRule="auto"/>
        <w:ind w:left="0" w:firstLine="0"/>
        <w:rPr/>
      </w:pPr>
      <w:r w:rsidDel="00000000" w:rsidR="00000000" w:rsidRPr="00000000">
        <w:rPr>
          <w:rFonts w:ascii="Times New Roman" w:cs="Times New Roman" w:eastAsia="Times New Roman" w:hAnsi="Times New Roman"/>
          <w:sz w:val="20"/>
          <w:szCs w:val="20"/>
          <w:rtl w:val="0"/>
        </w:rPr>
        <w:t xml:space="preserve">EXPERIMENTAL DESIGN AND PARAMETER SELECTION</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The response surface methodology (RSM), which investigates how the performance of the response variables is influenced by the extensive interconnections of the input variables, is an excellent tool for building, improving, and optimising processes. The response surface is often characterised by the following equation [14]:</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8">
      <w:pPr>
        <w:spacing w:after="200" w:line="276" w:lineRule="auto"/>
        <w:rPr>
          <w:rFonts w:ascii="Cambria Math" w:cs="Cambria Math" w:eastAsia="Cambria Math" w:hAnsi="Cambria Math"/>
        </w:rPr>
      </w:pPr>
      <m:oMath>
        <m:r>
          <w:rPr>
            <w:rFonts w:ascii="Cambria Math" w:cs="Cambria Math" w:eastAsia="Cambria Math" w:hAnsi="Cambria Math"/>
          </w:rPr>
          <m:t xml:space="preserve">Y=</m:t>
        </m:r>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0</m:t>
            </m:r>
          </m:sub>
        </m:sSub>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s</m:t>
            </m:r>
          </m:sup>
        </m:nary>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i</m:t>
            </m:r>
          </m:sub>
        </m:sSub>
        <m:sSub>
          <m:sSubPr>
            <m:ctrlPr>
              <w:rPr>
                <w:rFonts w:ascii="Cambria Math" w:cs="Cambria Math" w:eastAsia="Cambria Math" w:hAnsi="Cambria Math"/>
              </w:rPr>
            </m:ctrlPr>
          </m:sSubPr>
          <m:e>
            <m:r>
              <w:rPr>
                <w:rFonts w:ascii="Cambria Math" w:cs="Cambria Math" w:eastAsia="Cambria Math" w:hAnsi="Cambria Math"/>
              </w:rPr>
              <m:t>χ</m:t>
            </m:r>
          </m:e>
          <m:sub>
            <m:r>
              <w:rPr>
                <w:rFonts w:ascii="Cambria Math" w:cs="Cambria Math" w:eastAsia="Cambria Math" w:hAnsi="Cambria Math"/>
              </w:rPr>
              <m:t xml:space="preserve">i</m:t>
            </m:r>
          </m:sub>
        </m:sSub>
        <m:r>
          <w:rPr>
            <w:rFonts w:ascii="Cambria Math" w:cs="Cambria Math" w:eastAsia="Cambria Math" w:hAnsi="Cambria Math"/>
          </w:rPr>
          <m:t xml:space="preserve"> +</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s</m:t>
            </m:r>
          </m:sup>
        </m:nary>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i</m:t>
            </m:r>
          </m:sub>
        </m:sSub>
        <m:sSub>
          <m:sSubPr>
            <m:ctrlPr>
              <w:rPr>
                <w:rFonts w:ascii="Cambria Math" w:cs="Cambria Math" w:eastAsia="Cambria Math" w:hAnsi="Cambria Math"/>
              </w:rPr>
            </m:ctrlPr>
          </m:sSubPr>
          <m:e>
            <m:r>
              <w:rPr>
                <w:rFonts w:ascii="Cambria Math" w:cs="Cambria Math" w:eastAsia="Cambria Math" w:hAnsi="Cambria Math"/>
              </w:rPr>
              <m:t>χ</m:t>
            </m:r>
          </m:e>
          <m:sub>
            <m:r>
              <w:rPr>
                <w:rFonts w:ascii="Cambria Math" w:cs="Cambria Math" w:eastAsia="Cambria Math" w:hAnsi="Cambria Math"/>
              </w:rPr>
              <m:t xml:space="preserve">i</m:t>
            </m:r>
          </m:sub>
        </m:sSub>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s</m:t>
            </m:r>
          </m:sup>
        </m:nary>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ii</m:t>
            </m:r>
          </m:sub>
        </m:sSub>
        <m:sSubSup>
          <m:sSubSupPr>
            <m:ctrlPr>
              <w:rPr>
                <w:rFonts w:ascii="Cambria Math" w:cs="Cambria Math" w:eastAsia="Cambria Math" w:hAnsi="Cambria Math"/>
              </w:rPr>
            </m:ctrlPr>
          </m:sSubSupPr>
          <m:e>
            <m:r>
              <w:rPr>
                <w:rFonts w:ascii="Cambria Math" w:cs="Cambria Math" w:eastAsia="Cambria Math" w:hAnsi="Cambria Math"/>
              </w:rPr>
              <m:t>χ</m:t>
            </m:r>
          </m:e>
          <m:sub>
            <m:r>
              <w:rPr>
                <w:rFonts w:ascii="Cambria Math" w:cs="Cambria Math" w:eastAsia="Cambria Math" w:hAnsi="Cambria Math"/>
              </w:rPr>
              <m:t xml:space="preserve">i</m:t>
            </m:r>
          </m:sub>
          <m:sup>
            <m:r>
              <w:rPr>
                <w:rFonts w:ascii="Cambria Math" w:cs="Cambria Math" w:eastAsia="Cambria Math" w:hAnsi="Cambria Math"/>
              </w:rPr>
              <m:t xml:space="preserve">2</m:t>
            </m:r>
          </m:sup>
        </m:sSubSup>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i=j</m:t>
            </m:r>
          </m:sub>
          <m:sup>
            <m:r>
              <w:rPr>
                <w:rFonts w:ascii="Cambria Math" w:cs="Cambria Math" w:eastAsia="Cambria Math" w:hAnsi="Cambria Math"/>
              </w:rPr>
              <m:t xml:space="preserve">s</m:t>
            </m:r>
          </m:sup>
        </m:nary>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ij</m:t>
            </m:r>
          </m:sub>
        </m:sSub>
        <m:sSub>
          <m:sSubPr>
            <m:ctrlPr>
              <w:rPr>
                <w:rFonts w:ascii="Cambria Math" w:cs="Cambria Math" w:eastAsia="Cambria Math" w:hAnsi="Cambria Math"/>
              </w:rPr>
            </m:ctrlPr>
          </m:sSubPr>
          <m:e>
            <m:r>
              <w:rPr>
                <w:rFonts w:ascii="Cambria Math" w:cs="Cambria Math" w:eastAsia="Cambria Math" w:hAnsi="Cambria Math"/>
              </w:rPr>
              <m:t>χ</m:t>
            </m:r>
          </m:e>
          <m:sub>
            <m:r>
              <w:rPr>
                <w:rFonts w:ascii="Cambria Math" w:cs="Cambria Math" w:eastAsia="Cambria Math" w:hAnsi="Cambria Math"/>
              </w:rPr>
              <m:t xml:space="preserve">i</m:t>
            </m:r>
          </m:sub>
        </m:sSub>
        <m:sSub>
          <m:sSubPr>
            <m:ctrlPr>
              <w:rPr>
                <w:rFonts w:ascii="Cambria Math" w:cs="Cambria Math" w:eastAsia="Cambria Math" w:hAnsi="Cambria Math"/>
              </w:rPr>
            </m:ctrlPr>
          </m:sSubPr>
          <m:e>
            <m:r>
              <w:rPr>
                <w:rFonts w:ascii="Cambria Math" w:cs="Cambria Math" w:eastAsia="Cambria Math" w:hAnsi="Cambria Math"/>
              </w:rPr>
              <m:t>χ</m:t>
            </m:r>
          </m:e>
          <m:sub>
            <m:r>
              <w:rPr>
                <w:rFonts w:ascii="Cambria Math" w:cs="Cambria Math" w:eastAsia="Cambria Math" w:hAnsi="Cambria Math"/>
              </w:rPr>
              <m:t xml:space="preserve">j</m:t>
            </m:r>
          </m:sub>
        </m:sSub>
        <m:r>
          <w:rPr>
            <w:rFonts w:ascii="Cambria Math" w:cs="Cambria Math" w:eastAsia="Cambria Math" w:hAnsi="Cambria Math"/>
          </w:rPr>
          <m:t xml:space="preserve">+ ε</m:t>
        </m:r>
      </m:oMath>
      <w:r w:rsidDel="00000000" w:rsidR="00000000" w:rsidRPr="00000000">
        <w:rPr>
          <w:rFonts w:ascii="Cambria Math" w:cs="Cambria Math" w:eastAsia="Cambria Math" w:hAnsi="Cambria Math"/>
          <w:rtl w:val="0"/>
        </w:rPr>
        <w:t xml:space="preserve">                                                                                           (2)</w:t>
      </w:r>
    </w:p>
    <w:p w:rsidR="00000000" w:rsidDel="00000000" w:rsidP="00000000" w:rsidRDefault="00000000" w:rsidRPr="00000000" w14:paraId="00000069">
      <w:pPr>
        <w:spacing w:line="360" w:lineRule="auto"/>
        <w:rPr/>
      </w:pPr>
      <w:r w:rsidDel="00000000" w:rsidR="00000000" w:rsidRPr="00000000">
        <w:rPr>
          <w:rtl w:val="0"/>
        </w:rPr>
        <w:t xml:space="preserve">Table 3. Selected machining parameter and its levels</w:t>
      </w:r>
    </w:p>
    <w:tbl>
      <w:tblPr>
        <w:tblStyle w:val="Table3"/>
        <w:tblW w:w="9060.0" w:type="dxa"/>
        <w:jc w:val="left"/>
        <w:tblInd w:w="-21.999999999999993" w:type="dxa"/>
        <w:tblLayout w:type="fixed"/>
        <w:tblLook w:val="0400"/>
      </w:tblPr>
      <w:tblGrid>
        <w:gridCol w:w="2120"/>
        <w:gridCol w:w="1100"/>
        <w:gridCol w:w="1300"/>
        <w:gridCol w:w="1660"/>
        <w:gridCol w:w="960"/>
        <w:gridCol w:w="960"/>
        <w:gridCol w:w="960"/>
        <w:tblGridChange w:id="0">
          <w:tblGrid>
            <w:gridCol w:w="2120"/>
            <w:gridCol w:w="1100"/>
            <w:gridCol w:w="1300"/>
            <w:gridCol w:w="1660"/>
            <w:gridCol w:w="960"/>
            <w:gridCol w:w="960"/>
            <w:gridCol w:w="96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A">
            <w:pPr>
              <w:jc w:val="left"/>
              <w:rPr>
                <w:b w:val="1"/>
              </w:rPr>
            </w:pPr>
            <w:r w:rsidDel="00000000" w:rsidR="00000000" w:rsidRPr="00000000">
              <w:rPr>
                <w:b w:val="1"/>
                <w:rtl w:val="0"/>
              </w:rPr>
              <w:t xml:space="preserve">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jc w:val="left"/>
              <w:rPr>
                <w:b w:val="1"/>
              </w:rPr>
            </w:pPr>
            <w:r w:rsidDel="00000000" w:rsidR="00000000" w:rsidRPr="00000000">
              <w:rPr>
                <w:b w:val="1"/>
                <w:rtl w:val="0"/>
              </w:rPr>
              <w:t xml:space="preserve">Units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C">
            <w:pPr>
              <w:jc w:val="left"/>
              <w:rPr>
                <w:b w:val="1"/>
              </w:rPr>
            </w:pPr>
            <w:r w:rsidDel="00000000" w:rsidR="00000000" w:rsidRPr="00000000">
              <w:rPr>
                <w:b w:val="1"/>
                <w:rtl w:val="0"/>
              </w:rPr>
              <w:t xml:space="preserve">Lowest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jc w:val="left"/>
              <w:rPr>
                <w:b w:val="1"/>
              </w:rPr>
            </w:pPr>
            <w:r w:rsidDel="00000000" w:rsidR="00000000" w:rsidRPr="00000000">
              <w:rPr>
                <w:b w:val="1"/>
                <w:rtl w:val="0"/>
              </w:rPr>
              <w:t xml:space="preserve">Low</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jc w:val="left"/>
              <w:rPr>
                <w:b w:val="1"/>
              </w:rPr>
            </w:pPr>
            <w:r w:rsidDel="00000000" w:rsidR="00000000" w:rsidRPr="00000000">
              <w:rPr>
                <w:b w:val="1"/>
                <w:rtl w:val="0"/>
              </w:rPr>
              <w:t xml:space="preserve">Centre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jc w:val="left"/>
              <w:rPr>
                <w:b w:val="1"/>
              </w:rPr>
            </w:pPr>
            <w:r w:rsidDel="00000000" w:rsidR="00000000" w:rsidRPr="00000000">
              <w:rPr>
                <w:b w:val="1"/>
                <w:rtl w:val="0"/>
              </w:rPr>
              <w:t xml:space="preserve">High</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0">
            <w:pPr>
              <w:jc w:val="left"/>
              <w:rPr>
                <w:b w:val="1"/>
              </w:rPr>
            </w:pPr>
            <w:r w:rsidDel="00000000" w:rsidR="00000000" w:rsidRPr="00000000">
              <w:rPr>
                <w:b w:val="1"/>
                <w:rtl w:val="0"/>
              </w:rPr>
              <w:t xml:space="preserve">Highest</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1">
            <w:pPr>
              <w:jc w:val="left"/>
              <w:rPr>
                <w:b w:val="1"/>
              </w:rPr>
            </w:pPr>
            <w:r w:rsidDel="00000000" w:rsidR="00000000" w:rsidRPr="00000000">
              <w:rPr>
                <w:b w:val="1"/>
                <w:rtl w:val="0"/>
              </w:rPr>
              <w:t xml:space="preserve">Spindle Speed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2">
            <w:pPr>
              <w:jc w:val="left"/>
              <w:rPr/>
            </w:pPr>
            <w:r w:rsidDel="00000000" w:rsidR="00000000" w:rsidRPr="00000000">
              <w:rPr>
                <w:rtl w:val="0"/>
              </w:rPr>
              <w:t xml:space="preserve">rpm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jc w:val="right"/>
              <w:rPr/>
            </w:pPr>
            <w:r w:rsidDel="00000000" w:rsidR="00000000" w:rsidRPr="00000000">
              <w:rPr>
                <w:rtl w:val="0"/>
              </w:rPr>
              <w:t xml:space="preserve">26591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4">
            <w:pPr>
              <w:jc w:val="right"/>
              <w:rPr/>
            </w:pPr>
            <w:r w:rsidDel="00000000" w:rsidR="00000000" w:rsidRPr="00000000">
              <w:rPr>
                <w:rtl w:val="0"/>
              </w:rPr>
              <w:t xml:space="preserve">30000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jc w:val="right"/>
              <w:rPr/>
            </w:pPr>
            <w:r w:rsidDel="00000000" w:rsidR="00000000" w:rsidRPr="00000000">
              <w:rPr>
                <w:rtl w:val="0"/>
              </w:rPr>
              <w:t xml:space="preserve">35000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jc w:val="right"/>
              <w:rPr/>
            </w:pPr>
            <w:r w:rsidDel="00000000" w:rsidR="00000000" w:rsidRPr="00000000">
              <w:rPr>
                <w:rtl w:val="0"/>
              </w:rPr>
              <w:t xml:space="preserve">40000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jc w:val="right"/>
              <w:rPr/>
            </w:pPr>
            <w:r w:rsidDel="00000000" w:rsidR="00000000" w:rsidRPr="00000000">
              <w:rPr>
                <w:rtl w:val="0"/>
              </w:rPr>
              <w:t xml:space="preserve">43408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8">
            <w:pPr>
              <w:jc w:val="left"/>
              <w:rPr>
                <w:b w:val="1"/>
              </w:rPr>
            </w:pPr>
            <w:r w:rsidDel="00000000" w:rsidR="00000000" w:rsidRPr="00000000">
              <w:rPr>
                <w:b w:val="1"/>
                <w:rtl w:val="0"/>
              </w:rPr>
              <w:t xml:space="preserve">Feed Rate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jc w:val="left"/>
              <w:rPr/>
            </w:pPr>
            <w:r w:rsidDel="00000000" w:rsidR="00000000" w:rsidRPr="00000000">
              <w:rPr>
                <w:rtl w:val="0"/>
              </w:rPr>
              <w:t xml:space="preserve">mm/min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jc w:val="right"/>
              <w:rPr/>
            </w:pPr>
            <w:r w:rsidDel="00000000" w:rsidR="00000000" w:rsidRPr="00000000">
              <w:rPr>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B">
            <w:pPr>
              <w:jc w:val="right"/>
              <w:rPr/>
            </w:pPr>
            <w:r w:rsidDel="00000000" w:rsidR="00000000" w:rsidRPr="00000000">
              <w:rPr>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C">
            <w:pPr>
              <w:jc w:val="right"/>
              <w:rPr/>
            </w:pPr>
            <w:r w:rsidDel="00000000" w:rsidR="00000000" w:rsidRPr="00000000">
              <w:rPr>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jc w:val="right"/>
              <w:rPr/>
            </w:pPr>
            <w:r w:rsidDel="00000000" w:rsidR="00000000" w:rsidRPr="00000000">
              <w:rPr>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jc w:val="right"/>
              <w:rPr/>
            </w:pPr>
            <w:r w:rsidDel="00000000" w:rsidR="00000000" w:rsidRPr="00000000">
              <w:rPr>
                <w:rtl w:val="0"/>
              </w:rPr>
              <w:t xml:space="preserve">1.87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F">
            <w:pPr>
              <w:jc w:val="left"/>
              <w:rPr>
                <w:b w:val="1"/>
              </w:rPr>
            </w:pPr>
            <w:r w:rsidDel="00000000" w:rsidR="00000000" w:rsidRPr="00000000">
              <w:rPr>
                <w:b w:val="1"/>
                <w:rtl w:val="0"/>
              </w:rPr>
              <w:t xml:space="preserve">MQL flow rate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0">
            <w:pPr>
              <w:jc w:val="left"/>
              <w:rPr/>
            </w:pPr>
            <w:r w:rsidDel="00000000" w:rsidR="00000000" w:rsidRPr="00000000">
              <w:rPr>
                <w:rtl w:val="0"/>
              </w:rPr>
              <w:t xml:space="preserve">ml/hr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jc w:val="right"/>
              <w:rPr/>
            </w:pPr>
            <w:r w:rsidDel="00000000" w:rsidR="00000000" w:rsidRPr="00000000">
              <w:rPr>
                <w:rtl w:val="0"/>
              </w:rPr>
              <w:t xml:space="preserve">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jc w:val="right"/>
              <w:rPr/>
            </w:pPr>
            <w:r w:rsidDel="00000000" w:rsidR="00000000" w:rsidRPr="00000000">
              <w:rPr>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jc w:val="right"/>
              <w:rPr/>
            </w:pPr>
            <w:r w:rsidDel="00000000" w:rsidR="00000000" w:rsidRPr="00000000">
              <w:rPr>
                <w:rtl w:val="0"/>
              </w:rPr>
              <w:t xml:space="preserve">225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4">
            <w:pPr>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jc w:val="right"/>
              <w:rPr/>
            </w:pPr>
            <w:r w:rsidDel="00000000" w:rsidR="00000000" w:rsidRPr="00000000">
              <w:rPr>
                <w:rtl w:val="0"/>
              </w:rPr>
              <w:t xml:space="preserve">351</w:t>
            </w:r>
          </w:p>
        </w:tc>
      </w:tr>
    </w:tbl>
    <w:p w:rsidR="00000000" w:rsidDel="00000000" w:rsidP="00000000" w:rsidRDefault="00000000" w:rsidRPr="00000000" w14:paraId="00000086">
      <w:pPr>
        <w:spacing w:line="360" w:lineRule="auto"/>
        <w:jc w:val="both"/>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RSM creates the model using statistical design of experiments methodologies such as the central composite design (CCD), and then uses ANOVA tests to assess how well the proposed model works. The trials were built using the experimental design method known as the CCD approach. The coefficients of the regression model may be calculated from the experiment results using the statistical tool Design Expert 13.0. Based on the literature on mechanical micro drilling study and the operating characteristics of the selected machine, spindle speed, feed rate, and MQL flow rate were chosen as the machining parameters for this work. Table 3 shows the selected machining parameters and their levels.</w:t>
      </w:r>
    </w:p>
    <w:p w:rsidR="00000000" w:rsidDel="00000000" w:rsidP="00000000" w:rsidRDefault="00000000" w:rsidRPr="00000000" w14:paraId="00000088">
      <w:pPr>
        <w:spacing w:line="360" w:lineRule="auto"/>
        <w:jc w:val="both"/>
        <w:rPr/>
      </w:pPr>
      <w:r w:rsidDel="00000000" w:rsidR="00000000" w:rsidRPr="00000000">
        <w:rPr>
          <w:rtl w:val="0"/>
        </w:rPr>
      </w:r>
    </w:p>
    <w:p w:rsidR="00000000" w:rsidDel="00000000" w:rsidP="00000000" w:rsidRDefault="00000000" w:rsidRPr="00000000" w14:paraId="00000089">
      <w:pPr>
        <w:spacing w:line="360" w:lineRule="auto"/>
        <w:rPr/>
      </w:pPr>
      <w:r w:rsidDel="00000000" w:rsidR="00000000" w:rsidRPr="00000000">
        <w:rPr>
          <w:rtl w:val="0"/>
        </w:rPr>
        <w:t xml:space="preserve">Table 4. CCD design layout and experimental results</w:t>
      </w:r>
    </w:p>
    <w:p w:rsidR="00000000" w:rsidDel="00000000" w:rsidP="00000000" w:rsidRDefault="00000000" w:rsidRPr="00000000" w14:paraId="0000008A">
      <w:pPr>
        <w:spacing w:line="360" w:lineRule="auto"/>
        <w:rPr/>
      </w:pPr>
      <w:r w:rsidDel="00000000" w:rsidR="00000000" w:rsidRPr="00000000">
        <w:rPr>
          <w:rtl w:val="0"/>
        </w:rPr>
      </w:r>
    </w:p>
    <w:tbl>
      <w:tblPr>
        <w:tblStyle w:val="Table4"/>
        <w:tblpPr w:leftFromText="180" w:rightFromText="180" w:topFromText="180" w:bottomFromText="180" w:vertAnchor="text" w:horzAnchor="text" w:tblpX="1215" w:tblpY="0"/>
        <w:tblW w:w="6895.000000000001"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
        <w:gridCol w:w="1712"/>
        <w:gridCol w:w="1295"/>
        <w:gridCol w:w="1743"/>
        <w:gridCol w:w="1556"/>
        <w:tblGridChange w:id="0">
          <w:tblGrid>
            <w:gridCol w:w="589"/>
            <w:gridCol w:w="1712"/>
            <w:gridCol w:w="1295"/>
            <w:gridCol w:w="1743"/>
            <w:gridCol w:w="1556"/>
          </w:tblGrid>
        </w:tblGridChange>
      </w:tblGrid>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Factor 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Factor 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Factor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Response </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Run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A:Spindle speed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B:Feed rate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C:MQL flow rate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Radial overcut </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RPM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mm/min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ml/hr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rPr>
                <w:rFonts w:ascii="Calibri" w:cs="Calibri" w:eastAsia="Calibri" w:hAnsi="Calibri"/>
              </w:rPr>
            </w:pP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30000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3.45</w:t>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40000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rPr>
                <w:rFonts w:ascii="Calibri" w:cs="Calibri" w:eastAsia="Calibri" w:hAnsi="Calibri"/>
              </w:rPr>
            </w:pPr>
            <w:r w:rsidDel="00000000" w:rsidR="00000000" w:rsidRPr="00000000">
              <w:rPr>
                <w:rFonts w:ascii="Calibri" w:cs="Calibri" w:eastAsia="Calibri" w:hAnsi="Calibri"/>
                <w:rtl w:val="0"/>
              </w:rPr>
              <w:t xml:space="preserve">28.24</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30000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40000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rPr>
                <w:rFonts w:ascii="Calibri" w:cs="Calibri" w:eastAsia="Calibri" w:hAnsi="Calibri"/>
              </w:rPr>
            </w:pPr>
            <w:r w:rsidDel="00000000" w:rsidR="00000000" w:rsidRPr="00000000">
              <w:rPr>
                <w:rFonts w:ascii="Calibri" w:cs="Calibri" w:eastAsia="Calibri" w:hAnsi="Calibri"/>
                <w:rtl w:val="0"/>
              </w:rPr>
              <w:t xml:space="preserve">15.7</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30000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rPr>
                <w:rFonts w:ascii="Calibri" w:cs="Calibri" w:eastAsia="Calibri" w:hAnsi="Calibri"/>
              </w:rPr>
            </w:pPr>
            <w:r w:rsidDel="00000000" w:rsidR="00000000" w:rsidRPr="00000000">
              <w:rPr>
                <w:rFonts w:ascii="Calibri" w:cs="Calibri" w:eastAsia="Calibri" w:hAnsi="Calibri"/>
                <w:rtl w:val="0"/>
              </w:rPr>
              <w:t xml:space="preserve">300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9.21</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40000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300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11.13</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30000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300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17.6</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40000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300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20.8</w:t>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26591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3.35</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43408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32.25</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1.02955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25.51</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1.87045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20.11</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98.8655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2.36</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rtl w:val="0"/>
              </w:rPr>
              <w:t xml:space="preserve">351.134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7.21</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5.12</w:t>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11.56</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8.35</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0.11</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8.35</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t xml:space="preserve">19.56</w:t>
            </w:r>
          </w:p>
        </w:tc>
      </w:tr>
    </w:tbl>
    <w:p w:rsidR="00000000" w:rsidDel="00000000" w:rsidP="00000000" w:rsidRDefault="00000000" w:rsidRPr="00000000" w14:paraId="000000FE">
      <w:pPr>
        <w:spacing w:line="360" w:lineRule="auto"/>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1"/>
        <w:numPr>
          <w:ilvl w:val="0"/>
          <w:numId w:val="1"/>
        </w:numPr>
        <w:tabs>
          <w:tab w:val="left" w:leader="none" w:pos="216"/>
        </w:tabs>
        <w:spacing w:after="0" w:before="0" w:lineRule="auto"/>
        <w:ind w:left="0" w:firstLine="0"/>
        <w:rPr/>
      </w:pPr>
      <w:r w:rsidDel="00000000" w:rsidR="00000000" w:rsidRPr="00000000">
        <w:rPr>
          <w:rFonts w:ascii="Times New Roman" w:cs="Times New Roman" w:eastAsia="Times New Roman" w:hAnsi="Times New Roman"/>
          <w:sz w:val="20"/>
          <w:szCs w:val="20"/>
          <w:rtl w:val="0"/>
        </w:rPr>
        <w:t xml:space="preserve">EXPERIMENTAL RESULT AND DISCUSSION</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r>
      <w:r w:rsidDel="00000000" w:rsidR="00000000" w:rsidRPr="00000000">
        <w:rPr>
          <w:rtl w:val="0"/>
        </w:rPr>
        <w:t xml:space="preserve">A total of 20 experimental runs for the CCD were performed, according to the input data in Table 4. As illustrated in Fig. 1, an optical microscope (ALICONA) may be used to measure the diameter of machined holes on work materials. The output response, or radial overcut, is then calculated for each run and reported in Table 4.</w:t>
      </w:r>
    </w:p>
    <w:p w:rsidR="00000000" w:rsidDel="00000000" w:rsidP="00000000" w:rsidRDefault="00000000" w:rsidRPr="00000000" w14:paraId="00000107">
      <w:pPr>
        <w:spacing w:line="360" w:lineRule="auto"/>
        <w:jc w:val="both"/>
        <w:rPr/>
      </w:pPr>
      <w:r w:rsidDel="00000000" w:rsidR="00000000" w:rsidRPr="00000000">
        <w:rPr>
          <w:rtl w:val="0"/>
        </w:rPr>
      </w:r>
    </w:p>
    <w:p w:rsidR="00000000" w:rsidDel="00000000" w:rsidP="00000000" w:rsidRDefault="00000000" w:rsidRPr="00000000" w14:paraId="00000108">
      <w:pPr>
        <w:spacing w:line="360" w:lineRule="auto"/>
        <w:rPr/>
      </w:pPr>
      <w:r w:rsidDel="00000000" w:rsidR="00000000" w:rsidRPr="00000000">
        <w:rPr/>
        <w:drawing>
          <wp:inline distB="0" distT="0" distL="0" distR="0">
            <wp:extent cx="4444194" cy="2564935"/>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444194" cy="256493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360" w:lineRule="auto"/>
        <w:rPr/>
      </w:pPr>
      <w:r w:rsidDel="00000000" w:rsidR="00000000" w:rsidRPr="00000000">
        <w:rPr>
          <w:rtl w:val="0"/>
        </w:rPr>
        <w:t xml:space="preserve">Fig.1 Measuring diameter of machined micro holes on work material by ALICONA optical microscope.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283.46456692913375" w:right="0" w:hanging="360"/>
        <w:jc w:val="both"/>
        <w:rPr>
          <w:b w:val="1"/>
        </w:rPr>
      </w:pPr>
      <w:r w:rsidDel="00000000" w:rsidR="00000000" w:rsidRPr="00000000">
        <w:rPr>
          <w:b w:val="1"/>
          <w:rtl w:val="0"/>
        </w:rPr>
        <w:t xml:space="preserve">Development of Mathematical model for radial overcut and ANOVA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283.46456692913375" w:right="0" w:firstLine="0"/>
        <w:jc w:val="both"/>
        <w:rPr>
          <w:b w:val="1"/>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The Design Expert software and the pertinent experimental data from Table 4 were used to create the mathematical model, which was used to relate how the machining settings affected the size of the radial overcut. The quality of fit of the model must be assessed before data analysis may proceed. The tests for the regression model's significance, the significance of the model coefficients, and the test for poor fit are all a part of the model adequacy checking. Analysis of variance (ANOVA) is used to achieve this goal. The quadratic model is statistically significant for radial overcut analysis, according to the fit summary. ANOVA Table 5 presents the findings of the quadratic model for radial overcut.</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The model appears remarkable based on its Model F-value of 3.30. Just 0.01% of the time may noise cause a "Model F-Value" of this size. Table 5's "Prob &gt; F" values indicate that model terms with 95% confidence intervals less than 0.05 are significant. A, AB, and B2 were significant model variables in this situation. The model terms are not significant if the value is greater than 0.1000. If your model has many unnecessary words (apart from those necessary to maintain hierarchy), model reduction may help it.</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The "Lack of Fit F-value" of 0.8510 indicates that there is no statistically significant difference between the Lack of Fit and the pure error. A "Lack of Fit F-value" this high might be due to noise with a 56.81% possibility. It also displays the R-Squared and corrected R-Squared values for the model. The better the response model matches the experimental data, the closer R2 is to unity. According to the calculated R-Squared value of 0.7482, the model explains around 74.82% of the ROC variance. A fair agreement can be drawn between the "Pred R-Squared" value of 0.4624 and the "Adj R-Squared" value of 0.5215. Furthermore, the "Adeq Precision" score of 5.5638 for this model suggests a sufficient signal and is higher than 4. Utilise the design space's navigational tools.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14">
      <w:pPr>
        <w:spacing w:line="360" w:lineRule="auto"/>
        <w:rPr/>
      </w:pPr>
      <w:r w:rsidDel="00000000" w:rsidR="00000000" w:rsidRPr="00000000">
        <w:rPr>
          <w:rtl w:val="0"/>
        </w:rPr>
        <w:t xml:space="preserve">Table 5. Analysis of variance for radial overcut model</w:t>
      </w:r>
    </w:p>
    <w:tbl>
      <w:tblPr>
        <w:tblStyle w:val="Table5"/>
        <w:tblW w:w="90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1"/>
        <w:gridCol w:w="1841"/>
        <w:gridCol w:w="456"/>
        <w:gridCol w:w="1596"/>
        <w:gridCol w:w="990"/>
        <w:gridCol w:w="977"/>
        <w:gridCol w:w="1433"/>
        <w:tblGridChange w:id="0">
          <w:tblGrid>
            <w:gridCol w:w="1801"/>
            <w:gridCol w:w="1841"/>
            <w:gridCol w:w="456"/>
            <w:gridCol w:w="1596"/>
            <w:gridCol w:w="990"/>
            <w:gridCol w:w="977"/>
            <w:gridCol w:w="1433"/>
          </w:tblGrid>
        </w:tblGridChange>
      </w:tblGrid>
      <w:tr>
        <w:trPr>
          <w:cantSplit w:val="0"/>
          <w:tblHeader w:val="0"/>
        </w:trPr>
        <w:tc>
          <w:tcPr/>
          <w:p w:rsidR="00000000" w:rsidDel="00000000" w:rsidP="00000000" w:rsidRDefault="00000000" w:rsidRPr="00000000" w14:paraId="00000115">
            <w:pPr>
              <w:rPr>
                <w:b w:val="1"/>
              </w:rPr>
            </w:pPr>
            <w:r w:rsidDel="00000000" w:rsidR="00000000" w:rsidRPr="00000000">
              <w:rPr>
                <w:b w:val="1"/>
                <w:rtl w:val="0"/>
              </w:rPr>
              <w:t xml:space="preserve">Source</w:t>
            </w:r>
          </w:p>
        </w:tc>
        <w:tc>
          <w:tcPr/>
          <w:p w:rsidR="00000000" w:rsidDel="00000000" w:rsidP="00000000" w:rsidRDefault="00000000" w:rsidRPr="00000000" w14:paraId="00000116">
            <w:pPr>
              <w:rPr>
                <w:b w:val="1"/>
              </w:rPr>
            </w:pPr>
            <w:r w:rsidDel="00000000" w:rsidR="00000000" w:rsidRPr="00000000">
              <w:rPr>
                <w:b w:val="1"/>
                <w:rtl w:val="0"/>
              </w:rPr>
              <w:t xml:space="preserve">Sum of Squares</w:t>
            </w:r>
          </w:p>
        </w:tc>
        <w:tc>
          <w:tcPr/>
          <w:p w:rsidR="00000000" w:rsidDel="00000000" w:rsidP="00000000" w:rsidRDefault="00000000" w:rsidRPr="00000000" w14:paraId="00000117">
            <w:pPr>
              <w:rPr>
                <w:b w:val="1"/>
              </w:rPr>
            </w:pPr>
            <w:r w:rsidDel="00000000" w:rsidR="00000000" w:rsidRPr="00000000">
              <w:rPr>
                <w:b w:val="1"/>
                <w:rtl w:val="0"/>
              </w:rPr>
              <w:t xml:space="preserve">df</w:t>
            </w:r>
          </w:p>
        </w:tc>
        <w:tc>
          <w:tcPr/>
          <w:p w:rsidR="00000000" w:rsidDel="00000000" w:rsidP="00000000" w:rsidRDefault="00000000" w:rsidRPr="00000000" w14:paraId="00000118">
            <w:pPr>
              <w:rPr>
                <w:b w:val="1"/>
              </w:rPr>
            </w:pPr>
            <w:r w:rsidDel="00000000" w:rsidR="00000000" w:rsidRPr="00000000">
              <w:rPr>
                <w:b w:val="1"/>
                <w:rtl w:val="0"/>
              </w:rPr>
              <w:t xml:space="preserve">Mean Square</w:t>
            </w:r>
          </w:p>
        </w:tc>
        <w:tc>
          <w:tcPr/>
          <w:p w:rsidR="00000000" w:rsidDel="00000000" w:rsidP="00000000" w:rsidRDefault="00000000" w:rsidRPr="00000000" w14:paraId="00000119">
            <w:pPr>
              <w:rPr>
                <w:b w:val="1"/>
              </w:rPr>
            </w:pPr>
            <w:r w:rsidDel="00000000" w:rsidR="00000000" w:rsidRPr="00000000">
              <w:rPr>
                <w:b w:val="1"/>
                <w:rtl w:val="0"/>
              </w:rPr>
              <w:t xml:space="preserve">F-value</w:t>
            </w:r>
          </w:p>
        </w:tc>
        <w:tc>
          <w:tcPr/>
          <w:p w:rsidR="00000000" w:rsidDel="00000000" w:rsidP="00000000" w:rsidRDefault="00000000" w:rsidRPr="00000000" w14:paraId="0000011A">
            <w:pPr>
              <w:rPr>
                <w:b w:val="1"/>
              </w:rPr>
            </w:pPr>
            <w:r w:rsidDel="00000000" w:rsidR="00000000" w:rsidRPr="00000000">
              <w:rPr>
                <w:b w:val="1"/>
                <w:rtl w:val="0"/>
              </w:rPr>
              <w:t xml:space="preserve">p-value</w:t>
            </w:r>
          </w:p>
        </w:tc>
        <w:tc>
          <w:tcPr/>
          <w:p w:rsidR="00000000" w:rsidDel="00000000" w:rsidP="00000000" w:rsidRDefault="00000000" w:rsidRPr="00000000" w14:paraId="0000011B">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1C">
            <w:pPr>
              <w:rPr>
                <w:b w:val="1"/>
              </w:rPr>
            </w:pPr>
            <w:r w:rsidDel="00000000" w:rsidR="00000000" w:rsidRPr="00000000">
              <w:rPr>
                <w:b w:val="1"/>
                <w:rtl w:val="0"/>
              </w:rPr>
              <w:t xml:space="preserve">Model</w:t>
            </w:r>
          </w:p>
        </w:tc>
        <w:tc>
          <w:tcPr/>
          <w:p w:rsidR="00000000" w:rsidDel="00000000" w:rsidP="00000000" w:rsidRDefault="00000000" w:rsidRPr="00000000" w14:paraId="0000011D">
            <w:pPr>
              <w:rPr/>
            </w:pPr>
            <w:r w:rsidDel="00000000" w:rsidR="00000000" w:rsidRPr="00000000">
              <w:rPr>
                <w:rtl w:val="0"/>
              </w:rPr>
              <w:t xml:space="preserve">1170.52</w:t>
            </w:r>
          </w:p>
        </w:tc>
        <w:tc>
          <w:tcPr/>
          <w:p w:rsidR="00000000" w:rsidDel="00000000" w:rsidP="00000000" w:rsidRDefault="00000000" w:rsidRPr="00000000" w14:paraId="0000011E">
            <w:pPr>
              <w:rPr/>
            </w:pPr>
            <w:r w:rsidDel="00000000" w:rsidR="00000000" w:rsidRPr="00000000">
              <w:rPr>
                <w:rtl w:val="0"/>
              </w:rPr>
              <w:t xml:space="preserve">9</w:t>
            </w:r>
          </w:p>
        </w:tc>
        <w:tc>
          <w:tcPr/>
          <w:p w:rsidR="00000000" w:rsidDel="00000000" w:rsidP="00000000" w:rsidRDefault="00000000" w:rsidRPr="00000000" w14:paraId="0000011F">
            <w:pPr>
              <w:rPr/>
            </w:pPr>
            <w:r w:rsidDel="00000000" w:rsidR="00000000" w:rsidRPr="00000000">
              <w:rPr>
                <w:rtl w:val="0"/>
              </w:rPr>
              <w:t xml:space="preserve">130.06</w:t>
            </w:r>
          </w:p>
        </w:tc>
        <w:tc>
          <w:tcPr/>
          <w:p w:rsidR="00000000" w:rsidDel="00000000" w:rsidP="00000000" w:rsidRDefault="00000000" w:rsidRPr="00000000" w14:paraId="00000120">
            <w:pPr>
              <w:rPr/>
            </w:pPr>
            <w:r w:rsidDel="00000000" w:rsidR="00000000" w:rsidRPr="00000000">
              <w:rPr>
                <w:rtl w:val="0"/>
              </w:rPr>
              <w:t xml:space="preserve">3.30</w:t>
            </w:r>
          </w:p>
        </w:tc>
        <w:tc>
          <w:tcPr/>
          <w:p w:rsidR="00000000" w:rsidDel="00000000" w:rsidP="00000000" w:rsidRDefault="00000000" w:rsidRPr="00000000" w14:paraId="00000121">
            <w:pPr>
              <w:rPr/>
            </w:pPr>
            <w:r w:rsidDel="00000000" w:rsidR="00000000" w:rsidRPr="00000000">
              <w:rPr>
                <w:rtl w:val="0"/>
              </w:rPr>
              <w:t xml:space="preserve">0.0383</w:t>
            </w:r>
          </w:p>
        </w:tc>
        <w:tc>
          <w:tcPr/>
          <w:p w:rsidR="00000000" w:rsidDel="00000000" w:rsidP="00000000" w:rsidRDefault="00000000" w:rsidRPr="00000000" w14:paraId="00000122">
            <w:pPr>
              <w:rPr>
                <w:b w:val="1"/>
              </w:rPr>
            </w:pPr>
            <w:r w:rsidDel="00000000" w:rsidR="00000000" w:rsidRPr="00000000">
              <w:rPr>
                <w:b w:val="1"/>
                <w:rtl w:val="0"/>
              </w:rPr>
              <w:t xml:space="preserve">significant</w:t>
            </w:r>
          </w:p>
        </w:tc>
      </w:tr>
      <w:tr>
        <w:trPr>
          <w:cantSplit w:val="0"/>
          <w:tblHeader w:val="0"/>
        </w:trPr>
        <w:tc>
          <w:tcPr/>
          <w:p w:rsidR="00000000" w:rsidDel="00000000" w:rsidP="00000000" w:rsidRDefault="00000000" w:rsidRPr="00000000" w14:paraId="00000123">
            <w:pPr>
              <w:rPr/>
            </w:pPr>
            <w:r w:rsidDel="00000000" w:rsidR="00000000" w:rsidRPr="00000000">
              <w:rPr>
                <w:rtl w:val="0"/>
              </w:rPr>
              <w:t xml:space="preserve">A-Spindle speed</w:t>
            </w:r>
          </w:p>
        </w:tc>
        <w:tc>
          <w:tcPr/>
          <w:p w:rsidR="00000000" w:rsidDel="00000000" w:rsidP="00000000" w:rsidRDefault="00000000" w:rsidRPr="00000000" w14:paraId="00000124">
            <w:pPr>
              <w:rPr/>
            </w:pPr>
            <w:r w:rsidDel="00000000" w:rsidR="00000000" w:rsidRPr="00000000">
              <w:rPr>
                <w:rtl w:val="0"/>
              </w:rPr>
              <w:t xml:space="preserve">487.63</w:t>
            </w:r>
          </w:p>
        </w:tc>
        <w:tc>
          <w:tcPr/>
          <w:p w:rsidR="00000000" w:rsidDel="00000000" w:rsidP="00000000" w:rsidRDefault="00000000" w:rsidRPr="00000000" w14:paraId="00000125">
            <w:pPr>
              <w:rPr/>
            </w:pPr>
            <w:r w:rsidDel="00000000" w:rsidR="00000000" w:rsidRPr="00000000">
              <w:rPr>
                <w:rtl w:val="0"/>
              </w:rPr>
              <w:t xml:space="preserve">1</w:t>
            </w:r>
          </w:p>
        </w:tc>
        <w:tc>
          <w:tcPr/>
          <w:p w:rsidR="00000000" w:rsidDel="00000000" w:rsidP="00000000" w:rsidRDefault="00000000" w:rsidRPr="00000000" w14:paraId="00000126">
            <w:pPr>
              <w:rPr/>
            </w:pPr>
            <w:r w:rsidDel="00000000" w:rsidR="00000000" w:rsidRPr="00000000">
              <w:rPr>
                <w:rtl w:val="0"/>
              </w:rPr>
              <w:t xml:space="preserve">487.63</w:t>
            </w:r>
          </w:p>
        </w:tc>
        <w:tc>
          <w:tcPr/>
          <w:p w:rsidR="00000000" w:rsidDel="00000000" w:rsidP="00000000" w:rsidRDefault="00000000" w:rsidRPr="00000000" w14:paraId="00000127">
            <w:pPr>
              <w:rPr/>
            </w:pPr>
            <w:r w:rsidDel="00000000" w:rsidR="00000000" w:rsidRPr="00000000">
              <w:rPr>
                <w:rtl w:val="0"/>
              </w:rPr>
              <w:t xml:space="preserve">12.38</w:t>
            </w:r>
          </w:p>
        </w:tc>
        <w:tc>
          <w:tcPr/>
          <w:p w:rsidR="00000000" w:rsidDel="00000000" w:rsidP="00000000" w:rsidRDefault="00000000" w:rsidRPr="00000000" w14:paraId="00000128">
            <w:pPr>
              <w:rPr/>
            </w:pPr>
            <w:r w:rsidDel="00000000" w:rsidR="00000000" w:rsidRPr="00000000">
              <w:rPr>
                <w:rtl w:val="0"/>
              </w:rPr>
              <w:t xml:space="preserve">0.0056</w:t>
            </w:r>
          </w:p>
        </w:tc>
        <w:tc>
          <w:tcPr/>
          <w:p w:rsidR="00000000" w:rsidDel="00000000" w:rsidP="00000000" w:rsidRDefault="00000000" w:rsidRPr="00000000" w14:paraId="00000129">
            <w:pPr>
              <w:rPr/>
            </w:pPr>
            <w:r w:rsidDel="00000000" w:rsidR="00000000" w:rsidRPr="00000000">
              <w:rPr>
                <w:rtl w:val="0"/>
              </w:rPr>
            </w:r>
          </w:p>
        </w:tc>
      </w:tr>
      <w:tr>
        <w:trPr>
          <w:cantSplit w:val="0"/>
          <w:tblHeader w:val="0"/>
        </w:trPr>
        <w:tc>
          <w:tcPr/>
          <w:p w:rsidR="00000000" w:rsidDel="00000000" w:rsidP="00000000" w:rsidRDefault="00000000" w:rsidRPr="00000000" w14:paraId="0000012A">
            <w:pPr>
              <w:rPr/>
            </w:pPr>
            <w:r w:rsidDel="00000000" w:rsidR="00000000" w:rsidRPr="00000000">
              <w:rPr>
                <w:rtl w:val="0"/>
              </w:rPr>
              <w:t xml:space="preserve">B-Feed rate</w:t>
            </w:r>
          </w:p>
        </w:tc>
        <w:tc>
          <w:tcPr/>
          <w:p w:rsidR="00000000" w:rsidDel="00000000" w:rsidP="00000000" w:rsidRDefault="00000000" w:rsidRPr="00000000" w14:paraId="0000012B">
            <w:pPr>
              <w:rPr/>
            </w:pPr>
            <w:r w:rsidDel="00000000" w:rsidR="00000000" w:rsidRPr="00000000">
              <w:rPr>
                <w:rtl w:val="0"/>
              </w:rPr>
              <w:t xml:space="preserve">2.29</w:t>
            </w:r>
          </w:p>
        </w:tc>
        <w:tc>
          <w:tcPr/>
          <w:p w:rsidR="00000000" w:rsidDel="00000000" w:rsidP="00000000" w:rsidRDefault="00000000" w:rsidRPr="00000000" w14:paraId="0000012C">
            <w:pPr>
              <w:rPr/>
            </w:pPr>
            <w:r w:rsidDel="00000000" w:rsidR="00000000" w:rsidRPr="00000000">
              <w:rPr>
                <w:rtl w:val="0"/>
              </w:rPr>
              <w:t xml:space="preserve">1</w:t>
            </w:r>
          </w:p>
        </w:tc>
        <w:tc>
          <w:tcPr/>
          <w:p w:rsidR="00000000" w:rsidDel="00000000" w:rsidP="00000000" w:rsidRDefault="00000000" w:rsidRPr="00000000" w14:paraId="0000012D">
            <w:pPr>
              <w:rPr/>
            </w:pPr>
            <w:r w:rsidDel="00000000" w:rsidR="00000000" w:rsidRPr="00000000">
              <w:rPr>
                <w:rtl w:val="0"/>
              </w:rPr>
              <w:t xml:space="preserve">2.29</w:t>
            </w:r>
          </w:p>
        </w:tc>
        <w:tc>
          <w:tcPr/>
          <w:p w:rsidR="00000000" w:rsidDel="00000000" w:rsidP="00000000" w:rsidRDefault="00000000" w:rsidRPr="00000000" w14:paraId="0000012E">
            <w:pPr>
              <w:rPr/>
            </w:pPr>
            <w:r w:rsidDel="00000000" w:rsidR="00000000" w:rsidRPr="00000000">
              <w:rPr>
                <w:rtl w:val="0"/>
              </w:rPr>
              <w:t xml:space="preserve">0.0581</w:t>
            </w:r>
          </w:p>
        </w:tc>
        <w:tc>
          <w:tcPr/>
          <w:p w:rsidR="00000000" w:rsidDel="00000000" w:rsidP="00000000" w:rsidRDefault="00000000" w:rsidRPr="00000000" w14:paraId="0000012F">
            <w:pPr>
              <w:rPr/>
            </w:pPr>
            <w:r w:rsidDel="00000000" w:rsidR="00000000" w:rsidRPr="00000000">
              <w:rPr>
                <w:rtl w:val="0"/>
              </w:rPr>
              <w:t xml:space="preserve">0.8144</w:t>
            </w:r>
          </w:p>
        </w:tc>
        <w:tc>
          <w:tcPr/>
          <w:p w:rsidR="00000000" w:rsidDel="00000000" w:rsidP="00000000" w:rsidRDefault="00000000" w:rsidRPr="00000000" w14:paraId="00000130">
            <w:pPr>
              <w:rPr/>
            </w:pPr>
            <w:r w:rsidDel="00000000" w:rsidR="00000000" w:rsidRPr="00000000">
              <w:rPr>
                <w:rtl w:val="0"/>
              </w:rPr>
            </w:r>
          </w:p>
        </w:tc>
      </w:tr>
      <w:tr>
        <w:trPr>
          <w:cantSplit w:val="0"/>
          <w:tblHeader w:val="0"/>
        </w:trPr>
        <w:tc>
          <w:tcPr/>
          <w:p w:rsidR="00000000" w:rsidDel="00000000" w:rsidP="00000000" w:rsidRDefault="00000000" w:rsidRPr="00000000" w14:paraId="00000131">
            <w:pPr>
              <w:rPr/>
            </w:pPr>
            <w:r w:rsidDel="00000000" w:rsidR="00000000" w:rsidRPr="00000000">
              <w:rPr>
                <w:rtl w:val="0"/>
              </w:rPr>
              <w:t xml:space="preserve">C-MQL flow rate</w:t>
            </w:r>
          </w:p>
        </w:tc>
        <w:tc>
          <w:tcPr/>
          <w:p w:rsidR="00000000" w:rsidDel="00000000" w:rsidP="00000000" w:rsidRDefault="00000000" w:rsidRPr="00000000" w14:paraId="00000132">
            <w:pPr>
              <w:rPr/>
            </w:pPr>
            <w:r w:rsidDel="00000000" w:rsidR="00000000" w:rsidRPr="00000000">
              <w:rPr>
                <w:rtl w:val="0"/>
              </w:rPr>
              <w:t xml:space="preserve">3.50</w:t>
            </w:r>
          </w:p>
        </w:tc>
        <w:tc>
          <w:tcPr/>
          <w:p w:rsidR="00000000" w:rsidDel="00000000" w:rsidP="00000000" w:rsidRDefault="00000000" w:rsidRPr="00000000" w14:paraId="00000133">
            <w:pPr>
              <w:rPr/>
            </w:pPr>
            <w:r w:rsidDel="00000000" w:rsidR="00000000" w:rsidRPr="00000000">
              <w:rPr>
                <w:rtl w:val="0"/>
              </w:rPr>
              <w:t xml:space="preserve">1</w:t>
            </w:r>
          </w:p>
        </w:tc>
        <w:tc>
          <w:tcPr/>
          <w:p w:rsidR="00000000" w:rsidDel="00000000" w:rsidP="00000000" w:rsidRDefault="00000000" w:rsidRPr="00000000" w14:paraId="00000134">
            <w:pPr>
              <w:rPr/>
            </w:pPr>
            <w:r w:rsidDel="00000000" w:rsidR="00000000" w:rsidRPr="00000000">
              <w:rPr>
                <w:rtl w:val="0"/>
              </w:rPr>
              <w:t xml:space="preserve">3.50</w:t>
            </w:r>
          </w:p>
        </w:tc>
        <w:tc>
          <w:tcPr/>
          <w:p w:rsidR="00000000" w:rsidDel="00000000" w:rsidP="00000000" w:rsidRDefault="00000000" w:rsidRPr="00000000" w14:paraId="00000135">
            <w:pPr>
              <w:rPr/>
            </w:pPr>
            <w:r w:rsidDel="00000000" w:rsidR="00000000" w:rsidRPr="00000000">
              <w:rPr>
                <w:rtl w:val="0"/>
              </w:rPr>
              <w:t xml:space="preserve">0.0888</w:t>
            </w:r>
          </w:p>
        </w:tc>
        <w:tc>
          <w:tcPr/>
          <w:p w:rsidR="00000000" w:rsidDel="00000000" w:rsidP="00000000" w:rsidRDefault="00000000" w:rsidRPr="00000000" w14:paraId="00000136">
            <w:pPr>
              <w:rPr/>
            </w:pPr>
            <w:r w:rsidDel="00000000" w:rsidR="00000000" w:rsidRPr="00000000">
              <w:rPr>
                <w:rtl w:val="0"/>
              </w:rPr>
              <w:t xml:space="preserve">0.7719</w:t>
            </w:r>
          </w:p>
        </w:tc>
        <w:tc>
          <w:tcPr/>
          <w:p w:rsidR="00000000" w:rsidDel="00000000" w:rsidP="00000000" w:rsidRDefault="00000000" w:rsidRPr="00000000" w14:paraId="00000137">
            <w:pPr>
              <w:rPr/>
            </w:pPr>
            <w:r w:rsidDel="00000000" w:rsidR="00000000" w:rsidRPr="00000000">
              <w:rPr>
                <w:rtl w:val="0"/>
              </w:rPr>
            </w:r>
          </w:p>
        </w:tc>
      </w:tr>
      <w:tr>
        <w:trPr>
          <w:cantSplit w:val="0"/>
          <w:tblHeader w:val="0"/>
        </w:trPr>
        <w:tc>
          <w:tcPr/>
          <w:p w:rsidR="00000000" w:rsidDel="00000000" w:rsidP="00000000" w:rsidRDefault="00000000" w:rsidRPr="00000000" w14:paraId="00000138">
            <w:pPr>
              <w:rPr/>
            </w:pPr>
            <w:r w:rsidDel="00000000" w:rsidR="00000000" w:rsidRPr="00000000">
              <w:rPr>
                <w:rtl w:val="0"/>
              </w:rPr>
              <w:t xml:space="preserve">AB</w:t>
            </w:r>
          </w:p>
        </w:tc>
        <w:tc>
          <w:tcPr/>
          <w:p w:rsidR="00000000" w:rsidDel="00000000" w:rsidP="00000000" w:rsidRDefault="00000000" w:rsidRPr="00000000" w14:paraId="00000139">
            <w:pPr>
              <w:rPr/>
            </w:pPr>
            <w:r w:rsidDel="00000000" w:rsidR="00000000" w:rsidRPr="00000000">
              <w:rPr>
                <w:rtl w:val="0"/>
              </w:rPr>
              <w:t xml:space="preserve">52.07</w:t>
            </w:r>
          </w:p>
        </w:tc>
        <w:tc>
          <w:tcPr/>
          <w:p w:rsidR="00000000" w:rsidDel="00000000" w:rsidP="00000000" w:rsidRDefault="00000000" w:rsidRPr="00000000" w14:paraId="0000013A">
            <w:pPr>
              <w:rPr/>
            </w:pPr>
            <w:r w:rsidDel="00000000" w:rsidR="00000000" w:rsidRPr="00000000">
              <w:rPr>
                <w:rtl w:val="0"/>
              </w:rPr>
              <w:t xml:space="preserve">1</w:t>
            </w:r>
          </w:p>
        </w:tc>
        <w:tc>
          <w:tcPr/>
          <w:p w:rsidR="00000000" w:rsidDel="00000000" w:rsidP="00000000" w:rsidRDefault="00000000" w:rsidRPr="00000000" w14:paraId="0000013B">
            <w:pPr>
              <w:rPr/>
            </w:pPr>
            <w:r w:rsidDel="00000000" w:rsidR="00000000" w:rsidRPr="00000000">
              <w:rPr>
                <w:rtl w:val="0"/>
              </w:rPr>
              <w:t xml:space="preserve">52.07</w:t>
            </w:r>
          </w:p>
        </w:tc>
        <w:tc>
          <w:tcPr/>
          <w:p w:rsidR="00000000" w:rsidDel="00000000" w:rsidP="00000000" w:rsidRDefault="00000000" w:rsidRPr="00000000" w14:paraId="0000013C">
            <w:pPr>
              <w:rPr/>
            </w:pPr>
            <w:r w:rsidDel="00000000" w:rsidR="00000000" w:rsidRPr="00000000">
              <w:rPr>
                <w:rtl w:val="0"/>
              </w:rPr>
              <w:t xml:space="preserve">1.32</w:t>
            </w:r>
          </w:p>
        </w:tc>
        <w:tc>
          <w:tcPr/>
          <w:p w:rsidR="00000000" w:rsidDel="00000000" w:rsidP="00000000" w:rsidRDefault="00000000" w:rsidRPr="00000000" w14:paraId="0000013D">
            <w:pPr>
              <w:rPr/>
            </w:pPr>
            <w:r w:rsidDel="00000000" w:rsidR="00000000" w:rsidRPr="00000000">
              <w:rPr>
                <w:rtl w:val="0"/>
              </w:rPr>
              <w:t xml:space="preserve">0.0421</w:t>
            </w:r>
          </w:p>
        </w:tc>
        <w:tc>
          <w:tcPr/>
          <w:p w:rsidR="00000000" w:rsidDel="00000000" w:rsidP="00000000" w:rsidRDefault="00000000" w:rsidRPr="00000000" w14:paraId="0000013E">
            <w:pPr>
              <w:rPr/>
            </w:pPr>
            <w:r w:rsidDel="00000000" w:rsidR="00000000" w:rsidRPr="00000000">
              <w:rPr>
                <w:rtl w:val="0"/>
              </w:rPr>
            </w:r>
          </w:p>
        </w:tc>
      </w:tr>
      <w:tr>
        <w:trPr>
          <w:cantSplit w:val="0"/>
          <w:tblHeader w:val="0"/>
        </w:trPr>
        <w:tc>
          <w:tcPr/>
          <w:p w:rsidR="00000000" w:rsidDel="00000000" w:rsidP="00000000" w:rsidRDefault="00000000" w:rsidRPr="00000000" w14:paraId="0000013F">
            <w:pPr>
              <w:rPr/>
            </w:pPr>
            <w:r w:rsidDel="00000000" w:rsidR="00000000" w:rsidRPr="00000000">
              <w:rPr>
                <w:rtl w:val="0"/>
              </w:rPr>
              <w:t xml:space="preserve">AC</w:t>
            </w:r>
          </w:p>
        </w:tc>
        <w:tc>
          <w:tcPr/>
          <w:p w:rsidR="00000000" w:rsidDel="00000000" w:rsidP="00000000" w:rsidRDefault="00000000" w:rsidRPr="00000000" w14:paraId="00000140">
            <w:pPr>
              <w:rPr/>
            </w:pPr>
            <w:r w:rsidDel="00000000" w:rsidR="00000000" w:rsidRPr="00000000">
              <w:rPr>
                <w:rtl w:val="0"/>
              </w:rPr>
              <w:t xml:space="preserve">64.81</w:t>
            </w:r>
          </w:p>
        </w:tc>
        <w:tc>
          <w:tcPr/>
          <w:p w:rsidR="00000000" w:rsidDel="00000000" w:rsidP="00000000" w:rsidRDefault="00000000" w:rsidRPr="00000000" w14:paraId="00000141">
            <w:pPr>
              <w:rPr/>
            </w:pPr>
            <w:r w:rsidDel="00000000" w:rsidR="00000000" w:rsidRPr="00000000">
              <w:rPr>
                <w:rtl w:val="0"/>
              </w:rPr>
              <w:t xml:space="preserve">1</w:t>
            </w:r>
          </w:p>
        </w:tc>
        <w:tc>
          <w:tcPr/>
          <w:p w:rsidR="00000000" w:rsidDel="00000000" w:rsidP="00000000" w:rsidRDefault="00000000" w:rsidRPr="00000000" w14:paraId="00000142">
            <w:pPr>
              <w:rPr/>
            </w:pPr>
            <w:r w:rsidDel="00000000" w:rsidR="00000000" w:rsidRPr="00000000">
              <w:rPr>
                <w:rtl w:val="0"/>
              </w:rPr>
              <w:t xml:space="preserve">64.81</w:t>
            </w:r>
          </w:p>
        </w:tc>
        <w:tc>
          <w:tcPr/>
          <w:p w:rsidR="00000000" w:rsidDel="00000000" w:rsidP="00000000" w:rsidRDefault="00000000" w:rsidRPr="00000000" w14:paraId="00000143">
            <w:pPr>
              <w:rPr/>
            </w:pPr>
            <w:r w:rsidDel="00000000" w:rsidR="00000000" w:rsidRPr="00000000">
              <w:rPr>
                <w:rtl w:val="0"/>
              </w:rPr>
              <w:t xml:space="preserve">1.64</w:t>
            </w:r>
          </w:p>
        </w:tc>
        <w:tc>
          <w:tcPr/>
          <w:p w:rsidR="00000000" w:rsidDel="00000000" w:rsidP="00000000" w:rsidRDefault="00000000" w:rsidRPr="00000000" w14:paraId="00000144">
            <w:pPr>
              <w:rPr/>
            </w:pPr>
            <w:r w:rsidDel="00000000" w:rsidR="00000000" w:rsidRPr="00000000">
              <w:rPr>
                <w:rtl w:val="0"/>
              </w:rPr>
              <w:t xml:space="preserve">0.2286</w:t>
            </w:r>
          </w:p>
        </w:tc>
        <w:tc>
          <w:tcPr/>
          <w:p w:rsidR="00000000" w:rsidDel="00000000" w:rsidP="00000000" w:rsidRDefault="00000000" w:rsidRPr="00000000" w14:paraId="00000145">
            <w:pPr>
              <w:rPr/>
            </w:pPr>
            <w:r w:rsidDel="00000000" w:rsidR="00000000" w:rsidRPr="00000000">
              <w:rPr>
                <w:rtl w:val="0"/>
              </w:rPr>
            </w:r>
          </w:p>
        </w:tc>
      </w:tr>
      <w:tr>
        <w:trPr>
          <w:cantSplit w:val="0"/>
          <w:tblHeader w:val="0"/>
        </w:trPr>
        <w:tc>
          <w:tcPr/>
          <w:p w:rsidR="00000000" w:rsidDel="00000000" w:rsidP="00000000" w:rsidRDefault="00000000" w:rsidRPr="00000000" w14:paraId="00000146">
            <w:pPr>
              <w:rPr/>
            </w:pPr>
            <w:r w:rsidDel="00000000" w:rsidR="00000000" w:rsidRPr="00000000">
              <w:rPr>
                <w:rtl w:val="0"/>
              </w:rPr>
              <w:t xml:space="preserve">BC</w:t>
            </w:r>
          </w:p>
        </w:tc>
        <w:tc>
          <w:tcPr/>
          <w:p w:rsidR="00000000" w:rsidDel="00000000" w:rsidP="00000000" w:rsidRDefault="00000000" w:rsidRPr="00000000" w14:paraId="00000147">
            <w:pPr>
              <w:rPr/>
            </w:pPr>
            <w:r w:rsidDel="00000000" w:rsidR="00000000" w:rsidRPr="00000000">
              <w:rPr>
                <w:rtl w:val="0"/>
              </w:rPr>
              <w:t xml:space="preserve">57.51</w:t>
            </w:r>
          </w:p>
        </w:tc>
        <w:tc>
          <w:tcPr/>
          <w:p w:rsidR="00000000" w:rsidDel="00000000" w:rsidP="00000000" w:rsidRDefault="00000000" w:rsidRPr="00000000" w14:paraId="00000148">
            <w:pPr>
              <w:rPr/>
            </w:pPr>
            <w:r w:rsidDel="00000000" w:rsidR="00000000" w:rsidRPr="00000000">
              <w:rPr>
                <w:rtl w:val="0"/>
              </w:rPr>
              <w:t xml:space="preserve">1</w:t>
            </w:r>
          </w:p>
        </w:tc>
        <w:tc>
          <w:tcPr/>
          <w:p w:rsidR="00000000" w:rsidDel="00000000" w:rsidP="00000000" w:rsidRDefault="00000000" w:rsidRPr="00000000" w14:paraId="00000149">
            <w:pPr>
              <w:rPr/>
            </w:pPr>
            <w:r w:rsidDel="00000000" w:rsidR="00000000" w:rsidRPr="00000000">
              <w:rPr>
                <w:rtl w:val="0"/>
              </w:rPr>
              <w:t xml:space="preserve">57.51</w:t>
            </w:r>
          </w:p>
        </w:tc>
        <w:tc>
          <w:tcPr/>
          <w:p w:rsidR="00000000" w:rsidDel="00000000" w:rsidP="00000000" w:rsidRDefault="00000000" w:rsidRPr="00000000" w14:paraId="0000014A">
            <w:pPr>
              <w:rPr/>
            </w:pPr>
            <w:r w:rsidDel="00000000" w:rsidR="00000000" w:rsidRPr="00000000">
              <w:rPr>
                <w:rtl w:val="0"/>
              </w:rPr>
              <w:t xml:space="preserve">1.46</w:t>
            </w:r>
          </w:p>
        </w:tc>
        <w:tc>
          <w:tcPr/>
          <w:p w:rsidR="00000000" w:rsidDel="00000000" w:rsidP="00000000" w:rsidRDefault="00000000" w:rsidRPr="00000000" w14:paraId="0000014B">
            <w:pPr>
              <w:rPr/>
            </w:pPr>
            <w:r w:rsidDel="00000000" w:rsidR="00000000" w:rsidRPr="00000000">
              <w:rPr>
                <w:rtl w:val="0"/>
              </w:rPr>
              <w:t xml:space="preserve">0.2548</w:t>
            </w:r>
          </w:p>
        </w:tc>
        <w:tc>
          <w:tcPr/>
          <w:p w:rsidR="00000000" w:rsidDel="00000000" w:rsidP="00000000" w:rsidRDefault="00000000" w:rsidRPr="00000000" w14:paraId="0000014C">
            <w:pPr>
              <w:rPr/>
            </w:pPr>
            <w:r w:rsidDel="00000000" w:rsidR="00000000" w:rsidRPr="00000000">
              <w:rPr>
                <w:rtl w:val="0"/>
              </w:rPr>
            </w:r>
          </w:p>
        </w:tc>
      </w:tr>
      <w:tr>
        <w:trPr>
          <w:cantSplit w:val="0"/>
          <w:tblHeader w:val="0"/>
        </w:trPr>
        <w:tc>
          <w:tcPr/>
          <w:p w:rsidR="00000000" w:rsidDel="00000000" w:rsidP="00000000" w:rsidRDefault="00000000" w:rsidRPr="00000000" w14:paraId="0000014D">
            <w:pPr>
              <w:rPr/>
            </w:pPr>
            <w:r w:rsidDel="00000000" w:rsidR="00000000" w:rsidRPr="00000000">
              <w:rPr>
                <w:rtl w:val="0"/>
              </w:rPr>
              <w:t xml:space="preserve">A²</w:t>
            </w:r>
          </w:p>
        </w:tc>
        <w:tc>
          <w:tcPr/>
          <w:p w:rsidR="00000000" w:rsidDel="00000000" w:rsidP="00000000" w:rsidRDefault="00000000" w:rsidRPr="00000000" w14:paraId="0000014E">
            <w:pPr>
              <w:rPr/>
            </w:pPr>
            <w:r w:rsidDel="00000000" w:rsidR="00000000" w:rsidRPr="00000000">
              <w:rPr>
                <w:rtl w:val="0"/>
              </w:rPr>
              <w:t xml:space="preserve">131.91</w:t>
            </w:r>
          </w:p>
        </w:tc>
        <w:tc>
          <w:tcPr/>
          <w:p w:rsidR="00000000" w:rsidDel="00000000" w:rsidP="00000000" w:rsidRDefault="00000000" w:rsidRPr="00000000" w14:paraId="0000014F">
            <w:pPr>
              <w:rPr/>
            </w:pPr>
            <w:r w:rsidDel="00000000" w:rsidR="00000000" w:rsidRPr="00000000">
              <w:rPr>
                <w:rtl w:val="0"/>
              </w:rPr>
              <w:t xml:space="preserve">1</w:t>
            </w:r>
          </w:p>
        </w:tc>
        <w:tc>
          <w:tcPr/>
          <w:p w:rsidR="00000000" w:rsidDel="00000000" w:rsidP="00000000" w:rsidRDefault="00000000" w:rsidRPr="00000000" w14:paraId="00000150">
            <w:pPr>
              <w:rPr/>
            </w:pPr>
            <w:r w:rsidDel="00000000" w:rsidR="00000000" w:rsidRPr="00000000">
              <w:rPr>
                <w:rtl w:val="0"/>
              </w:rPr>
              <w:t xml:space="preserve">131.91</w:t>
            </w:r>
          </w:p>
        </w:tc>
        <w:tc>
          <w:tcPr/>
          <w:p w:rsidR="00000000" w:rsidDel="00000000" w:rsidP="00000000" w:rsidRDefault="00000000" w:rsidRPr="00000000" w14:paraId="00000151">
            <w:pPr>
              <w:rPr/>
            </w:pPr>
            <w:r w:rsidDel="00000000" w:rsidR="00000000" w:rsidRPr="00000000">
              <w:rPr>
                <w:rtl w:val="0"/>
              </w:rPr>
              <w:t xml:space="preserve">3.35</w:t>
            </w:r>
          </w:p>
        </w:tc>
        <w:tc>
          <w:tcPr/>
          <w:p w:rsidR="00000000" w:rsidDel="00000000" w:rsidP="00000000" w:rsidRDefault="00000000" w:rsidRPr="00000000" w14:paraId="00000152">
            <w:pPr>
              <w:rPr/>
            </w:pPr>
            <w:r w:rsidDel="00000000" w:rsidR="00000000" w:rsidRPr="00000000">
              <w:rPr>
                <w:rtl w:val="0"/>
              </w:rPr>
              <w:t xml:space="preserve">0.0972</w:t>
            </w:r>
          </w:p>
        </w:tc>
        <w:tc>
          <w:tcPr/>
          <w:p w:rsidR="00000000" w:rsidDel="00000000" w:rsidP="00000000" w:rsidRDefault="00000000" w:rsidRPr="00000000" w14:paraId="00000153">
            <w:pPr>
              <w:rPr/>
            </w:pPr>
            <w:r w:rsidDel="00000000" w:rsidR="00000000" w:rsidRPr="00000000">
              <w:rPr>
                <w:rtl w:val="0"/>
              </w:rPr>
            </w:r>
          </w:p>
        </w:tc>
      </w:tr>
      <w:tr>
        <w:trPr>
          <w:cantSplit w:val="0"/>
          <w:tblHeader w:val="0"/>
        </w:trPr>
        <w:tc>
          <w:tcPr/>
          <w:p w:rsidR="00000000" w:rsidDel="00000000" w:rsidP="00000000" w:rsidRDefault="00000000" w:rsidRPr="00000000" w14:paraId="00000154">
            <w:pPr>
              <w:rPr/>
            </w:pPr>
            <w:r w:rsidDel="00000000" w:rsidR="00000000" w:rsidRPr="00000000">
              <w:rPr>
                <w:rtl w:val="0"/>
              </w:rPr>
              <w:t xml:space="preserve">B²</w:t>
            </w:r>
          </w:p>
        </w:tc>
        <w:tc>
          <w:tcPr/>
          <w:p w:rsidR="00000000" w:rsidDel="00000000" w:rsidP="00000000" w:rsidRDefault="00000000" w:rsidRPr="00000000" w14:paraId="00000155">
            <w:pPr>
              <w:rPr/>
            </w:pPr>
            <w:r w:rsidDel="00000000" w:rsidR="00000000" w:rsidRPr="00000000">
              <w:rPr>
                <w:rtl w:val="0"/>
              </w:rPr>
              <w:t xml:space="preserve">331.59</w:t>
            </w:r>
          </w:p>
        </w:tc>
        <w:tc>
          <w:tcPr/>
          <w:p w:rsidR="00000000" w:rsidDel="00000000" w:rsidP="00000000" w:rsidRDefault="00000000" w:rsidRPr="00000000" w14:paraId="00000156">
            <w:pPr>
              <w:rPr/>
            </w:pPr>
            <w:r w:rsidDel="00000000" w:rsidR="00000000" w:rsidRPr="00000000">
              <w:rPr>
                <w:rtl w:val="0"/>
              </w:rPr>
              <w:t xml:space="preserve">1</w:t>
            </w:r>
          </w:p>
        </w:tc>
        <w:tc>
          <w:tcPr/>
          <w:p w:rsidR="00000000" w:rsidDel="00000000" w:rsidP="00000000" w:rsidRDefault="00000000" w:rsidRPr="00000000" w14:paraId="00000157">
            <w:pPr>
              <w:rPr/>
            </w:pPr>
            <w:r w:rsidDel="00000000" w:rsidR="00000000" w:rsidRPr="00000000">
              <w:rPr>
                <w:rtl w:val="0"/>
              </w:rPr>
              <w:t xml:space="preserve">331.59</w:t>
            </w:r>
          </w:p>
        </w:tc>
        <w:tc>
          <w:tcPr/>
          <w:p w:rsidR="00000000" w:rsidDel="00000000" w:rsidP="00000000" w:rsidRDefault="00000000" w:rsidRPr="00000000" w14:paraId="00000158">
            <w:pPr>
              <w:rPr/>
            </w:pPr>
            <w:r w:rsidDel="00000000" w:rsidR="00000000" w:rsidRPr="00000000">
              <w:rPr>
                <w:rtl w:val="0"/>
              </w:rPr>
              <w:t xml:space="preserve">8.42</w:t>
            </w:r>
          </w:p>
        </w:tc>
        <w:tc>
          <w:tcPr/>
          <w:p w:rsidR="00000000" w:rsidDel="00000000" w:rsidP="00000000" w:rsidRDefault="00000000" w:rsidRPr="00000000" w14:paraId="00000159">
            <w:pPr>
              <w:rPr/>
            </w:pPr>
            <w:r w:rsidDel="00000000" w:rsidR="00000000" w:rsidRPr="00000000">
              <w:rPr>
                <w:rtl w:val="0"/>
              </w:rPr>
              <w:t xml:space="preserve">0.0158</w:t>
            </w:r>
          </w:p>
        </w:tc>
        <w:tc>
          <w:tcPr/>
          <w:p w:rsidR="00000000" w:rsidDel="00000000" w:rsidP="00000000" w:rsidRDefault="00000000" w:rsidRPr="00000000" w14:paraId="0000015A">
            <w:pPr>
              <w:rPr/>
            </w:pPr>
            <w:r w:rsidDel="00000000" w:rsidR="00000000" w:rsidRPr="00000000">
              <w:rPr>
                <w:rtl w:val="0"/>
              </w:rPr>
            </w:r>
          </w:p>
        </w:tc>
      </w:tr>
      <w:tr>
        <w:trPr>
          <w:cantSplit w:val="0"/>
          <w:tblHeader w:val="0"/>
        </w:trPr>
        <w:tc>
          <w:tcPr/>
          <w:p w:rsidR="00000000" w:rsidDel="00000000" w:rsidP="00000000" w:rsidRDefault="00000000" w:rsidRPr="00000000" w14:paraId="0000015B">
            <w:pPr>
              <w:rPr/>
            </w:pPr>
            <w:r w:rsidDel="00000000" w:rsidR="00000000" w:rsidRPr="00000000">
              <w:rPr>
                <w:rtl w:val="0"/>
              </w:rPr>
              <w:t xml:space="preserve">C²</w:t>
            </w:r>
          </w:p>
        </w:tc>
        <w:tc>
          <w:tcPr/>
          <w:p w:rsidR="00000000" w:rsidDel="00000000" w:rsidP="00000000" w:rsidRDefault="00000000" w:rsidRPr="00000000" w14:paraId="0000015C">
            <w:pPr>
              <w:rPr/>
            </w:pPr>
            <w:r w:rsidDel="00000000" w:rsidR="00000000" w:rsidRPr="00000000">
              <w:rPr>
                <w:rtl w:val="0"/>
              </w:rPr>
              <w:t xml:space="preserve">35.80</w:t>
            </w:r>
          </w:p>
        </w:tc>
        <w:tc>
          <w:tcPr/>
          <w:p w:rsidR="00000000" w:rsidDel="00000000" w:rsidP="00000000" w:rsidRDefault="00000000" w:rsidRPr="00000000" w14:paraId="0000015D">
            <w:pPr>
              <w:rPr/>
            </w:pPr>
            <w:r w:rsidDel="00000000" w:rsidR="00000000" w:rsidRPr="00000000">
              <w:rPr>
                <w:rtl w:val="0"/>
              </w:rPr>
              <w:t xml:space="preserve">1</w:t>
            </w:r>
          </w:p>
        </w:tc>
        <w:tc>
          <w:tcPr/>
          <w:p w:rsidR="00000000" w:rsidDel="00000000" w:rsidP="00000000" w:rsidRDefault="00000000" w:rsidRPr="00000000" w14:paraId="0000015E">
            <w:pPr>
              <w:rPr/>
            </w:pPr>
            <w:r w:rsidDel="00000000" w:rsidR="00000000" w:rsidRPr="00000000">
              <w:rPr>
                <w:rtl w:val="0"/>
              </w:rPr>
              <w:t xml:space="preserve">35.80</w:t>
            </w:r>
          </w:p>
        </w:tc>
        <w:tc>
          <w:tcPr/>
          <w:p w:rsidR="00000000" w:rsidDel="00000000" w:rsidP="00000000" w:rsidRDefault="00000000" w:rsidRPr="00000000" w14:paraId="0000015F">
            <w:pPr>
              <w:rPr/>
            </w:pPr>
            <w:r w:rsidDel="00000000" w:rsidR="00000000" w:rsidRPr="00000000">
              <w:rPr>
                <w:rtl w:val="0"/>
              </w:rPr>
              <w:t xml:space="preserve">0.9086</w:t>
            </w:r>
          </w:p>
        </w:tc>
        <w:tc>
          <w:tcPr/>
          <w:p w:rsidR="00000000" w:rsidDel="00000000" w:rsidP="00000000" w:rsidRDefault="00000000" w:rsidRPr="00000000" w14:paraId="00000160">
            <w:pPr>
              <w:rPr/>
            </w:pPr>
            <w:r w:rsidDel="00000000" w:rsidR="00000000" w:rsidRPr="00000000">
              <w:rPr>
                <w:rtl w:val="0"/>
              </w:rPr>
              <w:t xml:space="preserve">0.3630</w:t>
            </w:r>
          </w:p>
        </w:tc>
        <w:tc>
          <w:tcPr/>
          <w:p w:rsidR="00000000" w:rsidDel="00000000" w:rsidP="00000000" w:rsidRDefault="00000000" w:rsidRPr="00000000" w14:paraId="00000161">
            <w:pPr>
              <w:rPr/>
            </w:pPr>
            <w:r w:rsidDel="00000000" w:rsidR="00000000" w:rsidRPr="00000000">
              <w:rPr>
                <w:rtl w:val="0"/>
              </w:rPr>
            </w:r>
          </w:p>
        </w:tc>
      </w:tr>
      <w:tr>
        <w:trPr>
          <w:cantSplit w:val="0"/>
          <w:tblHeader w:val="0"/>
        </w:trPr>
        <w:tc>
          <w:tcPr/>
          <w:p w:rsidR="00000000" w:rsidDel="00000000" w:rsidP="00000000" w:rsidRDefault="00000000" w:rsidRPr="00000000" w14:paraId="00000162">
            <w:pPr>
              <w:rPr>
                <w:b w:val="1"/>
              </w:rPr>
            </w:pPr>
            <w:r w:rsidDel="00000000" w:rsidR="00000000" w:rsidRPr="00000000">
              <w:rPr>
                <w:b w:val="1"/>
                <w:rtl w:val="0"/>
              </w:rPr>
              <w:t xml:space="preserve">Residual</w:t>
            </w:r>
          </w:p>
        </w:tc>
        <w:tc>
          <w:tcPr/>
          <w:p w:rsidR="00000000" w:rsidDel="00000000" w:rsidP="00000000" w:rsidRDefault="00000000" w:rsidRPr="00000000" w14:paraId="00000163">
            <w:pPr>
              <w:rPr/>
            </w:pPr>
            <w:r w:rsidDel="00000000" w:rsidR="00000000" w:rsidRPr="00000000">
              <w:rPr>
                <w:rtl w:val="0"/>
              </w:rPr>
              <w:t xml:space="preserve">393.99</w:t>
            </w:r>
          </w:p>
        </w:tc>
        <w:tc>
          <w:tcPr/>
          <w:p w:rsidR="00000000" w:rsidDel="00000000" w:rsidP="00000000" w:rsidRDefault="00000000" w:rsidRPr="00000000" w14:paraId="00000164">
            <w:pPr>
              <w:rPr/>
            </w:pPr>
            <w:r w:rsidDel="00000000" w:rsidR="00000000" w:rsidRPr="00000000">
              <w:rPr>
                <w:rtl w:val="0"/>
              </w:rPr>
              <w:t xml:space="preserve">10</w:t>
            </w:r>
          </w:p>
        </w:tc>
        <w:tc>
          <w:tcPr/>
          <w:p w:rsidR="00000000" w:rsidDel="00000000" w:rsidP="00000000" w:rsidRDefault="00000000" w:rsidRPr="00000000" w14:paraId="00000165">
            <w:pPr>
              <w:rPr/>
            </w:pPr>
            <w:r w:rsidDel="00000000" w:rsidR="00000000" w:rsidRPr="00000000">
              <w:rPr>
                <w:rtl w:val="0"/>
              </w:rPr>
              <w:t xml:space="preserve">39.40</w:t>
            </w:r>
          </w:p>
        </w:tc>
        <w:tc>
          <w:tcPr/>
          <w:p w:rsidR="00000000" w:rsidDel="00000000" w:rsidP="00000000" w:rsidRDefault="00000000" w:rsidRPr="00000000" w14:paraId="00000166">
            <w:pPr>
              <w:rPr/>
            </w:pPr>
            <w:r w:rsidDel="00000000" w:rsidR="00000000" w:rsidRPr="00000000">
              <w:rPr>
                <w:rtl w:val="0"/>
              </w:rPr>
            </w:r>
          </w:p>
        </w:tc>
        <w:tc>
          <w:tcPr/>
          <w:p w:rsidR="00000000" w:rsidDel="00000000" w:rsidP="00000000" w:rsidRDefault="00000000" w:rsidRPr="00000000" w14:paraId="00000167">
            <w:pPr>
              <w:rPr/>
            </w:pPr>
            <w:r w:rsidDel="00000000" w:rsidR="00000000" w:rsidRPr="00000000">
              <w:rPr>
                <w:rtl w:val="0"/>
              </w:rPr>
            </w:r>
          </w:p>
        </w:tc>
        <w:tc>
          <w:tcPr/>
          <w:p w:rsidR="00000000" w:rsidDel="00000000" w:rsidP="00000000" w:rsidRDefault="00000000" w:rsidRPr="00000000" w14:paraId="00000168">
            <w:pPr>
              <w:rPr/>
            </w:pPr>
            <w:r w:rsidDel="00000000" w:rsidR="00000000" w:rsidRPr="00000000">
              <w:rPr>
                <w:rtl w:val="0"/>
              </w:rPr>
            </w:r>
          </w:p>
        </w:tc>
      </w:tr>
      <w:tr>
        <w:trPr>
          <w:cantSplit w:val="0"/>
          <w:tblHeader w:val="0"/>
        </w:trPr>
        <w:tc>
          <w:tcPr/>
          <w:p w:rsidR="00000000" w:rsidDel="00000000" w:rsidP="00000000" w:rsidRDefault="00000000" w:rsidRPr="00000000" w14:paraId="00000169">
            <w:pPr>
              <w:rPr/>
            </w:pPr>
            <w:r w:rsidDel="00000000" w:rsidR="00000000" w:rsidRPr="00000000">
              <w:rPr>
                <w:rtl w:val="0"/>
              </w:rPr>
              <w:t xml:space="preserve">Lack of Fit</w:t>
            </w:r>
          </w:p>
        </w:tc>
        <w:tc>
          <w:tcPr/>
          <w:p w:rsidR="00000000" w:rsidDel="00000000" w:rsidP="00000000" w:rsidRDefault="00000000" w:rsidRPr="00000000" w14:paraId="0000016A">
            <w:pPr>
              <w:rPr/>
            </w:pPr>
            <w:r w:rsidDel="00000000" w:rsidR="00000000" w:rsidRPr="00000000">
              <w:rPr>
                <w:rtl w:val="0"/>
              </w:rPr>
              <w:t xml:space="preserve">181.14</w:t>
            </w:r>
          </w:p>
        </w:tc>
        <w:tc>
          <w:tcPr/>
          <w:p w:rsidR="00000000" w:rsidDel="00000000" w:rsidP="00000000" w:rsidRDefault="00000000" w:rsidRPr="00000000" w14:paraId="0000016B">
            <w:pPr>
              <w:rPr/>
            </w:pPr>
            <w:r w:rsidDel="00000000" w:rsidR="00000000" w:rsidRPr="00000000">
              <w:rPr>
                <w:rtl w:val="0"/>
              </w:rPr>
              <w:t xml:space="preserve">5</w:t>
            </w:r>
          </w:p>
        </w:tc>
        <w:tc>
          <w:tcPr/>
          <w:p w:rsidR="00000000" w:rsidDel="00000000" w:rsidP="00000000" w:rsidRDefault="00000000" w:rsidRPr="00000000" w14:paraId="0000016C">
            <w:pPr>
              <w:rPr/>
            </w:pPr>
            <w:r w:rsidDel="00000000" w:rsidR="00000000" w:rsidRPr="00000000">
              <w:rPr>
                <w:rtl w:val="0"/>
              </w:rPr>
              <w:t xml:space="preserve">36.23</w:t>
            </w:r>
          </w:p>
        </w:tc>
        <w:tc>
          <w:tcPr/>
          <w:p w:rsidR="00000000" w:rsidDel="00000000" w:rsidP="00000000" w:rsidRDefault="00000000" w:rsidRPr="00000000" w14:paraId="0000016D">
            <w:pPr>
              <w:rPr/>
            </w:pPr>
            <w:r w:rsidDel="00000000" w:rsidR="00000000" w:rsidRPr="00000000">
              <w:rPr>
                <w:rtl w:val="0"/>
              </w:rPr>
              <w:t xml:space="preserve">0.8510</w:t>
            </w:r>
          </w:p>
        </w:tc>
        <w:tc>
          <w:tcPr/>
          <w:p w:rsidR="00000000" w:rsidDel="00000000" w:rsidP="00000000" w:rsidRDefault="00000000" w:rsidRPr="00000000" w14:paraId="0000016E">
            <w:pPr>
              <w:rPr/>
            </w:pPr>
            <w:r w:rsidDel="00000000" w:rsidR="00000000" w:rsidRPr="00000000">
              <w:rPr>
                <w:rtl w:val="0"/>
              </w:rPr>
              <w:t xml:space="preserve">0.5681</w:t>
            </w:r>
          </w:p>
        </w:tc>
        <w:tc>
          <w:tcPr/>
          <w:p w:rsidR="00000000" w:rsidDel="00000000" w:rsidP="00000000" w:rsidRDefault="00000000" w:rsidRPr="00000000" w14:paraId="0000016F">
            <w:pPr>
              <w:rPr>
                <w:b w:val="1"/>
              </w:rPr>
            </w:pPr>
            <w:r w:rsidDel="00000000" w:rsidR="00000000" w:rsidRPr="00000000">
              <w:rPr>
                <w:b w:val="1"/>
                <w:rtl w:val="0"/>
              </w:rPr>
              <w:t xml:space="preserve">not significant</w:t>
            </w:r>
          </w:p>
        </w:tc>
      </w:tr>
      <w:tr>
        <w:trPr>
          <w:cantSplit w:val="0"/>
          <w:tblHeader w:val="0"/>
        </w:trPr>
        <w:tc>
          <w:tcPr/>
          <w:p w:rsidR="00000000" w:rsidDel="00000000" w:rsidP="00000000" w:rsidRDefault="00000000" w:rsidRPr="00000000" w14:paraId="00000170">
            <w:pPr>
              <w:rPr/>
            </w:pPr>
            <w:r w:rsidDel="00000000" w:rsidR="00000000" w:rsidRPr="00000000">
              <w:rPr>
                <w:rtl w:val="0"/>
              </w:rPr>
              <w:t xml:space="preserve">Pure Error</w:t>
            </w:r>
          </w:p>
        </w:tc>
        <w:tc>
          <w:tcPr/>
          <w:p w:rsidR="00000000" w:rsidDel="00000000" w:rsidP="00000000" w:rsidRDefault="00000000" w:rsidRPr="00000000" w14:paraId="00000171">
            <w:pPr>
              <w:rPr/>
            </w:pPr>
            <w:r w:rsidDel="00000000" w:rsidR="00000000" w:rsidRPr="00000000">
              <w:rPr>
                <w:rtl w:val="0"/>
              </w:rPr>
              <w:t xml:space="preserve">212.85</w:t>
            </w:r>
          </w:p>
        </w:tc>
        <w:tc>
          <w:tcPr/>
          <w:p w:rsidR="00000000" w:rsidDel="00000000" w:rsidP="00000000" w:rsidRDefault="00000000" w:rsidRPr="00000000" w14:paraId="00000172">
            <w:pPr>
              <w:rPr/>
            </w:pPr>
            <w:r w:rsidDel="00000000" w:rsidR="00000000" w:rsidRPr="00000000">
              <w:rPr>
                <w:rtl w:val="0"/>
              </w:rPr>
              <w:t xml:space="preserve">5</w:t>
            </w:r>
          </w:p>
        </w:tc>
        <w:tc>
          <w:tcPr/>
          <w:p w:rsidR="00000000" w:rsidDel="00000000" w:rsidP="00000000" w:rsidRDefault="00000000" w:rsidRPr="00000000" w14:paraId="00000173">
            <w:pPr>
              <w:rPr/>
            </w:pPr>
            <w:r w:rsidDel="00000000" w:rsidR="00000000" w:rsidRPr="00000000">
              <w:rPr>
                <w:rtl w:val="0"/>
              </w:rPr>
              <w:t xml:space="preserve">42.57</w:t>
            </w:r>
          </w:p>
        </w:tc>
        <w:tc>
          <w:tcPr/>
          <w:p w:rsidR="00000000" w:rsidDel="00000000" w:rsidP="00000000" w:rsidRDefault="00000000" w:rsidRPr="00000000" w14:paraId="00000174">
            <w:pPr>
              <w:rPr/>
            </w:pPr>
            <w:r w:rsidDel="00000000" w:rsidR="00000000" w:rsidRPr="00000000">
              <w:rPr>
                <w:rtl w:val="0"/>
              </w:rPr>
            </w:r>
          </w:p>
        </w:tc>
        <w:tc>
          <w:tcPr/>
          <w:p w:rsidR="00000000" w:rsidDel="00000000" w:rsidP="00000000" w:rsidRDefault="00000000" w:rsidRPr="00000000" w14:paraId="00000175">
            <w:pPr>
              <w:rPr/>
            </w:pPr>
            <w:r w:rsidDel="00000000" w:rsidR="00000000" w:rsidRPr="00000000">
              <w:rPr>
                <w:rtl w:val="0"/>
              </w:rPr>
            </w:r>
          </w:p>
        </w:tc>
        <w:tc>
          <w:tcPr/>
          <w:p w:rsidR="00000000" w:rsidDel="00000000" w:rsidP="00000000" w:rsidRDefault="00000000" w:rsidRPr="00000000" w14:paraId="00000176">
            <w:pPr>
              <w:rPr/>
            </w:pPr>
            <w:r w:rsidDel="00000000" w:rsidR="00000000" w:rsidRPr="00000000">
              <w:rPr>
                <w:rtl w:val="0"/>
              </w:rPr>
            </w:r>
          </w:p>
        </w:tc>
      </w:tr>
      <w:tr>
        <w:trPr>
          <w:cantSplit w:val="0"/>
          <w:tblHeader w:val="0"/>
        </w:trPr>
        <w:tc>
          <w:tcPr/>
          <w:p w:rsidR="00000000" w:rsidDel="00000000" w:rsidP="00000000" w:rsidRDefault="00000000" w:rsidRPr="00000000" w14:paraId="00000177">
            <w:pPr>
              <w:rPr>
                <w:b w:val="1"/>
              </w:rPr>
            </w:pPr>
            <w:r w:rsidDel="00000000" w:rsidR="00000000" w:rsidRPr="00000000">
              <w:rPr>
                <w:b w:val="1"/>
                <w:rtl w:val="0"/>
              </w:rPr>
              <w:t xml:space="preserve">Cor Total</w:t>
            </w:r>
          </w:p>
        </w:tc>
        <w:tc>
          <w:tcPr/>
          <w:p w:rsidR="00000000" w:rsidDel="00000000" w:rsidP="00000000" w:rsidRDefault="00000000" w:rsidRPr="00000000" w14:paraId="00000178">
            <w:pPr>
              <w:rPr/>
            </w:pPr>
            <w:r w:rsidDel="00000000" w:rsidR="00000000" w:rsidRPr="00000000">
              <w:rPr>
                <w:rtl w:val="0"/>
              </w:rPr>
              <w:t xml:space="preserve">1564.51</w:t>
            </w:r>
          </w:p>
        </w:tc>
        <w:tc>
          <w:tcPr/>
          <w:p w:rsidR="00000000" w:rsidDel="00000000" w:rsidP="00000000" w:rsidRDefault="00000000" w:rsidRPr="00000000" w14:paraId="00000179">
            <w:pPr>
              <w:rPr/>
            </w:pPr>
            <w:r w:rsidDel="00000000" w:rsidR="00000000" w:rsidRPr="00000000">
              <w:rPr>
                <w:rtl w:val="0"/>
              </w:rPr>
              <w:t xml:space="preserve">19</w:t>
            </w:r>
          </w:p>
        </w:tc>
        <w:tc>
          <w:tcPr/>
          <w:p w:rsidR="00000000" w:rsidDel="00000000" w:rsidP="00000000" w:rsidRDefault="00000000" w:rsidRPr="00000000" w14:paraId="0000017A">
            <w:pPr>
              <w:rPr/>
            </w:pP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r>
          </w:p>
        </w:tc>
        <w:tc>
          <w:tcPr/>
          <w:p w:rsidR="00000000" w:rsidDel="00000000" w:rsidP="00000000" w:rsidRDefault="00000000" w:rsidRPr="00000000" w14:paraId="0000017C">
            <w:pPr>
              <w:rPr/>
            </w:pPr>
            <w:r w:rsidDel="00000000" w:rsidR="00000000" w:rsidRPr="00000000">
              <w:rPr>
                <w:rtl w:val="0"/>
              </w:rPr>
            </w:r>
          </w:p>
        </w:tc>
        <w:tc>
          <w:tcPr/>
          <w:p w:rsidR="00000000" w:rsidDel="00000000" w:rsidP="00000000" w:rsidRDefault="00000000" w:rsidRPr="00000000" w14:paraId="0000017D">
            <w:pPr>
              <w:rPr/>
            </w:pPr>
            <w:r w:rsidDel="00000000" w:rsidR="00000000" w:rsidRPr="00000000">
              <w:rPr>
                <w:rtl w:val="0"/>
              </w:rPr>
            </w:r>
          </w:p>
        </w:tc>
      </w:tr>
      <w:tr>
        <w:trPr>
          <w:cantSplit w:val="0"/>
          <w:tblHeader w:val="0"/>
        </w:trPr>
        <w:tc>
          <w:tcPr/>
          <w:p w:rsidR="00000000" w:rsidDel="00000000" w:rsidP="00000000" w:rsidRDefault="00000000" w:rsidRPr="00000000" w14:paraId="0000017E">
            <w:pPr>
              <w:rPr>
                <w:b w:val="1"/>
              </w:rPr>
            </w:pPr>
            <w:r w:rsidDel="00000000" w:rsidR="00000000" w:rsidRPr="00000000">
              <w:rPr>
                <w:b w:val="1"/>
                <w:rtl w:val="0"/>
              </w:rPr>
              <w:t xml:space="preserve">R²</w:t>
            </w:r>
          </w:p>
        </w:tc>
        <w:tc>
          <w:tcPr/>
          <w:p w:rsidR="00000000" w:rsidDel="00000000" w:rsidP="00000000" w:rsidRDefault="00000000" w:rsidRPr="00000000" w14:paraId="0000017F">
            <w:pPr>
              <w:rPr/>
            </w:pPr>
            <w:r w:rsidDel="00000000" w:rsidR="00000000" w:rsidRPr="00000000">
              <w:rPr>
                <w:rtl w:val="0"/>
              </w:rPr>
              <w:t xml:space="preserve">0.7482</w:t>
            </w:r>
          </w:p>
        </w:tc>
      </w:tr>
      <w:tr>
        <w:trPr>
          <w:cantSplit w:val="0"/>
          <w:tblHeader w:val="0"/>
        </w:trPr>
        <w:tc>
          <w:tcPr/>
          <w:p w:rsidR="00000000" w:rsidDel="00000000" w:rsidP="00000000" w:rsidRDefault="00000000" w:rsidRPr="00000000" w14:paraId="00000180">
            <w:pPr>
              <w:rPr>
                <w:b w:val="1"/>
              </w:rPr>
            </w:pPr>
            <w:r w:rsidDel="00000000" w:rsidR="00000000" w:rsidRPr="00000000">
              <w:rPr>
                <w:b w:val="1"/>
                <w:rtl w:val="0"/>
              </w:rPr>
              <w:t xml:space="preserve">Adjusted R²</w:t>
            </w:r>
          </w:p>
        </w:tc>
        <w:tc>
          <w:tcPr/>
          <w:p w:rsidR="00000000" w:rsidDel="00000000" w:rsidP="00000000" w:rsidRDefault="00000000" w:rsidRPr="00000000" w14:paraId="00000181">
            <w:pPr>
              <w:rPr/>
            </w:pPr>
            <w:r w:rsidDel="00000000" w:rsidR="00000000" w:rsidRPr="00000000">
              <w:rPr>
                <w:rtl w:val="0"/>
              </w:rPr>
              <w:t xml:space="preserve">0.5215</w:t>
            </w:r>
          </w:p>
        </w:tc>
      </w:tr>
      <w:tr>
        <w:trPr>
          <w:cantSplit w:val="0"/>
          <w:tblHeader w:val="0"/>
        </w:trPr>
        <w:tc>
          <w:tcPr/>
          <w:p w:rsidR="00000000" w:rsidDel="00000000" w:rsidP="00000000" w:rsidRDefault="00000000" w:rsidRPr="00000000" w14:paraId="00000182">
            <w:pPr>
              <w:rPr>
                <w:b w:val="1"/>
              </w:rPr>
            </w:pPr>
            <w:r w:rsidDel="00000000" w:rsidR="00000000" w:rsidRPr="00000000">
              <w:rPr>
                <w:b w:val="1"/>
                <w:rtl w:val="0"/>
              </w:rPr>
              <w:t xml:space="preserve">Predicted R²</w:t>
            </w:r>
          </w:p>
        </w:tc>
        <w:tc>
          <w:tcPr/>
          <w:p w:rsidR="00000000" w:rsidDel="00000000" w:rsidP="00000000" w:rsidRDefault="00000000" w:rsidRPr="00000000" w14:paraId="00000183">
            <w:pPr>
              <w:rPr/>
            </w:pPr>
            <w:r w:rsidDel="00000000" w:rsidR="00000000" w:rsidRPr="00000000">
              <w:rPr>
                <w:rtl w:val="0"/>
              </w:rPr>
              <w:t xml:space="preserve">0.4624</w:t>
            </w:r>
          </w:p>
        </w:tc>
      </w:tr>
      <w:tr>
        <w:trPr>
          <w:cantSplit w:val="0"/>
          <w:tblHeader w:val="0"/>
        </w:trPr>
        <w:tc>
          <w:tcPr/>
          <w:p w:rsidR="00000000" w:rsidDel="00000000" w:rsidP="00000000" w:rsidRDefault="00000000" w:rsidRPr="00000000" w14:paraId="00000184">
            <w:pPr>
              <w:rPr>
                <w:b w:val="1"/>
              </w:rPr>
            </w:pPr>
            <w:r w:rsidDel="00000000" w:rsidR="00000000" w:rsidRPr="00000000">
              <w:rPr>
                <w:b w:val="1"/>
                <w:rtl w:val="0"/>
              </w:rPr>
              <w:t xml:space="preserve">Adeq Precision</w:t>
            </w:r>
          </w:p>
        </w:tc>
        <w:tc>
          <w:tcPr/>
          <w:p w:rsidR="00000000" w:rsidDel="00000000" w:rsidP="00000000" w:rsidRDefault="00000000" w:rsidRPr="00000000" w14:paraId="00000185">
            <w:pPr>
              <w:rPr/>
            </w:pPr>
            <w:r w:rsidDel="00000000" w:rsidR="00000000" w:rsidRPr="00000000">
              <w:rPr>
                <w:rtl w:val="0"/>
              </w:rPr>
              <w:t xml:space="preserve">5.5638</w:t>
            </w:r>
          </w:p>
        </w:tc>
      </w:tr>
    </w:tbl>
    <w:p w:rsidR="00000000" w:rsidDel="00000000" w:rsidP="00000000" w:rsidRDefault="00000000" w:rsidRPr="00000000" w14:paraId="00000186">
      <w:pPr>
        <w:spacing w:line="360" w:lineRule="auto"/>
        <w:jc w:val="both"/>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Backward elimination is used to remove non-significant terms from the fitted quadratic model before it is adjusted for ROC. The following is how the final ROC quadratic model is arrived at:</w:t>
      </w:r>
    </w:p>
    <w:p w:rsidR="00000000" w:rsidDel="00000000" w:rsidP="00000000" w:rsidRDefault="00000000" w:rsidRPr="00000000" w14:paraId="00000188">
      <w:pPr>
        <w:spacing w:after="200" w:line="276" w:lineRule="auto"/>
        <w:rPr>
          <w:rFonts w:ascii="Cambria Math" w:cs="Cambria Math" w:eastAsia="Cambria Math" w:hAnsi="Cambria Math"/>
        </w:rPr>
      </w:pPr>
      <m:oMath>
        <m:r>
          <w:rPr>
            <w:rFonts w:ascii="Cambria Math" w:cs="Cambria Math" w:eastAsia="Cambria Math" w:hAnsi="Cambria Math"/>
          </w:rPr>
          <m:t xml:space="preserve">ROC=8.86+10.05A-7.21AB+13.54</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189">
      <w:pPr>
        <w:spacing w:line="360" w:lineRule="auto"/>
        <w:jc w:val="both"/>
        <w:rPr/>
      </w:pPr>
      <w:r w:rsidDel="00000000" w:rsidR="00000000" w:rsidRPr="00000000">
        <w:rPr>
          <w:rtl w:val="0"/>
        </w:rPr>
      </w:r>
    </w:p>
    <w:p w:rsidR="00000000" w:rsidDel="00000000" w:rsidP="00000000" w:rsidRDefault="00000000" w:rsidRPr="00000000" w14:paraId="0000018A">
      <w:pPr>
        <w:spacing w:line="360" w:lineRule="auto"/>
        <w:rPr/>
      </w:pPr>
      <w:r w:rsidDel="00000000" w:rsidR="00000000" w:rsidRPr="00000000">
        <w:rPr/>
        <w:drawing>
          <wp:inline distB="0" distT="0" distL="0" distR="0">
            <wp:extent cx="3119004" cy="2915729"/>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19004" cy="2915729"/>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360" w:lineRule="auto"/>
        <w:rPr/>
      </w:pPr>
      <w:r w:rsidDel="00000000" w:rsidR="00000000" w:rsidRPr="00000000">
        <w:rPr>
          <w:rtl w:val="0"/>
        </w:rPr>
        <w:t xml:space="preserve">Fig. 2. Normal probability plot for radial overcut</w:t>
      </w:r>
    </w:p>
    <w:p w:rsidR="00000000" w:rsidDel="00000000" w:rsidP="00000000" w:rsidRDefault="00000000" w:rsidRPr="00000000" w14:paraId="0000018C">
      <w:pPr>
        <w:spacing w:line="360" w:lineRule="auto"/>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When the data's underlying assumptions about normality are tested, it can be seen in Fig. 2 that every point on the normal plot is nearly straight.</w:t>
      </w:r>
    </w:p>
    <w:p w:rsidR="00000000" w:rsidDel="00000000" w:rsidP="00000000" w:rsidRDefault="00000000" w:rsidRPr="00000000" w14:paraId="0000018E">
      <w:pPr>
        <w:spacing w:line="360" w:lineRule="auto"/>
        <w:rPr/>
      </w:pPr>
      <w:r w:rsidDel="00000000" w:rsidR="00000000" w:rsidRPr="00000000">
        <w:rPr>
          <w:rtl w:val="0"/>
        </w:rPr>
      </w:r>
    </w:p>
    <w:p w:rsidR="00000000" w:rsidDel="00000000" w:rsidP="00000000" w:rsidRDefault="00000000" w:rsidRPr="00000000" w14:paraId="0000018F">
      <w:pPr>
        <w:spacing w:line="360" w:lineRule="auto"/>
        <w:rPr/>
      </w:pPr>
      <w:r w:rsidDel="00000000" w:rsidR="00000000" w:rsidRPr="00000000">
        <w:rPr/>
        <w:drawing>
          <wp:inline distB="0" distT="0" distL="0" distR="0">
            <wp:extent cx="3006563" cy="2798277"/>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006563" cy="2798277"/>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line="360" w:lineRule="auto"/>
        <w:rPr/>
      </w:pPr>
      <w:r w:rsidDel="00000000" w:rsidR="00000000" w:rsidRPr="00000000">
        <w:rPr>
          <w:rtl w:val="0"/>
        </w:rPr>
        <w:t xml:space="preserve">Fig. 3. Comparison with predicted radial overcut with experimental data</w:t>
      </w:r>
    </w:p>
    <w:p w:rsidR="00000000" w:rsidDel="00000000" w:rsidP="00000000" w:rsidRDefault="00000000" w:rsidRPr="00000000" w14:paraId="00000191">
      <w:pPr>
        <w:spacing w:line="360" w:lineRule="auto"/>
        <w:jc w:val="both"/>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Additionally, each experimental data set is contrasted with the projected data derived from the model and shown in Fig. 3. It is evident that the expected values for the radial overcut reasonably match the experimental results.</w:t>
      </w:r>
    </w:p>
    <w:p w:rsidR="00000000" w:rsidDel="00000000" w:rsidP="00000000" w:rsidRDefault="00000000" w:rsidRPr="00000000" w14:paraId="00000193">
      <w:pPr>
        <w:spacing w:line="360" w:lineRule="auto"/>
        <w:jc w:val="both"/>
        <w:rPr>
          <w:b w:val="1"/>
        </w:rPr>
      </w:pPr>
      <w:r w:rsidDel="00000000" w:rsidR="00000000" w:rsidRPr="00000000">
        <w:rPr>
          <w:rtl w:val="0"/>
        </w:rPr>
      </w:r>
    </w:p>
    <w:p w:rsidR="00000000" w:rsidDel="00000000" w:rsidP="00000000" w:rsidRDefault="00000000" w:rsidRPr="00000000" w14:paraId="00000194">
      <w:pPr>
        <w:numPr>
          <w:ilvl w:val="0"/>
          <w:numId w:val="2"/>
        </w:numPr>
        <w:spacing w:line="360" w:lineRule="auto"/>
        <w:ind w:left="283.46456692913375" w:hanging="360"/>
        <w:jc w:val="both"/>
        <w:rPr>
          <w:b w:val="1"/>
          <w:u w:val="none"/>
        </w:rPr>
      </w:pPr>
      <w:r w:rsidDel="00000000" w:rsidR="00000000" w:rsidRPr="00000000">
        <w:rPr>
          <w:b w:val="1"/>
          <w:rtl w:val="0"/>
        </w:rPr>
        <w:t xml:space="preserve">Effect of machining parameters on the radial overcut</w:t>
      </w:r>
    </w:p>
    <w:p w:rsidR="00000000" w:rsidDel="00000000" w:rsidP="00000000" w:rsidRDefault="00000000" w:rsidRPr="00000000" w14:paraId="00000195">
      <w:pPr>
        <w:spacing w:line="360" w:lineRule="auto"/>
        <w:ind w:left="283.46456692913375" w:firstLine="0"/>
        <w:jc w:val="both"/>
        <w:rPr>
          <w:b w:val="1"/>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Radial overcut is an intrinsic characteristic of the micro drilling process that cannot be avoided, even when appropriate compensations are supplied at the tool design. Overcut should be kept to a minimum in order to obtain improved precision in the mechanical micro drilling process. As a result, the parameters impacting the radial overcut must be identified. Figure 4 depicts how spindle speed and feed rate affect radial overcut. Minimum radial overcut occurs with a medium spindle speed and a medium feed rate. It can be seen that the medium level of feed rate is optimum for reducing radial overcut.</w:t>
      </w:r>
      <w:r w:rsidDel="00000000" w:rsidR="00000000" w:rsidRPr="00000000">
        <w:rPr>
          <w:rtl w:val="0"/>
        </w:rPr>
      </w:r>
    </w:p>
    <w:p w:rsidR="00000000" w:rsidDel="00000000" w:rsidP="00000000" w:rsidRDefault="00000000" w:rsidRPr="00000000" w14:paraId="00000197">
      <w:pPr>
        <w:spacing w:line="360" w:lineRule="auto"/>
        <w:jc w:val="both"/>
        <w:rPr/>
      </w:pPr>
      <w:r w:rsidDel="00000000" w:rsidR="00000000" w:rsidRPr="00000000">
        <w:rPr>
          <w:rtl w:val="0"/>
        </w:rPr>
      </w:r>
    </w:p>
    <w:p w:rsidR="00000000" w:rsidDel="00000000" w:rsidP="00000000" w:rsidRDefault="00000000" w:rsidRPr="00000000" w14:paraId="00000198">
      <w:pPr>
        <w:spacing w:line="360" w:lineRule="auto"/>
        <w:rPr/>
      </w:pPr>
      <w:r w:rsidDel="00000000" w:rsidR="00000000" w:rsidRPr="00000000">
        <w:rPr/>
        <w:drawing>
          <wp:inline distB="0" distT="0" distL="0" distR="0">
            <wp:extent cx="3469269" cy="3157538"/>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469269"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line="360" w:lineRule="auto"/>
        <w:rPr/>
      </w:pPr>
      <w:r w:rsidDel="00000000" w:rsidR="00000000" w:rsidRPr="00000000">
        <w:rPr>
          <w:rtl w:val="0"/>
        </w:rPr>
        <w:t xml:space="preserve">Fig. 4. Response surface plot for radial overcut Vs spindle speed and feed rate</w:t>
      </w:r>
    </w:p>
    <w:p w:rsidR="00000000" w:rsidDel="00000000" w:rsidP="00000000" w:rsidRDefault="00000000" w:rsidRPr="00000000" w14:paraId="0000019A">
      <w:pPr>
        <w:spacing w:line="360" w:lineRule="auto"/>
        <w:jc w:val="both"/>
        <w:rPr/>
      </w:pPr>
      <w:r w:rsidDel="00000000" w:rsidR="00000000" w:rsidRPr="00000000">
        <w:rPr>
          <w:rtl w:val="0"/>
        </w:rPr>
      </w:r>
    </w:p>
    <w:p w:rsidR="00000000" w:rsidDel="00000000" w:rsidP="00000000" w:rsidRDefault="00000000" w:rsidRPr="00000000" w14:paraId="0000019B">
      <w:pPr>
        <w:spacing w:line="360" w:lineRule="auto"/>
        <w:jc w:val="both"/>
        <w:rPr/>
      </w:pPr>
      <w:r w:rsidDel="00000000" w:rsidR="00000000" w:rsidRPr="00000000">
        <w:rPr>
          <w:rtl w:val="0"/>
        </w:rPr>
      </w:r>
    </w:p>
    <w:p w:rsidR="00000000" w:rsidDel="00000000" w:rsidP="00000000" w:rsidRDefault="00000000" w:rsidRPr="00000000" w14:paraId="0000019C">
      <w:pPr>
        <w:spacing w:line="360" w:lineRule="auto"/>
        <w:jc w:val="both"/>
        <w:rPr/>
      </w:pPr>
      <w:r w:rsidDel="00000000" w:rsidR="00000000" w:rsidRPr="00000000">
        <w:rPr>
          <w:rtl w:val="0"/>
        </w:rPr>
      </w:r>
    </w:p>
    <w:p w:rsidR="00000000" w:rsidDel="00000000" w:rsidP="00000000" w:rsidRDefault="00000000" w:rsidRPr="00000000" w14:paraId="0000019D">
      <w:pPr>
        <w:spacing w:line="360" w:lineRule="auto"/>
        <w:rPr/>
      </w:pPr>
      <w:r w:rsidDel="00000000" w:rsidR="00000000" w:rsidRPr="00000000">
        <w:rPr/>
        <w:drawing>
          <wp:inline distB="0" distT="0" distL="0" distR="0">
            <wp:extent cx="3950119" cy="3145341"/>
            <wp:effectExtent b="0" l="0" r="0" t="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950119" cy="3145341"/>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line="360" w:lineRule="auto"/>
        <w:rPr/>
      </w:pPr>
      <w:r w:rsidDel="00000000" w:rsidR="00000000" w:rsidRPr="00000000">
        <w:rPr>
          <w:rtl w:val="0"/>
        </w:rPr>
      </w:r>
    </w:p>
    <w:p w:rsidR="00000000" w:rsidDel="00000000" w:rsidP="00000000" w:rsidRDefault="00000000" w:rsidRPr="00000000" w14:paraId="0000019F">
      <w:pPr>
        <w:spacing w:line="360" w:lineRule="auto"/>
        <w:rPr/>
      </w:pPr>
      <w:r w:rsidDel="00000000" w:rsidR="00000000" w:rsidRPr="00000000">
        <w:rPr>
          <w:rtl w:val="0"/>
        </w:rPr>
        <w:t xml:space="preserve">Fig. 5. Response surface plot for radial overcut Vs spindle speed and MQL flow rate</w:t>
      </w:r>
    </w:p>
    <w:p w:rsidR="00000000" w:rsidDel="00000000" w:rsidP="00000000" w:rsidRDefault="00000000" w:rsidRPr="00000000" w14:paraId="000001A0">
      <w:pPr>
        <w:spacing w:line="360" w:lineRule="auto"/>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Figure 5 depicts the expected surface response for radial overcut in relation to spindle speed and MQL flow rate. It can be seen that lowest radial overcut occurs at a low MQL flow rate and at the middle spindle speed. It can be seen that increasing the spindle speed increases the radial overcut.</w:t>
      </w:r>
    </w:p>
    <w:p w:rsidR="00000000" w:rsidDel="00000000" w:rsidP="00000000" w:rsidRDefault="00000000" w:rsidRPr="00000000" w14:paraId="000001A2">
      <w:pPr>
        <w:spacing w:line="360" w:lineRule="auto"/>
        <w:jc w:val="both"/>
        <w:rPr/>
      </w:pPr>
      <w:r w:rsidDel="00000000" w:rsidR="00000000" w:rsidRPr="00000000">
        <w:rPr>
          <w:rtl w:val="0"/>
        </w:rPr>
      </w:r>
    </w:p>
    <w:p w:rsidR="00000000" w:rsidDel="00000000" w:rsidP="00000000" w:rsidRDefault="00000000" w:rsidRPr="00000000" w14:paraId="000001A3">
      <w:pPr>
        <w:spacing w:line="360" w:lineRule="auto"/>
        <w:rPr/>
      </w:pPr>
      <w:r w:rsidDel="00000000" w:rsidR="00000000" w:rsidRPr="00000000">
        <w:rPr/>
        <w:drawing>
          <wp:inline distB="0" distT="0" distL="0" distR="0">
            <wp:extent cx="3754335" cy="3233429"/>
            <wp:effectExtent b="0" l="0" r="0" t="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754335" cy="3233429"/>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line="360" w:lineRule="auto"/>
        <w:rPr/>
      </w:pPr>
      <w:r w:rsidDel="00000000" w:rsidR="00000000" w:rsidRPr="00000000">
        <w:rPr>
          <w:rtl w:val="0"/>
        </w:rPr>
        <w:t xml:space="preserve">Fig. 6. Response surface plot for radial overcut Vs feed rate and MQL flow rate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The influence of feed rate and MQL flow rate on radial overcut is depicted in Figure 6. It is evident that the smallest radial overcut occurs for feed rates around the middle of the range and flow rates near the middle of the range, as well as spindle speeds near the centre of the range. It is obvious that MQL flow rate influences radial overcut more than feed rate and spindle speed.</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Spindle speed is directly related to the centrifugal force acting on the lubricating fluid contained in the gap between tool and workpiece, which contains debris particles, according to graph trends. As a result, increasing the spindle speed somewhat reduces radial overcut. greater feed rate increments with rapid increases in spindle speed are attributable to greater friction between tool and work piece. As a result of the increased heat generation and wear, a bigger radial overcut occurs.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9">
      <w:pPr>
        <w:tabs>
          <w:tab w:val="left" w:leader="none" w:pos="288"/>
        </w:tabs>
        <w:jc w:val="both"/>
        <w:rPr/>
      </w:pPr>
      <w:r w:rsidDel="00000000" w:rsidR="00000000" w:rsidRPr="00000000">
        <w:rPr>
          <w:rtl w:val="0"/>
        </w:rPr>
      </w:r>
    </w:p>
    <w:p w:rsidR="00000000" w:rsidDel="00000000" w:rsidP="00000000" w:rsidRDefault="00000000" w:rsidRPr="00000000" w14:paraId="000001AA">
      <w:pPr>
        <w:pStyle w:val="Heading1"/>
        <w:numPr>
          <w:ilvl w:val="0"/>
          <w:numId w:val="1"/>
        </w:numPr>
        <w:tabs>
          <w:tab w:val="left" w:leader="none" w:pos="216"/>
        </w:tabs>
        <w:spacing w:after="0" w:before="0" w:lineRule="auto"/>
        <w:ind w:firstLine="0"/>
        <w:rPr>
          <w:b w:val="1"/>
        </w:rPr>
      </w:pPr>
      <w:bookmarkStart w:colFirst="0" w:colLast="0" w:name="_heading=h.76eqyjl69d8r" w:id="0"/>
      <w:bookmarkEnd w:id="0"/>
      <w:r w:rsidDel="00000000" w:rsidR="00000000" w:rsidRPr="00000000">
        <w:rPr>
          <w:rFonts w:ascii="Times New Roman" w:cs="Times New Roman" w:eastAsia="Times New Roman" w:hAnsi="Times New Roman"/>
          <w:sz w:val="20"/>
          <w:szCs w:val="20"/>
          <w:rtl w:val="0"/>
        </w:rPr>
        <w:t xml:space="preserve">CONCLUSION</w:t>
      </w:r>
    </w:p>
    <w:p w:rsidR="00000000" w:rsidDel="00000000" w:rsidP="00000000" w:rsidRDefault="00000000" w:rsidRPr="00000000" w14:paraId="000001AB">
      <w:pPr>
        <w:tabs>
          <w:tab w:val="left" w:leader="none" w:pos="216"/>
        </w:tabs>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t xml:space="preserve">An effort was made in this work to use response surface methods to forecast radial overcut in mechanical micro drilling of CFRP-Ti6Al4V stack composite material. Twenty tests were successfully carried out for three input parameters at five levels using the central composite design (CCD) approach. Using the experimental data, the mathematical model for radial overcut was constructed on the basis of RSM. ANOVA findings demonstrate that spindle speed is a very significant parameter, whereas feed rate and MQL flow rate are non-significant parameters when radial overcut reaction is taken into account. With a coefficient of determination of 0.7482 for radial overcut, the projected values match the experimental data quite well.  According to the response surface plots, the intermediate level of spindle speed and feed rate significantly reduces radial overcut. The results of this study show that response surface approach can be utilised to successfully simulate the input machining parameters of the mechanical micro-drilling process for CFRP-Ti6Al4V stack composite. The findings can be expanded in the future to build models for additional reactions such as hole taper and delamination factor.</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rPr>
          <w:b w:val="1"/>
        </w:rPr>
      </w:pPr>
      <w:r w:rsidDel="00000000" w:rsidR="00000000" w:rsidRPr="00000000">
        <w:rPr>
          <w:rtl w:val="0"/>
        </w:rPr>
      </w:r>
    </w:p>
    <w:p w:rsidR="00000000" w:rsidDel="00000000" w:rsidP="00000000" w:rsidRDefault="00000000" w:rsidRPr="00000000" w14:paraId="000001B3">
      <w:pPr>
        <w:pStyle w:val="Heading5"/>
        <w:tabs>
          <w:tab w:val="left" w:leader="none" w:pos="360"/>
        </w:tabs>
        <w:spacing w:after="0" w:before="0" w:lineRule="auto"/>
        <w:rPr/>
      </w:pPr>
      <w:r w:rsidDel="00000000" w:rsidR="00000000" w:rsidRPr="00000000">
        <w:rPr>
          <w:rFonts w:ascii="Times New Roman" w:cs="Times New Roman" w:eastAsia="Times New Roman" w:hAnsi="Times New Roman"/>
          <w:i w:val="0"/>
          <w:sz w:val="20"/>
          <w:szCs w:val="20"/>
          <w:rtl w:val="0"/>
        </w:rPr>
        <w:t xml:space="preserve">REFERENCES</w:t>
      </w:r>
      <w:r w:rsidDel="00000000" w:rsidR="00000000" w:rsidRPr="00000000">
        <w:rPr>
          <w:rtl w:val="0"/>
        </w:rPr>
      </w:r>
    </w:p>
    <w:p w:rsidR="00000000" w:rsidDel="00000000" w:rsidP="00000000" w:rsidRDefault="00000000" w:rsidRPr="00000000" w14:paraId="000001B4">
      <w:pPr>
        <w:jc w:val="both"/>
        <w:rPr>
          <w:sz w:val="16"/>
          <w:szCs w:val="16"/>
        </w:rPr>
      </w:pPr>
      <w:r w:rsidDel="00000000" w:rsidR="00000000" w:rsidRPr="00000000">
        <w:rPr>
          <w:sz w:val="16"/>
          <w:szCs w:val="16"/>
          <w:rtl w:val="0"/>
        </w:rPr>
        <w:t xml:space="preserve">[1] Jinyang Xu, Mohamed El Mansori.Experimental study on drilling mechanisms and strategies of hybrid CFRP/Ti stacks, Composite Structures 157 (2016) 461–482, Elsevier</w:t>
      </w:r>
    </w:p>
    <w:p w:rsidR="00000000" w:rsidDel="00000000" w:rsidP="00000000" w:rsidRDefault="00000000" w:rsidRPr="00000000" w14:paraId="000001B5">
      <w:pPr>
        <w:jc w:val="both"/>
        <w:rPr>
          <w:sz w:val="16"/>
          <w:szCs w:val="16"/>
        </w:rPr>
      </w:pPr>
      <w:r w:rsidDel="00000000" w:rsidR="00000000" w:rsidRPr="00000000">
        <w:rPr>
          <w:rtl w:val="0"/>
        </w:rPr>
      </w:r>
    </w:p>
    <w:p w:rsidR="00000000" w:rsidDel="00000000" w:rsidP="00000000" w:rsidRDefault="00000000" w:rsidRPr="00000000" w14:paraId="000001B6">
      <w:pPr>
        <w:jc w:val="both"/>
        <w:rPr>
          <w:sz w:val="16"/>
          <w:szCs w:val="16"/>
        </w:rPr>
      </w:pPr>
      <w:r w:rsidDel="00000000" w:rsidR="00000000" w:rsidRPr="00000000">
        <w:rPr>
          <w:sz w:val="16"/>
          <w:szCs w:val="16"/>
          <w:rtl w:val="0"/>
        </w:rPr>
        <w:t xml:space="preserve">[2] Isbilir, Ozden and Ghassemieh, Elaheh. (2013). Comparative study of tool life and hole quality in drilling of CFRP/titanium stack using coated carbide drill. Machining Science and Technology.</w:t>
      </w:r>
    </w:p>
    <w:p w:rsidR="00000000" w:rsidDel="00000000" w:rsidP="00000000" w:rsidRDefault="00000000" w:rsidRPr="00000000" w14:paraId="000001B7">
      <w:pPr>
        <w:jc w:val="both"/>
        <w:rPr>
          <w:sz w:val="16"/>
          <w:szCs w:val="16"/>
        </w:rPr>
      </w:pPr>
      <w:r w:rsidDel="00000000" w:rsidR="00000000" w:rsidRPr="00000000">
        <w:rPr>
          <w:rtl w:val="0"/>
        </w:rPr>
      </w:r>
    </w:p>
    <w:p w:rsidR="00000000" w:rsidDel="00000000" w:rsidP="00000000" w:rsidRDefault="00000000" w:rsidRPr="00000000" w14:paraId="000001B8">
      <w:pPr>
        <w:jc w:val="both"/>
        <w:rPr>
          <w:sz w:val="16"/>
          <w:szCs w:val="16"/>
        </w:rPr>
      </w:pPr>
      <w:r w:rsidDel="00000000" w:rsidR="00000000" w:rsidRPr="00000000">
        <w:rPr>
          <w:sz w:val="16"/>
          <w:szCs w:val="16"/>
          <w:rtl w:val="0"/>
        </w:rPr>
        <w:t xml:space="preserve">[3] Islam Shyha, Sein Leung Soo, David K. Aspinwall, Sam Bradley, Stuart Dawson, Cornelius J. Pretorius, 2010, Drilling of Titanium/CFRP/Aluminium Stacks, Key Engineering Materials ISSN: 1662-9795, Vols. 447-448, pp 624-633.</w:t>
      </w:r>
    </w:p>
    <w:p w:rsidR="00000000" w:rsidDel="00000000" w:rsidP="00000000" w:rsidRDefault="00000000" w:rsidRPr="00000000" w14:paraId="000001B9">
      <w:pPr>
        <w:spacing w:line="360" w:lineRule="auto"/>
        <w:jc w:val="both"/>
        <w:rPr>
          <w:b w:val="1"/>
          <w:sz w:val="16"/>
          <w:szCs w:val="16"/>
        </w:rPr>
      </w:pPr>
      <w:r w:rsidDel="00000000" w:rsidR="00000000" w:rsidRPr="00000000">
        <w:rPr>
          <w:rtl w:val="0"/>
        </w:rPr>
      </w:r>
    </w:p>
    <w:p w:rsidR="00000000" w:rsidDel="00000000" w:rsidP="00000000" w:rsidRDefault="00000000" w:rsidRPr="00000000" w14:paraId="000001BA">
      <w:pPr>
        <w:jc w:val="both"/>
        <w:rPr>
          <w:sz w:val="16"/>
          <w:szCs w:val="16"/>
        </w:rPr>
      </w:pPr>
      <w:r w:rsidDel="00000000" w:rsidR="00000000" w:rsidRPr="00000000">
        <w:rPr>
          <w:sz w:val="16"/>
          <w:szCs w:val="16"/>
          <w:rtl w:val="0"/>
        </w:rPr>
        <w:t xml:space="preserve">[4] Hasan, M., Zhao, J. and Jiang, Z. (2017). A review of modern advancements in micro drilling techniques. Journal of Manufacturing Processes, 29 343-375.</w:t>
      </w:r>
    </w:p>
    <w:p w:rsidR="00000000" w:rsidDel="00000000" w:rsidP="00000000" w:rsidRDefault="00000000" w:rsidRPr="00000000" w14:paraId="000001BB">
      <w:pPr>
        <w:jc w:val="both"/>
        <w:rPr>
          <w:sz w:val="16"/>
          <w:szCs w:val="16"/>
        </w:rPr>
      </w:pPr>
      <w:r w:rsidDel="00000000" w:rsidR="00000000" w:rsidRPr="00000000">
        <w:rPr>
          <w:rtl w:val="0"/>
        </w:rPr>
      </w:r>
    </w:p>
    <w:p w:rsidR="00000000" w:rsidDel="00000000" w:rsidP="00000000" w:rsidRDefault="00000000" w:rsidRPr="00000000" w14:paraId="000001BC">
      <w:pPr>
        <w:jc w:val="both"/>
        <w:rPr>
          <w:sz w:val="16"/>
          <w:szCs w:val="16"/>
        </w:rPr>
      </w:pPr>
      <w:r w:rsidDel="00000000" w:rsidR="00000000" w:rsidRPr="00000000">
        <w:rPr>
          <w:sz w:val="16"/>
          <w:szCs w:val="16"/>
          <w:rtl w:val="0"/>
        </w:rPr>
        <w:t xml:space="preserve">[5] Heinemann, R., et al., The performance of small diameter twist drills in deep-hole drilling. Journal of manufacturing science and engineering, 2006. 128(4): p. 884-892.</w:t>
      </w:r>
    </w:p>
    <w:p w:rsidR="00000000" w:rsidDel="00000000" w:rsidP="00000000" w:rsidRDefault="00000000" w:rsidRPr="00000000" w14:paraId="000001BD">
      <w:pPr>
        <w:spacing w:line="360" w:lineRule="auto"/>
        <w:jc w:val="both"/>
        <w:rPr>
          <w:b w:val="1"/>
          <w:sz w:val="16"/>
          <w:szCs w:val="16"/>
        </w:rPr>
      </w:pPr>
      <w:r w:rsidDel="00000000" w:rsidR="00000000" w:rsidRPr="00000000">
        <w:rPr>
          <w:rtl w:val="0"/>
        </w:rPr>
      </w:r>
    </w:p>
    <w:p w:rsidR="00000000" w:rsidDel="00000000" w:rsidP="00000000" w:rsidRDefault="00000000" w:rsidRPr="00000000" w14:paraId="000001BE">
      <w:pPr>
        <w:jc w:val="both"/>
        <w:rPr>
          <w:sz w:val="16"/>
          <w:szCs w:val="16"/>
        </w:rPr>
      </w:pPr>
      <w:r w:rsidDel="00000000" w:rsidR="00000000" w:rsidRPr="00000000">
        <w:rPr>
          <w:sz w:val="16"/>
          <w:szCs w:val="16"/>
          <w:rtl w:val="0"/>
        </w:rPr>
        <w:t xml:space="preserve">[6] R. landge, A. borade, 2017.  Analysis of Micro-Drilling Process Using Response Surface Methodology., International Journal of Applied Engineering Research ISSN 0973-4562 Volume 12, Number 20 (2017) pp. 9570-9574</w:t>
      </w:r>
    </w:p>
    <w:p w:rsidR="00000000" w:rsidDel="00000000" w:rsidP="00000000" w:rsidRDefault="00000000" w:rsidRPr="00000000" w14:paraId="000001BF">
      <w:pPr>
        <w:jc w:val="both"/>
        <w:rPr>
          <w:sz w:val="16"/>
          <w:szCs w:val="16"/>
        </w:rPr>
      </w:pPr>
      <w:r w:rsidDel="00000000" w:rsidR="00000000" w:rsidRPr="00000000">
        <w:rPr>
          <w:rtl w:val="0"/>
        </w:rPr>
      </w:r>
    </w:p>
    <w:p w:rsidR="00000000" w:rsidDel="00000000" w:rsidP="00000000" w:rsidRDefault="00000000" w:rsidRPr="00000000" w14:paraId="000001C0">
      <w:pPr>
        <w:jc w:val="both"/>
        <w:rPr>
          <w:sz w:val="16"/>
          <w:szCs w:val="16"/>
        </w:rPr>
      </w:pPr>
      <w:r w:rsidDel="00000000" w:rsidR="00000000" w:rsidRPr="00000000">
        <w:rPr>
          <w:sz w:val="16"/>
          <w:szCs w:val="16"/>
          <w:rtl w:val="0"/>
        </w:rPr>
        <w:t xml:space="preserve">[7] K shunmugesh, K pannerselvam, 2018. Multi purpose optimisation of micro drilling using taguchi technique based on membership function., Indian Journal of Engineering and Material science, pp. 383-390.</w:t>
      </w:r>
    </w:p>
    <w:p w:rsidR="00000000" w:rsidDel="00000000" w:rsidP="00000000" w:rsidRDefault="00000000" w:rsidRPr="00000000" w14:paraId="000001C1">
      <w:pPr>
        <w:jc w:val="both"/>
        <w:rPr>
          <w:sz w:val="16"/>
          <w:szCs w:val="16"/>
        </w:rPr>
      </w:pPr>
      <w:r w:rsidDel="00000000" w:rsidR="00000000" w:rsidRPr="00000000">
        <w:rPr>
          <w:rtl w:val="0"/>
        </w:rPr>
      </w:r>
    </w:p>
    <w:p w:rsidR="00000000" w:rsidDel="00000000" w:rsidP="00000000" w:rsidRDefault="00000000" w:rsidRPr="00000000" w14:paraId="000001C2">
      <w:pPr>
        <w:jc w:val="both"/>
        <w:rPr>
          <w:sz w:val="16"/>
          <w:szCs w:val="16"/>
        </w:rPr>
      </w:pPr>
      <w:r w:rsidDel="00000000" w:rsidR="00000000" w:rsidRPr="00000000">
        <w:rPr>
          <w:sz w:val="16"/>
          <w:szCs w:val="16"/>
          <w:rtl w:val="0"/>
        </w:rPr>
        <w:t xml:space="preserve">[8] Djoudi, Aissani-Benissad, F., Bourouina-Bacha, 2007. Optimization of copper cementation process by iron using central composite design experiments. Chemical Engineering Journal 133, 1–6.</w:t>
      </w:r>
    </w:p>
    <w:p w:rsidR="00000000" w:rsidDel="00000000" w:rsidP="00000000" w:rsidRDefault="00000000" w:rsidRPr="00000000" w14:paraId="000001C3">
      <w:pPr>
        <w:jc w:val="both"/>
        <w:rPr>
          <w:sz w:val="16"/>
          <w:szCs w:val="16"/>
        </w:rPr>
      </w:pPr>
      <w:r w:rsidDel="00000000" w:rsidR="00000000" w:rsidRPr="00000000">
        <w:rPr>
          <w:rtl w:val="0"/>
        </w:rPr>
      </w:r>
    </w:p>
    <w:p w:rsidR="00000000" w:rsidDel="00000000" w:rsidP="00000000" w:rsidRDefault="00000000" w:rsidRPr="00000000" w14:paraId="000001C4">
      <w:pPr>
        <w:jc w:val="both"/>
        <w:rPr>
          <w:sz w:val="16"/>
          <w:szCs w:val="16"/>
        </w:rPr>
      </w:pPr>
      <w:r w:rsidDel="00000000" w:rsidR="00000000" w:rsidRPr="00000000">
        <w:rPr>
          <w:sz w:val="16"/>
          <w:szCs w:val="16"/>
          <w:rtl w:val="0"/>
        </w:rPr>
        <w:t xml:space="preserve">[9] Gopalakannan, S., Senthilvelan, T., 2013. EDM of cast Al/SiC metal matrix nanocomposites by applying response surface method. International Journal of Advance Manufacturing Technology 67, 485–493.</w:t>
      </w:r>
    </w:p>
    <w:p w:rsidR="00000000" w:rsidDel="00000000" w:rsidP="00000000" w:rsidRDefault="00000000" w:rsidRPr="00000000" w14:paraId="000001C5">
      <w:pPr>
        <w:jc w:val="both"/>
        <w:rPr>
          <w:sz w:val="16"/>
          <w:szCs w:val="16"/>
        </w:rPr>
      </w:pPr>
      <w:r w:rsidDel="00000000" w:rsidR="00000000" w:rsidRPr="00000000">
        <w:rPr>
          <w:rtl w:val="0"/>
        </w:rPr>
      </w:r>
    </w:p>
    <w:p w:rsidR="00000000" w:rsidDel="00000000" w:rsidP="00000000" w:rsidRDefault="00000000" w:rsidRPr="00000000" w14:paraId="000001C6">
      <w:pPr>
        <w:jc w:val="both"/>
        <w:rPr>
          <w:sz w:val="16"/>
          <w:szCs w:val="16"/>
        </w:rPr>
      </w:pPr>
      <w:r w:rsidDel="00000000" w:rsidR="00000000" w:rsidRPr="00000000">
        <w:rPr>
          <w:sz w:val="16"/>
          <w:szCs w:val="16"/>
          <w:rtl w:val="0"/>
        </w:rPr>
        <w:t xml:space="preserve">[10] Lin, Y.C., Tsao, C.C., Hsu, C.Y., Hung, S.K., Wen, D.C., 2012. Evaluation of the characteristics of the micro electrical discharge machining process using response surface methodology based on the central composite design. International Journal of Advance Manufacturing Technology 62, 1013–1023.</w:t>
      </w:r>
    </w:p>
    <w:p w:rsidR="00000000" w:rsidDel="00000000" w:rsidP="00000000" w:rsidRDefault="00000000" w:rsidRPr="00000000" w14:paraId="000001C7">
      <w:pPr>
        <w:spacing w:line="360" w:lineRule="auto"/>
        <w:jc w:val="both"/>
        <w:rPr>
          <w:sz w:val="16"/>
          <w:szCs w:val="16"/>
        </w:rPr>
      </w:pPr>
      <w:r w:rsidDel="00000000" w:rsidR="00000000" w:rsidRPr="00000000">
        <w:rPr>
          <w:rtl w:val="0"/>
        </w:rPr>
      </w:r>
    </w:p>
    <w:p w:rsidR="00000000" w:rsidDel="00000000" w:rsidP="00000000" w:rsidRDefault="00000000" w:rsidRPr="00000000" w14:paraId="000001C8">
      <w:pPr>
        <w:jc w:val="both"/>
        <w:rPr>
          <w:sz w:val="16"/>
          <w:szCs w:val="16"/>
        </w:rPr>
      </w:pPr>
      <w:r w:rsidDel="00000000" w:rsidR="00000000" w:rsidRPr="00000000">
        <w:rPr>
          <w:sz w:val="16"/>
          <w:szCs w:val="16"/>
          <w:rtl w:val="0"/>
        </w:rPr>
        <w:t xml:space="preserve">[11] Natarajan, U., Periyanan, P.R., Yang, S.H., 2011. Multiple-response optimization for micro-end milling process using response surface methodology. International Journal of Advance Manufacturing Technology 56, 177–185.</w:t>
      </w:r>
    </w:p>
    <w:p w:rsidR="00000000" w:rsidDel="00000000" w:rsidP="00000000" w:rsidRDefault="00000000" w:rsidRPr="00000000" w14:paraId="000001C9">
      <w:pPr>
        <w:jc w:val="both"/>
        <w:rPr>
          <w:sz w:val="16"/>
          <w:szCs w:val="16"/>
        </w:rPr>
      </w:pPr>
      <w:r w:rsidDel="00000000" w:rsidR="00000000" w:rsidRPr="00000000">
        <w:rPr>
          <w:rtl w:val="0"/>
        </w:rPr>
      </w:r>
    </w:p>
    <w:p w:rsidR="00000000" w:rsidDel="00000000" w:rsidP="00000000" w:rsidRDefault="00000000" w:rsidRPr="00000000" w14:paraId="000001CA">
      <w:pPr>
        <w:jc w:val="both"/>
        <w:rPr>
          <w:sz w:val="16"/>
          <w:szCs w:val="16"/>
        </w:rPr>
      </w:pPr>
      <w:r w:rsidDel="00000000" w:rsidR="00000000" w:rsidRPr="00000000">
        <w:rPr>
          <w:sz w:val="16"/>
          <w:szCs w:val="16"/>
          <w:rtl w:val="0"/>
        </w:rPr>
        <w:t xml:space="preserve">[12] Sohani, M.S., Gaitonde, V.N., Siddeswarappa, B., Deshpande, A.S., 2009. Investigations into the effect of tool shapes withsize factor consideration in sink electrical discharge machining (EDM) process. International Journal of Advance Manufacturing Technology 45, 1131–1145.</w:t>
      </w:r>
    </w:p>
    <w:p w:rsidR="00000000" w:rsidDel="00000000" w:rsidP="00000000" w:rsidRDefault="00000000" w:rsidRPr="00000000" w14:paraId="000001CB">
      <w:pPr>
        <w:jc w:val="both"/>
        <w:rPr>
          <w:sz w:val="16"/>
          <w:szCs w:val="16"/>
        </w:rPr>
      </w:pPr>
      <w:r w:rsidDel="00000000" w:rsidR="00000000" w:rsidRPr="00000000">
        <w:rPr>
          <w:rtl w:val="0"/>
        </w:rPr>
      </w:r>
    </w:p>
    <w:p w:rsidR="00000000" w:rsidDel="00000000" w:rsidP="00000000" w:rsidRDefault="00000000" w:rsidRPr="00000000" w14:paraId="000001CC">
      <w:pPr>
        <w:jc w:val="both"/>
        <w:rPr>
          <w:sz w:val="16"/>
          <w:szCs w:val="16"/>
        </w:rPr>
      </w:pPr>
      <w:r w:rsidDel="00000000" w:rsidR="00000000" w:rsidRPr="00000000">
        <w:rPr>
          <w:sz w:val="16"/>
          <w:szCs w:val="16"/>
          <w:rtl w:val="0"/>
        </w:rPr>
        <w:t xml:space="preserve">[13] Tsao, C.C., 2008. Comparison between response surface methodology and radial basis function network for core-center drill in drilling composite materials. International Journal of Advance Manufacturing Technology 37, 1061–1068.</w:t>
      </w:r>
    </w:p>
    <w:p w:rsidR="00000000" w:rsidDel="00000000" w:rsidP="00000000" w:rsidRDefault="00000000" w:rsidRPr="00000000" w14:paraId="000001CD">
      <w:pPr>
        <w:jc w:val="both"/>
        <w:rPr>
          <w:sz w:val="16"/>
          <w:szCs w:val="16"/>
        </w:rPr>
      </w:pPr>
      <w:r w:rsidDel="00000000" w:rsidR="00000000" w:rsidRPr="00000000">
        <w:rPr>
          <w:rtl w:val="0"/>
        </w:rPr>
      </w:r>
    </w:p>
    <w:p w:rsidR="00000000" w:rsidDel="00000000" w:rsidP="00000000" w:rsidRDefault="00000000" w:rsidRPr="00000000" w14:paraId="000001CE">
      <w:pPr>
        <w:jc w:val="both"/>
        <w:rPr>
          <w:sz w:val="16"/>
          <w:szCs w:val="16"/>
        </w:rPr>
      </w:pPr>
      <w:r w:rsidDel="00000000" w:rsidR="00000000" w:rsidRPr="00000000">
        <w:rPr>
          <w:sz w:val="16"/>
          <w:szCs w:val="16"/>
          <w:rtl w:val="0"/>
        </w:rPr>
        <w:t xml:space="preserve">[14] Sameh, S.Habib., 2009. Study of the parameters in electrical discharge machining through response surface methodology approach. Applied Mathematical Modelling 33, 4397–4407.</w:t>
      </w:r>
    </w:p>
    <w:p w:rsidR="00000000" w:rsidDel="00000000" w:rsidP="00000000" w:rsidRDefault="00000000" w:rsidRPr="00000000" w14:paraId="000001CF">
      <w:pPr>
        <w:jc w:val="both"/>
        <w:rPr>
          <w:sz w:val="16"/>
          <w:szCs w:val="16"/>
        </w:rPr>
      </w:pPr>
      <w:r w:rsidDel="00000000" w:rsidR="00000000" w:rsidRPr="00000000">
        <w:rPr>
          <w:rtl w:val="0"/>
        </w:rPr>
      </w:r>
    </w:p>
    <w:p w:rsidR="00000000" w:rsidDel="00000000" w:rsidP="00000000" w:rsidRDefault="00000000" w:rsidRPr="00000000" w14:paraId="000001D0">
      <w:pPr>
        <w:jc w:val="both"/>
        <w:rPr>
          <w:sz w:val="16"/>
          <w:szCs w:val="16"/>
        </w:rPr>
      </w:pPr>
      <w:r w:rsidDel="00000000" w:rsidR="00000000" w:rsidRPr="00000000">
        <w:rPr>
          <w:sz w:val="16"/>
          <w:szCs w:val="16"/>
          <w:rtl w:val="0"/>
        </w:rPr>
        <w:t xml:space="preserve">[15] Veenaraja, D., Muthukumar, V., Venkatasamy, R., Dharmendhirakumar, M., Sureshbabu, A., Senthilkumar, N., 2013. “Impact of Machining Parameters on the EDM Process Responses: A Taguchi Approach for Al-SiC MMC,” 4th Nirma University International Conference on Engineering. Ahmedabad, India, paper#2251.</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16"/>
          <w:szCs w:val="16"/>
        </w:rPr>
      </w:pPr>
      <w:bookmarkStart w:colFirst="0" w:colLast="0" w:name="_heading=h.gjdgxs" w:id="1"/>
      <w:bookmarkEnd w:id="1"/>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tabs>
          <w:tab w:val="left" w:leader="none" w:pos="2235"/>
          <w:tab w:val="center" w:leader="none" w:pos="4514"/>
        </w:tabs>
        <w:jc w:val="left"/>
        <w:rPr/>
      </w:pPr>
      <w:r w:rsidDel="00000000" w:rsidR="00000000" w:rsidRPr="00000000">
        <w:rPr>
          <w:rtl w:val="0"/>
        </w:rPr>
        <w:tab/>
        <w:tab/>
        <w:tab/>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rPr>
    </w:lvl>
    <w:lvl w:ilvl="4">
      <w:start w:val="1"/>
      <w:numFmt w:val="decimal"/>
      <w:lvlText w:val=""/>
      <w:lvlJc w:val="left"/>
      <w:pPr>
        <w:ind w:left="2880" w:hanging="2880"/>
      </w:pPr>
      <w:rPr/>
    </w:lvl>
    <w:lvl w:ilvl="5">
      <w:start w:val="1"/>
      <w:numFmt w:val="lowerLetter"/>
      <w:lvlText w:val="(%6)"/>
      <w:lvlJc w:val="left"/>
      <w:pPr>
        <w:ind w:left="3600" w:hanging="3600"/>
      </w:pPr>
      <w:rPr/>
    </w:lvl>
    <w:lvl w:ilvl="6">
      <w:start w:val="1"/>
      <w:numFmt w:val="lowerRoman"/>
      <w:lvlText w:val="(%7)"/>
      <w:lvlJc w:val="left"/>
      <w:pPr>
        <w:ind w:left="4320" w:hanging="4320"/>
      </w:pPr>
      <w:rPr/>
    </w:lvl>
    <w:lvl w:ilvl="7">
      <w:start w:val="1"/>
      <w:numFmt w:val="lowerLetter"/>
      <w:lvlText w:val="(%8)"/>
      <w:lvlJc w:val="left"/>
      <w:pPr>
        <w:ind w:left="5040" w:hanging="5040"/>
      </w:pPr>
      <w:rPr/>
    </w:lvl>
    <w:lvl w:ilvl="8">
      <w:start w:val="1"/>
      <w:numFmt w:val="lowerRoman"/>
      <w:lvlText w:val="(%9)"/>
      <w:lvlJc w:val="left"/>
      <w:pPr>
        <w:ind w:left="5760" w:hanging="5760"/>
      </w:pPr>
      <w:rPr/>
    </w:lvl>
  </w:abstractNum>
  <w:abstractNum w:abstractNumId="2">
    <w:lvl w:ilvl="0">
      <w:start w:val="1"/>
      <w:numFmt w:val="upperLetter"/>
      <w:lvlText w:val="%1."/>
      <w:lvlJc w:val="left"/>
      <w:pPr>
        <w:ind w:left="283.46456692913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16"/>
      </w:tabs>
      <w:spacing w:after="80" w:before="160" w:lineRule="auto"/>
      <w:ind w:left="0" w:firstLine="216"/>
    </w:pPr>
    <w:rPr>
      <w:rFonts w:ascii="Cambria" w:cs="Cambria" w:eastAsia="Cambria" w:hAnsi="Cambria"/>
      <w:b w:val="1"/>
      <w:sz w:val="32"/>
      <w:szCs w:val="32"/>
    </w:rPr>
  </w:style>
  <w:style w:type="paragraph" w:styleId="Heading2">
    <w:name w:val="heading 2"/>
    <w:basedOn w:val="Normal"/>
    <w:next w:val="Normal"/>
    <w:pPr>
      <w:keepNext w:val="1"/>
      <w:keepLines w:val="1"/>
      <w:spacing w:after="60" w:before="120" w:lineRule="auto"/>
      <w:ind w:left="288" w:hanging="288"/>
      <w:jc w:val="left"/>
    </w:pPr>
    <w:rPr>
      <w:i w:val="1"/>
    </w:rPr>
  </w:style>
  <w:style w:type="paragraph" w:styleId="Heading3">
    <w:name w:val="heading 3"/>
    <w:basedOn w:val="Normal"/>
    <w:next w:val="Normal"/>
    <w:pPr>
      <w:spacing w:line="240" w:lineRule="auto"/>
      <w:ind w:left="0" w:firstLine="288"/>
      <w:jc w:val="both"/>
    </w:pPr>
    <w:rPr>
      <w:i w:val="1"/>
    </w:rPr>
  </w:style>
  <w:style w:type="paragraph" w:styleId="Heading4">
    <w:name w:val="heading 4"/>
    <w:basedOn w:val="Normal"/>
    <w:next w:val="Normal"/>
    <w:pPr>
      <w:tabs>
        <w:tab w:val="left" w:leader="none" w:pos="821"/>
      </w:tabs>
      <w:spacing w:after="40" w:before="40" w:lineRule="auto"/>
      <w:ind w:left="0" w:firstLine="504"/>
      <w:jc w:val="both"/>
    </w:pPr>
    <w:rPr>
      <w:i w:val="1"/>
    </w:rPr>
  </w:style>
  <w:style w:type="paragraph" w:styleId="Heading5">
    <w:name w:val="heading 5"/>
    <w:basedOn w:val="Normal"/>
    <w:next w:val="Normal"/>
    <w:pPr>
      <w:tabs>
        <w:tab w:val="left" w:leader="none" w:pos="360"/>
      </w:tabs>
      <w:spacing w:after="80" w:before="16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B535B"/>
    <w:pPr>
      <w:jc w:val="center"/>
    </w:pPr>
    <w:rPr>
      <w:rFonts w:ascii="Times New Roman" w:hAnsi="Times New Roman"/>
    </w:rPr>
  </w:style>
  <w:style w:type="paragraph" w:styleId="Heading1">
    <w:name w:val="heading 1"/>
    <w:basedOn w:val="Normal"/>
    <w:next w:val="Normal"/>
    <w:link w:val="Heading1Char"/>
    <w:uiPriority w:val="9"/>
    <w:qFormat w:val="1"/>
    <w:rsid w:val="00FB0705"/>
    <w:pPr>
      <w:keepNext w:val="1"/>
      <w:keepLines w:val="1"/>
      <w:numPr>
        <w:numId w:val="4"/>
      </w:numPr>
      <w:tabs>
        <w:tab w:val="left" w:pos="216"/>
      </w:tabs>
      <w:spacing w:after="80" w:before="160"/>
      <w:outlineLvl w:val="0"/>
    </w:pPr>
    <w:rPr>
      <w:rFonts w:ascii="Cambria" w:hAnsi="Cambria"/>
      <w:b w:val="1"/>
      <w:bCs w:val="1"/>
      <w:kern w:val="32"/>
      <w:sz w:val="32"/>
      <w:szCs w:val="32"/>
    </w:rPr>
  </w:style>
  <w:style w:type="paragraph" w:styleId="Heading2">
    <w:name w:val="heading 2"/>
    <w:basedOn w:val="Normal"/>
    <w:next w:val="Normal"/>
    <w:link w:val="Heading2Char"/>
    <w:uiPriority w:val="99"/>
    <w:qFormat w:val="1"/>
    <w:rsid w:val="00EF3A1A"/>
    <w:pPr>
      <w:keepNext w:val="1"/>
      <w:keepLines w:val="1"/>
      <w:numPr>
        <w:ilvl w:val="1"/>
        <w:numId w:val="5"/>
      </w:numPr>
      <w:tabs>
        <w:tab w:val="clear" w:pos="360"/>
        <w:tab w:val="num" w:pos="288"/>
      </w:tabs>
      <w:spacing w:after="60" w:before="120"/>
      <w:jc w:val="left"/>
      <w:outlineLvl w:val="1"/>
    </w:pPr>
    <w:rPr>
      <w:rFonts w:eastAsia="MS Mincho"/>
      <w:i w:val="1"/>
      <w:iCs w:val="1"/>
      <w:noProof w:val="1"/>
    </w:rPr>
  </w:style>
  <w:style w:type="paragraph" w:styleId="Heading3">
    <w:name w:val="heading 3"/>
    <w:basedOn w:val="Normal"/>
    <w:next w:val="Normal"/>
    <w:link w:val="Heading3Char"/>
    <w:uiPriority w:val="99"/>
    <w:qFormat w:val="1"/>
    <w:rsid w:val="004059FE"/>
    <w:pPr>
      <w:numPr>
        <w:ilvl w:val="2"/>
        <w:numId w:val="6"/>
      </w:numPr>
      <w:spacing w:line="240" w:lineRule="exact"/>
      <w:ind w:firstLine="288"/>
      <w:jc w:val="both"/>
      <w:outlineLvl w:val="2"/>
    </w:pPr>
    <w:rPr>
      <w:rFonts w:eastAsia="MS Mincho"/>
      <w:i w:val="1"/>
      <w:iCs w:val="1"/>
      <w:noProof w:val="1"/>
    </w:rPr>
  </w:style>
  <w:style w:type="paragraph" w:styleId="Heading4">
    <w:name w:val="heading 4"/>
    <w:basedOn w:val="Normal"/>
    <w:next w:val="Normal"/>
    <w:link w:val="Heading4Char"/>
    <w:uiPriority w:val="99"/>
    <w:qFormat w:val="1"/>
    <w:rsid w:val="004059FE"/>
    <w:pPr>
      <w:numPr>
        <w:ilvl w:val="3"/>
        <w:numId w:val="7"/>
      </w:numPr>
      <w:tabs>
        <w:tab w:val="left" w:pos="821"/>
      </w:tabs>
      <w:spacing w:after="40" w:before="40"/>
      <w:ind w:firstLine="504"/>
      <w:jc w:val="both"/>
      <w:outlineLvl w:val="3"/>
    </w:pPr>
    <w:rPr>
      <w:rFonts w:eastAsia="MS Mincho"/>
      <w:i w:val="1"/>
      <w:iCs w:val="1"/>
      <w:noProof w:val="1"/>
    </w:rPr>
  </w:style>
  <w:style w:type="paragraph" w:styleId="Heading5">
    <w:name w:val="heading 5"/>
    <w:basedOn w:val="Normal"/>
    <w:next w:val="Normal"/>
    <w:link w:val="Heading5Char"/>
    <w:uiPriority w:val="9"/>
    <w:qFormat w:val="1"/>
    <w:rsid w:val="00FB0705"/>
    <w:pPr>
      <w:tabs>
        <w:tab w:val="left" w:pos="360"/>
      </w:tabs>
      <w:spacing w:after="80" w:before="16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locked w:val="1"/>
    <w:rsid w:val="00FB0705"/>
    <w:rPr>
      <w:rFonts w:ascii="Cambria" w:cs="Times New Roman" w:eastAsia="Times New Roman" w:hAnsi="Cambria"/>
      <w:b w:val="1"/>
      <w:bCs w:val="1"/>
      <w:kern w:val="32"/>
      <w:sz w:val="32"/>
      <w:szCs w:val="32"/>
    </w:rPr>
  </w:style>
  <w:style w:type="character" w:styleId="Heading2Char" w:customStyle="1">
    <w:name w:val="Heading 2 Char"/>
    <w:link w:val="Heading2"/>
    <w:uiPriority w:val="99"/>
    <w:locked w:val="1"/>
    <w:rsid w:val="00EF3A1A"/>
    <w:rPr>
      <w:rFonts w:ascii="Times New Roman" w:cs="Times New Roman" w:eastAsia="MS Mincho" w:hAnsi="Times New Roman"/>
      <w:i w:val="1"/>
      <w:iCs w:val="1"/>
      <w:noProof w:val="1"/>
      <w:sz w:val="20"/>
      <w:szCs w:val="20"/>
    </w:rPr>
  </w:style>
  <w:style w:type="character" w:styleId="Heading3Char" w:customStyle="1">
    <w:name w:val="Heading 3 Char"/>
    <w:link w:val="Heading3"/>
    <w:uiPriority w:val="99"/>
    <w:locked w:val="1"/>
    <w:rsid w:val="004059FE"/>
    <w:rPr>
      <w:rFonts w:ascii="Times New Roman" w:cs="Times New Roman" w:eastAsia="MS Mincho" w:hAnsi="Times New Roman"/>
      <w:i w:val="1"/>
      <w:iCs w:val="1"/>
      <w:noProof w:val="1"/>
      <w:sz w:val="20"/>
      <w:szCs w:val="20"/>
    </w:rPr>
  </w:style>
  <w:style w:type="character" w:styleId="Heading4Char" w:customStyle="1">
    <w:name w:val="Heading 4 Char"/>
    <w:link w:val="Heading4"/>
    <w:uiPriority w:val="99"/>
    <w:locked w:val="1"/>
    <w:rsid w:val="004059FE"/>
    <w:rPr>
      <w:rFonts w:ascii="Times New Roman" w:cs="Times New Roman" w:eastAsia="MS Mincho" w:hAnsi="Times New Roman"/>
      <w:i w:val="1"/>
      <w:iCs w:val="1"/>
      <w:noProof w:val="1"/>
      <w:sz w:val="20"/>
      <w:szCs w:val="20"/>
    </w:rPr>
  </w:style>
  <w:style w:type="character" w:styleId="Heading5Char" w:customStyle="1">
    <w:name w:val="Heading 5 Char"/>
    <w:link w:val="Heading5"/>
    <w:uiPriority w:val="9"/>
    <w:semiHidden w:val="1"/>
    <w:locked w:val="1"/>
    <w:rsid w:val="00FB0705"/>
    <w:rPr>
      <w:rFonts w:cs="Times New Roman"/>
      <w:b w:val="1"/>
      <w:bCs w:val="1"/>
      <w:i w:val="1"/>
      <w:iCs w:val="1"/>
      <w:sz w:val="26"/>
      <w:szCs w:val="26"/>
    </w:rPr>
  </w:style>
  <w:style w:type="paragraph" w:styleId="Abstract" w:customStyle="1">
    <w:name w:val="Abstract"/>
    <w:uiPriority w:val="99"/>
    <w:rsid w:val="0097508D"/>
    <w:pPr>
      <w:spacing w:after="200"/>
      <w:ind w:firstLine="274"/>
      <w:jc w:val="both"/>
    </w:pPr>
    <w:rPr>
      <w:rFonts w:ascii="Times New Roman" w:hAnsi="Times New Roman"/>
      <w:b w:val="1"/>
      <w:bCs w:val="1"/>
      <w:sz w:val="18"/>
      <w:szCs w:val="18"/>
    </w:rPr>
  </w:style>
  <w:style w:type="paragraph" w:styleId="Affiliation" w:customStyle="1">
    <w:name w:val="Affiliation"/>
    <w:uiPriority w:val="99"/>
    <w:rsid w:val="00FB0705"/>
    <w:pPr>
      <w:jc w:val="center"/>
    </w:pPr>
    <w:rPr>
      <w:rFonts w:ascii="Times New Roman" w:hAnsi="Times New Roman"/>
    </w:rPr>
  </w:style>
  <w:style w:type="paragraph" w:styleId="Author" w:customStyle="1">
    <w:name w:val="Author"/>
    <w:uiPriority w:val="99"/>
    <w:rsid w:val="00FB0705"/>
    <w:pPr>
      <w:spacing w:after="40" w:before="360"/>
      <w:jc w:val="center"/>
    </w:pPr>
    <w:rPr>
      <w:rFonts w:ascii="Times New Roman" w:hAnsi="Times New Roman"/>
      <w:noProof w:val="1"/>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styleId="BodyTextChar" w:customStyle="1">
    <w:name w:val="Body Text Char"/>
    <w:link w:val="BodyText"/>
    <w:uiPriority w:val="99"/>
    <w:locked w:val="1"/>
    <w:rsid w:val="00753F7B"/>
    <w:rPr>
      <w:rFonts w:ascii="Times New Roman" w:cs="Times New Roman" w:eastAsia="MS Mincho" w:hAnsi="Times New Roman"/>
      <w:sz w:val="20"/>
      <w:szCs w:val="20"/>
    </w:rPr>
  </w:style>
  <w:style w:type="paragraph" w:styleId="bulletlist" w:customStyle="1">
    <w:name w:val="bullet list"/>
    <w:basedOn w:val="BodyText"/>
    <w:rsid w:val="008054BC"/>
    <w:pPr>
      <w:numPr>
        <w:numId w:val="1"/>
      </w:numPr>
      <w:tabs>
        <w:tab w:val="clear" w:pos="648"/>
      </w:tabs>
      <w:ind w:left="576" w:hanging="288"/>
    </w:pPr>
  </w:style>
  <w:style w:type="paragraph" w:styleId="equation" w:customStyle="1">
    <w:name w:val="equation"/>
    <w:basedOn w:val="Normal"/>
    <w:uiPriority w:val="99"/>
    <w:rsid w:val="00127EDD"/>
    <w:pPr>
      <w:tabs>
        <w:tab w:val="center" w:pos="2520"/>
        <w:tab w:val="right" w:pos="5040"/>
      </w:tabs>
      <w:spacing w:after="240" w:before="240" w:line="216" w:lineRule="auto"/>
    </w:pPr>
    <w:rPr>
      <w:rFonts w:ascii="Symbol" w:cs="Symbol" w:hAnsi="Symbol"/>
    </w:rPr>
  </w:style>
  <w:style w:type="paragraph" w:styleId="figurecaption" w:customStyle="1">
    <w:name w:val="figure caption"/>
    <w:rsid w:val="003A47B5"/>
    <w:pPr>
      <w:numPr>
        <w:numId w:val="2"/>
      </w:numPr>
      <w:tabs>
        <w:tab w:val="left" w:pos="533"/>
      </w:tabs>
      <w:spacing w:after="200" w:before="80"/>
      <w:ind w:left="0" w:firstLine="0"/>
      <w:jc w:val="both"/>
    </w:pPr>
    <w:rPr>
      <w:rFonts w:ascii="Times New Roman" w:hAnsi="Times New Roman"/>
      <w:noProof w:val="1"/>
      <w:sz w:val="16"/>
      <w:szCs w:val="16"/>
    </w:rPr>
  </w:style>
  <w:style w:type="paragraph" w:styleId="footnote" w:customStyle="1">
    <w:name w:val="footnote"/>
    <w:uiPriority w:val="99"/>
    <w:rsid w:val="00FB0705"/>
    <w:pPr>
      <w:framePr w:lines="0" w:vSpace="187" w:hSpace="187" w:wrap="notBeside" w:hAnchor="page" w:vAnchor="text" w:x="6121" w:y="577"/>
      <w:numPr>
        <w:numId w:val="3"/>
      </w:numPr>
      <w:spacing w:after="40"/>
    </w:pPr>
    <w:rPr>
      <w:rFonts w:ascii="Times New Roman" w:hAnsi="Times New Roman"/>
      <w:sz w:val="16"/>
      <w:szCs w:val="16"/>
    </w:rPr>
  </w:style>
  <w:style w:type="paragraph" w:styleId="keywords" w:customStyle="1">
    <w:name w:val="key words"/>
    <w:uiPriority w:val="99"/>
    <w:rsid w:val="0097508D"/>
    <w:pPr>
      <w:spacing w:after="120"/>
      <w:ind w:firstLine="274"/>
      <w:jc w:val="both"/>
    </w:pPr>
    <w:rPr>
      <w:rFonts w:ascii="Times New Roman" w:hAnsi="Times New Roman"/>
      <w:b w:val="1"/>
      <w:bCs w:val="1"/>
      <w:i w:val="1"/>
      <w:iCs w:val="1"/>
      <w:noProof w:val="1"/>
      <w:sz w:val="18"/>
      <w:szCs w:val="18"/>
    </w:rPr>
  </w:style>
  <w:style w:type="paragraph" w:styleId="papersubtitle" w:customStyle="1">
    <w:name w:val="paper subtitle"/>
    <w:uiPriority w:val="99"/>
    <w:rsid w:val="0097508D"/>
    <w:pPr>
      <w:spacing w:after="120"/>
      <w:jc w:val="center"/>
    </w:pPr>
    <w:rPr>
      <w:rFonts w:ascii="Times New Roman" w:hAnsi="Times New Roman"/>
      <w:bCs w:val="1"/>
      <w:noProof w:val="1"/>
      <w:sz w:val="28"/>
      <w:szCs w:val="28"/>
    </w:rPr>
  </w:style>
  <w:style w:type="paragraph" w:styleId="papertitle" w:customStyle="1">
    <w:name w:val="paper title"/>
    <w:uiPriority w:val="99"/>
    <w:rsid w:val="0097508D"/>
    <w:pPr>
      <w:spacing w:after="120"/>
      <w:jc w:val="center"/>
    </w:pPr>
    <w:rPr>
      <w:rFonts w:ascii="Times New Roman" w:hAnsi="Times New Roman"/>
      <w:bCs w:val="1"/>
      <w:noProof w:val="1"/>
      <w:sz w:val="48"/>
      <w:szCs w:val="48"/>
    </w:rPr>
  </w:style>
  <w:style w:type="paragraph" w:styleId="references" w:customStyle="1">
    <w:name w:val="references"/>
    <w:uiPriority w:val="99"/>
    <w:rsid w:val="004445B3"/>
    <w:pPr>
      <w:numPr>
        <w:numId w:val="8"/>
      </w:numPr>
      <w:spacing w:after="50" w:line="180" w:lineRule="exact"/>
      <w:jc w:val="both"/>
    </w:pPr>
    <w:rPr>
      <w:rFonts w:ascii="Times New Roman" w:hAnsi="Times New Roman"/>
      <w:noProof w:val="1"/>
      <w:sz w:val="16"/>
      <w:szCs w:val="16"/>
    </w:rPr>
  </w:style>
  <w:style w:type="paragraph" w:styleId="sponsors" w:customStyle="1">
    <w:name w:val="sponsors"/>
    <w:rsid w:val="00FB0705"/>
    <w:pPr>
      <w:framePr w:lines="0" w:wrap="auto" w:hAnchor="text" w:x="615" w:y="2239"/>
      <w:pBdr>
        <w:top w:color="auto" w:space="2" w:sz="4" w:val="single"/>
      </w:pBdr>
      <w:ind w:firstLine="288"/>
    </w:pPr>
    <w:rPr>
      <w:rFonts w:ascii="Times New Roman" w:hAnsi="Times New Roman"/>
      <w:sz w:val="16"/>
      <w:szCs w:val="16"/>
    </w:rPr>
  </w:style>
  <w:style w:type="paragraph" w:styleId="tablecolhead" w:customStyle="1">
    <w:name w:val="table col head"/>
    <w:basedOn w:val="Normal"/>
    <w:uiPriority w:val="99"/>
    <w:rsid w:val="00FB0705"/>
    <w:rPr>
      <w:b w:val="1"/>
      <w:bCs w:val="1"/>
      <w:sz w:val="16"/>
      <w:szCs w:val="16"/>
    </w:rPr>
  </w:style>
  <w:style w:type="paragraph" w:styleId="tablecolsubhead" w:customStyle="1">
    <w:name w:val="table col subhead"/>
    <w:basedOn w:val="tablecolhead"/>
    <w:uiPriority w:val="99"/>
    <w:rsid w:val="00FB0705"/>
    <w:rPr>
      <w:i w:val="1"/>
      <w:iCs w:val="1"/>
      <w:sz w:val="15"/>
      <w:szCs w:val="15"/>
    </w:rPr>
  </w:style>
  <w:style w:type="paragraph" w:styleId="tablecopy" w:customStyle="1">
    <w:name w:val="table copy"/>
    <w:uiPriority w:val="99"/>
    <w:rsid w:val="00FB0705"/>
    <w:pPr>
      <w:jc w:val="both"/>
    </w:pPr>
    <w:rPr>
      <w:rFonts w:ascii="Times New Roman" w:hAnsi="Times New Roman"/>
      <w:noProof w:val="1"/>
      <w:sz w:val="16"/>
      <w:szCs w:val="16"/>
    </w:rPr>
  </w:style>
  <w:style w:type="paragraph" w:styleId="tablefootnote" w:customStyle="1">
    <w:name w:val="table footnote"/>
    <w:uiPriority w:val="99"/>
    <w:rsid w:val="00CB66E6"/>
    <w:pPr>
      <w:numPr>
        <w:numId w:val="12"/>
      </w:numPr>
      <w:tabs>
        <w:tab w:val="left" w:pos="29"/>
      </w:tabs>
      <w:spacing w:after="30" w:before="60"/>
      <w:ind w:left="360"/>
      <w:jc w:val="right"/>
    </w:pPr>
    <w:rPr>
      <w:rFonts w:ascii="Times New Roman" w:eastAsia="MS Mincho" w:hAnsi="Times New Roman"/>
      <w:sz w:val="12"/>
      <w:szCs w:val="12"/>
    </w:rPr>
  </w:style>
  <w:style w:type="paragraph" w:styleId="tablehead" w:customStyle="1">
    <w:name w:val="table head"/>
    <w:uiPriority w:val="99"/>
    <w:rsid w:val="00FB0705"/>
    <w:pPr>
      <w:numPr>
        <w:numId w:val="9"/>
      </w:numPr>
      <w:spacing w:after="120" w:before="240" w:line="216" w:lineRule="auto"/>
      <w:jc w:val="center"/>
    </w:pPr>
    <w:rPr>
      <w:rFonts w:ascii="Times New Roman" w:hAnsi="Times New Roman"/>
      <w:smallCaps w:val="1"/>
      <w:noProof w:val="1"/>
      <w:sz w:val="16"/>
      <w:szCs w:val="16"/>
    </w:rPr>
  </w:style>
  <w:style w:type="paragraph" w:styleId="Header">
    <w:name w:val="header"/>
    <w:basedOn w:val="Normal"/>
    <w:link w:val="HeaderChar"/>
    <w:uiPriority w:val="99"/>
    <w:unhideWhenUsed w:val="1"/>
    <w:rsid w:val="001E64C4"/>
    <w:pPr>
      <w:tabs>
        <w:tab w:val="center" w:pos="4680"/>
        <w:tab w:val="right" w:pos="9360"/>
      </w:tabs>
    </w:pPr>
  </w:style>
  <w:style w:type="character" w:styleId="HeaderChar" w:customStyle="1">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val="1"/>
    <w:rsid w:val="001E64C4"/>
    <w:pPr>
      <w:tabs>
        <w:tab w:val="center" w:pos="4680"/>
        <w:tab w:val="right" w:pos="9360"/>
      </w:tabs>
    </w:pPr>
  </w:style>
  <w:style w:type="character" w:styleId="FooterChar" w:customStyle="1">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val="1"/>
    <w:rsid w:val="00292EF9"/>
    <w:rPr>
      <w:color w:val="0000ff" w:themeColor="hyperlink"/>
      <w:u w:val="single"/>
    </w:rPr>
  </w:style>
  <w:style w:type="paragraph" w:styleId="BalloonText">
    <w:name w:val="Balloon Text"/>
    <w:basedOn w:val="Normal"/>
    <w:link w:val="BalloonTextChar"/>
    <w:uiPriority w:val="99"/>
    <w:semiHidden w:val="1"/>
    <w:unhideWhenUsed w:val="1"/>
    <w:rsid w:val="0043035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30355"/>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vjadhav@bvucoep.edu.in" TargetMode="External"/><Relationship Id="rId15" Type="http://schemas.openxmlformats.org/officeDocument/2006/relationships/image" Target="media/image5.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EIpJWQmbbcqk2scmg0uioJkg==">CgMxLjAyDmguNzZlcXlqbDY5ZDhyMghoLmdqZGd4czgAciExem8xRTU4ZU80TVpoOVRMWVkwVjVmTEVJTUVQWTlzeGE=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2022-06-17T12:11:00Z</dcterms:created>
  <dc:creator>IEEE</dc:creator>
</cp:coreProperties>
</file>