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433B58" w14:textId="54C0FD41" w:rsidR="00A85BC7" w:rsidRDefault="00E74896" w:rsidP="00F51767">
      <w:pPr>
        <w:spacing w:line="360" w:lineRule="auto"/>
        <w:jc w:val="center"/>
        <w:rPr>
          <w:rFonts w:ascii="Times New Roman" w:hAnsi="Times New Roman" w:cs="Times New Roman"/>
          <w:b/>
          <w:bCs/>
          <w:sz w:val="24"/>
          <w:szCs w:val="24"/>
        </w:rPr>
      </w:pPr>
      <w:bookmarkStart w:id="0" w:name="_Hlk120891567"/>
      <w:bookmarkStart w:id="1" w:name="_Hlk120891588"/>
      <w:r>
        <w:rPr>
          <w:rFonts w:ascii="Times New Roman" w:hAnsi="Times New Roman" w:cs="Times New Roman"/>
          <w:b/>
          <w:bCs/>
          <w:sz w:val="24"/>
          <w:szCs w:val="24"/>
        </w:rPr>
        <w:t xml:space="preserve">Advanced </w:t>
      </w:r>
      <w:r w:rsidR="00F51767">
        <w:rPr>
          <w:rFonts w:ascii="Times New Roman" w:hAnsi="Times New Roman" w:cs="Times New Roman"/>
          <w:b/>
          <w:bCs/>
          <w:sz w:val="24"/>
          <w:szCs w:val="24"/>
        </w:rPr>
        <w:t xml:space="preserve">Material and </w:t>
      </w:r>
      <w:r w:rsidR="00F51767" w:rsidRPr="00E61293">
        <w:rPr>
          <w:rFonts w:ascii="Times New Roman" w:hAnsi="Times New Roman" w:cs="Times New Roman"/>
          <w:b/>
          <w:bCs/>
          <w:sz w:val="24"/>
          <w:szCs w:val="24"/>
        </w:rPr>
        <w:t>Methodolog</w:t>
      </w:r>
      <w:r w:rsidR="00F51767">
        <w:rPr>
          <w:rFonts w:ascii="Times New Roman" w:hAnsi="Times New Roman" w:cs="Times New Roman"/>
          <w:b/>
          <w:bCs/>
          <w:sz w:val="24"/>
          <w:szCs w:val="24"/>
        </w:rPr>
        <w:t>ies</w:t>
      </w:r>
      <w:r w:rsidR="00F51767" w:rsidRPr="00E61293">
        <w:rPr>
          <w:rFonts w:ascii="Times New Roman" w:hAnsi="Times New Roman" w:cs="Times New Roman"/>
          <w:b/>
          <w:bCs/>
          <w:sz w:val="24"/>
          <w:szCs w:val="24"/>
        </w:rPr>
        <w:t xml:space="preserve"> </w:t>
      </w:r>
      <w:r w:rsidR="00F51767">
        <w:rPr>
          <w:rFonts w:ascii="Times New Roman" w:hAnsi="Times New Roman" w:cs="Times New Roman"/>
          <w:b/>
          <w:bCs/>
          <w:sz w:val="24"/>
          <w:szCs w:val="24"/>
        </w:rPr>
        <w:t xml:space="preserve">for </w:t>
      </w:r>
      <w:r w:rsidR="00A85BC7" w:rsidRPr="00E61293">
        <w:rPr>
          <w:rFonts w:ascii="Times New Roman" w:hAnsi="Times New Roman" w:cs="Times New Roman"/>
          <w:b/>
          <w:bCs/>
          <w:sz w:val="24"/>
          <w:szCs w:val="24"/>
        </w:rPr>
        <w:t>Green</w:t>
      </w:r>
      <w:r w:rsidR="00CA7ACF">
        <w:rPr>
          <w:rFonts w:ascii="Times New Roman" w:hAnsi="Times New Roman" w:cs="Times New Roman"/>
          <w:b/>
          <w:bCs/>
          <w:sz w:val="24"/>
          <w:szCs w:val="24"/>
        </w:rPr>
        <w:t>er and Sustainable</w:t>
      </w:r>
      <w:r w:rsidR="00A85BC7" w:rsidRPr="00E61293">
        <w:rPr>
          <w:rFonts w:ascii="Times New Roman" w:hAnsi="Times New Roman" w:cs="Times New Roman"/>
          <w:b/>
          <w:bCs/>
          <w:sz w:val="24"/>
          <w:szCs w:val="24"/>
        </w:rPr>
        <w:t xml:space="preserve"> Organic Transformations</w:t>
      </w:r>
      <w:bookmarkStart w:id="2" w:name="_GoBack"/>
      <w:bookmarkEnd w:id="2"/>
    </w:p>
    <w:p w14:paraId="592EFB25" w14:textId="2C164306" w:rsidR="00F92698" w:rsidRPr="00FB3810" w:rsidRDefault="00F92698" w:rsidP="00F92698">
      <w:pPr>
        <w:autoSpaceDE w:val="0"/>
        <w:autoSpaceDN w:val="0"/>
        <w:adjustRightInd w:val="0"/>
        <w:spacing w:after="0" w:line="360" w:lineRule="auto"/>
        <w:jc w:val="center"/>
        <w:rPr>
          <w:rFonts w:ascii="Times New Roman" w:hAnsi="Times New Roman" w:cs="Times New Roman"/>
          <w:sz w:val="24"/>
          <w:szCs w:val="24"/>
        </w:rPr>
      </w:pPr>
      <w:r w:rsidRPr="00FB3810">
        <w:rPr>
          <w:rFonts w:ascii="Times New Roman" w:hAnsi="Times New Roman" w:cs="Times New Roman"/>
          <w:sz w:val="24"/>
          <w:szCs w:val="24"/>
        </w:rPr>
        <w:t xml:space="preserve">Aboli </w:t>
      </w:r>
      <w:r>
        <w:rPr>
          <w:rFonts w:ascii="Times New Roman" w:hAnsi="Times New Roman" w:cs="Times New Roman"/>
          <w:sz w:val="24"/>
          <w:szCs w:val="24"/>
        </w:rPr>
        <w:t xml:space="preserve">C. </w:t>
      </w:r>
      <w:r w:rsidRPr="00FB3810">
        <w:rPr>
          <w:rFonts w:ascii="Times New Roman" w:hAnsi="Times New Roman" w:cs="Times New Roman"/>
          <w:sz w:val="24"/>
          <w:szCs w:val="24"/>
        </w:rPr>
        <w:t>Sapkal, Suraj</w:t>
      </w:r>
      <w:r>
        <w:rPr>
          <w:rFonts w:ascii="Times New Roman" w:hAnsi="Times New Roman" w:cs="Times New Roman"/>
          <w:sz w:val="24"/>
          <w:szCs w:val="24"/>
        </w:rPr>
        <w:t xml:space="preserve"> R.</w:t>
      </w:r>
      <w:r w:rsidRPr="00FB3810">
        <w:rPr>
          <w:rFonts w:ascii="Times New Roman" w:hAnsi="Times New Roman" w:cs="Times New Roman"/>
          <w:sz w:val="24"/>
          <w:szCs w:val="24"/>
        </w:rPr>
        <w:t xml:space="preserve"> Attar,</w:t>
      </w:r>
      <w:r w:rsidR="00F04BD6">
        <w:rPr>
          <w:rFonts w:ascii="Times New Roman" w:hAnsi="Times New Roman" w:cs="Times New Roman"/>
          <w:sz w:val="24"/>
          <w:szCs w:val="24"/>
        </w:rPr>
        <w:t xml:space="preserve"> </w:t>
      </w:r>
      <w:r w:rsidRPr="00FB3810">
        <w:rPr>
          <w:rFonts w:ascii="Times New Roman" w:hAnsi="Times New Roman" w:cs="Times New Roman"/>
          <w:sz w:val="24"/>
          <w:szCs w:val="24"/>
        </w:rPr>
        <w:t>Santosh</w:t>
      </w:r>
      <w:r>
        <w:rPr>
          <w:rFonts w:ascii="Times New Roman" w:hAnsi="Times New Roman" w:cs="Times New Roman"/>
          <w:sz w:val="24"/>
          <w:szCs w:val="24"/>
        </w:rPr>
        <w:t xml:space="preserve"> B.</w:t>
      </w:r>
      <w:r w:rsidRPr="00FB3810">
        <w:rPr>
          <w:rFonts w:ascii="Times New Roman" w:hAnsi="Times New Roman" w:cs="Times New Roman"/>
          <w:sz w:val="24"/>
          <w:szCs w:val="24"/>
        </w:rPr>
        <w:t xml:space="preserve"> Kamble*</w:t>
      </w:r>
    </w:p>
    <w:p w14:paraId="7A659D6B" w14:textId="77777777" w:rsidR="00F92698" w:rsidRPr="00FB3810" w:rsidRDefault="00F92698" w:rsidP="00F92698">
      <w:pPr>
        <w:autoSpaceDE w:val="0"/>
        <w:autoSpaceDN w:val="0"/>
        <w:adjustRightInd w:val="0"/>
        <w:spacing w:after="0" w:line="360" w:lineRule="auto"/>
        <w:jc w:val="center"/>
        <w:rPr>
          <w:rFonts w:ascii="Times New Roman" w:hAnsi="Times New Roman" w:cs="Times New Roman"/>
          <w:i/>
          <w:sz w:val="24"/>
          <w:szCs w:val="24"/>
        </w:rPr>
      </w:pPr>
      <w:r w:rsidRPr="00FB3810">
        <w:rPr>
          <w:rFonts w:ascii="Times New Roman" w:hAnsi="Times New Roman" w:cs="Times New Roman"/>
          <w:i/>
          <w:sz w:val="24"/>
          <w:szCs w:val="24"/>
        </w:rPr>
        <w:t>Department of Chemistry, Yashavantrao Chavan Institute of Science, Karmveer Bhaurao Patil University, Satara 415001, Maharashtra, India</w:t>
      </w:r>
    </w:p>
    <w:p w14:paraId="2755100D" w14:textId="77777777" w:rsidR="00F92698" w:rsidRPr="00FB3810" w:rsidRDefault="00F92698" w:rsidP="00F92698">
      <w:pPr>
        <w:autoSpaceDE w:val="0"/>
        <w:autoSpaceDN w:val="0"/>
        <w:adjustRightInd w:val="0"/>
        <w:spacing w:after="0" w:line="360" w:lineRule="auto"/>
        <w:jc w:val="center"/>
        <w:rPr>
          <w:rFonts w:ascii="Times New Roman" w:hAnsi="Times New Roman" w:cs="Times New Roman"/>
          <w:sz w:val="24"/>
          <w:szCs w:val="24"/>
        </w:rPr>
      </w:pPr>
      <w:r w:rsidRPr="00FB3810">
        <w:rPr>
          <w:rFonts w:ascii="Times New Roman" w:hAnsi="Times New Roman" w:cs="Times New Roman"/>
          <w:sz w:val="24"/>
          <w:szCs w:val="24"/>
        </w:rPr>
        <w:t xml:space="preserve">Email: </w:t>
      </w:r>
      <w:hyperlink r:id="rId7" w:history="1">
        <w:r w:rsidRPr="00FB3810">
          <w:rPr>
            <w:rStyle w:val="Hyperlink"/>
            <w:rFonts w:ascii="Times New Roman" w:hAnsi="Times New Roman" w:cs="Times New Roman"/>
            <w:sz w:val="24"/>
            <w:szCs w:val="24"/>
          </w:rPr>
          <w:t>santosh.san143@gmail.com</w:t>
        </w:r>
      </w:hyperlink>
    </w:p>
    <w:p w14:paraId="05559812" w14:textId="77777777" w:rsidR="00F92698" w:rsidRPr="00FB3810" w:rsidRDefault="00F92698" w:rsidP="00F92698">
      <w:pPr>
        <w:autoSpaceDE w:val="0"/>
        <w:autoSpaceDN w:val="0"/>
        <w:adjustRightInd w:val="0"/>
        <w:spacing w:after="0" w:line="360" w:lineRule="auto"/>
        <w:jc w:val="center"/>
        <w:rPr>
          <w:rFonts w:ascii="Times New Roman" w:hAnsi="Times New Roman" w:cs="Times New Roman"/>
          <w:color w:val="555555"/>
          <w:sz w:val="24"/>
          <w:szCs w:val="24"/>
          <w:u w:val="single"/>
          <w:shd w:val="clear" w:color="auto" w:fill="FFFFFF"/>
        </w:rPr>
      </w:pPr>
      <w:r w:rsidRPr="00FB3810">
        <w:rPr>
          <w:rFonts w:ascii="Times New Roman" w:hAnsi="Times New Roman" w:cs="Times New Roman"/>
          <w:color w:val="555555"/>
          <w:sz w:val="24"/>
          <w:szCs w:val="24"/>
          <w:u w:val="single"/>
          <w:shd w:val="clear" w:color="auto" w:fill="FFFFFF"/>
        </w:rPr>
        <w:t>Aboli Sapkal: Orcid Id: 0000-0002-4838-1266</w:t>
      </w:r>
    </w:p>
    <w:p w14:paraId="3FB799BF" w14:textId="77777777" w:rsidR="00F92698" w:rsidRPr="00FB3810" w:rsidRDefault="00F92698" w:rsidP="00F92698">
      <w:pPr>
        <w:autoSpaceDE w:val="0"/>
        <w:autoSpaceDN w:val="0"/>
        <w:adjustRightInd w:val="0"/>
        <w:spacing w:after="0" w:line="360" w:lineRule="auto"/>
        <w:jc w:val="center"/>
        <w:rPr>
          <w:rFonts w:ascii="Times New Roman" w:hAnsi="Times New Roman" w:cs="Times New Roman"/>
          <w:color w:val="002060"/>
          <w:sz w:val="24"/>
          <w:szCs w:val="24"/>
          <w:u w:val="single"/>
        </w:rPr>
      </w:pPr>
      <w:r w:rsidRPr="00FB3810">
        <w:rPr>
          <w:rFonts w:ascii="Times New Roman" w:hAnsi="Times New Roman" w:cs="Times New Roman"/>
          <w:color w:val="555555"/>
          <w:sz w:val="24"/>
          <w:szCs w:val="24"/>
          <w:u w:val="single"/>
          <w:shd w:val="clear" w:color="auto" w:fill="FFFFFF"/>
        </w:rPr>
        <w:t xml:space="preserve">Suraj Attar: Orcid Id: </w:t>
      </w:r>
      <w:r w:rsidRPr="00FB3810">
        <w:rPr>
          <w:rFonts w:ascii="Times New Roman" w:hAnsi="Times New Roman" w:cs="Times New Roman"/>
          <w:color w:val="002060"/>
          <w:sz w:val="24"/>
          <w:szCs w:val="24"/>
          <w:u w:val="single"/>
        </w:rPr>
        <w:t xml:space="preserve">0000-0002-1596-9696 </w:t>
      </w:r>
    </w:p>
    <w:p w14:paraId="0191F880" w14:textId="77777777" w:rsidR="00F92698" w:rsidRPr="00FB3810" w:rsidRDefault="00F92698" w:rsidP="00F92698">
      <w:pPr>
        <w:autoSpaceDE w:val="0"/>
        <w:autoSpaceDN w:val="0"/>
        <w:adjustRightInd w:val="0"/>
        <w:spacing w:after="0" w:line="360" w:lineRule="auto"/>
        <w:jc w:val="center"/>
        <w:rPr>
          <w:rFonts w:ascii="Times New Roman" w:hAnsi="Times New Roman" w:cs="Times New Roman"/>
          <w:iCs/>
          <w:color w:val="002060"/>
          <w:sz w:val="24"/>
          <w:szCs w:val="24"/>
          <w:u w:val="single"/>
        </w:rPr>
      </w:pPr>
      <w:r w:rsidRPr="00FB3810">
        <w:rPr>
          <w:rFonts w:ascii="Times New Roman" w:hAnsi="Times New Roman" w:cs="Times New Roman"/>
          <w:color w:val="555555"/>
          <w:sz w:val="24"/>
          <w:szCs w:val="24"/>
          <w:u w:val="single"/>
          <w:shd w:val="clear" w:color="auto" w:fill="FFFFFF"/>
        </w:rPr>
        <w:t>Santosh Kamble: Orcid Id:</w:t>
      </w:r>
      <w:r w:rsidRPr="00FB3810">
        <w:rPr>
          <w:rFonts w:ascii="Times New Roman" w:hAnsi="Times New Roman" w:cs="Times New Roman"/>
          <w:iCs/>
          <w:color w:val="002060"/>
          <w:sz w:val="24"/>
          <w:szCs w:val="24"/>
          <w:u w:val="single"/>
        </w:rPr>
        <w:t xml:space="preserve"> 0000-0002-4668-1628</w:t>
      </w:r>
    </w:p>
    <w:bookmarkEnd w:id="0"/>
    <w:bookmarkEnd w:id="1"/>
    <w:p w14:paraId="1E487703" w14:textId="5E7BFE1C" w:rsidR="00A85BC7" w:rsidRPr="00E61293" w:rsidRDefault="00A85BC7" w:rsidP="00A85BC7">
      <w:pPr>
        <w:pStyle w:val="NoSpacing"/>
        <w:spacing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1.1 Introduction</w:t>
      </w:r>
    </w:p>
    <w:p w14:paraId="5D0A71F9" w14:textId="77777777" w:rsidR="00A85BC7" w:rsidRPr="00E61293" w:rsidRDefault="00A85BC7" w:rsidP="00A85BC7">
      <w:pPr>
        <w:pStyle w:val="NoSpacing"/>
        <w:spacing w:line="360" w:lineRule="auto"/>
        <w:ind w:firstLine="720"/>
        <w:jc w:val="both"/>
        <w:rPr>
          <w:rFonts w:ascii="Times New Roman" w:hAnsi="Times New Roman" w:cs="Times New Roman"/>
          <w:b/>
          <w:bCs/>
          <w:sz w:val="24"/>
          <w:szCs w:val="24"/>
        </w:rPr>
      </w:pPr>
      <w:r w:rsidRPr="00E61293">
        <w:rPr>
          <w:rFonts w:ascii="Times New Roman" w:hAnsi="Times New Roman" w:cs="Times New Roman"/>
          <w:sz w:val="24"/>
          <w:szCs w:val="24"/>
        </w:rPr>
        <w:t xml:space="preserve">In the modern progressive era chemist have responsibility to grow environment friendly synthetic routes to achieve their goals without environmental hazards. So, chemists are competing to achieve this under naming of ‘green’ chemical transformations. </w:t>
      </w:r>
      <w:r w:rsidR="00705B76">
        <w:rPr>
          <w:rFonts w:ascii="Times New Roman" w:hAnsi="Times New Roman" w:cs="Times New Roman"/>
          <w:sz w:val="24"/>
          <w:szCs w:val="24"/>
        </w:rPr>
        <w:t>A</w:t>
      </w:r>
      <w:r w:rsidRPr="00E61293">
        <w:rPr>
          <w:rFonts w:ascii="Times New Roman" w:hAnsi="Times New Roman" w:cs="Times New Roman"/>
          <w:sz w:val="24"/>
          <w:szCs w:val="24"/>
        </w:rPr>
        <w:t xml:space="preserve">chieving such goal is particularly called “Green Chemistry”. </w:t>
      </w:r>
      <w:r w:rsidR="00705B76" w:rsidRPr="00705B76">
        <w:rPr>
          <w:rFonts w:ascii="Times New Roman" w:hAnsi="Times New Roman" w:cs="Times New Roman"/>
          <w:sz w:val="24"/>
          <w:szCs w:val="24"/>
        </w:rPr>
        <w:t xml:space="preserve">Now days in industries various hazardous chemicals are used which causes pollution this is hazardous to environment.  The green chemistry is used to reduce carbon footprint and many hazardous by-products. </w:t>
      </w:r>
      <w:r w:rsidRPr="00E61293">
        <w:rPr>
          <w:rFonts w:ascii="Times New Roman" w:hAnsi="Times New Roman" w:cs="Times New Roman"/>
          <w:sz w:val="24"/>
          <w:szCs w:val="24"/>
        </w:rPr>
        <w:t xml:space="preserve">Now intensely established routes in this field includes use of mild reaction conditions, lessening number of reaction steps, switching to less harmful reactants and reagents, use of solvent free processes, </w:t>
      </w:r>
      <w:r w:rsidR="00705B76">
        <w:rPr>
          <w:rFonts w:ascii="Times New Roman" w:hAnsi="Times New Roman" w:cs="Times New Roman"/>
          <w:sz w:val="24"/>
          <w:szCs w:val="24"/>
        </w:rPr>
        <w:t xml:space="preserve">use of renewable energy sources, </w:t>
      </w:r>
      <w:r w:rsidRPr="00E61293">
        <w:rPr>
          <w:rFonts w:ascii="Times New Roman" w:hAnsi="Times New Roman" w:cs="Times New Roman"/>
          <w:sz w:val="24"/>
          <w:szCs w:val="24"/>
        </w:rPr>
        <w:t>developing proficient purification and isolation processes in synthetic transformation etc.</w:t>
      </w:r>
    </w:p>
    <w:p w14:paraId="74C34D06" w14:textId="77777777" w:rsidR="00A85BC7" w:rsidRPr="00E61293" w:rsidRDefault="00A85BC7" w:rsidP="00A85BC7">
      <w:pPr>
        <w:pStyle w:val="NoSpacing"/>
        <w:rPr>
          <w:rFonts w:ascii="Times New Roman" w:hAnsi="Times New Roman" w:cs="Times New Roman"/>
          <w:b/>
          <w:bCs/>
          <w:sz w:val="24"/>
          <w:szCs w:val="24"/>
        </w:rPr>
      </w:pPr>
    </w:p>
    <w:p w14:paraId="036ECAC8" w14:textId="77777777" w:rsidR="00A85BC7" w:rsidRPr="00E61293" w:rsidRDefault="00A85BC7" w:rsidP="00A85BC7">
      <w:pPr>
        <w:pStyle w:val="NoSpacing"/>
        <w:spacing w:line="360" w:lineRule="auto"/>
        <w:rPr>
          <w:rFonts w:ascii="Times New Roman" w:hAnsi="Times New Roman" w:cs="Times New Roman"/>
          <w:b/>
          <w:bCs/>
          <w:sz w:val="24"/>
          <w:szCs w:val="24"/>
        </w:rPr>
      </w:pPr>
      <w:r w:rsidRPr="00E61293">
        <w:rPr>
          <w:rFonts w:ascii="Times New Roman" w:hAnsi="Times New Roman" w:cs="Times New Roman"/>
          <w:b/>
          <w:bCs/>
          <w:sz w:val="24"/>
          <w:szCs w:val="24"/>
        </w:rPr>
        <w:t>Green Chemistry</w:t>
      </w:r>
    </w:p>
    <w:p w14:paraId="4C6607D6" w14:textId="580F0DBC" w:rsidR="00A85BC7" w:rsidRPr="00E61293" w:rsidRDefault="00A85BC7" w:rsidP="00A85BC7">
      <w:pPr>
        <w:pStyle w:val="NoSpacing"/>
        <w:spacing w:line="360" w:lineRule="auto"/>
        <w:ind w:firstLine="720"/>
        <w:jc w:val="both"/>
        <w:rPr>
          <w:rFonts w:ascii="Times New Roman" w:hAnsi="Times New Roman" w:cs="Times New Roman"/>
          <w:b/>
          <w:bCs/>
          <w:sz w:val="24"/>
          <w:szCs w:val="24"/>
        </w:rPr>
      </w:pPr>
      <w:r w:rsidRPr="00E61293">
        <w:rPr>
          <w:rFonts w:ascii="Times New Roman" w:hAnsi="Times New Roman" w:cs="Times New Roman"/>
          <w:sz w:val="24"/>
          <w:szCs w:val="24"/>
        </w:rPr>
        <w:t xml:space="preserve">Green chemistry is type of chemistry which performs various chemical processes that reduce or eliminate the usage and generation of hazardous substances. It actually practices techniques that are environmentally friendly. </w:t>
      </w:r>
      <w:r w:rsidR="00154414">
        <w:rPr>
          <w:rFonts w:ascii="Times New Roman" w:hAnsi="Times New Roman" w:cs="Times New Roman"/>
          <w:sz w:val="24"/>
          <w:szCs w:val="24"/>
        </w:rPr>
        <w:t xml:space="preserve">The </w:t>
      </w:r>
      <w:r w:rsidRPr="00E61293">
        <w:rPr>
          <w:rFonts w:ascii="Times New Roman" w:hAnsi="Times New Roman" w:cs="Times New Roman"/>
          <w:sz w:val="24"/>
          <w:szCs w:val="24"/>
        </w:rPr>
        <w:t>Green chemistry</w:t>
      </w:r>
      <w:r w:rsidR="00154414">
        <w:rPr>
          <w:rFonts w:ascii="Times New Roman" w:hAnsi="Times New Roman" w:cs="Times New Roman"/>
          <w:sz w:val="24"/>
          <w:szCs w:val="24"/>
        </w:rPr>
        <w:t xml:space="preserve"> </w:t>
      </w:r>
      <w:r w:rsidR="00592C8F">
        <w:rPr>
          <w:rFonts w:ascii="Times New Roman" w:hAnsi="Times New Roman" w:cs="Times New Roman"/>
          <w:sz w:val="24"/>
          <w:szCs w:val="24"/>
        </w:rPr>
        <w:t xml:space="preserve">is </w:t>
      </w:r>
      <w:r w:rsidR="00592C8F" w:rsidRPr="00E61293">
        <w:rPr>
          <w:rFonts w:ascii="Times New Roman" w:hAnsi="Times New Roman" w:cs="Times New Roman"/>
          <w:sz w:val="24"/>
          <w:szCs w:val="24"/>
        </w:rPr>
        <w:t>applicable</w:t>
      </w:r>
      <w:r w:rsidRPr="00E61293">
        <w:rPr>
          <w:rFonts w:ascii="Times New Roman" w:hAnsi="Times New Roman" w:cs="Times New Roman"/>
          <w:sz w:val="24"/>
          <w:szCs w:val="24"/>
        </w:rPr>
        <w:t xml:space="preserve"> in whole sequence of chemical product involving its scheme, manufacturing, use and final disposal. In present era green chemistry plays crucial role in synthetic chemistry. The term green chemistry was first in</w:t>
      </w:r>
      <w:r w:rsidR="00032ABB">
        <w:rPr>
          <w:rFonts w:ascii="Times New Roman" w:hAnsi="Times New Roman" w:cs="Times New Roman"/>
          <w:sz w:val="24"/>
          <w:szCs w:val="24"/>
        </w:rPr>
        <w:t>vented</w:t>
      </w:r>
      <w:r w:rsidRPr="00E61293">
        <w:rPr>
          <w:rFonts w:ascii="Times New Roman" w:hAnsi="Times New Roman" w:cs="Times New Roman"/>
          <w:sz w:val="24"/>
          <w:szCs w:val="24"/>
        </w:rPr>
        <w:t xml:space="preserve"> by Paul Anastas in 1998 and then John C. Warner set up principles to practice under green chemistry that worldwide known as twelve principals of green chemistry</w:t>
      </w:r>
      <w:r w:rsidR="00FD0182">
        <w:rPr>
          <w:rFonts w:ascii="Times New Roman" w:hAnsi="Times New Roman" w:cs="Times New Roman"/>
          <w:sz w:val="24"/>
          <w:szCs w:val="24"/>
        </w:rPr>
        <w:t xml:space="preserve"> </w:t>
      </w:r>
      <w:r w:rsidRPr="00E61293">
        <w:rPr>
          <w:rFonts w:ascii="Times New Roman" w:hAnsi="Times New Roman" w:cs="Times New Roman"/>
          <w:sz w:val="24"/>
          <w:szCs w:val="24"/>
        </w:rPr>
        <w:fldChar w:fldCharType="begin"/>
      </w:r>
      <w:r w:rsidRPr="00E61293">
        <w:rPr>
          <w:rFonts w:ascii="Times New Roman" w:hAnsi="Times New Roman" w:cs="Times New Roman"/>
          <w:sz w:val="24"/>
          <w:szCs w:val="24"/>
        </w:rPr>
        <w:instrText xml:space="preserve"> ADDIN ZOTERO_ITEM CSL_CITATION {"citationID":"tyo4IRnr","properties":{"formattedCitation":"[1], [2]","plainCitation":"[1], [2]","noteIndex":0},"citationItems":[{"id":686,"uris":["http://zotero.org/users/10267683/items/2Q5Y3DKB"],"itemData":{"id":686,"type":"article-journal","container-title":"Green chemistry: Theory and practice","source":"Google Scholar","title":"Principles of green chemistry","volume":"29","author":[{"family":"Anastas","given":"Paul T."},{"family":"Warner","given":"John C."}],"issued":{"date-parts":[["1998"]]}}},{"id":687,"uris":["http://zotero.org/users/10267683/items/KETY4KTK"],"itemData":{"id":687,"type":"article-journal","container-title":"New York","source":"Google Scholar","title":"Green chemistry: theory and practice Oxford University Press","title-short":"Green chemistry","volume":"30","author":[{"family":"Anastas","given":"P. T."},{"family":"Warner","given":"J. C."}],"issued":{"date-parts":[["1998"]]}}}],"schema":"https://github.com/citation-style-language/schema/raw/master/csl-citation.json"} </w:instrText>
      </w:r>
      <w:r w:rsidRPr="00E61293">
        <w:rPr>
          <w:rFonts w:ascii="Times New Roman" w:hAnsi="Times New Roman" w:cs="Times New Roman"/>
          <w:sz w:val="24"/>
          <w:szCs w:val="24"/>
        </w:rPr>
        <w:fldChar w:fldCharType="separate"/>
      </w:r>
      <w:r w:rsidRPr="00E61293">
        <w:rPr>
          <w:rFonts w:ascii="Times New Roman" w:hAnsi="Times New Roman" w:cs="Times New Roman"/>
          <w:sz w:val="24"/>
          <w:szCs w:val="24"/>
        </w:rPr>
        <w:t>[1], [2]</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w:t>
      </w:r>
    </w:p>
    <w:p w14:paraId="750AC9AF" w14:textId="77777777" w:rsidR="00E308BD" w:rsidRDefault="00A85BC7" w:rsidP="00E308BD">
      <w:pPr>
        <w:spacing w:line="360" w:lineRule="auto"/>
        <w:jc w:val="both"/>
        <w:rPr>
          <w:rFonts w:ascii="Times New Roman" w:hAnsi="Times New Roman" w:cs="Times New Roman"/>
          <w:sz w:val="24"/>
          <w:szCs w:val="24"/>
        </w:rPr>
      </w:pPr>
      <w:r w:rsidRPr="00E61293">
        <w:rPr>
          <w:rFonts w:ascii="Times New Roman" w:hAnsi="Times New Roman" w:cs="Times New Roman"/>
          <w:sz w:val="24"/>
          <w:szCs w:val="24"/>
        </w:rPr>
        <w:lastRenderedPageBreak/>
        <w:tab/>
        <w:t>Nowadays green chemistry works powerful tool and it open up new doors for researchers to think new reaction conditions that have less impact on environment. Considering these new unconventional trends are in progression.</w:t>
      </w:r>
    </w:p>
    <w:p w14:paraId="30A800C1" w14:textId="7141669F" w:rsidR="00A85BC7" w:rsidRPr="00E308BD" w:rsidRDefault="00A85BC7" w:rsidP="00E308BD">
      <w:pPr>
        <w:spacing w:line="360" w:lineRule="auto"/>
        <w:jc w:val="both"/>
        <w:rPr>
          <w:rFonts w:ascii="Times New Roman" w:hAnsi="Times New Roman" w:cs="Times New Roman"/>
          <w:sz w:val="24"/>
          <w:szCs w:val="24"/>
        </w:rPr>
      </w:pPr>
      <w:r w:rsidRPr="00E61293">
        <w:rPr>
          <w:rFonts w:ascii="Times New Roman" w:hAnsi="Times New Roman" w:cs="Times New Roman"/>
          <w:b/>
          <w:bCs/>
          <w:sz w:val="24"/>
          <w:szCs w:val="24"/>
        </w:rPr>
        <w:t xml:space="preserve">Need of </w:t>
      </w:r>
      <w:r w:rsidR="00592C8F">
        <w:rPr>
          <w:rFonts w:ascii="Times New Roman" w:hAnsi="Times New Roman" w:cs="Times New Roman"/>
          <w:b/>
          <w:bCs/>
          <w:sz w:val="24"/>
          <w:szCs w:val="24"/>
        </w:rPr>
        <w:t>G</w:t>
      </w:r>
      <w:r w:rsidRPr="00E61293">
        <w:rPr>
          <w:rFonts w:ascii="Times New Roman" w:hAnsi="Times New Roman" w:cs="Times New Roman"/>
          <w:b/>
          <w:bCs/>
          <w:sz w:val="24"/>
          <w:szCs w:val="24"/>
        </w:rPr>
        <w:t xml:space="preserve">reen </w:t>
      </w:r>
      <w:r w:rsidR="00592C8F">
        <w:rPr>
          <w:rFonts w:ascii="Times New Roman" w:hAnsi="Times New Roman" w:cs="Times New Roman"/>
          <w:b/>
          <w:bCs/>
          <w:sz w:val="24"/>
          <w:szCs w:val="24"/>
        </w:rPr>
        <w:t>C</w:t>
      </w:r>
      <w:r w:rsidRPr="00E61293">
        <w:rPr>
          <w:rFonts w:ascii="Times New Roman" w:hAnsi="Times New Roman" w:cs="Times New Roman"/>
          <w:b/>
          <w:bCs/>
          <w:sz w:val="24"/>
          <w:szCs w:val="24"/>
        </w:rPr>
        <w:t>hemistry</w:t>
      </w:r>
    </w:p>
    <w:p w14:paraId="3831C13C" w14:textId="77777777"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color w:val="212121"/>
          <w:sz w:val="24"/>
          <w:szCs w:val="24"/>
        </w:rPr>
      </w:pPr>
      <w:r w:rsidRPr="00E61293">
        <w:rPr>
          <w:rFonts w:ascii="Times New Roman" w:hAnsi="Times New Roman" w:cs="Times New Roman"/>
          <w:sz w:val="24"/>
          <w:szCs w:val="24"/>
        </w:rPr>
        <w:t xml:space="preserve">In many ways human impact on the physical environment that triggered lots of pollution that mainly comprise climate change, poor air quality, undrinkable water and soil erosion. In that utilization of chemistry is everywhere which acquired principal position for such issue. So, in emerging era use novel compounds and processes had grown up by the researchers that plays vital role to control demolition of environment. Now, researchers adopted various concepts of green chemistry for protection of environment without affecting advancement of chemistry. The fundamental ideas and strategies for green novel techniques based on “Twelve Principles of Green Chemistry” that put forth by </w:t>
      </w:r>
      <w:r w:rsidRPr="00E61293">
        <w:rPr>
          <w:rFonts w:ascii="Times New Roman" w:hAnsi="Times New Roman" w:cs="Times New Roman"/>
          <w:color w:val="000000"/>
          <w:sz w:val="24"/>
          <w:szCs w:val="24"/>
        </w:rPr>
        <w:t xml:space="preserve">Paul Anastas </w:t>
      </w:r>
      <w:r w:rsidRPr="00E61293">
        <w:rPr>
          <w:rFonts w:ascii="Times New Roman" w:hAnsi="Times New Roman" w:cs="Times New Roman"/>
          <w:color w:val="212121"/>
          <w:sz w:val="24"/>
          <w:szCs w:val="24"/>
        </w:rPr>
        <w:t xml:space="preserve">and </w:t>
      </w:r>
      <w:r w:rsidRPr="00E61293">
        <w:rPr>
          <w:rFonts w:ascii="Times New Roman" w:hAnsi="Times New Roman" w:cs="Times New Roman"/>
          <w:color w:val="000000"/>
          <w:sz w:val="24"/>
          <w:szCs w:val="24"/>
        </w:rPr>
        <w:t xml:space="preserve">John C. Warner </w:t>
      </w:r>
      <w:r w:rsidRPr="00E61293">
        <w:rPr>
          <w:rFonts w:ascii="Times New Roman" w:hAnsi="Times New Roman" w:cs="Times New Roman"/>
          <w:color w:val="212121"/>
          <w:sz w:val="24"/>
          <w:szCs w:val="24"/>
        </w:rPr>
        <w:t>in 1998.</w:t>
      </w:r>
    </w:p>
    <w:p w14:paraId="67CEE6F6" w14:textId="4B3FE4AF"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Thus, to conserve the environment the researchers have no other option than adopting the concept of sustainable development and green chemistry so for that purpose that advancement of chemistry and protection of environment can go on parallel to each other</w:t>
      </w:r>
      <w:r w:rsidR="00C12BA0">
        <w:rPr>
          <w:rFonts w:ascii="Times New Roman" w:hAnsi="Times New Roman" w:cs="Times New Roman"/>
          <w:sz w:val="24"/>
          <w:szCs w:val="24"/>
        </w:rPr>
        <w:t xml:space="preserve"> </w:t>
      </w:r>
      <w:r w:rsidRPr="00E61293">
        <w:rPr>
          <w:rFonts w:ascii="Times New Roman" w:hAnsi="Times New Roman" w:cs="Times New Roman"/>
          <w:sz w:val="24"/>
          <w:szCs w:val="24"/>
        </w:rPr>
        <w:fldChar w:fldCharType="begin"/>
      </w:r>
      <w:r w:rsidRPr="00E61293">
        <w:rPr>
          <w:rFonts w:ascii="Times New Roman" w:hAnsi="Times New Roman" w:cs="Times New Roman"/>
          <w:sz w:val="24"/>
          <w:szCs w:val="24"/>
        </w:rPr>
        <w:instrText xml:space="preserve"> ADDIN ZOTERO_ITEM CSL_CITATION {"citationID":"8w8slo8d","properties":{"formattedCitation":"[3], [4]","plainCitation":"[3], [4]","noteIndex":0},"citationItems":[{"id":688,"uris":["http://zotero.org/users/10267683/items/Q8MUSQCT"],"itemData":{"id":688,"type":"article-journal","container-title":"Environmental Science &amp; Technology","issue":"11","note":"publisher: ACS Publications","page":"463A–463A","source":"Google Scholar","title":"Designer chemistry","volume":"28","author":[{"family":"Newman","given":"Alan"}],"issued":{"date-parts":[["1994"]]}}},{"id":689,"uris":["http://zotero.org/users/10267683/items/3BMRPMZA"],"itemData":{"id":689,"type":"article-journal","container-title":"Frontiers","page":"1998","source":"Google Scholar","title":"Green chemistry","volume":"640","author":[{"family":"Anastas","given":"Paul T."},{"family":"Warner","given":"John C."}],"issued":{"date-parts":[["1998"]]}}}],"schema":"https://github.com/citation-style-language/schema/raw/master/csl-citation.json"} </w:instrText>
      </w:r>
      <w:r w:rsidRPr="00E61293">
        <w:rPr>
          <w:rFonts w:ascii="Times New Roman" w:hAnsi="Times New Roman" w:cs="Times New Roman"/>
          <w:sz w:val="24"/>
          <w:szCs w:val="24"/>
        </w:rPr>
        <w:fldChar w:fldCharType="separate"/>
      </w:r>
      <w:r w:rsidRPr="00E61293">
        <w:rPr>
          <w:rFonts w:ascii="Times New Roman" w:hAnsi="Times New Roman" w:cs="Times New Roman"/>
          <w:sz w:val="24"/>
          <w:szCs w:val="24"/>
        </w:rPr>
        <w:t>[3], [4]</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w:t>
      </w:r>
      <w:r w:rsidR="0026233D" w:rsidRPr="0026233D">
        <w:rPr>
          <w:rFonts w:ascii="Times New Roman" w:hAnsi="Times New Roman" w:cs="Times New Roman"/>
          <w:sz w:val="24"/>
          <w:szCs w:val="24"/>
        </w:rPr>
        <w:t>To analyse sustainability in practises and the involvement of sustainable green approaches in research, evolution, and manufacturing, academic policies have to involvement in green chemistry principles and pointers of sustainability</w:t>
      </w:r>
      <w:r w:rsidR="0026233D">
        <w:rPr>
          <w:rFonts w:ascii="Times New Roman" w:hAnsi="Times New Roman" w:cs="Times New Roman"/>
          <w:sz w:val="24"/>
          <w:szCs w:val="24"/>
        </w:rPr>
        <w:t xml:space="preserve"> </w:t>
      </w:r>
      <w:r w:rsidRPr="00E61293">
        <w:rPr>
          <w:rFonts w:ascii="Times New Roman" w:hAnsi="Times New Roman" w:cs="Times New Roman"/>
          <w:sz w:val="24"/>
          <w:szCs w:val="24"/>
        </w:rPr>
        <w:fldChar w:fldCharType="begin"/>
      </w:r>
      <w:r w:rsidRPr="00E61293">
        <w:rPr>
          <w:rFonts w:ascii="Times New Roman" w:hAnsi="Times New Roman" w:cs="Times New Roman"/>
          <w:sz w:val="24"/>
          <w:szCs w:val="24"/>
        </w:rPr>
        <w:instrText xml:space="preserve"> ADDIN ZOTERO_ITEM CSL_CITATION {"citationID":"qBbb5O0Q","properties":{"formattedCitation":"[5], [6]","plainCitation":"[5], [6]","noteIndex":0},"citationItems":[{"id":690,"uris":["http://zotero.org/users/10267683/items/62NQ2F5N"],"itemData":{"id":690,"type":"article-journal","container-title":"Pure and applied chemistry","issue":"7","note":"publisher: De Gruyter","page":"1233–1246","source":"Google Scholar","title":"Atom efficiency and catalysis in organic synthesis","volume":"72","author":[{"family":"Sheldon","given":"Roger A."}],"issued":{"date-parts":[["2000"]]}}},{"id":691,"uris":["http://zotero.org/users/10267683/items/YVG2FEEH"],"itemData":{"id":691,"type":"article-journal","container-title":"Science","issue":"5101","note":"publisher: American Association for the Advancement of Science","page":"1538–1541","source":"Google Scholar","title":"The Slow Birth of Green Chemistry: Government funding, public concern, and tantalizing research problems may finally coax mainstream chemists into lending their skills to environmental protection","title-short":"The Slow Birth of Green Chemistry","volume":"259","author":[{"family":"Amato","given":"Ivan"}],"issued":{"date-parts":[["1993"]]}}}],"schema":"https://github.com/citation-style-language/schema/raw/master/csl-citation.json"} </w:instrText>
      </w:r>
      <w:r w:rsidRPr="00E61293">
        <w:rPr>
          <w:rFonts w:ascii="Times New Roman" w:hAnsi="Times New Roman" w:cs="Times New Roman"/>
          <w:sz w:val="24"/>
          <w:szCs w:val="24"/>
        </w:rPr>
        <w:fldChar w:fldCharType="separate"/>
      </w:r>
      <w:r w:rsidRPr="00E61293">
        <w:rPr>
          <w:rFonts w:ascii="Times New Roman" w:hAnsi="Times New Roman" w:cs="Times New Roman"/>
          <w:sz w:val="24"/>
          <w:szCs w:val="24"/>
        </w:rPr>
        <w:t>[5], [6]</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These principles are listed in following figure 1.1.</w:t>
      </w:r>
      <w:r w:rsidR="0026233D" w:rsidRPr="0026233D">
        <w:t xml:space="preserve"> </w:t>
      </w:r>
    </w:p>
    <w:p w14:paraId="077F4A88" w14:textId="77777777"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p>
    <w:p w14:paraId="395AEABF"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noProof/>
          <w:sz w:val="24"/>
          <w:szCs w:val="24"/>
          <w:lang w:eastAsia="en-IN" w:bidi="hi-IN"/>
        </w:rPr>
        <w:lastRenderedPageBreak/>
        <w:drawing>
          <wp:inline distT="0" distB="0" distL="0" distR="0" wp14:anchorId="3E8E3E69" wp14:editId="1174EC96">
            <wp:extent cx="4679950" cy="3690635"/>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4760574" cy="3754215"/>
                    </a:xfrm>
                    <a:prstGeom prst="rect">
                      <a:avLst/>
                    </a:prstGeom>
                  </pic:spPr>
                </pic:pic>
              </a:graphicData>
            </a:graphic>
          </wp:inline>
        </w:drawing>
      </w:r>
    </w:p>
    <w:p w14:paraId="345F20C7" w14:textId="77777777" w:rsidR="00E308BD" w:rsidRDefault="00A85BC7" w:rsidP="00E308BD">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Fig</w:t>
      </w:r>
      <w:r w:rsidR="00564B97">
        <w:rPr>
          <w:rFonts w:ascii="Times New Roman" w:hAnsi="Times New Roman" w:cs="Times New Roman"/>
          <w:b/>
          <w:bCs/>
          <w:sz w:val="24"/>
          <w:szCs w:val="24"/>
        </w:rPr>
        <w:t xml:space="preserve">ure </w:t>
      </w:r>
      <w:r w:rsidRPr="00E61293">
        <w:rPr>
          <w:rFonts w:ascii="Times New Roman" w:hAnsi="Times New Roman" w:cs="Times New Roman"/>
          <w:b/>
          <w:bCs/>
          <w:sz w:val="24"/>
          <w:szCs w:val="24"/>
        </w:rPr>
        <w:t>1.1 12 principles of Green Chemistry</w:t>
      </w:r>
    </w:p>
    <w:p w14:paraId="29E17B80" w14:textId="490733E8" w:rsidR="00A85BC7" w:rsidRPr="00E61293" w:rsidRDefault="00A85BC7" w:rsidP="00E308BD">
      <w:pPr>
        <w:autoSpaceDE w:val="0"/>
        <w:autoSpaceDN w:val="0"/>
        <w:adjustRightInd w:val="0"/>
        <w:spacing w:after="0" w:line="360" w:lineRule="auto"/>
        <w:rPr>
          <w:rFonts w:ascii="Times New Roman" w:hAnsi="Times New Roman" w:cs="Times New Roman"/>
          <w:b/>
          <w:bCs/>
          <w:sz w:val="24"/>
          <w:szCs w:val="24"/>
        </w:rPr>
      </w:pPr>
      <w:r w:rsidRPr="00E61293">
        <w:rPr>
          <w:rFonts w:ascii="Times New Roman" w:hAnsi="Times New Roman" w:cs="Times New Roman"/>
          <w:b/>
          <w:bCs/>
          <w:sz w:val="24"/>
          <w:szCs w:val="24"/>
        </w:rPr>
        <w:t>Greener methodologies for organic transformations:</w:t>
      </w:r>
    </w:p>
    <w:p w14:paraId="4A4B95C5" w14:textId="77777777" w:rsidR="00A85BC7" w:rsidRPr="00E61293" w:rsidRDefault="00A85BC7" w:rsidP="00A85BC7">
      <w:pPr>
        <w:autoSpaceDE w:val="0"/>
        <w:autoSpaceDN w:val="0"/>
        <w:adjustRightInd w:val="0"/>
        <w:spacing w:after="0" w:line="360" w:lineRule="auto"/>
        <w:rPr>
          <w:rFonts w:ascii="Times New Roman" w:hAnsi="Times New Roman" w:cs="Times New Roman"/>
          <w:b/>
          <w:bCs/>
          <w:sz w:val="24"/>
          <w:szCs w:val="24"/>
        </w:rPr>
      </w:pPr>
    </w:p>
    <w:p w14:paraId="50BD9037"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color w:val="212121"/>
          <w:sz w:val="24"/>
          <w:szCs w:val="24"/>
        </w:rPr>
      </w:pPr>
      <w:r w:rsidRPr="00E61293">
        <w:rPr>
          <w:rFonts w:ascii="Times New Roman" w:hAnsi="Times New Roman" w:cs="Times New Roman"/>
          <w:noProof/>
          <w:color w:val="212121"/>
          <w:sz w:val="24"/>
          <w:szCs w:val="24"/>
          <w:lang w:eastAsia="en-IN" w:bidi="hi-IN"/>
        </w:rPr>
        <w:drawing>
          <wp:inline distT="0" distB="0" distL="0" distR="0" wp14:anchorId="130B280C" wp14:editId="70443012">
            <wp:extent cx="4000500" cy="4060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4054597" cy="4115453"/>
                    </a:xfrm>
                    <a:prstGeom prst="rect">
                      <a:avLst/>
                    </a:prstGeom>
                  </pic:spPr>
                </pic:pic>
              </a:graphicData>
            </a:graphic>
          </wp:inline>
        </w:drawing>
      </w:r>
    </w:p>
    <w:p w14:paraId="13526C2B"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color w:val="212121"/>
          <w:sz w:val="24"/>
          <w:szCs w:val="24"/>
        </w:rPr>
      </w:pPr>
      <w:r w:rsidRPr="00E61293">
        <w:rPr>
          <w:rFonts w:ascii="Times New Roman" w:hAnsi="Times New Roman" w:cs="Times New Roman"/>
          <w:b/>
          <w:bCs/>
          <w:color w:val="212121"/>
          <w:sz w:val="24"/>
          <w:szCs w:val="24"/>
        </w:rPr>
        <w:lastRenderedPageBreak/>
        <w:t>Fig</w:t>
      </w:r>
      <w:r w:rsidR="00564B97">
        <w:rPr>
          <w:rFonts w:ascii="Times New Roman" w:hAnsi="Times New Roman" w:cs="Times New Roman"/>
          <w:b/>
          <w:bCs/>
          <w:color w:val="212121"/>
          <w:sz w:val="24"/>
          <w:szCs w:val="24"/>
        </w:rPr>
        <w:t xml:space="preserve">ure </w:t>
      </w:r>
      <w:r w:rsidRPr="00E61293">
        <w:rPr>
          <w:rFonts w:ascii="Times New Roman" w:hAnsi="Times New Roman" w:cs="Times New Roman"/>
          <w:b/>
          <w:bCs/>
          <w:color w:val="212121"/>
          <w:sz w:val="24"/>
          <w:szCs w:val="24"/>
        </w:rPr>
        <w:t>1.2 Greener methodologies for Organic Transformations</w:t>
      </w:r>
    </w:p>
    <w:p w14:paraId="5C0C6D75" w14:textId="77777777" w:rsidR="00A85BC7" w:rsidRPr="00E61293" w:rsidRDefault="00A85BC7" w:rsidP="00A85BC7">
      <w:pPr>
        <w:autoSpaceDE w:val="0"/>
        <w:autoSpaceDN w:val="0"/>
        <w:adjustRightInd w:val="0"/>
        <w:spacing w:after="0" w:line="360" w:lineRule="auto"/>
        <w:rPr>
          <w:rFonts w:ascii="Times New Roman" w:hAnsi="Times New Roman" w:cs="Times New Roman"/>
          <w:b/>
          <w:bCs/>
          <w:sz w:val="24"/>
          <w:szCs w:val="24"/>
        </w:rPr>
      </w:pPr>
    </w:p>
    <w:p w14:paraId="63D0186A" w14:textId="77777777" w:rsidR="00A85BC7" w:rsidRPr="00E61293" w:rsidRDefault="00A85BC7" w:rsidP="00A85BC7">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1.2 Aqueous medium</w:t>
      </w:r>
    </w:p>
    <w:p w14:paraId="41457E76" w14:textId="77777777" w:rsidR="00A85BC7" w:rsidRPr="00E61293" w:rsidRDefault="00A85BC7" w:rsidP="00A85BC7">
      <w:pPr>
        <w:autoSpaceDE w:val="0"/>
        <w:autoSpaceDN w:val="0"/>
        <w:adjustRightInd w:val="0"/>
        <w:spacing w:after="0" w:line="360" w:lineRule="auto"/>
        <w:ind w:firstLine="720"/>
        <w:jc w:val="both"/>
        <w:rPr>
          <w:rFonts w:ascii="Times New Roman" w:eastAsia="MyriadPro-Regular" w:hAnsi="Times New Roman" w:cs="Times New Roman"/>
          <w:sz w:val="24"/>
          <w:szCs w:val="24"/>
        </w:rPr>
      </w:pPr>
      <w:r w:rsidRPr="00E61293">
        <w:rPr>
          <w:rFonts w:ascii="Times New Roman" w:eastAsia="MyriadPro-Regular" w:hAnsi="Times New Roman" w:cs="Times New Roman"/>
          <w:sz w:val="24"/>
          <w:szCs w:val="24"/>
        </w:rPr>
        <w:t>The water is an attractive medium for various organic synthes</w:t>
      </w:r>
      <w:r w:rsidR="00A03A04">
        <w:rPr>
          <w:rFonts w:ascii="Times New Roman" w:eastAsia="MyriadPro-Regular" w:hAnsi="Times New Roman" w:cs="Times New Roman"/>
          <w:sz w:val="24"/>
          <w:szCs w:val="24"/>
        </w:rPr>
        <w:t>e</w:t>
      </w:r>
      <w:r w:rsidRPr="00E61293">
        <w:rPr>
          <w:rFonts w:ascii="Times New Roman" w:eastAsia="MyriadPro-Regular" w:hAnsi="Times New Roman" w:cs="Times New Roman"/>
          <w:sz w:val="24"/>
          <w:szCs w:val="24"/>
        </w:rPr>
        <w:t>s. Multi-component reactions (MCR’s) are carried out in water increases productivity of multi-component reactions as well as protect the environment from hazardous solvent which would achieve the green chemistry challenge.</w:t>
      </w:r>
      <w:r w:rsidR="0065625D">
        <w:rPr>
          <w:rFonts w:ascii="Times New Roman" w:eastAsia="MyriadPro-Regular" w:hAnsi="Times New Roman" w:cs="Times New Roman"/>
          <w:sz w:val="24"/>
          <w:szCs w:val="24"/>
        </w:rPr>
        <w:t xml:space="preserve"> The use </w:t>
      </w:r>
      <w:r w:rsidRPr="00E61293">
        <w:rPr>
          <w:rFonts w:ascii="Times New Roman" w:eastAsia="MyriadPro-Regular" w:hAnsi="Times New Roman" w:cs="Times New Roman"/>
          <w:sz w:val="24"/>
          <w:szCs w:val="24"/>
        </w:rPr>
        <w:t>of water as a solvent is more advantageous because it is easily available, s</w:t>
      </w:r>
      <w:r w:rsidR="0061353E">
        <w:rPr>
          <w:rFonts w:ascii="Times New Roman" w:eastAsia="MyriadPro-Regular" w:hAnsi="Times New Roman" w:cs="Times New Roman"/>
          <w:sz w:val="24"/>
          <w:szCs w:val="24"/>
        </w:rPr>
        <w:t>ecure</w:t>
      </w:r>
      <w:r w:rsidRPr="00E61293">
        <w:rPr>
          <w:rFonts w:ascii="Times New Roman" w:eastAsia="MyriadPro-Regular" w:hAnsi="Times New Roman" w:cs="Times New Roman"/>
          <w:sz w:val="24"/>
          <w:szCs w:val="24"/>
        </w:rPr>
        <w:t xml:space="preserve">, </w:t>
      </w:r>
      <w:r w:rsidR="009A14ED">
        <w:rPr>
          <w:rFonts w:ascii="Times New Roman" w:eastAsia="MyriadPro-Regular" w:hAnsi="Times New Roman" w:cs="Times New Roman"/>
          <w:sz w:val="24"/>
          <w:szCs w:val="24"/>
        </w:rPr>
        <w:t>inexpensive</w:t>
      </w:r>
      <w:r w:rsidRPr="00E61293">
        <w:rPr>
          <w:rFonts w:ascii="Times New Roman" w:eastAsia="MyriadPro-Regular" w:hAnsi="Times New Roman" w:cs="Times New Roman"/>
          <w:sz w:val="24"/>
          <w:szCs w:val="24"/>
        </w:rPr>
        <w:t xml:space="preserve">, </w:t>
      </w:r>
      <w:r w:rsidR="009A14ED">
        <w:rPr>
          <w:rFonts w:ascii="Times New Roman" w:eastAsia="MyriadPro-Regular" w:hAnsi="Times New Roman" w:cs="Times New Roman"/>
          <w:sz w:val="24"/>
          <w:szCs w:val="24"/>
        </w:rPr>
        <w:t>inoffensive</w:t>
      </w:r>
      <w:r w:rsidRPr="00E61293">
        <w:rPr>
          <w:rFonts w:ascii="Times New Roman" w:eastAsia="MyriadPro-Regular" w:hAnsi="Times New Roman" w:cs="Times New Roman"/>
          <w:sz w:val="24"/>
          <w:szCs w:val="24"/>
        </w:rPr>
        <w:t xml:space="preserve">, noncorrosive, nonflammable and </w:t>
      </w:r>
      <w:r w:rsidR="0061353E" w:rsidRPr="00E61293">
        <w:rPr>
          <w:rFonts w:ascii="Times New Roman" w:eastAsia="MyriadPro-Regular" w:hAnsi="Times New Roman" w:cs="Times New Roman"/>
          <w:sz w:val="24"/>
          <w:szCs w:val="24"/>
        </w:rPr>
        <w:t>e</w:t>
      </w:r>
      <w:r w:rsidR="0061353E">
        <w:rPr>
          <w:rFonts w:ascii="Times New Roman" w:eastAsia="MyriadPro-Regular" w:hAnsi="Times New Roman" w:cs="Times New Roman"/>
          <w:sz w:val="24"/>
          <w:szCs w:val="24"/>
        </w:rPr>
        <w:t>cologica</w:t>
      </w:r>
      <w:r w:rsidR="0061353E" w:rsidRPr="00E61293">
        <w:rPr>
          <w:rFonts w:ascii="Times New Roman" w:eastAsia="MyriadPro-Regular" w:hAnsi="Times New Roman" w:cs="Times New Roman"/>
          <w:sz w:val="24"/>
          <w:szCs w:val="24"/>
        </w:rPr>
        <w:t>lly</w:t>
      </w:r>
      <w:r w:rsidRPr="00E61293">
        <w:rPr>
          <w:rFonts w:ascii="Times New Roman" w:eastAsia="MyriadPro-Regular" w:hAnsi="Times New Roman" w:cs="Times New Roman"/>
          <w:sz w:val="24"/>
          <w:szCs w:val="24"/>
        </w:rPr>
        <w:t xml:space="preserve"> benign</w:t>
      </w:r>
      <w:r w:rsidR="00F94A05">
        <w:rPr>
          <w:rFonts w:ascii="Times New Roman" w:eastAsia="MyriadPro-Regular" w:hAnsi="Times New Roman" w:cs="Times New Roman"/>
          <w:sz w:val="24"/>
          <w:szCs w:val="24"/>
        </w:rPr>
        <w:t>ant</w:t>
      </w:r>
      <w:r w:rsidR="000363E9">
        <w:rPr>
          <w:rFonts w:ascii="Times New Roman" w:eastAsia="MyriadPro-Regular" w:hAnsi="Times New Roman" w:cs="Times New Roman"/>
          <w:sz w:val="24"/>
          <w:szCs w:val="24"/>
        </w:rPr>
        <w:t>;</w:t>
      </w:r>
      <w:r w:rsidRPr="00E61293">
        <w:rPr>
          <w:rFonts w:ascii="Times New Roman" w:eastAsia="MyriadPro-Regular" w:hAnsi="Times New Roman" w:cs="Times New Roman"/>
          <w:sz w:val="24"/>
          <w:szCs w:val="24"/>
        </w:rPr>
        <w:t xml:space="preserve"> </w:t>
      </w:r>
      <w:r w:rsidR="0061353E">
        <w:rPr>
          <w:rFonts w:ascii="Times New Roman" w:eastAsia="MyriadPro-Regular" w:hAnsi="Times New Roman" w:cs="Times New Roman"/>
          <w:sz w:val="24"/>
          <w:szCs w:val="24"/>
        </w:rPr>
        <w:t>alternatively stated</w:t>
      </w:r>
      <w:r w:rsidRPr="00E61293">
        <w:rPr>
          <w:rFonts w:ascii="Times New Roman" w:eastAsia="MyriadPro-Regular" w:hAnsi="Times New Roman" w:cs="Times New Roman"/>
          <w:sz w:val="24"/>
          <w:szCs w:val="24"/>
        </w:rPr>
        <w:t>, it is an eco-friendly “</w:t>
      </w:r>
      <w:r w:rsidR="0065625D">
        <w:rPr>
          <w:rFonts w:ascii="Times New Roman" w:eastAsia="MyriadPro-Regular" w:hAnsi="Times New Roman" w:cs="Times New Roman"/>
          <w:sz w:val="24"/>
          <w:szCs w:val="24"/>
        </w:rPr>
        <w:t>g</w:t>
      </w:r>
      <w:r w:rsidRPr="00E61293">
        <w:rPr>
          <w:rFonts w:ascii="Times New Roman" w:eastAsia="MyriadPro-Regular" w:hAnsi="Times New Roman" w:cs="Times New Roman"/>
          <w:sz w:val="24"/>
          <w:szCs w:val="24"/>
        </w:rPr>
        <w:t xml:space="preserve">reen </w:t>
      </w:r>
      <w:r w:rsidR="0065625D">
        <w:rPr>
          <w:rFonts w:ascii="Times New Roman" w:eastAsia="MyriadPro-Regular" w:hAnsi="Times New Roman" w:cs="Times New Roman"/>
          <w:sz w:val="24"/>
          <w:szCs w:val="24"/>
        </w:rPr>
        <w:t>s</w:t>
      </w:r>
      <w:r w:rsidRPr="00E61293">
        <w:rPr>
          <w:rFonts w:ascii="Times New Roman" w:eastAsia="MyriadPro-Regular" w:hAnsi="Times New Roman" w:cs="Times New Roman"/>
          <w:sz w:val="24"/>
          <w:szCs w:val="24"/>
        </w:rPr>
        <w:t>olvent”.</w:t>
      </w:r>
    </w:p>
    <w:p w14:paraId="22115A8C" w14:textId="6036BF2B" w:rsidR="00767C14" w:rsidRPr="000A3917" w:rsidRDefault="00A85BC7" w:rsidP="00FD25B4">
      <w:pPr>
        <w:pStyle w:val="NormalWeb"/>
        <w:spacing w:line="360" w:lineRule="auto"/>
        <w:ind w:firstLine="720"/>
        <w:jc w:val="both"/>
      </w:pPr>
      <w:r w:rsidRPr="00E61293">
        <w:t xml:space="preserve">Aqueous medium has </w:t>
      </w:r>
      <w:r w:rsidR="00225B7B">
        <w:t xml:space="preserve">a </w:t>
      </w:r>
      <w:r w:rsidRPr="00E61293">
        <w:t xml:space="preserve">wide spectrum of applications in </w:t>
      </w:r>
      <w:r w:rsidR="00225B7B">
        <w:t>numerou</w:t>
      </w:r>
      <w:r w:rsidRPr="00E61293">
        <w:t>s</w:t>
      </w:r>
      <w:r w:rsidR="00225B7B">
        <w:t xml:space="preserve"> areas</w:t>
      </w:r>
      <w:r w:rsidRPr="00E61293">
        <w:t xml:space="preserve"> i</w:t>
      </w:r>
      <w:r w:rsidR="00225B7B">
        <w:t>nvolvin</w:t>
      </w:r>
      <w:r w:rsidRPr="00E61293">
        <w:t>g supramolecul</w:t>
      </w:r>
      <w:r w:rsidR="00225B7B">
        <w:t>ar structures</w:t>
      </w:r>
      <w:r w:rsidRPr="00E61293">
        <w:t xml:space="preserve"> </w:t>
      </w:r>
      <w:r w:rsidRPr="00E61293">
        <w:fldChar w:fldCharType="begin"/>
      </w:r>
      <w:r w:rsidRPr="00E61293">
        <w:instrText xml:space="preserve"> ADDIN ZOTERO_ITEM CSL_CITATION {"citationID":"3TPxbcuU","properties":{"formattedCitation":"[7]","plainCitation":"[7]","noteIndex":0},"citationItems":[{"id":678,"uris":["http://zotero.org/users/10267683/items/IX7GDFZT"],"itemData":{"id":678,"type":"article-journal","container-title":"Journal of the American Chemical Society","issue":"9","note":"publisher: ACS Publications","page":"2106–2121","source":"Google Scholar","title":"Aminolysis of phenyl acetates in aqueous solutions. VII. 1 Observations on the influence of salts, amine structure, and base strength","volume":"89","author":[{"family":"Bruice","given":"Thomas C."},{"family":"Donzel","given":"Alain"},{"family":"Huffman","given":"Robert W."},{"family":"Butler","given":"Anthony R."}],"issued":{"date-parts":[["1967"]]}}}],"schema":"https://github.com/citation-style-language/schema/raw/master/csl-citation.json"} </w:instrText>
      </w:r>
      <w:r w:rsidRPr="00E61293">
        <w:fldChar w:fldCharType="separate"/>
      </w:r>
      <w:r w:rsidRPr="00E61293">
        <w:t>[7]</w:t>
      </w:r>
      <w:r w:rsidRPr="00E61293">
        <w:fldChar w:fldCharType="end"/>
      </w:r>
      <w:r w:rsidRPr="00E61293">
        <w:t>, in</w:t>
      </w:r>
      <w:r w:rsidR="00225B7B">
        <w:t>teractions between protein</w:t>
      </w:r>
      <w:r w:rsidR="00586014">
        <w:t xml:space="preserve"> molecules</w:t>
      </w:r>
      <w:r w:rsidRPr="00E61293">
        <w:t xml:space="preserve"> </w:t>
      </w:r>
      <w:r w:rsidRPr="00E61293">
        <w:fldChar w:fldCharType="begin"/>
      </w:r>
      <w:r w:rsidRPr="00E61293">
        <w:instrText xml:space="preserve"> ADDIN ZOTERO_ITEM CSL_CITATION {"citationID":"rP9YEMAr","properties":{"formattedCitation":"[8]","plainCitation":"[8]","noteIndex":0},"citationItems":[{"id":679,"uris":["http://zotero.org/users/10267683/items/YUQMPJ2G"],"itemData":{"id":679,"type":"chapter","container-title":"Advances in Physical Organic Chemistry","page":"237–330","publisher":"Elsevier","source":"Google Scholar","title":"General base and nucleophilic catalysis of ester hydrolysis and related reactions","volume":"5","author":[{"family":"Johnson","given":"S. Lo"}],"issued":{"date-parts":[["1967"]]}}}],"schema":"https://github.com/citation-style-language/schema/raw/master/csl-citation.json"} </w:instrText>
      </w:r>
      <w:r w:rsidRPr="00E61293">
        <w:fldChar w:fldCharType="separate"/>
      </w:r>
      <w:r w:rsidRPr="00E61293">
        <w:t>[8]</w:t>
      </w:r>
      <w:r w:rsidRPr="00E61293">
        <w:fldChar w:fldCharType="end"/>
      </w:r>
      <w:r w:rsidR="00225B7B">
        <w:t>,</w:t>
      </w:r>
      <w:r w:rsidRPr="00E61293">
        <w:t xml:space="preserve"> etc.</w:t>
      </w:r>
      <w:r w:rsidR="00C73F4B">
        <w:t xml:space="preserve"> In recent years different groups working on aqueous mediated synthesis so the</w:t>
      </w:r>
      <w:r w:rsidR="0078757E">
        <w:t>y</w:t>
      </w:r>
      <w:r w:rsidR="00C73F4B">
        <w:t xml:space="preserve"> observed that </w:t>
      </w:r>
      <w:r w:rsidR="00C73F4B" w:rsidRPr="0040286A">
        <w:t xml:space="preserve">water could </w:t>
      </w:r>
      <w:r w:rsidR="0078757E" w:rsidRPr="0040286A">
        <w:t>catalyse chemical transformations through the hydrogen bonding with substrates</w:t>
      </w:r>
      <w:r w:rsidRPr="0040286A">
        <w:t xml:space="preserve"> </w:t>
      </w:r>
      <w:r w:rsidRPr="0040286A">
        <w:fldChar w:fldCharType="begin"/>
      </w:r>
      <w:r w:rsidRPr="0040286A">
        <w:instrText xml:space="preserve"> ADDIN ZOTERO_ITEM CSL_CITATION {"citationID":"3g3frn8v","properties":{"formattedCitation":"[9]","plainCitation":"[9]","noteIndex":0},"citationItems":[{"id":680,"uris":["http://zotero.org/users/10267683/items/YTEBKTR8"],"itemData":{"id":680,"type":"article-journal","container-title":"Angewandte Chemie International Edition","issue":"15","note":"publisher: Wiley Online Library","page":"2849–2852","source":"Google Scholar","title":"Highly efficient organic reactions “on water”,“in water”, and both","volume":"47","author":[{"family":"Shapiro","given":"Nelly"},{"family":"Vigalok","given":"Arkadi"}],"issued":{"date-parts":[["2008"]]}}}],"schema":"https://github.com/citation-style-language/schema/raw/master/csl-citation.json"} </w:instrText>
      </w:r>
      <w:r w:rsidRPr="0040286A">
        <w:fldChar w:fldCharType="separate"/>
      </w:r>
      <w:r w:rsidRPr="0040286A">
        <w:t>[9]</w:t>
      </w:r>
      <w:r w:rsidRPr="0040286A">
        <w:fldChar w:fldCharType="end"/>
      </w:r>
      <w:r w:rsidRPr="0040286A">
        <w:t xml:space="preserve">. </w:t>
      </w:r>
      <w:r w:rsidR="00383DD8" w:rsidRPr="0040286A">
        <w:t xml:space="preserve">Breslow’s group carried out Diels-Alder synthesis in water and got excellent results because water accelerates the reaction by forming hydrophobic interactions with non-polar groups </w:t>
      </w:r>
      <w:r w:rsidRPr="0040286A">
        <w:fldChar w:fldCharType="begin"/>
      </w:r>
      <w:r w:rsidRPr="0040286A">
        <w:instrText xml:space="preserve"> ADDIN ZOTERO_ITEM CSL_CITATION {"citationID":"vG5ZXfk7","properties":{"formattedCitation":"[10]","plainCitation":"[10]","noteIndex":0},"citationItems":[{"id":681,"uris":["http://zotero.org/users/10267683/items/YIQJNDJV"],"itemData":{"id":681,"type":"article-journal","container-title":"Journal of the American Chemical Society","issue":"26","note":"publisher: ACS Publications","page":"7816–7817","source":"Google Scholar","title":"Hydrophobic acceleration of Diels-Alder reactions","volume":"102","author":[{"family":"Rideout","given":"Darryl C."},{"family":"Breslow","given":"Ronald"}],"issued":{"date-parts":[["1980"]]}}}],"schema":"https://github.com/citation-style-language/schema/raw/master/csl-citation.json"} </w:instrText>
      </w:r>
      <w:r w:rsidRPr="0040286A">
        <w:fldChar w:fldCharType="separate"/>
      </w:r>
      <w:r w:rsidRPr="0040286A">
        <w:t>[10]</w:t>
      </w:r>
      <w:r w:rsidRPr="0040286A">
        <w:fldChar w:fldCharType="end"/>
      </w:r>
      <w:r w:rsidRPr="0040286A">
        <w:t>.</w:t>
      </w:r>
      <w:r w:rsidRPr="0040286A">
        <w:rPr>
          <w:rFonts w:eastAsia="MyriadPro-Regular"/>
        </w:rPr>
        <w:t xml:space="preserve"> </w:t>
      </w:r>
      <w:r w:rsidR="00586014">
        <w:t>Although</w:t>
      </w:r>
      <w:r w:rsidR="00B8131C">
        <w:t xml:space="preserve"> </w:t>
      </w:r>
      <w:r w:rsidR="0040286A" w:rsidRPr="0040286A">
        <w:t>organic preparations in aqueous media are very few due to the sparingly or incompletely soluble nature of the many organic composites.</w:t>
      </w:r>
      <w:r w:rsidR="0040286A" w:rsidRPr="00E61293">
        <w:t xml:space="preserve"> </w:t>
      </w:r>
      <w:r w:rsidR="000A3917">
        <w:t>An interesting study to achieve aqueous solubilities of substrates is the utility of amphiphiles, including hydrotropes and surfactants.</w:t>
      </w:r>
    </w:p>
    <w:p w14:paraId="0ECB72FF" w14:textId="77777777" w:rsidR="00A85BC7" w:rsidRPr="00E61293" w:rsidRDefault="00A85BC7" w:rsidP="00A85BC7">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1.2.1 Hydrotropes</w:t>
      </w:r>
    </w:p>
    <w:p w14:paraId="2E0754B7" w14:textId="22A38354" w:rsidR="006A4912" w:rsidRPr="00E61293" w:rsidRDefault="006A4912" w:rsidP="006A4912">
      <w:pPr>
        <w:autoSpaceDE w:val="0"/>
        <w:autoSpaceDN w:val="0"/>
        <w:adjustRightInd w:val="0"/>
        <w:spacing w:after="0" w:line="360" w:lineRule="auto"/>
        <w:ind w:firstLine="720"/>
        <w:jc w:val="both"/>
        <w:rPr>
          <w:rFonts w:ascii="Times New Roman" w:hAnsi="Times New Roman" w:cs="Times New Roman"/>
          <w:color w:val="252525"/>
          <w:sz w:val="24"/>
          <w:szCs w:val="24"/>
        </w:rPr>
      </w:pPr>
      <w:r w:rsidRPr="00E61293">
        <w:rPr>
          <w:rFonts w:ascii="Times New Roman" w:hAnsi="Times New Roman" w:cs="Times New Roman"/>
          <w:sz w:val="24"/>
          <w:szCs w:val="24"/>
        </w:rPr>
        <w:t>Hydrotropes are immensely aqueous-solvable</w:t>
      </w:r>
      <w:r w:rsidR="00EC1471">
        <w:rPr>
          <w:rFonts w:ascii="Times New Roman" w:hAnsi="Times New Roman" w:cs="Times New Roman"/>
          <w:sz w:val="24"/>
          <w:szCs w:val="24"/>
        </w:rPr>
        <w:t>,</w:t>
      </w:r>
      <w:r w:rsidRPr="00E61293">
        <w:rPr>
          <w:rFonts w:ascii="Times New Roman" w:hAnsi="Times New Roman" w:cs="Times New Roman"/>
          <w:sz w:val="24"/>
          <w:szCs w:val="24"/>
        </w:rPr>
        <w:t xml:space="preserve"> surface-active organic salts </w:t>
      </w:r>
      <w:r w:rsidR="00EC1471">
        <w:rPr>
          <w:rFonts w:ascii="Times New Roman" w:hAnsi="Times New Roman" w:cs="Times New Roman"/>
          <w:sz w:val="24"/>
          <w:szCs w:val="24"/>
        </w:rPr>
        <w:t>that</w:t>
      </w:r>
      <w:r w:rsidRPr="00E61293">
        <w:rPr>
          <w:rFonts w:ascii="Times New Roman" w:hAnsi="Times New Roman" w:cs="Times New Roman"/>
          <w:sz w:val="24"/>
          <w:szCs w:val="24"/>
        </w:rPr>
        <w:t xml:space="preserve"> boost the solubilit</w:t>
      </w:r>
      <w:r w:rsidR="00224E14">
        <w:rPr>
          <w:rFonts w:ascii="Times New Roman" w:hAnsi="Times New Roman" w:cs="Times New Roman"/>
          <w:sz w:val="24"/>
          <w:szCs w:val="24"/>
        </w:rPr>
        <w:t>ies</w:t>
      </w:r>
      <w:r w:rsidRPr="00E61293">
        <w:rPr>
          <w:rFonts w:ascii="Times New Roman" w:hAnsi="Times New Roman" w:cs="Times New Roman"/>
          <w:sz w:val="24"/>
          <w:szCs w:val="24"/>
        </w:rPr>
        <w:t xml:space="preserve"> of </w:t>
      </w:r>
      <w:r w:rsidR="00292CAD">
        <w:rPr>
          <w:rFonts w:ascii="Times New Roman" w:hAnsi="Times New Roman" w:cs="Times New Roman"/>
          <w:sz w:val="24"/>
          <w:szCs w:val="24"/>
        </w:rPr>
        <w:t>operationa</w:t>
      </w:r>
      <w:r w:rsidR="00292CAD" w:rsidRPr="00E61293">
        <w:rPr>
          <w:rFonts w:ascii="Times New Roman" w:hAnsi="Times New Roman" w:cs="Times New Roman"/>
          <w:sz w:val="24"/>
          <w:szCs w:val="24"/>
        </w:rPr>
        <w:t>lly</w:t>
      </w:r>
      <w:r w:rsidRPr="00E61293">
        <w:rPr>
          <w:rFonts w:ascii="Times New Roman" w:hAnsi="Times New Roman" w:cs="Times New Roman"/>
          <w:sz w:val="24"/>
          <w:szCs w:val="24"/>
        </w:rPr>
        <w:t xml:space="preserve"> insoluble or sparely soluble organic compos</w:t>
      </w:r>
      <w:r w:rsidR="00292CAD">
        <w:rPr>
          <w:rFonts w:ascii="Times New Roman" w:hAnsi="Times New Roman" w:cs="Times New Roman"/>
          <w:sz w:val="24"/>
          <w:szCs w:val="24"/>
        </w:rPr>
        <w:t>ites</w:t>
      </w:r>
      <w:r w:rsidRPr="00E61293">
        <w:rPr>
          <w:rFonts w:ascii="Times New Roman" w:hAnsi="Times New Roman" w:cs="Times New Roman"/>
          <w:sz w:val="24"/>
          <w:szCs w:val="24"/>
        </w:rPr>
        <w:t xml:space="preserve"> in aqueous medium </w:t>
      </w:r>
      <w:r w:rsidRPr="00E61293">
        <w:rPr>
          <w:rFonts w:ascii="Times New Roman" w:hAnsi="Times New Roman" w:cs="Times New Roman"/>
          <w:sz w:val="24"/>
          <w:szCs w:val="24"/>
        </w:rPr>
        <w:fldChar w:fldCharType="begin"/>
      </w:r>
      <w:r w:rsidR="0028257A" w:rsidRPr="00E61293">
        <w:rPr>
          <w:rFonts w:ascii="Times New Roman" w:hAnsi="Times New Roman" w:cs="Times New Roman"/>
          <w:sz w:val="24"/>
          <w:szCs w:val="24"/>
        </w:rPr>
        <w:instrText xml:space="preserve"> ADDIN ZOTERO_ITEM CSL_CITATION {"citationID":"uoPKFMyb","properties":{"formattedCitation":"[11]","plainCitation":"[11]","noteIndex":0},"citationItems":[{"id":662,"uris":["http://zotero.org/users/10267683/items/TSYR69UI"],"itemData":{"id":662,"type":"article-journal","container-title":"St. Petersburg Polytechnical University Journal: Physics and Mathematics","issue":"4","note":"publisher: Elsevier","page":"424–435","source":"Google Scholar","title":"Advances in hydrotropic solutions: An updated review","title-short":"Advances in hydrotropic solutions","volume":"1","author":[{"family":"Dhapte","given":"Vividha"},{"family":"Mehta","given":"Piyush"}],"issued":{"date-parts":[["2015"]]}}}],"schema":"https://github.com/citation-style-language/schema/raw/master/csl-citation.json"} </w:instrText>
      </w:r>
      <w:r w:rsidRPr="00E61293">
        <w:rPr>
          <w:rFonts w:ascii="Times New Roman" w:hAnsi="Times New Roman" w:cs="Times New Roman"/>
          <w:sz w:val="24"/>
          <w:szCs w:val="24"/>
        </w:rPr>
        <w:fldChar w:fldCharType="separate"/>
      </w:r>
      <w:r w:rsidR="0028257A" w:rsidRPr="00E61293">
        <w:rPr>
          <w:rFonts w:ascii="Times New Roman" w:hAnsi="Times New Roman" w:cs="Times New Roman"/>
          <w:sz w:val="24"/>
          <w:szCs w:val="24"/>
        </w:rPr>
        <w:t>[11]</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In 1916, </w:t>
      </w:r>
      <w:r w:rsidRPr="00E61293">
        <w:rPr>
          <w:rFonts w:ascii="Times New Roman" w:hAnsi="Times New Roman" w:cs="Times New Roman"/>
          <w:i/>
          <w:iCs/>
          <w:sz w:val="24"/>
          <w:szCs w:val="24"/>
        </w:rPr>
        <w:t xml:space="preserve">Carl Neuberg </w:t>
      </w:r>
      <w:r w:rsidRPr="00E61293">
        <w:rPr>
          <w:rFonts w:ascii="Times New Roman" w:hAnsi="Times New Roman" w:cs="Times New Roman"/>
          <w:sz w:val="24"/>
          <w:szCs w:val="24"/>
        </w:rPr>
        <w:t xml:space="preserve">was first time invented the term “hydrotropes” for surface-active organic salt </w:t>
      </w:r>
      <w:r w:rsidRPr="00E61293">
        <w:rPr>
          <w:rFonts w:ascii="Times New Roman" w:hAnsi="Times New Roman" w:cs="Times New Roman"/>
          <w:sz w:val="24"/>
          <w:szCs w:val="24"/>
        </w:rPr>
        <w:fldChar w:fldCharType="begin"/>
      </w:r>
      <w:r w:rsidR="0028257A" w:rsidRPr="00E61293">
        <w:rPr>
          <w:rFonts w:ascii="Times New Roman" w:hAnsi="Times New Roman" w:cs="Times New Roman"/>
          <w:sz w:val="24"/>
          <w:szCs w:val="24"/>
        </w:rPr>
        <w:instrText xml:space="preserve"> ADDIN ZOTERO_ITEM CSL_CITATION {"citationID":"pf6tPoz0","properties":{"formattedCitation":"[12]","plainCitation":"[12]","noteIndex":0},"citationItems":[{"id":663,"uris":["http://zotero.org/users/10267683/items/88PAP7J6"],"itemData":{"id":663,"type":"article-journal","container-title":"Biochem. Z","issue":"1","page":"107–108","source":"Google Scholar","title":"Hydrotropy","volume":"76","author":[{"family":"Neuberg","given":"Carl"}],"issued":{"date-parts":[["1916"]]}}}],"schema":"https://github.com/citation-style-language/schema/raw/master/csl-citation.json"} </w:instrText>
      </w:r>
      <w:r w:rsidRPr="00E61293">
        <w:rPr>
          <w:rFonts w:ascii="Times New Roman" w:hAnsi="Times New Roman" w:cs="Times New Roman"/>
          <w:sz w:val="24"/>
          <w:szCs w:val="24"/>
        </w:rPr>
        <w:fldChar w:fldCharType="separate"/>
      </w:r>
      <w:r w:rsidR="0028257A" w:rsidRPr="00E61293">
        <w:rPr>
          <w:rFonts w:ascii="Times New Roman" w:hAnsi="Times New Roman" w:cs="Times New Roman"/>
          <w:sz w:val="24"/>
          <w:szCs w:val="24"/>
        </w:rPr>
        <w:t>[12]</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As reported by Neuberg, “the phenomen</w:t>
      </w:r>
      <w:r w:rsidR="00550DBC">
        <w:rPr>
          <w:rFonts w:ascii="Times New Roman" w:hAnsi="Times New Roman" w:cs="Times New Roman"/>
          <w:sz w:val="24"/>
          <w:szCs w:val="24"/>
        </w:rPr>
        <w:t>a</w:t>
      </w:r>
      <w:r w:rsidRPr="00E61293">
        <w:rPr>
          <w:rFonts w:ascii="Times New Roman" w:hAnsi="Times New Roman" w:cs="Times New Roman"/>
          <w:sz w:val="24"/>
          <w:szCs w:val="24"/>
        </w:rPr>
        <w:t xml:space="preserve"> of accelerat</w:t>
      </w:r>
      <w:r w:rsidR="00D24808">
        <w:rPr>
          <w:rFonts w:ascii="Times New Roman" w:hAnsi="Times New Roman" w:cs="Times New Roman"/>
          <w:sz w:val="24"/>
          <w:szCs w:val="24"/>
        </w:rPr>
        <w:t>ing</w:t>
      </w:r>
      <w:r w:rsidRPr="00E61293">
        <w:rPr>
          <w:rFonts w:ascii="Times New Roman" w:hAnsi="Times New Roman" w:cs="Times New Roman"/>
          <w:sz w:val="24"/>
          <w:szCs w:val="24"/>
        </w:rPr>
        <w:t xml:space="preserve"> </w:t>
      </w:r>
      <w:r w:rsidR="00206E0E">
        <w:rPr>
          <w:rFonts w:ascii="Times New Roman" w:hAnsi="Times New Roman" w:cs="Times New Roman"/>
          <w:sz w:val="24"/>
          <w:szCs w:val="24"/>
        </w:rPr>
        <w:t xml:space="preserve">the </w:t>
      </w:r>
      <w:r w:rsidRPr="00E61293">
        <w:rPr>
          <w:rFonts w:ascii="Times New Roman" w:hAnsi="Times New Roman" w:cs="Times New Roman"/>
          <w:sz w:val="24"/>
          <w:szCs w:val="24"/>
        </w:rPr>
        <w:t>solubilit</w:t>
      </w:r>
      <w:r w:rsidR="00550DBC">
        <w:rPr>
          <w:rFonts w:ascii="Times New Roman" w:hAnsi="Times New Roman" w:cs="Times New Roman"/>
          <w:sz w:val="24"/>
          <w:szCs w:val="24"/>
        </w:rPr>
        <w:t>ies</w:t>
      </w:r>
      <w:r w:rsidRPr="00E61293">
        <w:rPr>
          <w:rFonts w:ascii="Times New Roman" w:hAnsi="Times New Roman" w:cs="Times New Roman"/>
          <w:sz w:val="24"/>
          <w:szCs w:val="24"/>
        </w:rPr>
        <w:t xml:space="preserve"> of unsolvable organic </w:t>
      </w:r>
      <w:r w:rsidR="00D24808">
        <w:rPr>
          <w:rFonts w:ascii="Times New Roman" w:hAnsi="Times New Roman" w:cs="Times New Roman"/>
          <w:sz w:val="24"/>
          <w:szCs w:val="24"/>
        </w:rPr>
        <w:t>molecule</w:t>
      </w:r>
      <w:r w:rsidRPr="00E61293">
        <w:rPr>
          <w:rFonts w:ascii="Times New Roman" w:hAnsi="Times New Roman" w:cs="Times New Roman"/>
          <w:sz w:val="24"/>
          <w:szCs w:val="24"/>
        </w:rPr>
        <w:t xml:space="preserve">s in </w:t>
      </w:r>
      <w:r w:rsidR="00D24808">
        <w:rPr>
          <w:rFonts w:ascii="Times New Roman" w:hAnsi="Times New Roman" w:cs="Times New Roman"/>
          <w:sz w:val="24"/>
          <w:szCs w:val="24"/>
        </w:rPr>
        <w:t>water</w:t>
      </w:r>
      <w:r w:rsidRPr="00E61293">
        <w:rPr>
          <w:rFonts w:ascii="Times New Roman" w:hAnsi="Times New Roman" w:cs="Times New Roman"/>
          <w:sz w:val="24"/>
          <w:szCs w:val="24"/>
        </w:rPr>
        <w:t xml:space="preserve"> by</w:t>
      </w:r>
      <w:r w:rsidR="00D24808">
        <w:rPr>
          <w:rFonts w:ascii="Times New Roman" w:hAnsi="Times New Roman" w:cs="Times New Roman"/>
          <w:sz w:val="24"/>
          <w:szCs w:val="24"/>
        </w:rPr>
        <w:t xml:space="preserve"> a</w:t>
      </w:r>
      <w:r w:rsidRPr="00E61293">
        <w:rPr>
          <w:rFonts w:ascii="Times New Roman" w:hAnsi="Times New Roman" w:cs="Times New Roman"/>
          <w:sz w:val="24"/>
          <w:szCs w:val="24"/>
        </w:rPr>
        <w:t xml:space="preserve"> third </w:t>
      </w:r>
      <w:r w:rsidR="00D24808">
        <w:rPr>
          <w:rFonts w:ascii="Times New Roman" w:hAnsi="Times New Roman" w:cs="Times New Roman"/>
          <w:sz w:val="24"/>
          <w:szCs w:val="24"/>
        </w:rPr>
        <w:t xml:space="preserve">ingredient </w:t>
      </w:r>
      <w:r w:rsidRPr="00E61293">
        <w:rPr>
          <w:rFonts w:ascii="Times New Roman" w:hAnsi="Times New Roman" w:cs="Times New Roman"/>
          <w:sz w:val="24"/>
          <w:szCs w:val="24"/>
        </w:rPr>
        <w:t xml:space="preserve">or additive are referred </w:t>
      </w:r>
      <w:r w:rsidR="00D24808">
        <w:rPr>
          <w:rFonts w:ascii="Times New Roman" w:hAnsi="Times New Roman" w:cs="Times New Roman"/>
          <w:sz w:val="24"/>
          <w:szCs w:val="24"/>
        </w:rPr>
        <w:t xml:space="preserve">to </w:t>
      </w:r>
      <w:r w:rsidRPr="00E61293">
        <w:rPr>
          <w:rFonts w:ascii="Times New Roman" w:hAnsi="Times New Roman" w:cs="Times New Roman"/>
          <w:sz w:val="24"/>
          <w:szCs w:val="24"/>
        </w:rPr>
        <w:t>as hydrotropism or hydrotropy”</w:t>
      </w:r>
      <w:r w:rsidR="0085411E" w:rsidRPr="00E61293">
        <w:rPr>
          <w:rFonts w:ascii="Times New Roman" w:hAnsi="Times New Roman" w:cs="Times New Roman"/>
          <w:sz w:val="24"/>
          <w:szCs w:val="24"/>
        </w:rPr>
        <w:t xml:space="preserve"> </w:t>
      </w:r>
      <w:r w:rsidR="0085411E"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{"citationID":"3XT04hPh","properties":{"formattedCitation":"[13]","plainCitation":"[13]","noteIndex":0},"citationItems":[{"id":817,"uris":["http://zotero.org/users/10267683/items/BRQ6Q7AJ"],"itemData":{"id":817,"type":"article-journal","container-title":"Journal of Chemical &amp; Engineering Data","issue":"4","note":"publisher: ACS Publications","page":"800–803","source":"Google Scholar","title":"Solubility of o-/p-hydroxyacetophenones in aqueous solutions of sodium alkyl benzene sulfonate hydrotropes","volume":"49","author":[{"family":"Koparkar","given":"Y. P."},{"family":"Gaikar","given":"V. G."}],"issued":{"date-parts":[["2004"]]}}}],"schema":"https://github.com/citation-style-language/schema/raw/master/csl-citation.json"} </w:instrText>
      </w:r>
      <w:r w:rsidR="0085411E"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[13]</w:t>
      </w:r>
      <w:r w:rsidR="0085411E"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Neuberg </w:t>
      </w:r>
      <w:r w:rsidR="005862F9">
        <w:rPr>
          <w:rFonts w:ascii="Times New Roman" w:hAnsi="Times New Roman" w:cs="Times New Roman"/>
          <w:sz w:val="24"/>
          <w:szCs w:val="24"/>
        </w:rPr>
        <w:t>furthermore</w:t>
      </w:r>
      <w:r w:rsidRPr="00E61293">
        <w:rPr>
          <w:rFonts w:ascii="Times New Roman" w:hAnsi="Times New Roman" w:cs="Times New Roman"/>
          <w:sz w:val="24"/>
          <w:szCs w:val="24"/>
        </w:rPr>
        <w:t xml:space="preserve"> recorded environmentally friendly </w:t>
      </w:r>
      <w:r w:rsidR="005862F9">
        <w:rPr>
          <w:rFonts w:ascii="Times New Roman" w:hAnsi="Times New Roman" w:cs="Times New Roman"/>
          <w:sz w:val="24"/>
          <w:szCs w:val="24"/>
        </w:rPr>
        <w:t>character</w:t>
      </w:r>
      <w:r w:rsidRPr="00E61293">
        <w:rPr>
          <w:rFonts w:ascii="Times New Roman" w:hAnsi="Times New Roman" w:cs="Times New Roman"/>
          <w:sz w:val="24"/>
          <w:szCs w:val="24"/>
        </w:rPr>
        <w:t xml:space="preserve"> of </w:t>
      </w:r>
      <w:r w:rsidR="005862F9">
        <w:rPr>
          <w:rFonts w:ascii="Times New Roman" w:hAnsi="Times New Roman" w:cs="Times New Roman"/>
          <w:sz w:val="24"/>
          <w:szCs w:val="24"/>
        </w:rPr>
        <w:t>various</w:t>
      </w:r>
      <w:r w:rsidRPr="00E61293">
        <w:rPr>
          <w:rFonts w:ascii="Times New Roman" w:hAnsi="Times New Roman" w:cs="Times New Roman"/>
          <w:sz w:val="24"/>
          <w:szCs w:val="24"/>
        </w:rPr>
        <w:t xml:space="preserve"> hydrotropes </w:t>
      </w:r>
      <w:r w:rsidR="005862F9">
        <w:rPr>
          <w:rFonts w:ascii="Times New Roman" w:hAnsi="Times New Roman" w:cs="Times New Roman"/>
          <w:sz w:val="24"/>
          <w:szCs w:val="24"/>
        </w:rPr>
        <w:t>as a result of</w:t>
      </w:r>
      <w:r w:rsidRPr="00E61293">
        <w:rPr>
          <w:rFonts w:ascii="Times New Roman" w:hAnsi="Times New Roman" w:cs="Times New Roman"/>
          <w:sz w:val="24"/>
          <w:szCs w:val="24"/>
        </w:rPr>
        <w:t xml:space="preserve"> their </w:t>
      </w:r>
      <w:r w:rsidR="005862F9">
        <w:rPr>
          <w:rFonts w:ascii="Times New Roman" w:hAnsi="Times New Roman" w:cs="Times New Roman"/>
          <w:sz w:val="24"/>
          <w:szCs w:val="24"/>
        </w:rPr>
        <w:t xml:space="preserve">basic </w:t>
      </w:r>
      <w:r w:rsidRPr="00E61293">
        <w:rPr>
          <w:rFonts w:ascii="Times New Roman" w:hAnsi="Times New Roman" w:cs="Times New Roman"/>
          <w:sz w:val="24"/>
          <w:szCs w:val="24"/>
        </w:rPr>
        <w:t>natu</w:t>
      </w:r>
      <w:r w:rsidR="005862F9">
        <w:rPr>
          <w:rFonts w:ascii="Times New Roman" w:hAnsi="Times New Roman" w:cs="Times New Roman"/>
          <w:sz w:val="24"/>
          <w:szCs w:val="24"/>
        </w:rPr>
        <w:t>re</w:t>
      </w:r>
      <w:r w:rsidRPr="00E61293">
        <w:rPr>
          <w:rFonts w:ascii="Times New Roman" w:hAnsi="Times New Roman" w:cs="Times New Roman"/>
          <w:sz w:val="24"/>
          <w:szCs w:val="24"/>
        </w:rPr>
        <w:t xml:space="preserve"> and the potential there within. </w:t>
      </w:r>
      <w:r w:rsidRPr="00E61293">
        <w:rPr>
          <w:rFonts w:ascii="Times New Roman" w:hAnsi="Times New Roman" w:cs="Times New Roman"/>
          <w:color w:val="252525"/>
          <w:sz w:val="24"/>
          <w:szCs w:val="24"/>
        </w:rPr>
        <w:t xml:space="preserve">The salts of </w:t>
      </w:r>
      <w:r w:rsidR="008D3AA7">
        <w:rPr>
          <w:rFonts w:ascii="Times New Roman" w:hAnsi="Times New Roman" w:cs="Times New Roman"/>
          <w:color w:val="252525"/>
          <w:sz w:val="24"/>
          <w:szCs w:val="24"/>
        </w:rPr>
        <w:t>different</w:t>
      </w:r>
      <w:r w:rsidRPr="00E61293">
        <w:rPr>
          <w:rFonts w:ascii="Times New Roman" w:hAnsi="Times New Roman" w:cs="Times New Roman"/>
          <w:color w:val="252525"/>
          <w:sz w:val="24"/>
          <w:szCs w:val="24"/>
        </w:rPr>
        <w:t xml:space="preserve"> organic </w:t>
      </w:r>
      <w:r w:rsidR="008D3AA7">
        <w:rPr>
          <w:rFonts w:ascii="Times New Roman" w:hAnsi="Times New Roman" w:cs="Times New Roman"/>
          <w:color w:val="252525"/>
          <w:sz w:val="24"/>
          <w:szCs w:val="24"/>
        </w:rPr>
        <w:t>constituent</w:t>
      </w:r>
      <w:r w:rsidRPr="00E61293">
        <w:rPr>
          <w:rFonts w:ascii="Times New Roman" w:hAnsi="Times New Roman" w:cs="Times New Roman"/>
          <w:color w:val="252525"/>
          <w:sz w:val="24"/>
          <w:szCs w:val="24"/>
        </w:rPr>
        <w:t xml:space="preserve">s such as benzoic, benzyl sulfonic, 1-naphthyl, thiophene carboxylic, 2-furoic, and phenylacetic acid derivatives, as well as </w:t>
      </w:r>
      <w:r w:rsidR="006267E4">
        <w:rPr>
          <w:rFonts w:ascii="Times New Roman" w:hAnsi="Times New Roman" w:cs="Times New Roman"/>
          <w:color w:val="252525"/>
          <w:sz w:val="24"/>
          <w:szCs w:val="24"/>
        </w:rPr>
        <w:t>few of</w:t>
      </w:r>
      <w:r w:rsidRPr="00E61293">
        <w:rPr>
          <w:rFonts w:ascii="Times New Roman" w:hAnsi="Times New Roman" w:cs="Times New Roman"/>
          <w:color w:val="252525"/>
          <w:sz w:val="24"/>
          <w:szCs w:val="24"/>
        </w:rPr>
        <w:t xml:space="preserve"> aromatic fatty acids, are hydrotropic substances. The</w:t>
      </w:r>
      <w:r w:rsidR="006267E4">
        <w:rPr>
          <w:rFonts w:ascii="Times New Roman" w:hAnsi="Times New Roman" w:cs="Times New Roman"/>
          <w:color w:val="252525"/>
          <w:sz w:val="24"/>
          <w:szCs w:val="24"/>
        </w:rPr>
        <w:t xml:space="preserve"> concept hydrotropes comes from the</w:t>
      </w:r>
      <w:r w:rsidRPr="00E61293">
        <w:rPr>
          <w:rFonts w:ascii="Times New Roman" w:hAnsi="Times New Roman" w:cs="Times New Roman"/>
          <w:color w:val="252525"/>
          <w:sz w:val="24"/>
          <w:szCs w:val="24"/>
        </w:rPr>
        <w:t xml:space="preserve"> word hydro </w:t>
      </w:r>
      <w:r w:rsidRPr="00E61293">
        <w:rPr>
          <w:rFonts w:ascii="Times New Roman" w:hAnsi="Times New Roman" w:cs="Times New Roman"/>
          <w:color w:val="252525"/>
          <w:sz w:val="24"/>
          <w:szCs w:val="24"/>
        </w:rPr>
        <w:lastRenderedPageBreak/>
        <w:t>means water and tropes means something other. Hydrotrop</w:t>
      </w:r>
      <w:r w:rsidR="00B956FE">
        <w:rPr>
          <w:rFonts w:ascii="Times New Roman" w:hAnsi="Times New Roman" w:cs="Times New Roman"/>
          <w:color w:val="252525"/>
          <w:sz w:val="24"/>
          <w:szCs w:val="24"/>
        </w:rPr>
        <w:t>ic salts</w:t>
      </w:r>
      <w:r w:rsidRPr="00E61293">
        <w:rPr>
          <w:rFonts w:ascii="Times New Roman" w:hAnsi="Times New Roman" w:cs="Times New Roman"/>
          <w:color w:val="252525"/>
          <w:sz w:val="24"/>
          <w:szCs w:val="24"/>
        </w:rPr>
        <w:t xml:space="preserve"> decrease the </w:t>
      </w:r>
      <w:r w:rsidR="003A1553">
        <w:rPr>
          <w:rFonts w:ascii="Times New Roman" w:hAnsi="Times New Roman" w:cs="Times New Roman"/>
          <w:color w:val="252525"/>
          <w:sz w:val="24"/>
          <w:szCs w:val="24"/>
        </w:rPr>
        <w:t xml:space="preserve">interfacial </w:t>
      </w:r>
      <w:r w:rsidRPr="00E61293">
        <w:rPr>
          <w:rFonts w:ascii="Times New Roman" w:hAnsi="Times New Roman" w:cs="Times New Roman"/>
          <w:color w:val="252525"/>
          <w:sz w:val="24"/>
          <w:szCs w:val="24"/>
        </w:rPr>
        <w:t xml:space="preserve">surface tension </w:t>
      </w:r>
      <w:r w:rsidRPr="00E61293">
        <w:rPr>
          <w:rFonts w:ascii="Times New Roman" w:hAnsi="Times New Roman" w:cs="Times New Roman"/>
          <w:sz w:val="24"/>
          <w:szCs w:val="24"/>
        </w:rPr>
        <w:t>at a particular concentration</w:t>
      </w:r>
      <w:r w:rsidR="003A1553">
        <w:rPr>
          <w:rFonts w:ascii="Times New Roman" w:hAnsi="Times New Roman" w:cs="Times New Roman"/>
          <w:sz w:val="24"/>
          <w:szCs w:val="24"/>
        </w:rPr>
        <w:t>,</w:t>
      </w:r>
      <w:r w:rsidRPr="00E61293">
        <w:rPr>
          <w:rFonts w:ascii="Times New Roman" w:hAnsi="Times New Roman" w:cs="Times New Roman"/>
          <w:sz w:val="24"/>
          <w:szCs w:val="24"/>
        </w:rPr>
        <w:t xml:space="preserve"> mentioned as </w:t>
      </w:r>
      <w:r w:rsidR="003A1553">
        <w:rPr>
          <w:rFonts w:ascii="Times New Roman" w:hAnsi="Times New Roman" w:cs="Times New Roman"/>
          <w:sz w:val="24"/>
          <w:szCs w:val="24"/>
        </w:rPr>
        <w:t xml:space="preserve">the </w:t>
      </w:r>
      <w:r w:rsidRPr="00E61293">
        <w:rPr>
          <w:rFonts w:ascii="Times New Roman" w:hAnsi="Times New Roman" w:cs="Times New Roman"/>
          <w:i/>
          <w:iCs/>
          <w:sz w:val="24"/>
          <w:szCs w:val="24"/>
        </w:rPr>
        <w:t xml:space="preserve">Minimum Hydrotropic </w:t>
      </w:r>
      <w:r w:rsidR="003A1553">
        <w:rPr>
          <w:rFonts w:ascii="Times New Roman" w:hAnsi="Times New Roman" w:cs="Times New Roman"/>
          <w:i/>
          <w:iCs/>
          <w:sz w:val="24"/>
          <w:szCs w:val="24"/>
        </w:rPr>
        <w:t>C</w:t>
      </w:r>
      <w:r w:rsidRPr="00E61293">
        <w:rPr>
          <w:rFonts w:ascii="Times New Roman" w:hAnsi="Times New Roman" w:cs="Times New Roman"/>
          <w:i/>
          <w:iCs/>
          <w:sz w:val="24"/>
          <w:szCs w:val="24"/>
        </w:rPr>
        <w:t xml:space="preserve">oncentration </w:t>
      </w:r>
      <w:r w:rsidRPr="00E61293">
        <w:rPr>
          <w:rFonts w:ascii="Times New Roman" w:hAnsi="Times New Roman" w:cs="Times New Roman"/>
          <w:sz w:val="24"/>
          <w:szCs w:val="24"/>
        </w:rPr>
        <w:t>(MHC)</w:t>
      </w:r>
      <w:r w:rsidR="003A1553">
        <w:rPr>
          <w:rFonts w:ascii="Times New Roman" w:hAnsi="Times New Roman" w:cs="Times New Roman"/>
          <w:sz w:val="24"/>
          <w:szCs w:val="24"/>
        </w:rPr>
        <w:t xml:space="preserve"> </w:t>
      </w:r>
      <w:r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rIKkYIpC","properties":{"formattedCitation":"[14]\\uc0\\u8211{}[18]","plainCitation":"[14]–[18]","noteIndex":0},"citationItems":[{"id":789,"uris":["http://zotero.org/users/10267683/items/37CTLCZP"],"itemData":{"id":789,"type":"article-journal","container-title":"Current Opinion in Colloid &amp; Interface Science","note":"publisher: Elsevier","page":"99–107","source":"Google Scholar","title":"Hydrotropes","volume":"22","author":[{"family":"Kunz","given":"Werner"},{"family":"Holmberg","given":"Krister"},{"family":"Zemb","given":"Thomas"}],"issued":{"date-parts":[["2016"]]}}},{"id":791,"uris":["http://zotero.org/users/10267683/items/K2VKYBRE"],"itemData":{"id":791,"type":"article-journal","container-title":"Physical Chemistry Chemical Physics","issue":"2","note":"publisher: Royal Society of Chemistry","page":"1381–1391","source":"Google Scholar","title":"Salting-in and salting-out effects of short amphiphilic molecules: a balance between specific ion effects and hydrophobicity","title-short":"Salting-in and salting-out effects of short amphiphilic molecules","volume":"23","author":[{"family":"Mehringer","given":"Johannes"},{"family":"Hofmann","given":"Evamaria"},{"family":"Touraud","given":"Didier"},{"family":"Koltzenburg","given":"Sebastian"},{"family":"Kellermeier","given":"Matthias"},{"family":"Kunz","given":"Werner"}],"issued":{"date-parts":[["2021"]]}}},{"id":793,"uris":["http://zotero.org/users/10267683/items/QNYMFFEG"],"itemData":{"id":793,"type":"article-journal","container-title":"Reviews in Chemical Engineering","note":"publisher: De Gruyter","source":"Google Scholar","title":"Progress in the field of hydrotropy: mechanism, applications and green concepts","title-short":"Progress in the field of hydrotropy","author":[{"family":"Patel","given":"Akash D."},{"family":"Desai","given":"Meghal A."}],"issued":{"date-parts":[["2022"]]}}},{"id":797,"uris":["http://zotero.org/users/10267683/items/T5G7FBBG"],"itemData":{"id":797,"type":"article-journal","container-title":"Molecules","issue":"16","note":"publisher: MDPI","page":"3007","source":"Google Scholar","title":"Review of alternative solvents for green extraction of food and natural products: Panorama, principles, applications and prospects","title-short":"Review of alternative solvents for green extraction of food and natural products","volume":"24","author":[{"family":"Chemat","given":"Farid"},{"family":"Abert Vian","given":"Maryline"},{"family":"Ravi","given":"Harish Karthikeyan"},{"family":"Khadhraoui","given":"Boutheina"},{"family":"Hilali","given":"Soukaina"},{"family":"Perino","given":"Sandrine"},{"family":"Fabiano Tixier","given":"Anne-Sylvie"}],"issued":{"date-parts":[["2019"]]}}},{"id":800,"uris":["http://zotero.org/users/10267683/items/VHGV7882"],"itemData":{"id":800,"type":"article-journal","abstract":"Hydrotropes affect a several-fold increase of the solubility of sparingly soluble solutes under normal conditions. Their water-solubility can significantly enhance the solubility of organic solutes such as esters, alcohols, aldehydes, ketones, hydrocarbons, and fats. While the study of hydrotropes is pioneered by a biochemist, greater appreciation of their role and applicability has happened rather in chemistry and chemical engineering than in biology. Hydrotropes are widely used in drug solubilization, as extraction agents for fragrances, as agents to increase the rate of heterogeneous reactions, and for separation of close-boiling liquid mixtures through extractive distillation and liquid-liquid extraction. Applications of hydrotropy and its mechanism are discussed and the scope for future work is presented in this review.","container-title":"Chemical Engineering &amp; Technology","DOI":"10.1002/ceat.201100484","ISSN":"1521-4125","issue":"2","language":"en","note":"_eprint: https://onlinelibrary.wiley.com/doi/pdf/10.1002/ceat.201100484","page":"225-237","source":"Wiley Online Library","title":"Functions of Hydrotropes in Solutions","volume":"35","author":[{"family":"Subbarao","given":"C. V."},{"family":"Chakravarthy","given":"I. P. K."},{"family":"Sai Bharadwaj","given":"A. V. S. L."},{"family":"Prasad","given":"K. M. M."}],"issued":{"date-parts":[["2012"]]}}}],"schema":"https://github.com/citation-style-language/schema/raw/master/csl-citation.json"} </w:instrText>
      </w:r>
      <w:r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[14]–[18]</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Hydrotropes have similarit</w:t>
      </w:r>
      <w:r w:rsidR="00813326">
        <w:rPr>
          <w:rFonts w:ascii="Times New Roman" w:hAnsi="Times New Roman" w:cs="Times New Roman"/>
          <w:sz w:val="24"/>
          <w:szCs w:val="24"/>
        </w:rPr>
        <w:t>ies as well as</w:t>
      </w:r>
      <w:r w:rsidRPr="00E61293">
        <w:rPr>
          <w:rFonts w:ascii="Times New Roman" w:hAnsi="Times New Roman" w:cs="Times New Roman"/>
          <w:sz w:val="24"/>
          <w:szCs w:val="24"/>
        </w:rPr>
        <w:t xml:space="preserve"> differences to surfactants in the form of molecular structure and association</w:t>
      </w:r>
      <w:r w:rsidR="00E163A3" w:rsidRPr="00E61293">
        <w:rPr>
          <w:rFonts w:ascii="Times New Roman" w:hAnsi="Times New Roman" w:cs="Times New Roman"/>
          <w:sz w:val="24"/>
          <w:szCs w:val="24"/>
        </w:rPr>
        <w:t xml:space="preserve"> </w:t>
      </w:r>
      <w:r w:rsidR="00E163A3" w:rsidRPr="00564B97">
        <w:rPr>
          <w:rFonts w:ascii="Times New Roman" w:hAnsi="Times New Roman" w:cs="Times New Roman"/>
          <w:b/>
          <w:bCs/>
          <w:sz w:val="24"/>
          <w:szCs w:val="24"/>
        </w:rPr>
        <w:t>(</w:t>
      </w:r>
      <w:r w:rsidR="005C271F" w:rsidRPr="00B24519">
        <w:rPr>
          <w:rFonts w:ascii="Times New Roman" w:hAnsi="Times New Roman" w:cs="Times New Roman"/>
          <w:b/>
          <w:bCs/>
          <w:sz w:val="24"/>
          <w:szCs w:val="24"/>
        </w:rPr>
        <w:t>Figure</w:t>
      </w:r>
      <w:r w:rsidR="005C271F" w:rsidRPr="00564B97">
        <w:rPr>
          <w:rFonts w:ascii="Times New Roman" w:hAnsi="Times New Roman" w:cs="Times New Roman"/>
          <w:b/>
          <w:bCs/>
          <w:sz w:val="24"/>
          <w:szCs w:val="24"/>
        </w:rPr>
        <w:t xml:space="preserve"> </w:t>
      </w:r>
      <w:r w:rsidR="00E163A3" w:rsidRPr="00564B97">
        <w:rPr>
          <w:rFonts w:ascii="Times New Roman" w:hAnsi="Times New Roman" w:cs="Times New Roman"/>
          <w:b/>
          <w:bCs/>
          <w:sz w:val="24"/>
          <w:szCs w:val="24"/>
        </w:rPr>
        <w:t>1.</w:t>
      </w:r>
      <w:r w:rsidR="00125D43">
        <w:rPr>
          <w:rFonts w:ascii="Times New Roman" w:hAnsi="Times New Roman" w:cs="Times New Roman"/>
          <w:b/>
          <w:bCs/>
          <w:sz w:val="24"/>
          <w:szCs w:val="24"/>
        </w:rPr>
        <w:t>3</w:t>
      </w:r>
      <w:r w:rsidR="00E163A3" w:rsidRPr="00564B97">
        <w:rPr>
          <w:rFonts w:ascii="Times New Roman" w:hAnsi="Times New Roman" w:cs="Times New Roman"/>
          <w:b/>
          <w:bCs/>
          <w:sz w:val="24"/>
          <w:szCs w:val="24"/>
        </w:rPr>
        <w:t>)</w:t>
      </w:r>
      <w:r w:rsidRPr="00E61293">
        <w:rPr>
          <w:rFonts w:ascii="Times New Roman" w:hAnsi="Times New Roman" w:cs="Times New Roman"/>
          <w:sz w:val="24"/>
          <w:szCs w:val="24"/>
        </w:rPr>
        <w:t xml:space="preserve">. Hydrotropes contain the hydrophilic and hydrophobic groups; however, hydrophobic groups are </w:t>
      </w:r>
      <w:r w:rsidR="00463164">
        <w:rPr>
          <w:rFonts w:ascii="Times New Roman" w:hAnsi="Times New Roman" w:cs="Times New Roman"/>
          <w:sz w:val="24"/>
          <w:szCs w:val="24"/>
        </w:rPr>
        <w:t>incapable</w:t>
      </w:r>
      <w:r w:rsidRPr="00E61293">
        <w:rPr>
          <w:rFonts w:ascii="Times New Roman" w:hAnsi="Times New Roman" w:cs="Times New Roman"/>
          <w:sz w:val="24"/>
          <w:szCs w:val="24"/>
        </w:rPr>
        <w:t xml:space="preserve"> to form micelle as result of its very small </w:t>
      </w:r>
      <w:r w:rsidR="004F7811">
        <w:rPr>
          <w:rFonts w:ascii="Times New Roman" w:hAnsi="Times New Roman" w:cs="Times New Roman"/>
          <w:sz w:val="24"/>
          <w:szCs w:val="24"/>
        </w:rPr>
        <w:t>structural arrangement</w:t>
      </w:r>
      <w:r w:rsidRPr="00E61293">
        <w:rPr>
          <w:rFonts w:ascii="Times New Roman" w:hAnsi="Times New Roman" w:cs="Times New Roman"/>
          <w:sz w:val="24"/>
          <w:szCs w:val="24"/>
        </w:rPr>
        <w:t xml:space="preserve"> in contrast with a hydrophobic group of surfactants. The diversity between surfactant and hydrotrope is substantially higher Hydrophile/Lipophile balancing (HLB). Hydrotrope generates stacks type aggregates in an aqueous medium which creates associated structures that are </w:t>
      </w:r>
      <w:r w:rsidR="00987E7D">
        <w:rPr>
          <w:rFonts w:ascii="Times New Roman" w:hAnsi="Times New Roman" w:cs="Times New Roman"/>
          <w:sz w:val="24"/>
          <w:szCs w:val="24"/>
        </w:rPr>
        <w:t>accountable</w:t>
      </w:r>
      <w:r w:rsidRPr="00E61293">
        <w:rPr>
          <w:rFonts w:ascii="Times New Roman" w:hAnsi="Times New Roman" w:cs="Times New Roman"/>
          <w:sz w:val="24"/>
          <w:szCs w:val="24"/>
        </w:rPr>
        <w:t xml:space="preserve"> for hydrotropic behaviour. </w:t>
      </w:r>
      <w:r w:rsidRPr="00E61293">
        <w:rPr>
          <w:rFonts w:ascii="Times New Roman" w:hAnsi="Times New Roman" w:cs="Times New Roman"/>
          <w:color w:val="252525"/>
          <w:sz w:val="24"/>
          <w:szCs w:val="24"/>
        </w:rPr>
        <w:t xml:space="preserve">The distinctive aggregation of hydrotrope is the </w:t>
      </w:r>
      <w:r w:rsidR="00452CE5">
        <w:rPr>
          <w:rFonts w:ascii="Times New Roman" w:hAnsi="Times New Roman" w:cs="Times New Roman"/>
          <w:color w:val="252525"/>
          <w:sz w:val="24"/>
          <w:szCs w:val="24"/>
        </w:rPr>
        <w:t>source</w:t>
      </w:r>
      <w:r w:rsidR="00926276">
        <w:rPr>
          <w:rFonts w:ascii="Times New Roman" w:hAnsi="Times New Roman" w:cs="Times New Roman"/>
          <w:color w:val="252525"/>
          <w:sz w:val="24"/>
          <w:szCs w:val="24"/>
        </w:rPr>
        <w:t xml:space="preserve"> </w:t>
      </w:r>
      <w:r w:rsidRPr="00E61293">
        <w:rPr>
          <w:rFonts w:ascii="Times New Roman" w:hAnsi="Times New Roman" w:cs="Times New Roman"/>
          <w:color w:val="252525"/>
          <w:sz w:val="24"/>
          <w:szCs w:val="24"/>
        </w:rPr>
        <w:t>of the dissolution process of a moderately soluble hydrophobic compound in an aqueous medium, which is analogous to the micellization process.</w:t>
      </w:r>
      <w:r w:rsidRPr="00E61293">
        <w:rPr>
          <w:rFonts w:ascii="Times New Roman" w:hAnsi="Times New Roman" w:cs="Times New Roman"/>
          <w:sz w:val="24"/>
          <w:szCs w:val="24"/>
        </w:rPr>
        <w:t xml:space="preserve"> </w:t>
      </w:r>
      <w:r w:rsidRPr="00E61293">
        <w:rPr>
          <w:rFonts w:ascii="Times New Roman" w:hAnsi="Times New Roman" w:cs="Times New Roman"/>
          <w:color w:val="252525"/>
          <w:sz w:val="24"/>
          <w:szCs w:val="24"/>
        </w:rPr>
        <w:t xml:space="preserve">Saleh and co-workers considered the importance of planer structure for the association and hydrotropic effect. </w:t>
      </w:r>
    </w:p>
    <w:p w14:paraId="27D2371B" w14:textId="77777777" w:rsidR="00913C2F" w:rsidRPr="00E61293" w:rsidRDefault="00913C2F" w:rsidP="00125D43">
      <w:pPr>
        <w:autoSpaceDE w:val="0"/>
        <w:autoSpaceDN w:val="0"/>
        <w:adjustRightInd w:val="0"/>
        <w:spacing w:after="0" w:line="360" w:lineRule="auto"/>
        <w:jc w:val="both"/>
        <w:rPr>
          <w:rFonts w:ascii="Times New Roman" w:hAnsi="Times New Roman" w:cs="Times New Roman"/>
          <w:color w:val="252525"/>
          <w:sz w:val="24"/>
          <w:szCs w:val="24"/>
        </w:rPr>
      </w:pPr>
    </w:p>
    <w:p w14:paraId="4698D050" w14:textId="31C0342E" w:rsidR="00957F30" w:rsidRPr="00E61293" w:rsidRDefault="00957F30" w:rsidP="00957F30">
      <w:pPr>
        <w:autoSpaceDE w:val="0"/>
        <w:autoSpaceDN w:val="0"/>
        <w:adjustRightInd w:val="0"/>
        <w:spacing w:after="0" w:line="360" w:lineRule="auto"/>
        <w:ind w:firstLine="720"/>
        <w:jc w:val="center"/>
        <w:rPr>
          <w:rFonts w:ascii="Times New Roman" w:hAnsi="Times New Roman" w:cs="Times New Roman"/>
          <w:color w:val="252525"/>
          <w:sz w:val="24"/>
          <w:szCs w:val="24"/>
        </w:rPr>
      </w:pPr>
      <w:r w:rsidRPr="00E61293">
        <w:rPr>
          <w:rFonts w:ascii="Times New Roman" w:hAnsi="Times New Roman" w:cs="Times New Roman"/>
          <w:noProof/>
          <w:color w:val="252525"/>
          <w:sz w:val="24"/>
          <w:szCs w:val="24"/>
          <w:lang w:eastAsia="en-IN" w:bidi="hi-IN"/>
        </w:rPr>
        <w:drawing>
          <wp:inline distT="0" distB="0" distL="0" distR="0" wp14:anchorId="7329D86B" wp14:editId="27607071">
            <wp:extent cx="4927600" cy="2857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cstate="print">
                      <a:extLst>
                        <a:ext uri="{28A0092B-C50C-407E-A947-70E740481C1C}">
                          <a14:useLocalDpi xmlns:a14="http://schemas.microsoft.com/office/drawing/2010/main" val="0"/>
                        </a:ext>
                      </a:extLst>
                    </a:blip>
                    <a:srcRect l="3371" t="1713" r="3203" b="1970"/>
                    <a:stretch/>
                  </pic:blipFill>
                  <pic:spPr bwMode="auto">
                    <a:xfrm>
                      <a:off x="0" y="0"/>
                      <a:ext cx="4927600" cy="2857500"/>
                    </a:xfrm>
                    <a:prstGeom prst="rect">
                      <a:avLst/>
                    </a:prstGeom>
                    <a:ln>
                      <a:noFill/>
                    </a:ln>
                    <a:extLst>
                      <a:ext uri="{53640926-AAD7-44D8-BBD7-CCE9431645EC}">
                        <a14:shadowObscured xmlns:a14="http://schemas.microsoft.com/office/drawing/2010/main"/>
                      </a:ext>
                    </a:extLst>
                  </pic:spPr>
                </pic:pic>
              </a:graphicData>
            </a:graphic>
          </wp:inline>
        </w:drawing>
      </w:r>
      <w:r w:rsidR="00E163A3" w:rsidRPr="00E61293">
        <w:rPr>
          <w:rFonts w:ascii="Times New Roman" w:hAnsi="Times New Roman" w:cs="Times New Roman"/>
          <w:b/>
          <w:bCs/>
          <w:color w:val="252525"/>
          <w:sz w:val="24"/>
          <w:szCs w:val="24"/>
        </w:rPr>
        <w:t>Figure 1.</w:t>
      </w:r>
      <w:r w:rsidR="00125D43">
        <w:rPr>
          <w:rFonts w:ascii="Times New Roman" w:hAnsi="Times New Roman" w:cs="Times New Roman"/>
          <w:b/>
          <w:bCs/>
          <w:color w:val="252525"/>
          <w:sz w:val="24"/>
          <w:szCs w:val="24"/>
        </w:rPr>
        <w:t>3</w:t>
      </w:r>
      <w:r w:rsidR="00E163A3" w:rsidRPr="00E61293">
        <w:rPr>
          <w:rFonts w:ascii="Times New Roman" w:hAnsi="Times New Roman" w:cs="Times New Roman"/>
          <w:b/>
          <w:bCs/>
          <w:color w:val="252525"/>
          <w:sz w:val="24"/>
          <w:szCs w:val="24"/>
        </w:rPr>
        <w:t>. Difference between Hydrotrope and Surfactant.</w:t>
      </w:r>
    </w:p>
    <w:p w14:paraId="6F7C6E2B" w14:textId="5B8ABF5B" w:rsidR="006A4912" w:rsidRPr="00E61293" w:rsidRDefault="006A4912" w:rsidP="005D383A">
      <w:pPr>
        <w:pStyle w:val="NormalWeb"/>
        <w:spacing w:line="360" w:lineRule="auto"/>
        <w:ind w:firstLine="720"/>
        <w:jc w:val="both"/>
        <w:rPr>
          <w:color w:val="252525"/>
        </w:rPr>
      </w:pPr>
      <w:r w:rsidRPr="00E61293">
        <w:rPr>
          <w:color w:val="252525"/>
        </w:rPr>
        <w:t>The capacity of hydrotrope to enhance the sol</w:t>
      </w:r>
      <w:r w:rsidR="00926276">
        <w:rPr>
          <w:color w:val="252525"/>
        </w:rPr>
        <w:t>va</w:t>
      </w:r>
      <w:r w:rsidRPr="00E61293">
        <w:rPr>
          <w:color w:val="252525"/>
        </w:rPr>
        <w:t>bility of organic material in aqueous media is highest when</w:t>
      </w:r>
      <w:r w:rsidR="00926276">
        <w:rPr>
          <w:color w:val="252525"/>
        </w:rPr>
        <w:t xml:space="preserve">ever </w:t>
      </w:r>
      <w:r w:rsidRPr="00E61293">
        <w:rPr>
          <w:color w:val="252525"/>
        </w:rPr>
        <w:t xml:space="preserve">the hydrotrope concentration is enough to stimulate </w:t>
      </w:r>
      <w:r w:rsidRPr="00E61293">
        <w:t xml:space="preserve">the </w:t>
      </w:r>
      <w:r w:rsidR="004759C5">
        <w:t>creatio</w:t>
      </w:r>
      <w:r w:rsidRPr="00E61293">
        <w:t xml:space="preserve">n of associated structure and </w:t>
      </w:r>
      <w:r w:rsidR="0072601D">
        <w:t xml:space="preserve">maintain the </w:t>
      </w:r>
      <w:r w:rsidR="0072601D" w:rsidRPr="00E61293">
        <w:t>solubility</w:t>
      </w:r>
      <w:r w:rsidR="0072601D">
        <w:t xml:space="preserve"> </w:t>
      </w:r>
      <w:r w:rsidR="0072601D" w:rsidRPr="00E61293">
        <w:t>same</w:t>
      </w:r>
      <w:r w:rsidR="0072601D">
        <w:t xml:space="preserve"> </w:t>
      </w:r>
      <w:r w:rsidR="0072601D" w:rsidRPr="00E61293">
        <w:t>after</w:t>
      </w:r>
      <w:r w:rsidR="0072601D">
        <w:t xml:space="preserve"> that point</w:t>
      </w:r>
      <w:r w:rsidRPr="00E61293">
        <w:t xml:space="preserve">. Surfactant carry out greatest solubility at critical micelle concentration (CMC) while hydrotrope shows highest solubility at minimum hydrotrope concentration (MHC). Hydrotropes are excellent in solubilising organic compounds in aqueous media and </w:t>
      </w:r>
      <w:r w:rsidRPr="00E61293">
        <w:lastRenderedPageBreak/>
        <w:t xml:space="preserve">more exclusive than surfactant. Hydrotrope reduces the surface tension of water and at particular point surface tension becomes constant at that point self-aggregation of hydrotrope occurs. </w:t>
      </w:r>
      <w:r w:rsidRPr="00E61293">
        <w:rPr>
          <w:color w:val="252525"/>
        </w:rPr>
        <w:t xml:space="preserve">Several theories and practical approaches are used to explain the mechanistic pathway of hydrotrope in organic transformation. The reported mechanism of hydrotrope in organic transformation are show by following figure </w:t>
      </w:r>
      <w:r w:rsidRPr="00564B97">
        <w:rPr>
          <w:b/>
          <w:bCs/>
          <w:color w:val="252525"/>
        </w:rPr>
        <w:t>(</w:t>
      </w:r>
      <w:r w:rsidR="005C271F" w:rsidRPr="00B24519">
        <w:rPr>
          <w:b/>
          <w:bCs/>
        </w:rPr>
        <w:t>Figure</w:t>
      </w:r>
      <w:r w:rsidR="005C271F" w:rsidRPr="00564B97">
        <w:rPr>
          <w:b/>
          <w:bCs/>
          <w:color w:val="252525"/>
        </w:rPr>
        <w:t xml:space="preserve"> </w:t>
      </w:r>
      <w:r w:rsidRPr="00564B97">
        <w:rPr>
          <w:b/>
          <w:bCs/>
          <w:color w:val="252525"/>
        </w:rPr>
        <w:t>1.</w:t>
      </w:r>
      <w:r w:rsidR="00125D43">
        <w:rPr>
          <w:b/>
          <w:bCs/>
          <w:color w:val="252525"/>
        </w:rPr>
        <w:t>4</w:t>
      </w:r>
      <w:r w:rsidRPr="00564B97">
        <w:rPr>
          <w:b/>
          <w:bCs/>
          <w:color w:val="252525"/>
        </w:rPr>
        <w:t>)</w:t>
      </w:r>
      <w:r w:rsidR="00B44DDE" w:rsidRPr="00E61293">
        <w:rPr>
          <w:color w:val="252525"/>
        </w:rPr>
        <w:t xml:space="preserve"> </w:t>
      </w:r>
      <w:r w:rsidR="00B44DDE" w:rsidRPr="00E61293">
        <w:rPr>
          <w:color w:val="252525"/>
        </w:rPr>
        <w:fldChar w:fldCharType="begin"/>
      </w:r>
      <w:r w:rsidR="0085411E" w:rsidRPr="00E61293">
        <w:rPr>
          <w:color w:val="252525"/>
        </w:rPr>
        <w:instrText xml:space="preserve"> ADDIN ZOTERO_ITEM CSL_CITATION {"citationID":"islckqHB","properties":{"formattedCitation":"[19]\\uc0\\u8211{}[23]","plainCitation":"[19]–[23]","noteIndex":0},"citationItems":[{"id":672,"uris":["http://zotero.org/users/10267683/items/3SDVMAT3"],"itemData":{"id":672,"type":"article-journal","container-title":"Journal of pharmaceutical sciences","issue":"9","note":"publisher: Elsevier","page":"3953–3965","source":"Google Scholar","title":"Hydrotropic solubilization of poorly water-soluble drugs","volume":"99","author":[{"family":"Kim","given":"Ji Young"},{"family":"Kim","given":"Sungwon"},{"family":"Papp","given":"Michelle"},{"family":"Park","given":"Kinam"},{"family":"Pinal","given":"Rodolfo"}],"issued":{"date-parts":[["2010"]]}}},{"id":813,"uris":["http://zotero.org/users/10267683/items/TQA83CTC"],"itemData":{"id":813,"type":"article-journal","container-title":"International journal of Pharmaceutics","issue":"1","note":"publisher: Elsevier","page":"67–74","source":"Google Scholar","title":"The solubility of benzodiazepines in sodium salicylate solution and a proposed mechanism for hydrotropic solubilization","volume":"13","author":[{"family":"Badwan","given":"A. A."},{"family":"El-Khordagui","given":"L. K."},{"family":"Saleh","given":"A. M."},{"family":"Khalil","given":"S. A."}],"issued":{"date-parts":[["1982"]]}}},{"id":814,"uris":["http://zotero.org/users/10267683/items/SJYTZLF7"],"itemData":{"id":814,"type":"article-journal","container-title":"Photochemistry and photobiology","issue":"6","note":"publisher: Wiley Online Library","page":"755–761","source":"Google Scholar","title":"Effect of anions from the Hofmeister series and urea on the binding of the charged and uncharged forms of the local anesthetic tetracaine to zwitterionic micelles","volume":"63","author":[{"family":"Ferreira","given":"Graziela SS"},{"family":"Périgo","given":"Daniel M."},{"family":"Politi","given":"Mario J."},{"family":"Schreier","given":"Shirley"}],"issued":{"date-parts":[["1996"]]}}},{"id":673,"uris":["http://zotero.org/users/10267683/items/PFDZ39ET"],"itemData":{"id":673,"type":"article-journal","container-title":"Biomacromolecules","issue":"1","note":"publisher: ACS Publications","page":"202–208","source":"Google Scholar","title":"Hydrotropic polymeric micelles for enhanced paclitaxel solubility: in vitro and in vivo characterization","title-short":"Hydrotropic polymeric micelles for enhanced paclitaxel solubility","volume":"8","author":[{"family":"Lee","given":"Sang Cheon"},{"family":"Huh","given":"Kang Moo"},{"family":"Lee","given":"Jaehwi"},{"family":"Cho","given":"Yong Woo"},{"family":"Galinsky","given":"Raymond E."},{"family":"Park","given":"Kinam"}],"issued":{"date-parts":[["2007"]]}}},{"id":816,"uris":["http://zotero.org/users/10267683/items/C4S4VULE"],"itemData":{"id":816,"type":"article-journal","container-title":"J. Ind. Eng. Chem","page":"2023–2034","source":"Google Scholar","title":"Kabir-ud-Din, Investigation of micellar and phase separation phenomenon of phenothiazine drug promazine hydrochloride with anionic hydrotropes","volume":"20","author":[{"family":"Malik","given":"A."},{"family":"Abdullah","given":"M."},{"family":"Naved","given":"A."}],"issued":{"date-parts":[["2014"]]}}}],"schema":"https://github.com/citation-style-language/schema/raw/master/csl-citation.json"} </w:instrText>
      </w:r>
      <w:r w:rsidR="00B44DDE" w:rsidRPr="00E61293">
        <w:rPr>
          <w:color w:val="252525"/>
        </w:rPr>
        <w:fldChar w:fldCharType="separate"/>
      </w:r>
      <w:r w:rsidR="0085411E" w:rsidRPr="00E61293">
        <w:t>[19]–[23]</w:t>
      </w:r>
      <w:r w:rsidR="00B44DDE" w:rsidRPr="00E61293">
        <w:rPr>
          <w:color w:val="252525"/>
        </w:rPr>
        <w:fldChar w:fldCharType="end"/>
      </w:r>
      <w:r w:rsidRPr="00E61293">
        <w:rPr>
          <w:color w:val="252525"/>
        </w:rPr>
        <w:t xml:space="preserve">. </w:t>
      </w:r>
    </w:p>
    <w:p w14:paraId="139B510C" w14:textId="77777777" w:rsidR="006A4912" w:rsidRPr="00E61293" w:rsidRDefault="006A4912" w:rsidP="006A4912">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noProof/>
          <w:sz w:val="24"/>
          <w:szCs w:val="24"/>
          <w:lang w:eastAsia="en-IN" w:bidi="hi-IN"/>
        </w:rPr>
        <w:drawing>
          <wp:inline distT="0" distB="0" distL="0" distR="0" wp14:anchorId="39C6645C" wp14:editId="00252F6F">
            <wp:extent cx="2901950" cy="24043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val="0"/>
                        </a:ext>
                      </a:extLst>
                    </a:blip>
                    <a:srcRect l="22887" t="9623" r="21295" b="8161"/>
                    <a:stretch/>
                  </pic:blipFill>
                  <pic:spPr bwMode="auto">
                    <a:xfrm>
                      <a:off x="0" y="0"/>
                      <a:ext cx="2950665" cy="2444679"/>
                    </a:xfrm>
                    <a:prstGeom prst="rect">
                      <a:avLst/>
                    </a:prstGeom>
                    <a:ln>
                      <a:noFill/>
                    </a:ln>
                    <a:extLst>
                      <a:ext uri="{53640926-AAD7-44D8-BBD7-CCE9431645EC}">
                        <a14:shadowObscured xmlns:a14="http://schemas.microsoft.com/office/drawing/2010/main"/>
                      </a:ext>
                    </a:extLst>
                  </pic:spPr>
                </pic:pic>
              </a:graphicData>
            </a:graphic>
          </wp:inline>
        </w:drawing>
      </w:r>
    </w:p>
    <w:p w14:paraId="488102B7" w14:textId="3703145C" w:rsidR="00A85BC7" w:rsidRPr="00E61293" w:rsidRDefault="00A85BC7" w:rsidP="00334D75">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Figure 1.</w:t>
      </w:r>
      <w:r w:rsidR="00125D43">
        <w:rPr>
          <w:rFonts w:ascii="Times New Roman" w:hAnsi="Times New Roman" w:cs="Times New Roman"/>
          <w:b/>
          <w:bCs/>
          <w:sz w:val="24"/>
          <w:szCs w:val="24"/>
        </w:rPr>
        <w:t>4</w:t>
      </w:r>
      <w:r w:rsidRPr="00E61293">
        <w:rPr>
          <w:rFonts w:ascii="Times New Roman" w:hAnsi="Times New Roman" w:cs="Times New Roman"/>
          <w:b/>
          <w:bCs/>
          <w:sz w:val="24"/>
          <w:szCs w:val="24"/>
        </w:rPr>
        <w:t xml:space="preserve"> Proposed mechanism of Hydrotropes</w:t>
      </w:r>
    </w:p>
    <w:p w14:paraId="1851F9A7" w14:textId="77777777"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p>
    <w:p w14:paraId="1BE346F9" w14:textId="77777777" w:rsidR="006A4912" w:rsidRDefault="006A4912" w:rsidP="005D383A">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Friberg and Blute mentioned the historical growth of hydrotrope and its involvement in industrial applications </w:t>
      </w:r>
      <w:r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{"citationID":"APBDNbF6","properties":{"formattedCitation":"[24]","plainCitation":"[24]","noteIndex":0},"citationItems":[{"id":786,"uris":["http://zotero.org/users/10267683/items/AR5RDN84"],"itemData":{"id":786,"type":"article-journal","note":"publisher: Taylor &amp; Francis Group","source":"Google Scholar","title":"Hydrotropy: Chapter 2","title-short":"Hydrotropy","author":[{"family":"Friberg","given":"Stig E."},{"family":"Blute","given":"Irena"}],"issued":{"date-parts":[["2006"]]}}}],"schema":"https://github.com/citation-style-language/schema/raw/master/csl-citation.json"} </w:instrText>
      </w:r>
      <w:r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[24]</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Hydrotropes are mostly utilized in cleaning agent, medical treatment such drug dissolutions </w:t>
      </w:r>
      <w:r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ruYdQI5f","properties":{"formattedCitation":"[25]","plainCitation":"[25]","noteIndex":0},"citationItems":[{"id":170,"uris":["http://zotero.org/users/10267683/items/8WC46IPL"],"itemData":{"id":170,"type":"article-journal","container-title":"Langmuir","issue":"9","note":"publisher: ACS Publications","page":"2945–2949","source":"Google Scholar","title":"O/W microemulsions and hydrotropes: the coupling action of a hydrotrope","title-short":"O/W microemulsions and hydrotropes","volume":"10","author":[{"family":"Friberg","given":"Stig E."},{"family":"Brancewicz","given":"Chris"},{"family":"Morrison","given":"David S."}],"issued":{"date-parts":[["1994"]]}}}],"schema":"https://github.com/citation-style-language/schema/raw/master/csl-citation.json"} </w:instrText>
      </w:r>
      <w:r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[25]</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The different fields take advantages of hydrotropes including shampoo, creams, lotion and printing press </w:t>
      </w:r>
      <w:r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{"citationID":"w7Q4a5xL","properties":{"formattedCitation":"[26]","plainCitation":"[26]","noteIndex":0},"citationItems":[{"id":784,"uris":["http://zotero.org/users/10267683/items/ANW8M4TP"],"itemData":{"id":784,"type":"article-journal","container-title":"International Journal of Pharmacy and Pharmaceutical Sciences","issue":"1","page":"121–125","source":"Google Scholar","title":"Solubility enhancement of escitalopram oxalate using hydrotrope","volume":"5","author":[{"family":"Choudhary","given":"Naresh Hiraram"},{"family":"Kumbhar","given":"MANOJ SHIVAJI"},{"family":"Dighe","given":"DEEPAK ANNASAHEB"},{"family":"Mujgond","given":"PRITI S."},{"family":"Singh","given":"MEERA CHANDRADATT"}],"issued":{"date-parts":[["2013"]]}}}],"schema":"https://github.com/citation-style-language/schema/raw/master/csl-citation.json"} </w:instrText>
      </w:r>
      <w:r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[26]</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w:t>
      </w:r>
    </w:p>
    <w:p w14:paraId="792686FC" w14:textId="77777777" w:rsidR="00564B97" w:rsidRPr="00E61293" w:rsidRDefault="00564B97" w:rsidP="006A4912">
      <w:pPr>
        <w:autoSpaceDE w:val="0"/>
        <w:autoSpaceDN w:val="0"/>
        <w:adjustRightInd w:val="0"/>
        <w:spacing w:after="0" w:line="360" w:lineRule="auto"/>
        <w:jc w:val="both"/>
        <w:rPr>
          <w:rFonts w:ascii="Times New Roman" w:hAnsi="Times New Roman" w:cs="Times New Roman"/>
          <w:sz w:val="24"/>
          <w:szCs w:val="24"/>
        </w:rPr>
      </w:pPr>
    </w:p>
    <w:p w14:paraId="56156B28" w14:textId="03B7B3CD" w:rsidR="00A85BC7" w:rsidRDefault="006A4912" w:rsidP="006A4912">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Sodium xylene sulfonate maximizes the efficiency of water to solubilise other organic substances. Johnson and Johnson firm put to use hydrotrope sodium xylene sulfonate in cosmetics mainly in shampoos. Sodium </w:t>
      </w:r>
      <w:r w:rsidR="002A63F3">
        <w:rPr>
          <w:rFonts w:ascii="Times New Roman" w:hAnsi="Times New Roman" w:cs="Times New Roman"/>
          <w:sz w:val="24"/>
          <w:szCs w:val="24"/>
        </w:rPr>
        <w:t>t</w:t>
      </w:r>
      <w:r w:rsidRPr="00E61293">
        <w:rPr>
          <w:rFonts w:ascii="Times New Roman" w:hAnsi="Times New Roman" w:cs="Times New Roman"/>
          <w:sz w:val="24"/>
          <w:szCs w:val="24"/>
        </w:rPr>
        <w:t xml:space="preserve">oluene </w:t>
      </w:r>
      <w:r w:rsidR="002A63F3">
        <w:rPr>
          <w:rFonts w:ascii="Times New Roman" w:hAnsi="Times New Roman" w:cs="Times New Roman"/>
          <w:sz w:val="24"/>
          <w:szCs w:val="24"/>
        </w:rPr>
        <w:t>s</w:t>
      </w:r>
      <w:r w:rsidRPr="00E61293">
        <w:rPr>
          <w:rFonts w:ascii="Times New Roman" w:hAnsi="Times New Roman" w:cs="Times New Roman"/>
          <w:sz w:val="24"/>
          <w:szCs w:val="24"/>
        </w:rPr>
        <w:t xml:space="preserve">ulfonate be applied as hydrotrope and viscosity modifying agent in detergent formulations which reduces the viscosity of chain of Linear Alkyl Benzene Sulfonic Acids (L.A.B.S.). </w:t>
      </w:r>
    </w:p>
    <w:p w14:paraId="0EBCAFE1" w14:textId="77777777" w:rsidR="00E61293" w:rsidRPr="00E61293" w:rsidRDefault="00E61293" w:rsidP="006A4912">
      <w:pPr>
        <w:autoSpaceDE w:val="0"/>
        <w:autoSpaceDN w:val="0"/>
        <w:adjustRightInd w:val="0"/>
        <w:spacing w:after="0" w:line="360" w:lineRule="auto"/>
        <w:ind w:firstLine="720"/>
        <w:jc w:val="both"/>
        <w:rPr>
          <w:rFonts w:ascii="Times New Roman" w:hAnsi="Times New Roman" w:cs="Times New Roman"/>
          <w:sz w:val="24"/>
          <w:szCs w:val="24"/>
        </w:rPr>
      </w:pPr>
    </w:p>
    <w:p w14:paraId="77B4161D" w14:textId="77777777" w:rsidR="00A85BC7" w:rsidRPr="00E61293" w:rsidRDefault="00A85BC7" w:rsidP="00A85BC7">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Application of Hydrotropes in organic transformation</w:t>
      </w:r>
    </w:p>
    <w:p w14:paraId="52C14C66" w14:textId="241142FD" w:rsidR="005B14E9" w:rsidRPr="00E61293" w:rsidRDefault="006A4912" w:rsidP="005B14E9">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In supplement to industrial application hydrotropes also take part in organic transformation as a reaction medium, for example preparation of quinolines</w:t>
      </w:r>
      <w:r w:rsidR="00C12BA0">
        <w:rPr>
          <w:rFonts w:ascii="Times New Roman" w:hAnsi="Times New Roman" w:cs="Times New Roman"/>
          <w:sz w:val="24"/>
          <w:szCs w:val="24"/>
        </w:rPr>
        <w:t xml:space="preserve"> </w:t>
      </w:r>
      <w:r w:rsidR="00FB3973"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{"citationID":"tUh0S8kU","properties":{"formattedCitation":"[27]","plainCitation":"[27]","noteIndex":0},"citationItems":[{"id":804,"uris":["http://zotero.org/users/10267683/items/QDX5JKNL"],"itemData":{"id":804,"type":"article-journal","container-title":"Chemical engineering science","issue":"11","note":"publisher: Elsevier","page":"2156–2158","source":"Google Scholar","title":"Enhancing rates of multiphase reactions through hydrotropy","volume":"40","author":[{"family":"Janakiraman","given":"B."},{"family":"Sharma","given":"M. M."}],"issued":{"date-parts":[["1985"]]}}}],"schema":"https://github.com/citation-style-language/schema/raw/master/csl-citation.json"} </w:instrText>
      </w:r>
      <w:r w:rsidR="00FB3973"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[27]</w:t>
      </w:r>
      <w:r w:rsidR="00FB3973"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w:t>
      </w:r>
      <w:r w:rsidRPr="00E61293">
        <w:rPr>
          <w:rFonts w:ascii="Times New Roman" w:hAnsi="Times New Roman" w:cs="Times New Roman"/>
          <w:sz w:val="24"/>
          <w:szCs w:val="24"/>
        </w:rPr>
        <w:lastRenderedPageBreak/>
        <w:t>Hydrotropes also enhance the speed of multiphase synthesis which results in alkaline hydrolysis of aromatic esters</w:t>
      </w:r>
      <w:r w:rsidR="00C12BA0">
        <w:rPr>
          <w:rFonts w:ascii="Times New Roman" w:hAnsi="Times New Roman" w:cs="Times New Roman"/>
          <w:sz w:val="24"/>
          <w:szCs w:val="24"/>
        </w:rPr>
        <w:t xml:space="preserve"> </w:t>
      </w:r>
      <w:r w:rsidR="00FB2BD2"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{"citationID":"MxrWVXUe","properties":{"formattedCitation":"[28], [29]","plainCitation":"[28], [29]","noteIndex":0},"citationItems":[{"id":163,"uris":["http://zotero.org/users/10267683/items/XVYYH2ET"],"itemData":{"id":163,"type":"article-journal","container-title":"Journal of Colloid and Interface Science","DOI":"10.1006/jcis.2002.8226","ISSN":"00219797","issue":"1","journalAbbreviation":"Journal of Colloid and Interface Science","language":"en","page":"172-179","source":"DOI.org (Crossref)","title":"Hydrotrope-Induced Autocatalysis in the Biphasic Alkaline Hydrolysis of Aromatic Esters","volume":"249","author":[{"family":"Chen","given":"Xiaonan"},{"family":"Micheau","given":"J.C."}],"issued":{"date-parts":[["2002",5]]}}},{"id":810,"uris":["http://zotero.org/users/10267683/items/JEJBRBW6"],"itemData":{"id":810,"type":"article-journal","container-title":"Pharmazie","issue":"11","note":"publisher: Berlin, Govi-Verlag Pharmazeutischer Verlag [etc.]","page":"866–869","source":"Google Scholar","title":"Interaction of hydrocortisone with gentisate hydrotropes","volume":"52","author":[{"family":"Khalil","given":"R. M."}],"issued":{"date-parts":[["1997"]]}}}],"schema":"https://github.com/citation-style-language/schema/raw/master/csl-citation.json"} </w:instrText>
      </w:r>
      <w:r w:rsidR="00FB2BD2"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[28], [29]</w:t>
      </w:r>
      <w:r w:rsidR="00FB2BD2"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w:t>
      </w:r>
    </w:p>
    <w:p w14:paraId="5C9CB441" w14:textId="77777777" w:rsidR="005B14E9" w:rsidRPr="00E61293" w:rsidRDefault="005B14E9" w:rsidP="005B14E9">
      <w:pPr>
        <w:autoSpaceDE w:val="0"/>
        <w:autoSpaceDN w:val="0"/>
        <w:adjustRightInd w:val="0"/>
        <w:spacing w:after="0" w:line="360" w:lineRule="auto"/>
        <w:ind w:firstLine="720"/>
        <w:jc w:val="both"/>
        <w:rPr>
          <w:rFonts w:ascii="Times New Roman" w:hAnsi="Times New Roman" w:cs="Times New Roman"/>
          <w:sz w:val="24"/>
          <w:szCs w:val="24"/>
        </w:rPr>
      </w:pPr>
    </w:p>
    <w:p w14:paraId="03660454" w14:textId="216C6CC8" w:rsidR="00285913" w:rsidRPr="00E61293" w:rsidRDefault="00A85BC7" w:rsidP="003B2A78">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Bhushan M. Khadilkar and Virendra R. Madyar </w:t>
      </w:r>
      <w:r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{"citationID":"z0pBTH2X","properties":{"formattedCitation":"[30]","plainCitation":"[30]","noteIndex":0},"citationItems":[{"id":675,"uris":["http://zotero.org/users/10267683/items/EUFA5GK8"],"itemData":{"id":675,"type":"article-journal","container-title":"Organic Process Research &amp; Development","issue":"4","note":"publisher: ACS Publications","page":"452–455","source":"Google Scholar","title":"Scaling up of dihydropyridine ester synthesis by using aqueous hydrotrope solutions in a continuous microwave reactor","volume":"5","author":[{"family":"Khadilkar","given":"Bhushan M."},{"family":"Madyar","given":"Virendra R."}],"issued":{"date-parts":[["2001"]]}}}],"schema":"https://github.com/citation-style-language/schema/raw/master/csl-citation.json"} </w:instrText>
      </w:r>
      <w:r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[30]</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reported synthesis of clinically important dihydropyridine by using aq. 50% sodium butyl</w:t>
      </w:r>
      <w:r w:rsidR="005C2A23">
        <w:rPr>
          <w:rFonts w:ascii="Times New Roman" w:hAnsi="Times New Roman" w:cs="Times New Roman"/>
          <w:sz w:val="24"/>
          <w:szCs w:val="24"/>
        </w:rPr>
        <w:t xml:space="preserve"> </w:t>
      </w:r>
      <w:r w:rsidRPr="00E61293">
        <w:rPr>
          <w:rFonts w:ascii="Times New Roman" w:hAnsi="Times New Roman" w:cs="Times New Roman"/>
          <w:sz w:val="24"/>
          <w:szCs w:val="24"/>
        </w:rPr>
        <w:t>monoglycol</w:t>
      </w:r>
      <w:r w:rsidR="005C2A23">
        <w:rPr>
          <w:rFonts w:ascii="Times New Roman" w:hAnsi="Times New Roman" w:cs="Times New Roman"/>
          <w:sz w:val="24"/>
          <w:szCs w:val="24"/>
        </w:rPr>
        <w:t xml:space="preserve"> </w:t>
      </w:r>
      <w:r w:rsidRPr="00E61293">
        <w:rPr>
          <w:rFonts w:ascii="Times New Roman" w:hAnsi="Times New Roman" w:cs="Times New Roman"/>
          <w:sz w:val="24"/>
          <w:szCs w:val="24"/>
        </w:rPr>
        <w:t>sulphate (NaBMGS) under microwave irradiation</w:t>
      </w:r>
      <w:r w:rsidRPr="00E61293">
        <w:rPr>
          <w:rFonts w:ascii="Times New Roman" w:hAnsi="Times New Roman" w:cs="Times New Roman"/>
          <w:b/>
          <w:bCs/>
          <w:sz w:val="24"/>
          <w:szCs w:val="24"/>
        </w:rPr>
        <w:t xml:space="preserve"> (Scheme 1.1)</w:t>
      </w:r>
      <w:r w:rsidRPr="00E61293">
        <w:rPr>
          <w:rFonts w:ascii="Times New Roman" w:hAnsi="Times New Roman" w:cs="Times New Roman"/>
          <w:sz w:val="24"/>
          <w:szCs w:val="24"/>
        </w:rPr>
        <w:t>.</w:t>
      </w:r>
    </w:p>
    <w:p w14:paraId="58CA6148" w14:textId="24A9A46D" w:rsidR="00A85BC7" w:rsidRPr="00E61293" w:rsidRDefault="00B15E58"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9418" w:dyaOrig="2643" w14:anchorId="58A875D9">
          <v:shape id="_x0000_i1026" type="#_x0000_t75" style="width:390.75pt;height:109.5pt" o:ole="">
            <v:imagedata r:id="rId12" o:title=""/>
          </v:shape>
          <o:OLEObject Type="Embed" ProgID="ChemDraw.Document.6.0" ShapeID="_x0000_i1026" DrawAspect="Content" ObjectID="_1752349012" r:id="rId13"/>
        </w:object>
      </w:r>
    </w:p>
    <w:p w14:paraId="6702EB41"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1.1</w:t>
      </w:r>
    </w:p>
    <w:p w14:paraId="7607FD1E"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sz w:val="24"/>
          <w:szCs w:val="24"/>
        </w:rPr>
      </w:pPr>
    </w:p>
    <w:p w14:paraId="299C4999" w14:textId="20628B41" w:rsidR="00285913" w:rsidRPr="003B2A78" w:rsidRDefault="00A85BC7" w:rsidP="003B2A78">
      <w:pPr>
        <w:pStyle w:val="NoSpacing"/>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Sharmad J. Chandratre  and  Zoeb A. Filmwala </w:t>
      </w:r>
      <w:r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{"citationID":"tgZjgOBV","properties":{"formattedCitation":"[31]","plainCitation":"[31]","noteIndex":0},"citationItems":[{"id":676,"uris":["http://zotero.org/users/10267683/items/EAHZTIVU"],"itemData":{"id":676,"type":"article-journal","container-title":"Journal of dispersion science and technology","issue":"2","note":"publisher: Taylor &amp; Francis","page":"279–283","source":"Google Scholar","title":"Syntheses of quinolines by Friedlander's heteroannulation method in aqueous hydrotropic medium","volume":"28","author":[{"family":"Chandratre","given":"Sharmad J."},{"family":"Filmwala","given":"Zoeb A."}],"issued":{"date-parts":[["2007"]]}}}],"schema":"https://github.com/citation-style-language/schema/raw/master/csl-citation.json"} </w:instrText>
      </w:r>
      <w:r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[31]</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developed synthesis quinolines in </w:t>
      </w:r>
      <w:r w:rsidR="0072601D">
        <w:rPr>
          <w:rFonts w:ascii="Times New Roman" w:hAnsi="Times New Roman" w:cs="Times New Roman"/>
          <w:sz w:val="24"/>
          <w:szCs w:val="24"/>
        </w:rPr>
        <w:t>a</w:t>
      </w:r>
      <w:r w:rsidRPr="00E61293">
        <w:rPr>
          <w:rFonts w:ascii="Times New Roman" w:hAnsi="Times New Roman" w:cs="Times New Roman"/>
          <w:sz w:val="24"/>
          <w:szCs w:val="24"/>
        </w:rPr>
        <w:t xml:space="preserve">queous hydrotropic medium. Condensation between 2-amino ketones with aldehydes or ketones in the aqueous hydrotropic solution of sodium xylene sulphonate (SXS) afford the desired quinolines derivatives </w:t>
      </w:r>
      <w:r w:rsidRPr="00E61293">
        <w:rPr>
          <w:rFonts w:ascii="Times New Roman" w:hAnsi="Times New Roman" w:cs="Times New Roman"/>
          <w:b/>
          <w:bCs/>
          <w:sz w:val="24"/>
          <w:szCs w:val="24"/>
        </w:rPr>
        <w:t>(Scheme 1.2)</w:t>
      </w:r>
      <w:r w:rsidRPr="002C4FE4">
        <w:rPr>
          <w:rFonts w:ascii="Times New Roman" w:hAnsi="Times New Roman" w:cs="Times New Roman"/>
          <w:sz w:val="24"/>
          <w:szCs w:val="24"/>
        </w:rPr>
        <w:t>.</w:t>
      </w:r>
    </w:p>
    <w:p w14:paraId="14066DC9" w14:textId="77777777" w:rsidR="00A85BC7" w:rsidRPr="00E61293" w:rsidRDefault="00865726"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044" w:dyaOrig="2153" w14:anchorId="51BDE07F">
          <v:shape id="_x0000_i1027" type="#_x0000_t75" style="width:351.75pt;height:107.25pt" o:ole="">
            <v:imagedata r:id="rId14" o:title=""/>
          </v:shape>
          <o:OLEObject Type="Embed" ProgID="ChemDraw.Document.6.0" ShapeID="_x0000_i1027" DrawAspect="Content" ObjectID="_1752349013" r:id="rId15"/>
        </w:object>
      </w:r>
    </w:p>
    <w:p w14:paraId="55AE7922"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1.2</w:t>
      </w:r>
    </w:p>
    <w:p w14:paraId="2169E146" w14:textId="77777777"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p>
    <w:p w14:paraId="2C7E91FC" w14:textId="7F8512ED" w:rsidR="00A85BC7" w:rsidRPr="00E61293" w:rsidRDefault="005810E3" w:rsidP="003B2A78">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S</w:t>
      </w:r>
      <w:r w:rsidR="00A85BC7" w:rsidRPr="00E61293">
        <w:rPr>
          <w:rFonts w:ascii="Times New Roman" w:hAnsi="Times New Roman" w:cs="Times New Roman"/>
          <w:sz w:val="24"/>
          <w:szCs w:val="24"/>
        </w:rPr>
        <w:t xml:space="preserve">ynthesis of 5-arylidine barbituric acid derivatives in aqueous hydrotropic medium reported by Santosh Kamble and co-workers [17]. They use an efficient </w:t>
      </w:r>
      <w:r w:rsidRPr="00E61293">
        <w:rPr>
          <w:rFonts w:ascii="Times New Roman" w:hAnsi="Times New Roman" w:cs="Times New Roman"/>
          <w:sz w:val="24"/>
          <w:szCs w:val="24"/>
        </w:rPr>
        <w:t>Knoevenagel</w:t>
      </w:r>
      <w:r w:rsidR="00A85BC7" w:rsidRPr="00E61293">
        <w:rPr>
          <w:rFonts w:ascii="Times New Roman" w:hAnsi="Times New Roman" w:cs="Times New Roman"/>
          <w:sz w:val="24"/>
          <w:szCs w:val="24"/>
        </w:rPr>
        <w:t xml:space="preserve"> condensation of ba</w:t>
      </w:r>
      <w:r w:rsidRPr="00E61293">
        <w:rPr>
          <w:rFonts w:ascii="Times New Roman" w:hAnsi="Times New Roman" w:cs="Times New Roman"/>
          <w:sz w:val="24"/>
          <w:szCs w:val="24"/>
        </w:rPr>
        <w:t>r</w:t>
      </w:r>
      <w:r w:rsidR="00A85BC7" w:rsidRPr="00E61293">
        <w:rPr>
          <w:rFonts w:ascii="Times New Roman" w:hAnsi="Times New Roman" w:cs="Times New Roman"/>
          <w:sz w:val="24"/>
          <w:szCs w:val="24"/>
        </w:rPr>
        <w:t xml:space="preserve">bituric acid with different aromatic aldehyde in 50 % aq. NaPTS solution at room temperature </w:t>
      </w:r>
      <w:r w:rsidR="00700721" w:rsidRPr="00E61293">
        <w:rPr>
          <w:rFonts w:ascii="Times New Roman" w:hAnsi="Times New Roman" w:cs="Times New Roman"/>
          <w:sz w:val="24"/>
          <w:szCs w:val="24"/>
        </w:rPr>
        <w:t>providin</w:t>
      </w:r>
      <w:r w:rsidR="00A85BC7" w:rsidRPr="00E61293">
        <w:rPr>
          <w:rFonts w:ascii="Times New Roman" w:hAnsi="Times New Roman" w:cs="Times New Roman"/>
          <w:sz w:val="24"/>
          <w:szCs w:val="24"/>
        </w:rPr>
        <w:t xml:space="preserve">g the </w:t>
      </w:r>
      <w:r w:rsidR="00700721" w:rsidRPr="00E61293">
        <w:rPr>
          <w:rFonts w:ascii="Times New Roman" w:hAnsi="Times New Roman" w:cs="Times New Roman"/>
          <w:sz w:val="24"/>
          <w:szCs w:val="24"/>
        </w:rPr>
        <w:t>respective</w:t>
      </w:r>
      <w:r w:rsidR="00A85BC7" w:rsidRPr="00E61293">
        <w:rPr>
          <w:rFonts w:ascii="Times New Roman" w:hAnsi="Times New Roman" w:cs="Times New Roman"/>
          <w:sz w:val="24"/>
          <w:szCs w:val="24"/>
        </w:rPr>
        <w:t xml:space="preserve"> 5-arylidine barbituric acid derivatives </w:t>
      </w:r>
      <w:r w:rsidR="00A85BC7" w:rsidRPr="00E61293">
        <w:rPr>
          <w:rFonts w:ascii="Times New Roman" w:hAnsi="Times New Roman" w:cs="Times New Roman"/>
          <w:b/>
          <w:bCs/>
          <w:sz w:val="24"/>
          <w:szCs w:val="24"/>
        </w:rPr>
        <w:t>(Scheme 1.3)</w:t>
      </w:r>
      <w:r w:rsidR="00A85BC7" w:rsidRPr="00E61293">
        <w:rPr>
          <w:rFonts w:ascii="Times New Roman" w:hAnsi="Times New Roman" w:cs="Times New Roman"/>
          <w:sz w:val="24"/>
          <w:szCs w:val="24"/>
        </w:rPr>
        <w:t>.</w:t>
      </w:r>
    </w:p>
    <w:p w14:paraId="0EB347B1"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003" w:dyaOrig="2136" w14:anchorId="7C5A39BB">
          <v:shape id="_x0000_i1028" type="#_x0000_t75" style="width:350.25pt;height:107.25pt" o:ole="">
            <v:imagedata r:id="rId16" o:title=""/>
          </v:shape>
          <o:OLEObject Type="Embed" ProgID="ChemDraw.Document.6.0" ShapeID="_x0000_i1028" DrawAspect="Content" ObjectID="_1752349014" r:id="rId17"/>
        </w:object>
      </w:r>
    </w:p>
    <w:p w14:paraId="0ED20E4C"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i/>
          <w:iCs/>
          <w:sz w:val="24"/>
          <w:szCs w:val="24"/>
        </w:rPr>
      </w:pPr>
      <w:r w:rsidRPr="00E61293">
        <w:rPr>
          <w:rFonts w:ascii="Times New Roman" w:hAnsi="Times New Roman" w:cs="Times New Roman"/>
          <w:b/>
          <w:bCs/>
          <w:sz w:val="24"/>
          <w:szCs w:val="24"/>
        </w:rPr>
        <w:t>Scheme 1.3</w:t>
      </w:r>
    </w:p>
    <w:p w14:paraId="2B7B278B" w14:textId="77777777" w:rsidR="00A85BC7" w:rsidRPr="00E61293" w:rsidRDefault="00A85BC7" w:rsidP="00A85BC7">
      <w:pPr>
        <w:autoSpaceDE w:val="0"/>
        <w:autoSpaceDN w:val="0"/>
        <w:adjustRightInd w:val="0"/>
        <w:spacing w:after="0" w:line="360" w:lineRule="auto"/>
        <w:rPr>
          <w:rFonts w:ascii="Times New Roman" w:hAnsi="Times New Roman" w:cs="Times New Roman"/>
          <w:i/>
          <w:iCs/>
          <w:sz w:val="24"/>
          <w:szCs w:val="24"/>
        </w:rPr>
      </w:pPr>
    </w:p>
    <w:p w14:paraId="1AE3953E" w14:textId="2F3417E4" w:rsidR="00A85BC7" w:rsidRPr="00E61293" w:rsidRDefault="00A85BC7" w:rsidP="003B2A78">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Kamble et al. </w:t>
      </w:r>
      <w:r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{"citationID":"EHlB52El","properties":{"formattedCitation":"[32]","plainCitation":"[32]","noteIndex":0},"citationItems":[{"id":336,"uris":["http://zotero.org/users/10267683/items/RIN6F434"],"itemData":{"id":336,"type":"article-journal","container-title":"Green Chemistry Letters and Reviews","issue":"1","note":"publisher: Taylor &amp; Francis","page":"101–107","source":"Google Scholar","title":"Hydrotrope induced synthesis of 1, 8-dioxo-octahydroxanthenes in aqueous medium","volume":"5","author":[{"family":"Kamble","given":"Santosh"},{"family":"Rashinkar","given":"Gajanan"},{"family":"Kumbhar","given":"Arjun"},{"family":"Salunkhe","given":"Rajashri"}],"issued":{"date-parts":[["2012"]]}}}],"schema":"https://github.com/citation-style-language/schema/raw/master/csl-citation.json"} </w:instrText>
      </w:r>
      <w:r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[32]</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uses same hydrotrope for the synthesis of 1,8-dioxooctahydroxanthenes</w:t>
      </w:r>
      <w:r w:rsidRPr="00E61293">
        <w:rPr>
          <w:rFonts w:ascii="Times New Roman" w:hAnsi="Times New Roman" w:cs="Times New Roman"/>
          <w:b/>
          <w:bCs/>
          <w:sz w:val="24"/>
          <w:szCs w:val="24"/>
        </w:rPr>
        <w:t xml:space="preserve"> (Scheme 1.4)</w:t>
      </w:r>
      <w:r w:rsidRPr="00E61293">
        <w:rPr>
          <w:rFonts w:ascii="Times New Roman" w:hAnsi="Times New Roman" w:cs="Times New Roman"/>
          <w:sz w:val="24"/>
          <w:szCs w:val="24"/>
        </w:rPr>
        <w:t>.</w:t>
      </w:r>
    </w:p>
    <w:p w14:paraId="27E11E07" w14:textId="77777777" w:rsidR="00A85BC7" w:rsidRPr="00E61293" w:rsidRDefault="00865726"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656" w:dyaOrig="3007" w14:anchorId="2C65B3B8">
          <v:shape id="_x0000_i1029" type="#_x0000_t75" style="width:383.25pt;height:150.75pt" o:ole="">
            <v:imagedata r:id="rId18" o:title=""/>
          </v:shape>
          <o:OLEObject Type="Embed" ProgID="ChemDraw.Document.6.0" ShapeID="_x0000_i1029" DrawAspect="Content" ObjectID="_1752349015" r:id="rId19"/>
        </w:object>
      </w:r>
    </w:p>
    <w:p w14:paraId="0249B65B"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1.4</w:t>
      </w:r>
    </w:p>
    <w:p w14:paraId="60E5834B" w14:textId="77777777"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p>
    <w:p w14:paraId="4C6CC4E7" w14:textId="0D64E8D1" w:rsidR="00A85BC7" w:rsidRPr="00E61293" w:rsidRDefault="0086041C" w:rsidP="0028591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sidR="00F85927">
        <w:rPr>
          <w:rFonts w:ascii="Times New Roman" w:hAnsi="Times New Roman" w:cs="Times New Roman"/>
          <w:sz w:val="24"/>
          <w:szCs w:val="24"/>
        </w:rPr>
        <w:t xml:space="preserve">the </w:t>
      </w:r>
      <w:r>
        <w:rPr>
          <w:rFonts w:ascii="Times New Roman" w:hAnsi="Times New Roman" w:cs="Times New Roman"/>
          <w:sz w:val="24"/>
          <w:szCs w:val="24"/>
        </w:rPr>
        <w:t xml:space="preserve">absence of ligand </w:t>
      </w:r>
      <w:r w:rsidR="00A85BC7" w:rsidRPr="00E61293">
        <w:rPr>
          <w:rFonts w:ascii="Times New Roman" w:hAnsi="Times New Roman" w:cs="Times New Roman"/>
          <w:sz w:val="24"/>
          <w:szCs w:val="24"/>
        </w:rPr>
        <w:t xml:space="preserve">Suzuki-Miyaura </w:t>
      </w:r>
      <w:r>
        <w:rPr>
          <w:rFonts w:ascii="Times New Roman" w:hAnsi="Times New Roman" w:cs="Times New Roman"/>
          <w:sz w:val="24"/>
          <w:szCs w:val="24"/>
        </w:rPr>
        <w:t>a</w:t>
      </w:r>
      <w:r w:rsidR="00A85BC7" w:rsidRPr="00E61293">
        <w:rPr>
          <w:rFonts w:ascii="Times New Roman" w:hAnsi="Times New Roman" w:cs="Times New Roman"/>
          <w:sz w:val="24"/>
          <w:szCs w:val="24"/>
        </w:rPr>
        <w:t>nd</w:t>
      </w:r>
      <w:r>
        <w:rPr>
          <w:rFonts w:ascii="Times New Roman" w:hAnsi="Times New Roman" w:cs="Times New Roman"/>
          <w:sz w:val="24"/>
          <w:szCs w:val="24"/>
        </w:rPr>
        <w:t xml:space="preserve"> without base </w:t>
      </w:r>
      <w:r w:rsidR="00A85BC7" w:rsidRPr="00E61293">
        <w:rPr>
          <w:rFonts w:ascii="Times New Roman" w:hAnsi="Times New Roman" w:cs="Times New Roman"/>
          <w:sz w:val="24"/>
          <w:szCs w:val="24"/>
        </w:rPr>
        <w:t xml:space="preserve">Heck-Matsuda </w:t>
      </w:r>
      <w:r w:rsidR="0077227E">
        <w:rPr>
          <w:rFonts w:ascii="Times New Roman" w:hAnsi="Times New Roman" w:cs="Times New Roman"/>
          <w:sz w:val="24"/>
          <w:szCs w:val="24"/>
        </w:rPr>
        <w:t>cross-</w:t>
      </w:r>
      <w:r>
        <w:rPr>
          <w:rFonts w:ascii="Times New Roman" w:hAnsi="Times New Roman" w:cs="Times New Roman"/>
          <w:sz w:val="24"/>
          <w:szCs w:val="24"/>
        </w:rPr>
        <w:t xml:space="preserve">coupling </w:t>
      </w:r>
      <w:r w:rsidR="00A85BC7" w:rsidRPr="00E61293">
        <w:rPr>
          <w:rFonts w:ascii="Times New Roman" w:hAnsi="Times New Roman" w:cs="Times New Roman"/>
          <w:sz w:val="24"/>
          <w:szCs w:val="24"/>
        </w:rPr>
        <w:t>s</w:t>
      </w:r>
      <w:r w:rsidR="0077227E">
        <w:rPr>
          <w:rFonts w:ascii="Times New Roman" w:hAnsi="Times New Roman" w:cs="Times New Roman"/>
          <w:sz w:val="24"/>
          <w:szCs w:val="24"/>
        </w:rPr>
        <w:t>chemes</w:t>
      </w:r>
      <w:r w:rsidR="00A85BC7" w:rsidRPr="00E61293">
        <w:rPr>
          <w:rFonts w:ascii="Times New Roman" w:hAnsi="Times New Roman" w:cs="Times New Roman"/>
          <w:sz w:val="24"/>
          <w:szCs w:val="24"/>
        </w:rPr>
        <w:t xml:space="preserve"> developed by </w:t>
      </w:r>
      <w:r w:rsidR="00A85BC7" w:rsidRPr="00E61293">
        <w:rPr>
          <w:rFonts w:ascii="Times New Roman" w:eastAsia="TimesNewRoman" w:hAnsi="Times New Roman" w:cs="Times New Roman"/>
          <w:sz w:val="24"/>
          <w:szCs w:val="24"/>
        </w:rPr>
        <w:t xml:space="preserve">Sanjay N. Jadhav and co-workers </w:t>
      </w:r>
      <w:r w:rsidR="00A85BC7" w:rsidRPr="00E61293">
        <w:rPr>
          <w:rFonts w:ascii="Times New Roman" w:eastAsia="TimesNewRoman" w:hAnsi="Times New Roman" w:cs="Times New Roman"/>
          <w:sz w:val="24"/>
          <w:szCs w:val="24"/>
        </w:rPr>
        <w:fldChar w:fldCharType="begin"/>
      </w:r>
      <w:r w:rsidR="0085411E" w:rsidRPr="00E61293">
        <w:rPr>
          <w:rFonts w:ascii="Times New Roman" w:eastAsia="TimesNewRoman" w:hAnsi="Times New Roman" w:cs="Times New Roman"/>
          <w:sz w:val="24"/>
          <w:szCs w:val="24"/>
        </w:rPr>
        <w:instrText xml:space="preserve"> ADDIN ZOTERO_ITEM CSL_CITATION {"citationID":"gbQwuobR","properties":{"formattedCitation":"[33]","plainCitation":"[33]","noteIndex":0},"citationItems":[{"id":333,"uris":["http://zotero.org/users/10267683/items/XU465ERK"],"itemData":{"id":333,"type":"article-journal","container-title":"Green Chemistry","issue":"7","note":"publisher: Royal Society of Chemistry","page":"1898–1911","source":"Google Scholar","title":"Ligand-free Pd catalyzed cross-coupling reactions in an aqueous hydrotropic medium","volume":"18","author":[{"family":"Jadhav","given":"Sanjay N."},{"family":"Kumbhar","given":"Arjun S."},{"family":"Rode","given":"Chadrashekhar V."},{"family":"Salunkhe","given":"Rajashri S."}],"issued":{"date-parts":[["2016"]]}}}],"schema":"https://github.com/citation-style-language/schema/raw/master/csl-citation.json"} </w:instrText>
      </w:r>
      <w:r w:rsidR="00A85BC7" w:rsidRPr="00E61293">
        <w:rPr>
          <w:rFonts w:ascii="Times New Roman" w:eastAsia="TimesNewRoman" w:hAnsi="Times New Roman" w:cs="Times New Roman"/>
          <w:sz w:val="24"/>
          <w:szCs w:val="24"/>
        </w:rPr>
        <w:fldChar w:fldCharType="separate"/>
      </w:r>
      <w:r w:rsidR="0085411E" w:rsidRPr="00E61293">
        <w:rPr>
          <w:rFonts w:ascii="Times New Roman" w:hAnsi="Times New Roman" w:cs="Times New Roman"/>
          <w:sz w:val="24"/>
          <w:szCs w:val="24"/>
        </w:rPr>
        <w:t>[33]</w:t>
      </w:r>
      <w:r w:rsidR="00A85BC7" w:rsidRPr="00E61293">
        <w:rPr>
          <w:rFonts w:ascii="Times New Roman" w:eastAsia="TimesNewRoman" w:hAnsi="Times New Roman" w:cs="Times New Roman"/>
          <w:sz w:val="24"/>
          <w:szCs w:val="24"/>
        </w:rPr>
        <w:fldChar w:fldCharType="end"/>
      </w:r>
      <w:r>
        <w:rPr>
          <w:rFonts w:ascii="Times New Roman" w:eastAsia="TimesNewRoman" w:hAnsi="Times New Roman" w:cs="Times New Roman"/>
          <w:sz w:val="24"/>
          <w:szCs w:val="24"/>
        </w:rPr>
        <w:t>. In this protocol</w:t>
      </w:r>
      <w:r w:rsidR="00F85927">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they</w:t>
      </w:r>
      <w:r w:rsidR="00865726" w:rsidRPr="00E61293">
        <w:rPr>
          <w:rFonts w:ascii="Times New Roman" w:hAnsi="Times New Roman" w:cs="Times New Roman"/>
          <w:sz w:val="24"/>
          <w:szCs w:val="24"/>
        </w:rPr>
        <w:t xml:space="preserve"> </w:t>
      </w:r>
      <w:r w:rsidR="00A85BC7" w:rsidRPr="00E61293">
        <w:rPr>
          <w:rFonts w:ascii="Times New Roman" w:hAnsi="Times New Roman" w:cs="Times New Roman"/>
          <w:sz w:val="24"/>
          <w:szCs w:val="24"/>
        </w:rPr>
        <w:t>developed</w:t>
      </w:r>
      <w:r w:rsidR="00F85927">
        <w:rPr>
          <w:rFonts w:ascii="Times New Roman" w:hAnsi="Times New Roman" w:cs="Times New Roman"/>
          <w:sz w:val="24"/>
          <w:szCs w:val="24"/>
        </w:rPr>
        <w:t xml:space="preserve"> a</w:t>
      </w:r>
      <w:r>
        <w:rPr>
          <w:rFonts w:ascii="Times New Roman" w:hAnsi="Times New Roman" w:cs="Times New Roman"/>
          <w:sz w:val="24"/>
          <w:szCs w:val="24"/>
        </w:rPr>
        <w:t xml:space="preserve"> </w:t>
      </w:r>
      <w:r w:rsidR="00F85927">
        <w:rPr>
          <w:rFonts w:ascii="Times New Roman" w:hAnsi="Times New Roman" w:cs="Times New Roman"/>
          <w:sz w:val="24"/>
          <w:szCs w:val="24"/>
        </w:rPr>
        <w:t xml:space="preserve">new </w:t>
      </w:r>
      <w:r>
        <w:rPr>
          <w:rFonts w:ascii="Times New Roman" w:hAnsi="Times New Roman" w:cs="Times New Roman"/>
          <w:sz w:val="24"/>
          <w:szCs w:val="24"/>
        </w:rPr>
        <w:t>catalyst by</w:t>
      </w:r>
      <w:r w:rsidR="00A85BC7" w:rsidRPr="00E61293">
        <w:rPr>
          <w:rFonts w:ascii="Times New Roman" w:hAnsi="Times New Roman" w:cs="Times New Roman"/>
          <w:sz w:val="24"/>
          <w:szCs w:val="24"/>
        </w:rPr>
        <w:t xml:space="preserve"> palladium </w:t>
      </w:r>
      <w:r w:rsidR="00865726" w:rsidRPr="00E61293">
        <w:rPr>
          <w:rFonts w:ascii="Times New Roman" w:hAnsi="Times New Roman" w:cs="Times New Roman"/>
          <w:sz w:val="24"/>
          <w:szCs w:val="24"/>
        </w:rPr>
        <w:t>graft</w:t>
      </w:r>
      <w:r w:rsidR="00F85927">
        <w:rPr>
          <w:rFonts w:ascii="Times New Roman" w:hAnsi="Times New Roman" w:cs="Times New Roman"/>
          <w:sz w:val="24"/>
          <w:szCs w:val="24"/>
        </w:rPr>
        <w:t>ing</w:t>
      </w:r>
      <w:r w:rsidR="00A85BC7" w:rsidRPr="00E61293">
        <w:rPr>
          <w:rFonts w:ascii="Times New Roman" w:hAnsi="Times New Roman" w:cs="Times New Roman"/>
          <w:sz w:val="24"/>
          <w:szCs w:val="24"/>
        </w:rPr>
        <w:t xml:space="preserve"> on activated carbon (Pd/C) in </w:t>
      </w:r>
      <w:r w:rsidR="00F85927">
        <w:rPr>
          <w:rFonts w:ascii="Times New Roman" w:hAnsi="Times New Roman" w:cs="Times New Roman"/>
          <w:sz w:val="24"/>
          <w:szCs w:val="24"/>
        </w:rPr>
        <w:t xml:space="preserve">an </w:t>
      </w:r>
      <w:r w:rsidR="00A85BC7" w:rsidRPr="00E61293">
        <w:rPr>
          <w:rFonts w:ascii="Times New Roman" w:hAnsi="Times New Roman" w:cs="Times New Roman"/>
          <w:sz w:val="24"/>
          <w:szCs w:val="24"/>
        </w:rPr>
        <w:t xml:space="preserve">aqueous hydrotropic </w:t>
      </w:r>
      <w:r w:rsidR="00F85927">
        <w:rPr>
          <w:rFonts w:ascii="Times New Roman" w:hAnsi="Times New Roman" w:cs="Times New Roman"/>
          <w:sz w:val="24"/>
          <w:szCs w:val="24"/>
        </w:rPr>
        <w:t>environment</w:t>
      </w:r>
      <w:r w:rsidR="00A85BC7" w:rsidRPr="00E61293">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1.5)</w:t>
      </w:r>
      <w:r w:rsidR="00A85BC7" w:rsidRPr="00E61293">
        <w:rPr>
          <w:rFonts w:ascii="Times New Roman" w:hAnsi="Times New Roman" w:cs="Times New Roman"/>
          <w:sz w:val="24"/>
          <w:szCs w:val="24"/>
        </w:rPr>
        <w:t>.</w:t>
      </w:r>
    </w:p>
    <w:p w14:paraId="03CABA86" w14:textId="1772B5BD" w:rsidR="00A85BC7" w:rsidRPr="00E61293" w:rsidRDefault="003B2A78"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8787" w:dyaOrig="1870" w14:anchorId="54AC6C30">
          <v:shape id="_x0000_i1030" type="#_x0000_t75" style="width:442.5pt;height:94.5pt" o:ole="">
            <v:imagedata r:id="rId20" o:title=""/>
          </v:shape>
          <o:OLEObject Type="Embed" ProgID="ChemDraw.Document.6.0" ShapeID="_x0000_i1030" DrawAspect="Content" ObjectID="_1752349016" r:id="rId21"/>
        </w:object>
      </w:r>
      <w:r w:rsidR="00285913">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1.5</w:t>
      </w:r>
    </w:p>
    <w:p w14:paraId="136249AD" w14:textId="77777777" w:rsidR="00A85BC7" w:rsidRPr="00E61293" w:rsidRDefault="00A85BC7" w:rsidP="00A85BC7">
      <w:pPr>
        <w:autoSpaceDE w:val="0"/>
        <w:autoSpaceDN w:val="0"/>
        <w:adjustRightInd w:val="0"/>
        <w:spacing w:after="0" w:line="360" w:lineRule="auto"/>
        <w:jc w:val="both"/>
        <w:rPr>
          <w:rFonts w:ascii="Times New Roman" w:hAnsi="Times New Roman" w:cs="Times New Roman"/>
          <w:b/>
          <w:bCs/>
          <w:sz w:val="24"/>
          <w:szCs w:val="24"/>
        </w:rPr>
      </w:pPr>
    </w:p>
    <w:p w14:paraId="3CB11EA8" w14:textId="77777777" w:rsidR="00A85BC7" w:rsidRPr="00E61293" w:rsidRDefault="00A85BC7" w:rsidP="00A85BC7">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1.2.2 Surfactant</w:t>
      </w:r>
    </w:p>
    <w:p w14:paraId="66EB51C5" w14:textId="48C3626E" w:rsidR="008B5905" w:rsidRPr="00E61293" w:rsidRDefault="006325E4" w:rsidP="00692789">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color w:val="252525"/>
          <w:sz w:val="24"/>
          <w:szCs w:val="24"/>
        </w:rPr>
        <w:t xml:space="preserve">A surfactant is a combination of surface-active agents or compounds having surface-active properties that are called surfactants. Surfactants having a hydrophilic head (polar molecule) and a hydrophobic tail (non-polar molecule), such kind of </w:t>
      </w:r>
      <w:r w:rsidRPr="00E61293">
        <w:rPr>
          <w:rFonts w:ascii="Times New Roman" w:hAnsi="Times New Roman" w:cs="Times New Roman"/>
          <w:color w:val="252525"/>
          <w:sz w:val="24"/>
          <w:szCs w:val="24"/>
        </w:rPr>
        <w:lastRenderedPageBreak/>
        <w:t>structure with two different functions, are called amphiphilic substances. Surfactants are entities that generate self-assembled molecular clusters called micelles in a solution as well as interfacial adsorption, which are characteristics properties of a surfactant</w:t>
      </w:r>
      <w:r w:rsidR="00C107A4" w:rsidRPr="00E61293">
        <w:rPr>
          <w:rFonts w:ascii="Times New Roman" w:hAnsi="Times New Roman" w:cs="Times New Roman"/>
          <w:color w:val="252525"/>
          <w:sz w:val="24"/>
          <w:szCs w:val="24"/>
        </w:rPr>
        <w:t xml:space="preserve"> </w:t>
      </w:r>
      <w:r w:rsidR="00C107A4" w:rsidRPr="00E61293">
        <w:rPr>
          <w:rFonts w:ascii="Times New Roman" w:hAnsi="Times New Roman" w:cs="Times New Roman"/>
          <w:color w:val="252525"/>
          <w:sz w:val="24"/>
          <w:szCs w:val="24"/>
        </w:rPr>
        <w:fldChar w:fldCharType="begin"/>
      </w:r>
      <w:r w:rsidR="00C107A4" w:rsidRPr="00E61293">
        <w:rPr>
          <w:rFonts w:ascii="Times New Roman" w:hAnsi="Times New Roman" w:cs="Times New Roman"/>
          <w:color w:val="252525"/>
          <w:sz w:val="24"/>
          <w:szCs w:val="24"/>
        </w:rPr>
        <w:instrText xml:space="preserve"> ADDIN ZOTERO_ITEM CSL_CITATION {"citationID":"fvKl1tB4","properties":{"formattedCitation":"[34]","plainCitation":"[34]","noteIndex":0},"citationItems":[{"id":819,"uris":["http://zotero.org/users/10267683/items/FBTQHSA4"],"itemData":{"id":819,"type":"article-journal","container-title":"Journal of environmental management","note":"publisher: Elsevier","page":"253–261","source":"Google Scholar","title":"Natural and surfactant modified zeolites: A review of their applications for water remediation with a focus on surfactant desorption and toxicity towards microorganisms","title-short":"Natural and surfactant modified zeolites","volume":"205","author":[{"family":"Reeve","given":"Peter J."},{"family":"Fallowfield","given":"Howard J."}],"issued":{"date-parts":[["2018"]]}}}],"schema":"https://github.com/citation-style-language/schema/raw/master/csl-citation.json"} </w:instrText>
      </w:r>
      <w:r w:rsidR="00C107A4" w:rsidRPr="00E61293">
        <w:rPr>
          <w:rFonts w:ascii="Times New Roman" w:hAnsi="Times New Roman" w:cs="Times New Roman"/>
          <w:color w:val="252525"/>
          <w:sz w:val="24"/>
          <w:szCs w:val="24"/>
        </w:rPr>
        <w:fldChar w:fldCharType="separate"/>
      </w:r>
      <w:r w:rsidR="00C107A4" w:rsidRPr="00E61293">
        <w:rPr>
          <w:rFonts w:ascii="Times New Roman" w:hAnsi="Times New Roman" w:cs="Times New Roman"/>
          <w:sz w:val="24"/>
          <w:szCs w:val="24"/>
        </w:rPr>
        <w:t>[34]</w:t>
      </w:r>
      <w:r w:rsidR="00C107A4" w:rsidRPr="00E61293">
        <w:rPr>
          <w:rFonts w:ascii="Times New Roman" w:hAnsi="Times New Roman" w:cs="Times New Roman"/>
          <w:color w:val="252525"/>
          <w:sz w:val="24"/>
          <w:szCs w:val="24"/>
        </w:rPr>
        <w:fldChar w:fldCharType="end"/>
      </w:r>
      <w:r w:rsidR="007A18A4" w:rsidRPr="00E61293">
        <w:rPr>
          <w:rFonts w:ascii="Times New Roman" w:hAnsi="Times New Roman" w:cs="Times New Roman"/>
          <w:color w:val="252525"/>
          <w:sz w:val="24"/>
          <w:szCs w:val="24"/>
        </w:rPr>
        <w:t xml:space="preserve"> </w:t>
      </w:r>
      <w:r w:rsidR="007A18A4" w:rsidRPr="006825BA">
        <w:rPr>
          <w:rFonts w:ascii="Times New Roman" w:hAnsi="Times New Roman" w:cs="Times New Roman"/>
          <w:b/>
          <w:bCs/>
          <w:color w:val="252525"/>
          <w:sz w:val="24"/>
          <w:szCs w:val="24"/>
        </w:rPr>
        <w:t>(</w:t>
      </w:r>
      <w:r w:rsidR="005C271F" w:rsidRPr="00B24519">
        <w:rPr>
          <w:rFonts w:ascii="Times New Roman" w:hAnsi="Times New Roman" w:cs="Times New Roman"/>
          <w:b/>
          <w:bCs/>
          <w:sz w:val="24"/>
          <w:szCs w:val="24"/>
        </w:rPr>
        <w:t>Figure</w:t>
      </w:r>
      <w:r w:rsidR="00BC1AC7">
        <w:rPr>
          <w:rFonts w:ascii="Times New Roman" w:hAnsi="Times New Roman" w:cs="Times New Roman"/>
          <w:b/>
          <w:bCs/>
          <w:color w:val="252525"/>
          <w:sz w:val="24"/>
          <w:szCs w:val="24"/>
        </w:rPr>
        <w:t xml:space="preserve"> </w:t>
      </w:r>
      <w:r w:rsidR="007A18A4" w:rsidRPr="006825BA">
        <w:rPr>
          <w:rFonts w:ascii="Times New Roman" w:hAnsi="Times New Roman" w:cs="Times New Roman"/>
          <w:b/>
          <w:bCs/>
          <w:color w:val="252525"/>
          <w:sz w:val="24"/>
          <w:szCs w:val="24"/>
        </w:rPr>
        <w:t>1.</w:t>
      </w:r>
      <w:r w:rsidR="00125D43">
        <w:rPr>
          <w:rFonts w:ascii="Times New Roman" w:hAnsi="Times New Roman" w:cs="Times New Roman"/>
          <w:b/>
          <w:bCs/>
          <w:color w:val="252525"/>
          <w:sz w:val="24"/>
          <w:szCs w:val="24"/>
        </w:rPr>
        <w:t>5</w:t>
      </w:r>
      <w:r w:rsidR="007A18A4" w:rsidRPr="006825BA">
        <w:rPr>
          <w:rFonts w:ascii="Times New Roman" w:hAnsi="Times New Roman" w:cs="Times New Roman"/>
          <w:b/>
          <w:bCs/>
          <w:color w:val="252525"/>
          <w:sz w:val="24"/>
          <w:szCs w:val="24"/>
        </w:rPr>
        <w:t>)</w:t>
      </w:r>
      <w:r w:rsidRPr="00E61293">
        <w:rPr>
          <w:rFonts w:ascii="Times New Roman" w:hAnsi="Times New Roman" w:cs="Times New Roman"/>
          <w:color w:val="252525"/>
          <w:sz w:val="24"/>
          <w:szCs w:val="24"/>
        </w:rPr>
        <w:t>. That ha</w:t>
      </w:r>
      <w:r w:rsidR="00AD3D12">
        <w:rPr>
          <w:rFonts w:ascii="Times New Roman" w:hAnsi="Times New Roman" w:cs="Times New Roman"/>
          <w:color w:val="252525"/>
          <w:sz w:val="24"/>
          <w:szCs w:val="24"/>
        </w:rPr>
        <w:t>s</w:t>
      </w:r>
      <w:r w:rsidRPr="00E61293">
        <w:rPr>
          <w:rFonts w:ascii="Times New Roman" w:hAnsi="Times New Roman" w:cs="Times New Roman"/>
          <w:color w:val="252525"/>
          <w:sz w:val="24"/>
          <w:szCs w:val="24"/>
        </w:rPr>
        <w:t xml:space="preserve"> different dissolution characteristics in similar solutes. Hydrophobic group is alkyl chain with 8-12 carbons atoms that does not show affinity toward water in aqueous system but in lipid system they are called as lipophilic groups. The hydrophilic group they are functional group such as RCOO</w:t>
      </w:r>
      <w:r w:rsidRPr="00E61293">
        <w:rPr>
          <w:rFonts w:ascii="Times New Roman" w:hAnsi="Times New Roman" w:cs="Times New Roman"/>
          <w:color w:val="252525"/>
          <w:sz w:val="24"/>
          <w:szCs w:val="24"/>
          <w:vertAlign w:val="superscript"/>
        </w:rPr>
        <w:t>-</w:t>
      </w:r>
      <w:r w:rsidRPr="00E61293">
        <w:rPr>
          <w:rFonts w:ascii="Times New Roman" w:hAnsi="Times New Roman" w:cs="Times New Roman"/>
          <w:color w:val="252525"/>
          <w:sz w:val="24"/>
          <w:szCs w:val="24"/>
        </w:rPr>
        <w:t>, RSO</w:t>
      </w:r>
      <w:r w:rsidRPr="00E61293">
        <w:rPr>
          <w:rFonts w:ascii="Times New Roman" w:hAnsi="Times New Roman" w:cs="Times New Roman"/>
          <w:color w:val="252525"/>
          <w:sz w:val="24"/>
          <w:szCs w:val="24"/>
          <w:vertAlign w:val="subscript"/>
        </w:rPr>
        <w:t>3</w:t>
      </w:r>
      <w:r w:rsidRPr="00E61293">
        <w:rPr>
          <w:rFonts w:ascii="Times New Roman" w:hAnsi="Times New Roman" w:cs="Times New Roman"/>
          <w:color w:val="252525"/>
          <w:sz w:val="24"/>
          <w:szCs w:val="24"/>
          <w:vertAlign w:val="superscript"/>
        </w:rPr>
        <w:t>-</w:t>
      </w:r>
      <w:r w:rsidRPr="00E61293">
        <w:rPr>
          <w:rFonts w:ascii="Times New Roman" w:hAnsi="Times New Roman" w:cs="Times New Roman"/>
          <w:color w:val="252525"/>
          <w:sz w:val="24"/>
          <w:szCs w:val="24"/>
        </w:rPr>
        <w:t>, ROSO</w:t>
      </w:r>
      <w:r w:rsidRPr="00E61293">
        <w:rPr>
          <w:rFonts w:ascii="Times New Roman" w:hAnsi="Times New Roman" w:cs="Times New Roman"/>
          <w:color w:val="252525"/>
          <w:sz w:val="24"/>
          <w:szCs w:val="24"/>
          <w:vertAlign w:val="subscript"/>
        </w:rPr>
        <w:t>3</w:t>
      </w:r>
      <w:r w:rsidRPr="00E61293">
        <w:rPr>
          <w:rFonts w:ascii="Times New Roman" w:hAnsi="Times New Roman" w:cs="Times New Roman"/>
          <w:color w:val="252525"/>
          <w:sz w:val="24"/>
          <w:szCs w:val="24"/>
          <w:vertAlign w:val="superscript"/>
        </w:rPr>
        <w:t>-</w:t>
      </w:r>
      <w:r w:rsidRPr="00E61293">
        <w:rPr>
          <w:rFonts w:ascii="Times New Roman" w:hAnsi="Times New Roman" w:cs="Times New Roman"/>
          <w:color w:val="252525"/>
          <w:sz w:val="24"/>
          <w:szCs w:val="24"/>
        </w:rPr>
        <w:t>, R</w:t>
      </w:r>
      <w:r w:rsidRPr="00E61293">
        <w:rPr>
          <w:rFonts w:ascii="Times New Roman" w:hAnsi="Times New Roman" w:cs="Times New Roman"/>
          <w:color w:val="252525"/>
          <w:sz w:val="24"/>
          <w:szCs w:val="24"/>
          <w:vertAlign w:val="subscript"/>
        </w:rPr>
        <w:t>4</w:t>
      </w:r>
      <w:r w:rsidRPr="00E61293">
        <w:rPr>
          <w:rFonts w:ascii="Times New Roman" w:hAnsi="Times New Roman" w:cs="Times New Roman"/>
          <w:color w:val="252525"/>
          <w:sz w:val="24"/>
          <w:szCs w:val="24"/>
        </w:rPr>
        <w:t>N</w:t>
      </w:r>
      <w:r w:rsidRPr="00E61293">
        <w:rPr>
          <w:rFonts w:ascii="Times New Roman" w:hAnsi="Times New Roman" w:cs="Times New Roman"/>
          <w:color w:val="252525"/>
          <w:sz w:val="24"/>
          <w:szCs w:val="24"/>
          <w:vertAlign w:val="superscript"/>
        </w:rPr>
        <w:t>+</w:t>
      </w:r>
      <w:r w:rsidRPr="00E61293">
        <w:rPr>
          <w:rFonts w:ascii="Times New Roman" w:hAnsi="Times New Roman" w:cs="Times New Roman"/>
          <w:color w:val="252525"/>
          <w:sz w:val="24"/>
          <w:szCs w:val="24"/>
        </w:rPr>
        <w:t xml:space="preserve"> etc.</w:t>
      </w:r>
      <w:r w:rsidRPr="00E61293">
        <w:rPr>
          <w:rFonts w:ascii="Times New Roman" w:hAnsi="Times New Roman" w:cs="Times New Roman"/>
          <w:color w:val="252525"/>
          <w:sz w:val="24"/>
          <w:szCs w:val="24"/>
          <w:vertAlign w:val="superscript"/>
        </w:rPr>
        <w:t xml:space="preserve"> </w:t>
      </w:r>
      <w:r w:rsidRPr="00E61293">
        <w:rPr>
          <w:rFonts w:ascii="Times New Roman" w:hAnsi="Times New Roman" w:cs="Times New Roman"/>
          <w:sz w:val="24"/>
          <w:szCs w:val="24"/>
        </w:rPr>
        <w:t>has affinity toward water. Thus, hydrophobic groups of surfactants attract nonpolar environment while hydrophilic groups attract with polar environment if aqueous system during aggregation. This is a characteristic property of surfactant, due to which it becomes a surface active and able to decrease the surface/ interfacial tension by aggregating at interface of two immiscible liquids which results into maximise the solubility, mobility and biodegradation of sparingly soluble organic substance. At a certain concentration, surfactant molecules form the micelle that concentration is known as critical micelle concentration (CMC).</w:t>
      </w:r>
    </w:p>
    <w:p w14:paraId="6CACEC2C" w14:textId="77777777" w:rsidR="00851394" w:rsidRPr="00E61293" w:rsidRDefault="00851394" w:rsidP="00334D75">
      <w:pPr>
        <w:autoSpaceDE w:val="0"/>
        <w:autoSpaceDN w:val="0"/>
        <w:adjustRightInd w:val="0"/>
        <w:spacing w:after="0" w:line="360" w:lineRule="auto"/>
        <w:ind w:firstLine="720"/>
        <w:jc w:val="center"/>
        <w:rPr>
          <w:rFonts w:ascii="Times New Roman" w:hAnsi="Times New Roman" w:cs="Times New Roman"/>
          <w:sz w:val="24"/>
          <w:szCs w:val="24"/>
        </w:rPr>
      </w:pPr>
      <w:r w:rsidRPr="00E61293">
        <w:rPr>
          <w:rFonts w:ascii="Times New Roman" w:hAnsi="Times New Roman" w:cs="Times New Roman"/>
          <w:noProof/>
          <w:sz w:val="24"/>
          <w:szCs w:val="24"/>
          <w:lang w:eastAsia="en-IN" w:bidi="hi-IN"/>
        </w:rPr>
        <w:drawing>
          <wp:inline distT="0" distB="0" distL="0" distR="0" wp14:anchorId="75BF5F2D" wp14:editId="617D543F">
            <wp:extent cx="2406650" cy="2076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2" cstate="print">
                      <a:extLst>
                        <a:ext uri="{28A0092B-C50C-407E-A947-70E740481C1C}">
                          <a14:useLocalDpi xmlns:a14="http://schemas.microsoft.com/office/drawing/2010/main" val="0"/>
                        </a:ext>
                      </a:extLst>
                    </a:blip>
                    <a:srcRect l="24312" t="12806" r="28130" b="19215"/>
                    <a:stretch/>
                  </pic:blipFill>
                  <pic:spPr bwMode="auto">
                    <a:xfrm>
                      <a:off x="0" y="0"/>
                      <a:ext cx="2406650" cy="2076450"/>
                    </a:xfrm>
                    <a:prstGeom prst="rect">
                      <a:avLst/>
                    </a:prstGeom>
                    <a:ln>
                      <a:noFill/>
                    </a:ln>
                    <a:extLst>
                      <a:ext uri="{53640926-AAD7-44D8-BBD7-CCE9431645EC}">
                        <a14:shadowObscured xmlns:a14="http://schemas.microsoft.com/office/drawing/2010/main"/>
                      </a:ext>
                    </a:extLst>
                  </pic:spPr>
                </pic:pic>
              </a:graphicData>
            </a:graphic>
          </wp:inline>
        </w:drawing>
      </w:r>
    </w:p>
    <w:p w14:paraId="40ED4C9F" w14:textId="4CD4ACEC" w:rsidR="006325E4" w:rsidRPr="00E61293" w:rsidRDefault="00851394" w:rsidP="00851394">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Figure 1.</w:t>
      </w:r>
      <w:r w:rsidR="00125D43">
        <w:rPr>
          <w:rFonts w:ascii="Times New Roman" w:hAnsi="Times New Roman" w:cs="Times New Roman"/>
          <w:b/>
          <w:bCs/>
          <w:sz w:val="24"/>
          <w:szCs w:val="24"/>
        </w:rPr>
        <w:t>5</w:t>
      </w:r>
      <w:r w:rsidRPr="00E61293">
        <w:rPr>
          <w:rFonts w:ascii="Times New Roman" w:hAnsi="Times New Roman" w:cs="Times New Roman"/>
          <w:b/>
          <w:bCs/>
          <w:sz w:val="24"/>
          <w:szCs w:val="24"/>
        </w:rPr>
        <w:t>: Structure of micelle formation</w:t>
      </w:r>
    </w:p>
    <w:p w14:paraId="6AA13452" w14:textId="77777777" w:rsidR="00851394" w:rsidRPr="00E61293" w:rsidRDefault="00851394" w:rsidP="006325E4">
      <w:pPr>
        <w:autoSpaceDE w:val="0"/>
        <w:autoSpaceDN w:val="0"/>
        <w:adjustRightInd w:val="0"/>
        <w:spacing w:after="0" w:line="360" w:lineRule="auto"/>
        <w:jc w:val="both"/>
        <w:rPr>
          <w:rFonts w:ascii="Times New Roman" w:hAnsi="Times New Roman" w:cs="Times New Roman"/>
          <w:b/>
          <w:bCs/>
          <w:sz w:val="24"/>
          <w:szCs w:val="24"/>
        </w:rPr>
      </w:pPr>
    </w:p>
    <w:p w14:paraId="45610F58"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 xml:space="preserve">Classification of surfactant: </w:t>
      </w:r>
    </w:p>
    <w:p w14:paraId="37968FD7" w14:textId="24D59F35" w:rsidR="006325E4" w:rsidRDefault="006325E4" w:rsidP="006325E4">
      <w:pPr>
        <w:autoSpaceDE w:val="0"/>
        <w:autoSpaceDN w:val="0"/>
        <w:adjustRightInd w:val="0"/>
        <w:spacing w:after="0" w:line="360" w:lineRule="auto"/>
        <w:jc w:val="both"/>
        <w:rPr>
          <w:rFonts w:ascii="Times New Roman" w:hAnsi="Times New Roman" w:cs="Times New Roman"/>
          <w:sz w:val="24"/>
          <w:szCs w:val="24"/>
        </w:rPr>
      </w:pPr>
      <w:r w:rsidRPr="00E61293">
        <w:rPr>
          <w:rFonts w:ascii="Times New Roman" w:hAnsi="Times New Roman" w:cs="Times New Roman"/>
          <w:b/>
          <w:bCs/>
          <w:sz w:val="24"/>
          <w:szCs w:val="24"/>
        </w:rPr>
        <w:tab/>
      </w:r>
      <w:r w:rsidRPr="00E61293">
        <w:rPr>
          <w:rFonts w:ascii="Times New Roman" w:hAnsi="Times New Roman" w:cs="Times New Roman"/>
          <w:sz w:val="24"/>
          <w:szCs w:val="24"/>
        </w:rPr>
        <w:t>Classification of surfactant based on charge as anionic, non-ionic, cationic, amphoteric, and also on their source of availability as a biosurfactant</w:t>
      </w:r>
      <w:r w:rsidR="00736885">
        <w:rPr>
          <w:rFonts w:ascii="Times New Roman" w:hAnsi="Times New Roman" w:cs="Times New Roman"/>
          <w:sz w:val="24"/>
          <w:szCs w:val="24"/>
        </w:rPr>
        <w:t xml:space="preserve"> </w:t>
      </w:r>
      <w:r w:rsidR="00E42F14" w:rsidRPr="00E42F14">
        <w:rPr>
          <w:rFonts w:ascii="Times New Roman" w:hAnsi="Times New Roman" w:cs="Times New Roman"/>
          <w:b/>
          <w:bCs/>
          <w:sz w:val="24"/>
          <w:szCs w:val="24"/>
        </w:rPr>
        <w:t>(</w:t>
      </w:r>
      <w:r w:rsidR="005C271F" w:rsidRPr="00B24519">
        <w:rPr>
          <w:rFonts w:ascii="Times New Roman" w:hAnsi="Times New Roman" w:cs="Times New Roman"/>
          <w:b/>
          <w:bCs/>
          <w:sz w:val="24"/>
          <w:szCs w:val="24"/>
        </w:rPr>
        <w:t>Figure</w:t>
      </w:r>
      <w:r w:rsidR="005C271F" w:rsidRPr="00E42F14">
        <w:rPr>
          <w:rFonts w:ascii="Times New Roman" w:hAnsi="Times New Roman" w:cs="Times New Roman"/>
          <w:b/>
          <w:bCs/>
          <w:sz w:val="24"/>
          <w:szCs w:val="24"/>
        </w:rPr>
        <w:t xml:space="preserve"> </w:t>
      </w:r>
      <w:r w:rsidR="00E42F14" w:rsidRPr="00E42F14">
        <w:rPr>
          <w:rFonts w:ascii="Times New Roman" w:hAnsi="Times New Roman" w:cs="Times New Roman"/>
          <w:b/>
          <w:bCs/>
          <w:sz w:val="24"/>
          <w:szCs w:val="24"/>
        </w:rPr>
        <w:t>1.</w:t>
      </w:r>
      <w:r w:rsidR="00125D43">
        <w:rPr>
          <w:rFonts w:ascii="Times New Roman" w:hAnsi="Times New Roman" w:cs="Times New Roman"/>
          <w:b/>
          <w:bCs/>
          <w:sz w:val="24"/>
          <w:szCs w:val="24"/>
        </w:rPr>
        <w:t>6</w:t>
      </w:r>
      <w:r w:rsidR="00E42F14" w:rsidRPr="00E42F14">
        <w:rPr>
          <w:rFonts w:ascii="Times New Roman" w:hAnsi="Times New Roman" w:cs="Times New Roman"/>
          <w:b/>
          <w:bCs/>
          <w:sz w:val="24"/>
          <w:szCs w:val="24"/>
        </w:rPr>
        <w:t>)</w:t>
      </w:r>
      <w:r w:rsidRPr="00E61293">
        <w:rPr>
          <w:rFonts w:ascii="Times New Roman" w:hAnsi="Times New Roman" w:cs="Times New Roman"/>
          <w:sz w:val="24"/>
          <w:szCs w:val="24"/>
        </w:rPr>
        <w:t>.</w:t>
      </w:r>
    </w:p>
    <w:p w14:paraId="26190206" w14:textId="77777777" w:rsidR="00145B0B" w:rsidRDefault="00145B0B" w:rsidP="006325E4">
      <w:pPr>
        <w:autoSpaceDE w:val="0"/>
        <w:autoSpaceDN w:val="0"/>
        <w:adjustRightInd w:val="0"/>
        <w:spacing w:after="0" w:line="360" w:lineRule="auto"/>
        <w:jc w:val="both"/>
        <w:rPr>
          <w:rFonts w:ascii="Times New Roman" w:hAnsi="Times New Roman" w:cs="Times New Roman"/>
          <w:sz w:val="24"/>
          <w:szCs w:val="24"/>
        </w:rPr>
      </w:pPr>
    </w:p>
    <w:p w14:paraId="0B5D2C6C" w14:textId="466AB39B" w:rsidR="00E61293" w:rsidRPr="00411FBF" w:rsidRDefault="00145B0B" w:rsidP="00411FBF">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bidi="hi-IN"/>
        </w:rPr>
        <w:lastRenderedPageBreak/>
        <w:drawing>
          <wp:inline distT="0" distB="0" distL="0" distR="0" wp14:anchorId="7B59E1D0" wp14:editId="50B01B80">
            <wp:extent cx="5035550" cy="283242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2815" cy="2836507"/>
                    </a:xfrm>
                    <a:prstGeom prst="rect">
                      <a:avLst/>
                    </a:prstGeom>
                  </pic:spPr>
                </pic:pic>
              </a:graphicData>
            </a:graphic>
          </wp:inline>
        </w:drawing>
      </w:r>
      <w:r w:rsidR="00E42F14" w:rsidRPr="00411FBF">
        <w:rPr>
          <w:rFonts w:ascii="Times New Roman" w:hAnsi="Times New Roman" w:cs="Times New Roman"/>
          <w:b/>
          <w:bCs/>
          <w:color w:val="252525"/>
          <w:sz w:val="24"/>
          <w:szCs w:val="24"/>
        </w:rPr>
        <w:t>Figure 1.</w:t>
      </w:r>
      <w:r w:rsidR="00125D43">
        <w:rPr>
          <w:rFonts w:ascii="Times New Roman" w:hAnsi="Times New Roman" w:cs="Times New Roman"/>
          <w:b/>
          <w:bCs/>
          <w:color w:val="252525"/>
          <w:sz w:val="24"/>
          <w:szCs w:val="24"/>
        </w:rPr>
        <w:t>6</w:t>
      </w:r>
      <w:r w:rsidR="00E42F14" w:rsidRPr="00411FBF">
        <w:rPr>
          <w:rFonts w:ascii="Times New Roman" w:hAnsi="Times New Roman" w:cs="Times New Roman"/>
          <w:b/>
          <w:bCs/>
          <w:color w:val="252525"/>
          <w:sz w:val="24"/>
          <w:szCs w:val="24"/>
        </w:rPr>
        <w:t xml:space="preserve"> Classification of surfactant</w:t>
      </w:r>
    </w:p>
    <w:p w14:paraId="651B6342" w14:textId="77777777" w:rsidR="00411FBF" w:rsidRDefault="00411FBF" w:rsidP="006325E4">
      <w:pPr>
        <w:autoSpaceDE w:val="0"/>
        <w:autoSpaceDN w:val="0"/>
        <w:adjustRightInd w:val="0"/>
        <w:spacing w:after="0" w:line="360" w:lineRule="auto"/>
        <w:jc w:val="both"/>
        <w:rPr>
          <w:rFonts w:ascii="Times New Roman" w:hAnsi="Times New Roman" w:cs="Times New Roman"/>
          <w:b/>
          <w:bCs/>
          <w:sz w:val="24"/>
          <w:szCs w:val="24"/>
        </w:rPr>
      </w:pPr>
    </w:p>
    <w:p w14:paraId="107DE6E1" w14:textId="723B398A" w:rsidR="006325E4" w:rsidRPr="00E61293" w:rsidRDefault="006325E4" w:rsidP="006325E4">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I) Chemical or synthetic surfactant:</w:t>
      </w:r>
    </w:p>
    <w:p w14:paraId="490F0FB1"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1.2.1 Anionic Surfactant:</w:t>
      </w:r>
    </w:p>
    <w:p w14:paraId="61D9DDDA" w14:textId="77777777" w:rsidR="006325E4" w:rsidRPr="00E61293" w:rsidRDefault="006325E4" w:rsidP="006325E4">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In these surfactants hydrophilic group dissociate into amphiphilic anions and alkaline cations (Na</w:t>
      </w:r>
      <w:r w:rsidRPr="00E61293">
        <w:rPr>
          <w:rFonts w:ascii="Times New Roman" w:hAnsi="Times New Roman" w:cs="Times New Roman"/>
          <w:sz w:val="24"/>
          <w:szCs w:val="24"/>
          <w:vertAlign w:val="superscript"/>
        </w:rPr>
        <w:t>+</w:t>
      </w:r>
      <w:r w:rsidRPr="00E61293">
        <w:rPr>
          <w:rFonts w:ascii="Times New Roman" w:hAnsi="Times New Roman" w:cs="Times New Roman"/>
          <w:sz w:val="24"/>
          <w:szCs w:val="24"/>
        </w:rPr>
        <w:t>, K</w:t>
      </w:r>
      <w:r w:rsidRPr="00E61293">
        <w:rPr>
          <w:rFonts w:ascii="Times New Roman" w:hAnsi="Times New Roman" w:cs="Times New Roman"/>
          <w:sz w:val="24"/>
          <w:szCs w:val="24"/>
          <w:vertAlign w:val="superscript"/>
        </w:rPr>
        <w:t>+</w:t>
      </w:r>
      <w:r w:rsidRPr="00E61293">
        <w:rPr>
          <w:rFonts w:ascii="Times New Roman" w:hAnsi="Times New Roman" w:cs="Times New Roman"/>
          <w:sz w:val="24"/>
          <w:szCs w:val="24"/>
        </w:rPr>
        <w:t>) or a quaternary ammonium cation when dissolved in aqueous system. Anionic surfactant is mostly used in industry as a detergent such as soap. The hydrophilic head groups are carboxylate, sulfonate, sul</w:t>
      </w:r>
      <w:r w:rsidR="00626EF7" w:rsidRPr="00E61293">
        <w:rPr>
          <w:rFonts w:ascii="Times New Roman" w:hAnsi="Times New Roman" w:cs="Times New Roman"/>
          <w:sz w:val="24"/>
          <w:szCs w:val="24"/>
        </w:rPr>
        <w:t>ph</w:t>
      </w:r>
      <w:r w:rsidRPr="00E61293">
        <w:rPr>
          <w:rFonts w:ascii="Times New Roman" w:hAnsi="Times New Roman" w:cs="Times New Roman"/>
          <w:sz w:val="24"/>
          <w:szCs w:val="24"/>
        </w:rPr>
        <w:t>ate and alkyl chain of hydrocarbons C</w:t>
      </w:r>
      <w:r w:rsidRPr="00E61293">
        <w:rPr>
          <w:rFonts w:ascii="Times New Roman" w:hAnsi="Times New Roman" w:cs="Times New Roman"/>
          <w:sz w:val="24"/>
          <w:szCs w:val="24"/>
          <w:vertAlign w:val="subscript"/>
        </w:rPr>
        <w:t>12</w:t>
      </w:r>
      <w:r w:rsidRPr="00E61293">
        <w:rPr>
          <w:rFonts w:ascii="Times New Roman" w:hAnsi="Times New Roman" w:cs="Times New Roman"/>
          <w:sz w:val="24"/>
          <w:szCs w:val="24"/>
        </w:rPr>
        <w:t xml:space="preserve"> </w:t>
      </w:r>
      <w:r w:rsidR="00626EF7" w:rsidRPr="00E61293">
        <w:rPr>
          <w:rFonts w:ascii="Times New Roman" w:hAnsi="Times New Roman" w:cs="Times New Roman"/>
          <w:sz w:val="24"/>
          <w:szCs w:val="24"/>
        </w:rPr>
        <w:t>to</w:t>
      </w:r>
      <w:r w:rsidRPr="00E61293">
        <w:rPr>
          <w:rFonts w:ascii="Times New Roman" w:hAnsi="Times New Roman" w:cs="Times New Roman"/>
          <w:sz w:val="24"/>
          <w:szCs w:val="24"/>
        </w:rPr>
        <w:t xml:space="preserve"> C</w:t>
      </w:r>
      <w:r w:rsidRPr="00E61293">
        <w:rPr>
          <w:rFonts w:ascii="Times New Roman" w:hAnsi="Times New Roman" w:cs="Times New Roman"/>
          <w:sz w:val="24"/>
          <w:szCs w:val="24"/>
          <w:vertAlign w:val="subscript"/>
        </w:rPr>
        <w:t>18</w:t>
      </w:r>
      <w:r w:rsidRPr="00E61293">
        <w:rPr>
          <w:rFonts w:ascii="Times New Roman" w:hAnsi="Times New Roman" w:cs="Times New Roman"/>
          <w:sz w:val="24"/>
          <w:szCs w:val="24"/>
        </w:rPr>
        <w:t xml:space="preserve"> acts as hydrophobic. </w:t>
      </w:r>
    </w:p>
    <w:p w14:paraId="4FEE0E81" w14:textId="6C5BB1C5" w:rsidR="006325E4" w:rsidRPr="00E61293" w:rsidRDefault="006325E4" w:rsidP="003B2A78">
      <w:pPr>
        <w:autoSpaceDE w:val="0"/>
        <w:autoSpaceDN w:val="0"/>
        <w:adjustRightInd w:val="0"/>
        <w:spacing w:after="0" w:line="360" w:lineRule="auto"/>
        <w:jc w:val="both"/>
        <w:rPr>
          <w:rFonts w:ascii="Times New Roman" w:hAnsi="Times New Roman" w:cs="Times New Roman"/>
          <w:sz w:val="24"/>
          <w:szCs w:val="24"/>
        </w:rPr>
      </w:pPr>
      <w:r w:rsidRPr="00E61293">
        <w:rPr>
          <w:rFonts w:ascii="Times New Roman" w:hAnsi="Times New Roman" w:cs="Times New Roman"/>
          <w:i/>
          <w:iCs/>
          <w:sz w:val="24"/>
          <w:szCs w:val="24"/>
        </w:rPr>
        <w:t>Examples:</w:t>
      </w:r>
      <w:r w:rsidRPr="00E61293">
        <w:rPr>
          <w:rFonts w:ascii="Times New Roman" w:hAnsi="Times New Roman" w:cs="Times New Roman"/>
          <w:sz w:val="24"/>
          <w:szCs w:val="24"/>
        </w:rPr>
        <w:t xml:space="preserve"> Sodium dodecyl sulphate, Sodium dodecylbenzene sulfonate, Dioctyl sodium sulfosuccinate, Sodium stearate, petroleum sulfonates, lignin sulfonates, ester sulfonates etc </w:t>
      </w:r>
      <w:r w:rsidRPr="00A80346">
        <w:rPr>
          <w:rFonts w:ascii="Times New Roman" w:hAnsi="Times New Roman" w:cs="Times New Roman"/>
          <w:b/>
          <w:bCs/>
          <w:sz w:val="24"/>
          <w:szCs w:val="24"/>
        </w:rPr>
        <w:t>(</w:t>
      </w:r>
      <w:r w:rsidR="005C271F" w:rsidRPr="00B24519">
        <w:rPr>
          <w:rFonts w:ascii="Times New Roman" w:hAnsi="Times New Roman" w:cs="Times New Roman"/>
          <w:b/>
          <w:bCs/>
          <w:sz w:val="24"/>
          <w:szCs w:val="24"/>
        </w:rPr>
        <w:t>Figure</w:t>
      </w:r>
      <w:r w:rsidR="005C271F" w:rsidRPr="00A80346">
        <w:rPr>
          <w:rFonts w:ascii="Times New Roman" w:hAnsi="Times New Roman" w:cs="Times New Roman"/>
          <w:b/>
          <w:bCs/>
          <w:sz w:val="24"/>
          <w:szCs w:val="24"/>
        </w:rPr>
        <w:t xml:space="preserve"> </w:t>
      </w:r>
      <w:r w:rsidRPr="00A80346">
        <w:rPr>
          <w:rFonts w:ascii="Times New Roman" w:hAnsi="Times New Roman" w:cs="Times New Roman"/>
          <w:b/>
          <w:bCs/>
          <w:sz w:val="24"/>
          <w:szCs w:val="24"/>
        </w:rPr>
        <w:t>1.</w:t>
      </w:r>
      <w:r w:rsidR="00125D43">
        <w:rPr>
          <w:rFonts w:ascii="Times New Roman" w:hAnsi="Times New Roman" w:cs="Times New Roman"/>
          <w:b/>
          <w:bCs/>
          <w:sz w:val="24"/>
          <w:szCs w:val="24"/>
        </w:rPr>
        <w:t>7</w:t>
      </w:r>
      <w:r w:rsidRPr="00A80346">
        <w:rPr>
          <w:rFonts w:ascii="Times New Roman" w:hAnsi="Times New Roman" w:cs="Times New Roman"/>
          <w:b/>
          <w:bCs/>
          <w:sz w:val="24"/>
          <w:szCs w:val="24"/>
        </w:rPr>
        <w:t>)</w:t>
      </w:r>
      <w:r w:rsidRPr="00E61293">
        <w:rPr>
          <w:rFonts w:ascii="Times New Roman" w:hAnsi="Times New Roman" w:cs="Times New Roman"/>
          <w:sz w:val="24"/>
          <w:szCs w:val="24"/>
        </w:rPr>
        <w:t>.</w:t>
      </w:r>
    </w:p>
    <w:p w14:paraId="7AAF484C" w14:textId="137951AB" w:rsidR="006325E4" w:rsidRPr="00E61293" w:rsidRDefault="00B15E58" w:rsidP="006325E4">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sz w:val="24"/>
          <w:szCs w:val="24"/>
        </w:rPr>
        <w:object w:dxaOrig="8816" w:dyaOrig="4243" w14:anchorId="1C3DD944">
          <v:shape id="_x0000_i1031" type="#_x0000_t75" style="width:396pt;height:170.25pt" o:ole="">
            <v:imagedata r:id="rId24" o:title=""/>
          </v:shape>
          <o:OLEObject Type="Embed" ProgID="ChemDraw.Document.6.0" ShapeID="_x0000_i1031" DrawAspect="Content" ObjectID="_1752349017" r:id="rId25"/>
        </w:object>
      </w:r>
    </w:p>
    <w:p w14:paraId="317578DB" w14:textId="1DEEA25A" w:rsidR="006325E4" w:rsidRPr="00E61293" w:rsidRDefault="00C824D8" w:rsidP="00C824D8">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Figure 1.</w:t>
      </w:r>
      <w:r w:rsidR="00125D43">
        <w:rPr>
          <w:rFonts w:ascii="Times New Roman" w:hAnsi="Times New Roman" w:cs="Times New Roman"/>
          <w:b/>
          <w:bCs/>
          <w:sz w:val="24"/>
          <w:szCs w:val="24"/>
        </w:rPr>
        <w:t>7</w:t>
      </w:r>
      <w:r w:rsidR="00A80346">
        <w:rPr>
          <w:rFonts w:ascii="Times New Roman" w:hAnsi="Times New Roman" w:cs="Times New Roman"/>
          <w:b/>
          <w:bCs/>
          <w:sz w:val="24"/>
          <w:szCs w:val="24"/>
        </w:rPr>
        <w:t xml:space="preserve"> Examples of anionic surfactant</w:t>
      </w:r>
    </w:p>
    <w:p w14:paraId="57F6FC97" w14:textId="0F1BE6A1" w:rsidR="006325E4" w:rsidRPr="00E61293" w:rsidRDefault="006325E4" w:rsidP="006325E4">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1.2.2 Cationic Surfactant:</w:t>
      </w:r>
    </w:p>
    <w:p w14:paraId="39450726" w14:textId="77777777" w:rsidR="006325E4" w:rsidRPr="00E61293" w:rsidRDefault="006325E4" w:rsidP="006325E4">
      <w:pPr>
        <w:autoSpaceDE w:val="0"/>
        <w:autoSpaceDN w:val="0"/>
        <w:adjustRightInd w:val="0"/>
        <w:spacing w:after="0" w:line="360" w:lineRule="auto"/>
        <w:ind w:firstLine="720"/>
        <w:jc w:val="both"/>
        <w:rPr>
          <w:rFonts w:ascii="Times New Roman" w:hAnsi="Times New Roman" w:cs="Times New Roman"/>
          <w:color w:val="252525"/>
          <w:sz w:val="24"/>
          <w:szCs w:val="24"/>
        </w:rPr>
      </w:pPr>
      <w:r w:rsidRPr="00E61293">
        <w:rPr>
          <w:rStyle w:val="Strong"/>
          <w:rFonts w:ascii="Times New Roman" w:hAnsi="Times New Roman" w:cs="Times New Roman"/>
          <w:b w:val="0"/>
          <w:bCs w:val="0"/>
          <w:color w:val="252525"/>
          <w:sz w:val="24"/>
          <w:szCs w:val="24"/>
        </w:rPr>
        <w:lastRenderedPageBreak/>
        <w:t>In the aqueous system, cationic surfactant dissociates as an amphiphilic cation and halogen as an anion.</w:t>
      </w:r>
      <w:r w:rsidRPr="00E61293">
        <w:rPr>
          <w:rStyle w:val="Strong"/>
          <w:rFonts w:ascii="Times New Roman" w:hAnsi="Times New Roman" w:cs="Times New Roman"/>
          <w:color w:val="252525"/>
          <w:sz w:val="24"/>
          <w:szCs w:val="24"/>
        </w:rPr>
        <w:t xml:space="preserve"> </w:t>
      </w:r>
      <w:r w:rsidRPr="00E61293">
        <w:rPr>
          <w:rFonts w:ascii="Times New Roman" w:hAnsi="Times New Roman" w:cs="Times New Roman"/>
          <w:color w:val="252525"/>
          <w:sz w:val="24"/>
          <w:szCs w:val="24"/>
        </w:rPr>
        <w:t>These types of surfactants correspond to large proportions of nitrogen compounds such as fatty amine salts, natural fatty acids, and quaternary ammonium compounds. These surfactants are mostly used for surface modification as softeners in hair conditioners, but they also have bactericidal properties as antibacterial in hygiene formulations. </w:t>
      </w:r>
    </w:p>
    <w:p w14:paraId="28300291" w14:textId="62D929B7" w:rsidR="006325E4" w:rsidRDefault="006325E4" w:rsidP="006325E4">
      <w:pPr>
        <w:autoSpaceDE w:val="0"/>
        <w:autoSpaceDN w:val="0"/>
        <w:adjustRightInd w:val="0"/>
        <w:spacing w:after="0" w:line="360" w:lineRule="auto"/>
        <w:jc w:val="both"/>
        <w:rPr>
          <w:rFonts w:ascii="Times New Roman" w:hAnsi="Times New Roman" w:cs="Times New Roman"/>
          <w:color w:val="252525"/>
          <w:sz w:val="24"/>
          <w:szCs w:val="24"/>
        </w:rPr>
      </w:pPr>
      <w:r w:rsidRPr="00E61293">
        <w:rPr>
          <w:rFonts w:ascii="Times New Roman" w:hAnsi="Times New Roman" w:cs="Times New Roman"/>
          <w:i/>
          <w:iCs/>
          <w:color w:val="252525"/>
          <w:sz w:val="24"/>
          <w:szCs w:val="24"/>
        </w:rPr>
        <w:t>Examples:</w:t>
      </w:r>
      <w:r w:rsidRPr="00E61293">
        <w:rPr>
          <w:rFonts w:ascii="Times New Roman" w:hAnsi="Times New Roman" w:cs="Times New Roman"/>
          <w:color w:val="252525"/>
          <w:sz w:val="24"/>
          <w:szCs w:val="24"/>
        </w:rPr>
        <w:t xml:space="preserve"> Hexadecyl trimethyl ammonium chloride, Hexadecyl pyridinium chloride, Benzethonium chloride</w:t>
      </w:r>
      <w:r w:rsidR="00C824D8" w:rsidRPr="00E61293">
        <w:rPr>
          <w:rFonts w:ascii="Times New Roman" w:hAnsi="Times New Roman" w:cs="Times New Roman"/>
          <w:color w:val="252525"/>
          <w:sz w:val="24"/>
          <w:szCs w:val="24"/>
        </w:rPr>
        <w:t xml:space="preserve"> </w:t>
      </w:r>
      <w:r w:rsidR="00C824D8" w:rsidRPr="00A80346">
        <w:rPr>
          <w:rFonts w:ascii="Times New Roman" w:hAnsi="Times New Roman" w:cs="Times New Roman"/>
          <w:b/>
          <w:bCs/>
          <w:color w:val="252525"/>
          <w:sz w:val="24"/>
          <w:szCs w:val="24"/>
        </w:rPr>
        <w:t>(</w:t>
      </w:r>
      <w:r w:rsidR="005C271F" w:rsidRPr="00B24519">
        <w:rPr>
          <w:rFonts w:ascii="Times New Roman" w:hAnsi="Times New Roman" w:cs="Times New Roman"/>
          <w:b/>
          <w:bCs/>
          <w:sz w:val="24"/>
          <w:szCs w:val="24"/>
        </w:rPr>
        <w:t>Figure</w:t>
      </w:r>
      <w:r w:rsidR="005C271F" w:rsidRPr="00A80346">
        <w:rPr>
          <w:rFonts w:ascii="Times New Roman" w:hAnsi="Times New Roman" w:cs="Times New Roman"/>
          <w:b/>
          <w:bCs/>
          <w:color w:val="252525"/>
          <w:sz w:val="24"/>
          <w:szCs w:val="24"/>
        </w:rPr>
        <w:t xml:space="preserve"> </w:t>
      </w:r>
      <w:r w:rsidR="00C824D8" w:rsidRPr="00A80346">
        <w:rPr>
          <w:rFonts w:ascii="Times New Roman" w:hAnsi="Times New Roman" w:cs="Times New Roman"/>
          <w:b/>
          <w:bCs/>
          <w:color w:val="252525"/>
          <w:sz w:val="24"/>
          <w:szCs w:val="24"/>
        </w:rPr>
        <w:t>1.</w:t>
      </w:r>
      <w:r w:rsidR="00125D43">
        <w:rPr>
          <w:rFonts w:ascii="Times New Roman" w:hAnsi="Times New Roman" w:cs="Times New Roman"/>
          <w:b/>
          <w:bCs/>
          <w:color w:val="252525"/>
          <w:sz w:val="24"/>
          <w:szCs w:val="24"/>
        </w:rPr>
        <w:t>8</w:t>
      </w:r>
      <w:r w:rsidR="00C824D8" w:rsidRPr="00A80346">
        <w:rPr>
          <w:rFonts w:ascii="Times New Roman" w:hAnsi="Times New Roman" w:cs="Times New Roman"/>
          <w:b/>
          <w:bCs/>
          <w:color w:val="252525"/>
          <w:sz w:val="24"/>
          <w:szCs w:val="24"/>
        </w:rPr>
        <w:t>)</w:t>
      </w:r>
      <w:r w:rsidRPr="00E61293">
        <w:rPr>
          <w:rFonts w:ascii="Times New Roman" w:hAnsi="Times New Roman" w:cs="Times New Roman"/>
          <w:color w:val="252525"/>
          <w:sz w:val="24"/>
          <w:szCs w:val="24"/>
        </w:rPr>
        <w:t>.</w:t>
      </w:r>
    </w:p>
    <w:p w14:paraId="54DF2C46" w14:textId="77777777" w:rsidR="00A80346" w:rsidRPr="00E61293" w:rsidRDefault="00A80346" w:rsidP="006325E4">
      <w:pPr>
        <w:autoSpaceDE w:val="0"/>
        <w:autoSpaceDN w:val="0"/>
        <w:adjustRightInd w:val="0"/>
        <w:spacing w:after="0" w:line="360" w:lineRule="auto"/>
        <w:jc w:val="both"/>
        <w:rPr>
          <w:rFonts w:ascii="Times New Roman" w:hAnsi="Times New Roman" w:cs="Times New Roman"/>
          <w:color w:val="252525"/>
          <w:sz w:val="24"/>
          <w:szCs w:val="24"/>
        </w:rPr>
      </w:pPr>
    </w:p>
    <w:p w14:paraId="10B24ABB" w14:textId="747A156B" w:rsidR="006325E4" w:rsidRPr="00E61293" w:rsidRDefault="00C04E01" w:rsidP="006325E4">
      <w:pPr>
        <w:autoSpaceDE w:val="0"/>
        <w:autoSpaceDN w:val="0"/>
        <w:adjustRightInd w:val="0"/>
        <w:spacing w:after="0" w:line="360" w:lineRule="auto"/>
        <w:jc w:val="center"/>
        <w:rPr>
          <w:rFonts w:ascii="Times New Roman" w:hAnsi="Times New Roman" w:cs="Times New Roman"/>
          <w:color w:val="252525"/>
          <w:sz w:val="24"/>
          <w:szCs w:val="24"/>
        </w:rPr>
      </w:pPr>
      <w:r w:rsidRPr="00E61293">
        <w:rPr>
          <w:rFonts w:ascii="Times New Roman" w:hAnsi="Times New Roman" w:cs="Times New Roman"/>
          <w:sz w:val="24"/>
          <w:szCs w:val="24"/>
        </w:rPr>
        <w:object w:dxaOrig="8847" w:dyaOrig="4196" w14:anchorId="0BC4C519">
          <v:shape id="_x0000_i1032" type="#_x0000_t75" style="width:396pt;height:198.75pt" o:ole="">
            <v:imagedata r:id="rId26" o:title=""/>
          </v:shape>
          <o:OLEObject Type="Embed" ProgID="ChemDraw.Document.6.0" ShapeID="_x0000_i1032" DrawAspect="Content" ObjectID="_1752349018" r:id="rId27"/>
        </w:object>
      </w:r>
    </w:p>
    <w:p w14:paraId="22E99E7C" w14:textId="7C0F817F" w:rsidR="00A80346" w:rsidRPr="00E61293" w:rsidRDefault="00A80346" w:rsidP="00A80346">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Figure 1.</w:t>
      </w:r>
      <w:r w:rsidR="00125D43">
        <w:rPr>
          <w:rFonts w:ascii="Times New Roman" w:hAnsi="Times New Roman" w:cs="Times New Roman"/>
          <w:b/>
          <w:bCs/>
          <w:sz w:val="24"/>
          <w:szCs w:val="24"/>
        </w:rPr>
        <w:t>8</w:t>
      </w:r>
      <w:r>
        <w:rPr>
          <w:rFonts w:ascii="Times New Roman" w:hAnsi="Times New Roman" w:cs="Times New Roman"/>
          <w:b/>
          <w:bCs/>
          <w:sz w:val="24"/>
          <w:szCs w:val="24"/>
        </w:rPr>
        <w:t xml:space="preserve"> Examples of cationic surfactant</w:t>
      </w:r>
    </w:p>
    <w:p w14:paraId="7771B783"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color w:val="252525"/>
          <w:sz w:val="24"/>
          <w:szCs w:val="24"/>
        </w:rPr>
      </w:pPr>
    </w:p>
    <w:p w14:paraId="609A0CD5"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color w:val="252525"/>
          <w:sz w:val="24"/>
          <w:szCs w:val="24"/>
        </w:rPr>
      </w:pPr>
      <w:r w:rsidRPr="00E61293">
        <w:rPr>
          <w:rFonts w:ascii="Times New Roman" w:hAnsi="Times New Roman" w:cs="Times New Roman"/>
          <w:b/>
          <w:bCs/>
          <w:color w:val="252525"/>
          <w:sz w:val="24"/>
          <w:szCs w:val="24"/>
        </w:rPr>
        <w:t>1.2.3 Amphoteric or Zwitterionic Surfactant:</w:t>
      </w:r>
    </w:p>
    <w:p w14:paraId="10EB251E" w14:textId="24700610" w:rsidR="006325E4" w:rsidRPr="00E61293" w:rsidRDefault="006325E4" w:rsidP="006325E4">
      <w:pPr>
        <w:autoSpaceDE w:val="0"/>
        <w:autoSpaceDN w:val="0"/>
        <w:adjustRightInd w:val="0"/>
        <w:spacing w:after="0" w:line="360" w:lineRule="auto"/>
        <w:jc w:val="both"/>
        <w:rPr>
          <w:rFonts w:ascii="Times New Roman" w:hAnsi="Times New Roman" w:cs="Times New Roman"/>
          <w:color w:val="252525"/>
          <w:sz w:val="24"/>
          <w:szCs w:val="24"/>
        </w:rPr>
      </w:pPr>
      <w:r w:rsidRPr="00E61293">
        <w:rPr>
          <w:rFonts w:ascii="Times New Roman" w:hAnsi="Times New Roman" w:cs="Times New Roman"/>
          <w:color w:val="252525"/>
          <w:sz w:val="24"/>
          <w:szCs w:val="24"/>
        </w:rPr>
        <w:tab/>
        <w:t xml:space="preserve">Amphoteric </w:t>
      </w:r>
      <w:r w:rsidR="00F2005C">
        <w:rPr>
          <w:rFonts w:ascii="Times New Roman" w:hAnsi="Times New Roman" w:cs="Times New Roman"/>
          <w:color w:val="252525"/>
          <w:sz w:val="24"/>
          <w:szCs w:val="24"/>
        </w:rPr>
        <w:t>s</w:t>
      </w:r>
      <w:r w:rsidRPr="00E61293">
        <w:rPr>
          <w:rFonts w:ascii="Times New Roman" w:hAnsi="Times New Roman" w:cs="Times New Roman"/>
          <w:color w:val="252525"/>
          <w:sz w:val="24"/>
          <w:szCs w:val="24"/>
        </w:rPr>
        <w:t>urfactant exhibits dissociation of both cationic and anionic functional groups in their polar hydrophilic portion often depending on the p</w:t>
      </w:r>
      <w:r w:rsidR="00022094" w:rsidRPr="00E61293">
        <w:rPr>
          <w:rFonts w:ascii="Times New Roman" w:hAnsi="Times New Roman" w:cs="Times New Roman"/>
          <w:color w:val="252525"/>
          <w:sz w:val="24"/>
          <w:szCs w:val="24"/>
        </w:rPr>
        <w:t>H</w:t>
      </w:r>
      <w:r w:rsidRPr="00E61293">
        <w:rPr>
          <w:rFonts w:ascii="Times New Roman" w:hAnsi="Times New Roman" w:cs="Times New Roman"/>
          <w:color w:val="252525"/>
          <w:sz w:val="24"/>
          <w:szCs w:val="24"/>
        </w:rPr>
        <w:t xml:space="preserve"> but amphoteric behaviour shows at intermediate </w:t>
      </w:r>
      <w:r w:rsidR="00022094" w:rsidRPr="00E61293">
        <w:rPr>
          <w:rFonts w:ascii="Times New Roman" w:hAnsi="Times New Roman" w:cs="Times New Roman"/>
          <w:color w:val="252525"/>
          <w:sz w:val="24"/>
          <w:szCs w:val="24"/>
        </w:rPr>
        <w:t>pH</w:t>
      </w:r>
      <w:r w:rsidR="00AD3D12">
        <w:rPr>
          <w:rFonts w:ascii="Times New Roman" w:hAnsi="Times New Roman" w:cs="Times New Roman"/>
          <w:color w:val="252525"/>
          <w:sz w:val="24"/>
          <w:szCs w:val="24"/>
        </w:rPr>
        <w:t xml:space="preserve"> and its </w:t>
      </w:r>
      <w:r w:rsidRPr="00E61293">
        <w:rPr>
          <w:rFonts w:ascii="Times New Roman" w:hAnsi="Times New Roman" w:cs="Times New Roman"/>
          <w:color w:val="252525"/>
          <w:sz w:val="24"/>
          <w:szCs w:val="24"/>
        </w:rPr>
        <w:t>application in cosmetic, personal care products due to which they are quite expensive. Alkyl amino acids, alkylbetains, alkylaminobetaines are common classes of amphoteric surfactants.</w:t>
      </w:r>
    </w:p>
    <w:p w14:paraId="27FBAC4B" w14:textId="7E2FC8AC" w:rsidR="006325E4" w:rsidRDefault="006325E4" w:rsidP="006325E4">
      <w:pPr>
        <w:autoSpaceDE w:val="0"/>
        <w:autoSpaceDN w:val="0"/>
        <w:adjustRightInd w:val="0"/>
        <w:spacing w:after="0" w:line="360" w:lineRule="auto"/>
        <w:jc w:val="both"/>
        <w:rPr>
          <w:rFonts w:ascii="Times New Roman" w:hAnsi="Times New Roman" w:cs="Times New Roman"/>
          <w:color w:val="252525"/>
          <w:sz w:val="24"/>
          <w:szCs w:val="24"/>
        </w:rPr>
      </w:pPr>
      <w:r w:rsidRPr="00E61293">
        <w:rPr>
          <w:rFonts w:ascii="Times New Roman" w:hAnsi="Times New Roman" w:cs="Times New Roman"/>
          <w:i/>
          <w:iCs/>
          <w:color w:val="252525"/>
          <w:sz w:val="24"/>
          <w:szCs w:val="24"/>
        </w:rPr>
        <w:t>Examples:</w:t>
      </w:r>
      <w:r w:rsidRPr="00E61293">
        <w:rPr>
          <w:rFonts w:ascii="Times New Roman" w:hAnsi="Times New Roman" w:cs="Times New Roman"/>
          <w:color w:val="252525"/>
          <w:sz w:val="24"/>
          <w:szCs w:val="24"/>
        </w:rPr>
        <w:t xml:space="preserve"> N-Dodecyl-N, N-dimethylglycinate, Dipalmitoylphosphatidylcholine (Lecithin), Cocamidopropyl betaine </w:t>
      </w:r>
      <w:r w:rsidRPr="00A80346">
        <w:rPr>
          <w:rFonts w:ascii="Times New Roman" w:hAnsi="Times New Roman" w:cs="Times New Roman"/>
          <w:b/>
          <w:bCs/>
          <w:color w:val="252525"/>
          <w:sz w:val="24"/>
          <w:szCs w:val="24"/>
        </w:rPr>
        <w:t>(</w:t>
      </w:r>
      <w:r w:rsidR="005C271F" w:rsidRPr="00B24519">
        <w:rPr>
          <w:rFonts w:ascii="Times New Roman" w:hAnsi="Times New Roman" w:cs="Times New Roman"/>
          <w:b/>
          <w:bCs/>
          <w:sz w:val="24"/>
          <w:szCs w:val="24"/>
        </w:rPr>
        <w:t>Figure</w:t>
      </w:r>
      <w:r w:rsidR="005C271F" w:rsidRPr="00A80346">
        <w:rPr>
          <w:rFonts w:ascii="Times New Roman" w:hAnsi="Times New Roman" w:cs="Times New Roman"/>
          <w:b/>
          <w:bCs/>
          <w:color w:val="252525"/>
          <w:sz w:val="24"/>
          <w:szCs w:val="24"/>
        </w:rPr>
        <w:t xml:space="preserve"> </w:t>
      </w:r>
      <w:r w:rsidRPr="00A80346">
        <w:rPr>
          <w:rFonts w:ascii="Times New Roman" w:hAnsi="Times New Roman" w:cs="Times New Roman"/>
          <w:b/>
          <w:bCs/>
          <w:color w:val="252525"/>
          <w:sz w:val="24"/>
          <w:szCs w:val="24"/>
        </w:rPr>
        <w:t>1.</w:t>
      </w:r>
      <w:r w:rsidR="00125D43">
        <w:rPr>
          <w:rFonts w:ascii="Times New Roman" w:hAnsi="Times New Roman" w:cs="Times New Roman"/>
          <w:b/>
          <w:bCs/>
          <w:color w:val="252525"/>
          <w:sz w:val="24"/>
          <w:szCs w:val="24"/>
        </w:rPr>
        <w:t>9</w:t>
      </w:r>
      <w:r w:rsidRPr="00A80346">
        <w:rPr>
          <w:rFonts w:ascii="Times New Roman" w:hAnsi="Times New Roman" w:cs="Times New Roman"/>
          <w:b/>
          <w:bCs/>
          <w:color w:val="252525"/>
          <w:sz w:val="24"/>
          <w:szCs w:val="24"/>
        </w:rPr>
        <w:t>)</w:t>
      </w:r>
      <w:r w:rsidRPr="00E61293">
        <w:rPr>
          <w:rFonts w:ascii="Times New Roman" w:hAnsi="Times New Roman" w:cs="Times New Roman"/>
          <w:color w:val="252525"/>
          <w:sz w:val="24"/>
          <w:szCs w:val="24"/>
        </w:rPr>
        <w:t xml:space="preserve">. </w:t>
      </w:r>
    </w:p>
    <w:p w14:paraId="7D0D7C27" w14:textId="77777777" w:rsidR="00E61293" w:rsidRPr="00E61293" w:rsidRDefault="00E61293" w:rsidP="006325E4">
      <w:pPr>
        <w:autoSpaceDE w:val="0"/>
        <w:autoSpaceDN w:val="0"/>
        <w:adjustRightInd w:val="0"/>
        <w:spacing w:after="0" w:line="360" w:lineRule="auto"/>
        <w:jc w:val="both"/>
        <w:rPr>
          <w:rFonts w:ascii="Times New Roman" w:hAnsi="Times New Roman" w:cs="Times New Roman"/>
          <w:color w:val="252525"/>
          <w:sz w:val="24"/>
          <w:szCs w:val="24"/>
        </w:rPr>
      </w:pPr>
    </w:p>
    <w:p w14:paraId="0960EC3E" w14:textId="3E6A46A2" w:rsidR="00A85BC7" w:rsidRPr="00E61293" w:rsidRDefault="00F719D0" w:rsidP="00F719D0">
      <w:pPr>
        <w:autoSpaceDE w:val="0"/>
        <w:autoSpaceDN w:val="0"/>
        <w:adjustRightInd w:val="0"/>
        <w:spacing w:after="0" w:line="360" w:lineRule="auto"/>
        <w:ind w:firstLine="720"/>
        <w:jc w:val="center"/>
        <w:rPr>
          <w:rFonts w:ascii="Times New Roman" w:hAnsi="Times New Roman" w:cs="Times New Roman"/>
          <w:sz w:val="24"/>
          <w:szCs w:val="24"/>
        </w:rPr>
      </w:pPr>
      <w:r w:rsidRPr="00E61293">
        <w:rPr>
          <w:rFonts w:ascii="Times New Roman" w:hAnsi="Times New Roman" w:cs="Times New Roman"/>
          <w:sz w:val="24"/>
          <w:szCs w:val="24"/>
        </w:rPr>
        <w:object w:dxaOrig="8460" w:dyaOrig="6036" w14:anchorId="16C9F6D3">
          <v:shape id="_x0000_i1033" type="#_x0000_t75" style="width:329.25pt;height:233.25pt" o:ole="">
            <v:imagedata r:id="rId28" o:title=""/>
          </v:shape>
          <o:OLEObject Type="Embed" ProgID="ChemDraw.Document.6.0" ShapeID="_x0000_i1033" DrawAspect="Content" ObjectID="_1752349019" r:id="rId29"/>
        </w:object>
      </w:r>
    </w:p>
    <w:p w14:paraId="6653B49A" w14:textId="1A8125FA" w:rsidR="00A85BC7" w:rsidRDefault="00C824D8" w:rsidP="00C824D8">
      <w:pPr>
        <w:autoSpaceDE w:val="0"/>
        <w:autoSpaceDN w:val="0"/>
        <w:adjustRightInd w:val="0"/>
        <w:spacing w:after="0" w:line="360" w:lineRule="auto"/>
        <w:ind w:firstLine="720"/>
        <w:jc w:val="center"/>
        <w:rPr>
          <w:rFonts w:ascii="Times New Roman" w:hAnsi="Times New Roman" w:cs="Times New Roman"/>
          <w:b/>
          <w:bCs/>
          <w:sz w:val="24"/>
          <w:szCs w:val="24"/>
        </w:rPr>
      </w:pPr>
      <w:r w:rsidRPr="00E61293">
        <w:rPr>
          <w:rFonts w:ascii="Times New Roman" w:hAnsi="Times New Roman" w:cs="Times New Roman"/>
          <w:b/>
          <w:bCs/>
          <w:sz w:val="24"/>
          <w:szCs w:val="24"/>
        </w:rPr>
        <w:t>Figure 1.</w:t>
      </w:r>
      <w:r w:rsidR="00125D43">
        <w:rPr>
          <w:rFonts w:ascii="Times New Roman" w:hAnsi="Times New Roman" w:cs="Times New Roman"/>
          <w:b/>
          <w:bCs/>
          <w:sz w:val="24"/>
          <w:szCs w:val="24"/>
        </w:rPr>
        <w:t>9</w:t>
      </w:r>
      <w:r w:rsidR="00A80346">
        <w:rPr>
          <w:rFonts w:ascii="Times New Roman" w:hAnsi="Times New Roman" w:cs="Times New Roman"/>
          <w:b/>
          <w:bCs/>
          <w:sz w:val="24"/>
          <w:szCs w:val="24"/>
        </w:rPr>
        <w:t xml:space="preserve"> Examples of amphoteric surfactant</w:t>
      </w:r>
    </w:p>
    <w:p w14:paraId="4015CEBF"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color w:val="252525"/>
          <w:sz w:val="24"/>
          <w:szCs w:val="24"/>
        </w:rPr>
      </w:pPr>
      <w:r w:rsidRPr="00E61293">
        <w:rPr>
          <w:rFonts w:ascii="Times New Roman" w:hAnsi="Times New Roman" w:cs="Times New Roman"/>
          <w:b/>
          <w:bCs/>
          <w:color w:val="252525"/>
          <w:sz w:val="24"/>
          <w:szCs w:val="24"/>
        </w:rPr>
        <w:t>1.2.4 Non-ionic surfactant:</w:t>
      </w:r>
    </w:p>
    <w:p w14:paraId="1FA94F01"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color w:val="252525"/>
          <w:sz w:val="24"/>
          <w:szCs w:val="24"/>
        </w:rPr>
      </w:pPr>
      <w:r w:rsidRPr="00E61293">
        <w:rPr>
          <w:rFonts w:ascii="Times New Roman" w:hAnsi="Times New Roman" w:cs="Times New Roman"/>
          <w:color w:val="252525"/>
          <w:sz w:val="24"/>
          <w:szCs w:val="24"/>
        </w:rPr>
        <w:tab/>
        <w:t>These type surfactants do not dissociate or ionizes in aqueous system due to their hydrophilic part has a non-dissociable functionality such as alcohol, phenol, ether, ester or amide. The hydrophilic part carries noncharged polyethylene</w:t>
      </w:r>
      <w:r w:rsidR="005810E3" w:rsidRPr="00E61293">
        <w:rPr>
          <w:rFonts w:ascii="Times New Roman" w:hAnsi="Times New Roman" w:cs="Times New Roman"/>
          <w:color w:val="252525"/>
          <w:sz w:val="24"/>
          <w:szCs w:val="24"/>
        </w:rPr>
        <w:t xml:space="preserve"> </w:t>
      </w:r>
      <w:r w:rsidRPr="00E61293">
        <w:rPr>
          <w:rFonts w:ascii="Times New Roman" w:hAnsi="Times New Roman" w:cs="Times New Roman"/>
          <w:color w:val="252525"/>
          <w:sz w:val="24"/>
          <w:szCs w:val="24"/>
        </w:rPr>
        <w:t>oxide (PEO) or polyglycerin chains. There important application in drugs, cosmetic as personal care products.</w:t>
      </w:r>
    </w:p>
    <w:p w14:paraId="3D489621" w14:textId="3269B717" w:rsidR="006325E4" w:rsidRPr="00E61293" w:rsidRDefault="006325E4" w:rsidP="006325E4">
      <w:pPr>
        <w:autoSpaceDE w:val="0"/>
        <w:autoSpaceDN w:val="0"/>
        <w:adjustRightInd w:val="0"/>
        <w:spacing w:after="0" w:line="360" w:lineRule="auto"/>
        <w:jc w:val="both"/>
        <w:rPr>
          <w:rFonts w:ascii="Times New Roman" w:hAnsi="Times New Roman" w:cs="Times New Roman"/>
          <w:color w:val="252525"/>
          <w:sz w:val="24"/>
          <w:szCs w:val="24"/>
        </w:rPr>
      </w:pPr>
      <w:r w:rsidRPr="00E61293">
        <w:rPr>
          <w:rFonts w:ascii="Times New Roman" w:hAnsi="Times New Roman" w:cs="Times New Roman"/>
          <w:i/>
          <w:iCs/>
          <w:color w:val="252525"/>
          <w:sz w:val="24"/>
          <w:szCs w:val="24"/>
        </w:rPr>
        <w:t>Examples</w:t>
      </w:r>
      <w:r w:rsidRPr="00E61293">
        <w:rPr>
          <w:rFonts w:ascii="Times New Roman" w:hAnsi="Times New Roman" w:cs="Times New Roman"/>
          <w:color w:val="252525"/>
          <w:sz w:val="24"/>
          <w:szCs w:val="24"/>
        </w:rPr>
        <w:t xml:space="preserve">: Polyoxyethylene 20 cetyl ether (Brij 58), Triton X-100, Tween 20 etc </w:t>
      </w:r>
      <w:r w:rsidRPr="00A80346">
        <w:rPr>
          <w:rFonts w:ascii="Times New Roman" w:hAnsi="Times New Roman" w:cs="Times New Roman"/>
          <w:b/>
          <w:bCs/>
          <w:color w:val="252525"/>
          <w:sz w:val="24"/>
          <w:szCs w:val="24"/>
        </w:rPr>
        <w:t>(</w:t>
      </w:r>
      <w:r w:rsidR="005C271F" w:rsidRPr="00B24519">
        <w:rPr>
          <w:rFonts w:ascii="Times New Roman" w:hAnsi="Times New Roman" w:cs="Times New Roman"/>
          <w:b/>
          <w:bCs/>
          <w:sz w:val="24"/>
          <w:szCs w:val="24"/>
        </w:rPr>
        <w:t>Figure</w:t>
      </w:r>
      <w:r w:rsidR="005C271F" w:rsidRPr="00A80346">
        <w:rPr>
          <w:rFonts w:ascii="Times New Roman" w:hAnsi="Times New Roman" w:cs="Times New Roman"/>
          <w:b/>
          <w:bCs/>
          <w:color w:val="252525"/>
          <w:sz w:val="24"/>
          <w:szCs w:val="24"/>
        </w:rPr>
        <w:t xml:space="preserve"> </w:t>
      </w:r>
      <w:r w:rsidRPr="00A80346">
        <w:rPr>
          <w:rFonts w:ascii="Times New Roman" w:hAnsi="Times New Roman" w:cs="Times New Roman"/>
          <w:b/>
          <w:bCs/>
          <w:color w:val="252525"/>
          <w:sz w:val="24"/>
          <w:szCs w:val="24"/>
        </w:rPr>
        <w:t>1.</w:t>
      </w:r>
      <w:r w:rsidR="00A80346">
        <w:rPr>
          <w:rFonts w:ascii="Times New Roman" w:hAnsi="Times New Roman" w:cs="Times New Roman"/>
          <w:b/>
          <w:bCs/>
          <w:color w:val="252525"/>
          <w:sz w:val="24"/>
          <w:szCs w:val="24"/>
        </w:rPr>
        <w:t>1</w:t>
      </w:r>
      <w:r w:rsidR="00125D43">
        <w:rPr>
          <w:rFonts w:ascii="Times New Roman" w:hAnsi="Times New Roman" w:cs="Times New Roman"/>
          <w:b/>
          <w:bCs/>
          <w:color w:val="252525"/>
          <w:sz w:val="24"/>
          <w:szCs w:val="24"/>
        </w:rPr>
        <w:t>0</w:t>
      </w:r>
      <w:r w:rsidRPr="00A80346">
        <w:rPr>
          <w:rFonts w:ascii="Times New Roman" w:hAnsi="Times New Roman" w:cs="Times New Roman"/>
          <w:b/>
          <w:bCs/>
          <w:color w:val="252525"/>
          <w:sz w:val="24"/>
          <w:szCs w:val="24"/>
        </w:rPr>
        <w:t>)</w:t>
      </w:r>
      <w:r w:rsidRPr="00E61293">
        <w:rPr>
          <w:rFonts w:ascii="Times New Roman" w:hAnsi="Times New Roman" w:cs="Times New Roman"/>
          <w:color w:val="252525"/>
          <w:sz w:val="24"/>
          <w:szCs w:val="24"/>
        </w:rPr>
        <w:t>.</w:t>
      </w:r>
    </w:p>
    <w:p w14:paraId="24B455BE"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color w:val="252525"/>
          <w:sz w:val="24"/>
          <w:szCs w:val="24"/>
        </w:rPr>
      </w:pPr>
    </w:p>
    <w:p w14:paraId="354A2720" w14:textId="490EA4E5" w:rsidR="006325E4" w:rsidRPr="00E61293" w:rsidRDefault="00582D62" w:rsidP="006325E4">
      <w:pPr>
        <w:autoSpaceDE w:val="0"/>
        <w:autoSpaceDN w:val="0"/>
        <w:adjustRightInd w:val="0"/>
        <w:spacing w:after="0" w:line="360" w:lineRule="auto"/>
        <w:jc w:val="center"/>
        <w:rPr>
          <w:rFonts w:ascii="Times New Roman" w:hAnsi="Times New Roman" w:cs="Times New Roman"/>
          <w:color w:val="252525"/>
          <w:sz w:val="24"/>
          <w:szCs w:val="24"/>
        </w:rPr>
      </w:pPr>
      <w:r w:rsidRPr="00E61293">
        <w:rPr>
          <w:rFonts w:ascii="Times New Roman" w:hAnsi="Times New Roman" w:cs="Times New Roman"/>
          <w:sz w:val="24"/>
          <w:szCs w:val="24"/>
        </w:rPr>
        <w:object w:dxaOrig="8290" w:dyaOrig="3070" w14:anchorId="5D0EAC9B">
          <v:shape id="_x0000_i1034" type="#_x0000_t75" style="width:390pt;height:144.75pt" o:ole="">
            <v:imagedata r:id="rId30" o:title=""/>
          </v:shape>
          <o:OLEObject Type="Embed" ProgID="ChemDraw.Document.6.0" ShapeID="_x0000_i1034" DrawAspect="Content" ObjectID="_1752349020" r:id="rId31"/>
        </w:object>
      </w:r>
    </w:p>
    <w:p w14:paraId="78CBCCF0" w14:textId="059198C5" w:rsidR="006325E4" w:rsidRPr="00E61293" w:rsidRDefault="00C824D8" w:rsidP="00C824D8">
      <w:pPr>
        <w:autoSpaceDE w:val="0"/>
        <w:autoSpaceDN w:val="0"/>
        <w:adjustRightInd w:val="0"/>
        <w:spacing w:after="0" w:line="360" w:lineRule="auto"/>
        <w:jc w:val="center"/>
        <w:rPr>
          <w:rFonts w:ascii="Times New Roman" w:hAnsi="Times New Roman" w:cs="Times New Roman"/>
          <w:b/>
          <w:bCs/>
          <w:color w:val="252525"/>
          <w:sz w:val="24"/>
          <w:szCs w:val="24"/>
        </w:rPr>
      </w:pPr>
      <w:r w:rsidRPr="00E61293">
        <w:rPr>
          <w:rFonts w:ascii="Times New Roman" w:hAnsi="Times New Roman" w:cs="Times New Roman"/>
          <w:b/>
          <w:bCs/>
          <w:color w:val="252525"/>
          <w:sz w:val="24"/>
          <w:szCs w:val="24"/>
        </w:rPr>
        <w:t>Figure 1.1</w:t>
      </w:r>
      <w:r w:rsidR="00125D43">
        <w:rPr>
          <w:rFonts w:ascii="Times New Roman" w:hAnsi="Times New Roman" w:cs="Times New Roman"/>
          <w:b/>
          <w:bCs/>
          <w:color w:val="252525"/>
          <w:sz w:val="24"/>
          <w:szCs w:val="24"/>
        </w:rPr>
        <w:t>0</w:t>
      </w:r>
      <w:r w:rsidR="00A80346">
        <w:rPr>
          <w:rFonts w:ascii="Times New Roman" w:hAnsi="Times New Roman" w:cs="Times New Roman"/>
          <w:b/>
          <w:bCs/>
          <w:color w:val="252525"/>
          <w:sz w:val="24"/>
          <w:szCs w:val="24"/>
        </w:rPr>
        <w:t xml:space="preserve"> Examples of non-ionic surfactant</w:t>
      </w:r>
    </w:p>
    <w:p w14:paraId="3D821CFB" w14:textId="77777777" w:rsidR="00E61293" w:rsidRDefault="00E61293" w:rsidP="006325E4">
      <w:pPr>
        <w:pStyle w:val="NoSpacing"/>
        <w:rPr>
          <w:rFonts w:ascii="Times New Roman" w:hAnsi="Times New Roman" w:cs="Times New Roman"/>
          <w:b/>
          <w:bCs/>
          <w:sz w:val="24"/>
          <w:szCs w:val="24"/>
        </w:rPr>
      </w:pPr>
    </w:p>
    <w:p w14:paraId="2B7D2E3C" w14:textId="77777777" w:rsidR="00F719D0" w:rsidRDefault="00F719D0" w:rsidP="006325E4">
      <w:pPr>
        <w:pStyle w:val="NoSpacing"/>
        <w:rPr>
          <w:rFonts w:ascii="Times New Roman" w:hAnsi="Times New Roman" w:cs="Times New Roman"/>
          <w:b/>
          <w:bCs/>
          <w:sz w:val="24"/>
          <w:szCs w:val="24"/>
        </w:rPr>
      </w:pPr>
    </w:p>
    <w:p w14:paraId="439EA485" w14:textId="51D8B2E4" w:rsidR="00897899" w:rsidRPr="00897899" w:rsidRDefault="006325E4" w:rsidP="00897899">
      <w:pPr>
        <w:pStyle w:val="NoSpacing"/>
        <w:spacing w:line="360" w:lineRule="auto"/>
        <w:jc w:val="both"/>
        <w:rPr>
          <w:rFonts w:ascii="Times New Roman" w:hAnsi="Times New Roman" w:cs="Times New Roman"/>
          <w:b/>
          <w:bCs/>
          <w:sz w:val="24"/>
          <w:szCs w:val="24"/>
        </w:rPr>
      </w:pPr>
      <w:r w:rsidRPr="00897899">
        <w:rPr>
          <w:rFonts w:ascii="Times New Roman" w:hAnsi="Times New Roman" w:cs="Times New Roman"/>
          <w:b/>
          <w:bCs/>
          <w:sz w:val="24"/>
          <w:szCs w:val="24"/>
        </w:rPr>
        <w:t>II) Bio-surfactant-microbial surfactant:</w:t>
      </w:r>
    </w:p>
    <w:p w14:paraId="381A6C44" w14:textId="77777777" w:rsidR="006325E4" w:rsidRPr="00897899" w:rsidRDefault="006325E4" w:rsidP="00897899">
      <w:pPr>
        <w:pStyle w:val="NoSpacing"/>
        <w:spacing w:line="360" w:lineRule="auto"/>
        <w:ind w:firstLine="720"/>
        <w:jc w:val="both"/>
        <w:rPr>
          <w:rFonts w:ascii="Times New Roman" w:hAnsi="Times New Roman" w:cs="Times New Roman"/>
          <w:b/>
          <w:bCs/>
          <w:sz w:val="24"/>
          <w:szCs w:val="24"/>
        </w:rPr>
      </w:pPr>
      <w:r w:rsidRPr="00897899">
        <w:rPr>
          <w:rFonts w:ascii="Times New Roman" w:hAnsi="Times New Roman" w:cs="Times New Roman"/>
          <w:sz w:val="24"/>
          <w:szCs w:val="24"/>
        </w:rPr>
        <w:lastRenderedPageBreak/>
        <w:t>Surface active biomolecules are produced from microorganisms, plants and animal materials known as biosurfactant. These types of surfactants are anionic or neutral in behaviour due to hydrophilic groups are carbohydrate, amino acid, peptide, phosphate etc. while hydrocarbon chain is hydrophobic tail. Biosurfactants are better than synthetic or chemical surfactants owing to their lower toxicity, easy biodegradability, specific activity, effectiveness at extreme temperatures as well as at pH, lower surface tension, and lower interfacial tension. </w:t>
      </w:r>
    </w:p>
    <w:p w14:paraId="68B84065" w14:textId="6E1DD2FB" w:rsidR="006325E4" w:rsidRDefault="006325E4" w:rsidP="006325E4">
      <w:pPr>
        <w:pStyle w:val="NormalWeb"/>
        <w:spacing w:line="360" w:lineRule="auto"/>
        <w:jc w:val="both"/>
        <w:rPr>
          <w:color w:val="252525"/>
        </w:rPr>
      </w:pPr>
      <w:r w:rsidRPr="00E61293">
        <w:rPr>
          <w:b/>
          <w:bCs/>
          <w:color w:val="252525"/>
        </w:rPr>
        <w:t xml:space="preserve">Classification of biosurfactant: </w:t>
      </w:r>
      <w:r w:rsidR="002C4FE4" w:rsidRPr="00D13702">
        <w:rPr>
          <w:color w:val="252525"/>
        </w:rPr>
        <w:t>Classification of biosurfactant on the basis of their chemical composition and source of origin.</w:t>
      </w:r>
    </w:p>
    <w:p w14:paraId="7F8B5EC5" w14:textId="77777777" w:rsidR="006325E4" w:rsidRPr="00E61293" w:rsidRDefault="006325E4" w:rsidP="006325E4">
      <w:pPr>
        <w:pStyle w:val="NormalWeb"/>
        <w:spacing w:line="360" w:lineRule="auto"/>
        <w:jc w:val="both"/>
        <w:rPr>
          <w:b/>
          <w:bCs/>
          <w:color w:val="252525"/>
        </w:rPr>
      </w:pPr>
      <w:r w:rsidRPr="00E61293">
        <w:rPr>
          <w:b/>
          <w:bCs/>
          <w:color w:val="252525"/>
        </w:rPr>
        <w:t>Based on chemical composition</w:t>
      </w:r>
    </w:p>
    <w:p w14:paraId="20BFA3FA" w14:textId="03F032D3" w:rsidR="006325E4" w:rsidRPr="00E61293" w:rsidRDefault="006325E4" w:rsidP="006325E4">
      <w:pPr>
        <w:pStyle w:val="NormalWeb"/>
        <w:spacing w:line="360" w:lineRule="auto"/>
        <w:jc w:val="both"/>
        <w:rPr>
          <w:color w:val="252525"/>
        </w:rPr>
      </w:pPr>
      <w:r w:rsidRPr="00E61293">
        <w:rPr>
          <w:b/>
          <w:bCs/>
          <w:color w:val="252525"/>
        </w:rPr>
        <w:t xml:space="preserve">1. Glycolipids: </w:t>
      </w:r>
      <w:r w:rsidRPr="00E61293">
        <w:rPr>
          <w:color w:val="252525"/>
        </w:rPr>
        <w:t>Glycolipids are the most common type of biosurfactant found in the environment, consisting of a combination of carbohydrates and long-chain aliphatic or hydroxyl acids linked by an ester or ether portion. Ex. Rhamnolipids, Trehalose lipids, Sophorolipids</w:t>
      </w:r>
      <w:r w:rsidR="00A80346">
        <w:rPr>
          <w:color w:val="252525"/>
        </w:rPr>
        <w:t xml:space="preserve"> </w:t>
      </w:r>
      <w:r w:rsidR="00A80346" w:rsidRPr="00A80346">
        <w:rPr>
          <w:b/>
          <w:bCs/>
          <w:color w:val="252525"/>
        </w:rPr>
        <w:t>(</w:t>
      </w:r>
      <w:r w:rsidR="005C271F" w:rsidRPr="00B24519">
        <w:rPr>
          <w:b/>
          <w:bCs/>
        </w:rPr>
        <w:t>Figure</w:t>
      </w:r>
      <w:r w:rsidR="005C271F" w:rsidRPr="00A80346">
        <w:rPr>
          <w:b/>
          <w:bCs/>
          <w:color w:val="252525"/>
        </w:rPr>
        <w:t xml:space="preserve"> </w:t>
      </w:r>
      <w:r w:rsidR="00A80346" w:rsidRPr="00A80346">
        <w:rPr>
          <w:b/>
          <w:bCs/>
          <w:color w:val="252525"/>
        </w:rPr>
        <w:t>1.1</w:t>
      </w:r>
      <w:r w:rsidR="00125D43">
        <w:rPr>
          <w:b/>
          <w:bCs/>
          <w:color w:val="252525"/>
        </w:rPr>
        <w:t>1</w:t>
      </w:r>
      <w:r w:rsidR="00A80346" w:rsidRPr="00A80346">
        <w:rPr>
          <w:b/>
          <w:bCs/>
          <w:color w:val="252525"/>
        </w:rPr>
        <w:t>)</w:t>
      </w:r>
      <w:r w:rsidRPr="00E61293">
        <w:rPr>
          <w:color w:val="252525"/>
        </w:rPr>
        <w:t>.</w:t>
      </w:r>
    </w:p>
    <w:p w14:paraId="730283C3" w14:textId="49CA44CC" w:rsidR="001E69AD" w:rsidRPr="00E61293" w:rsidRDefault="00055B2A" w:rsidP="001E69AD">
      <w:pPr>
        <w:pStyle w:val="NormalWeb"/>
        <w:spacing w:line="360" w:lineRule="auto"/>
        <w:jc w:val="center"/>
      </w:pPr>
      <w:r>
        <w:object w:dxaOrig="8933" w:dyaOrig="2998" w14:anchorId="170099BE">
          <v:shape id="_x0000_i1035" type="#_x0000_t75" style="width:414.75pt;height:139.5pt" o:ole="">
            <v:imagedata r:id="rId32" o:title=""/>
          </v:shape>
          <o:OLEObject Type="Embed" ProgID="ChemDraw.Document.6.0" ShapeID="_x0000_i1035" DrawAspect="Content" ObjectID="_1752349021" r:id="rId33"/>
        </w:object>
      </w:r>
      <w:r w:rsidR="001E69AD" w:rsidRPr="00E61293">
        <w:rPr>
          <w:b/>
          <w:bCs/>
        </w:rPr>
        <w:t>Figure 1.1</w:t>
      </w:r>
      <w:r w:rsidR="00125D43">
        <w:rPr>
          <w:b/>
          <w:bCs/>
        </w:rPr>
        <w:t>1</w:t>
      </w:r>
      <w:r w:rsidR="002F3D68">
        <w:rPr>
          <w:b/>
          <w:bCs/>
        </w:rPr>
        <w:t xml:space="preserve"> Examples of glycolipids</w:t>
      </w:r>
    </w:p>
    <w:p w14:paraId="4285B6CB" w14:textId="77777777" w:rsidR="006325E4" w:rsidRPr="00E61293" w:rsidRDefault="006325E4" w:rsidP="00E61293">
      <w:pPr>
        <w:pStyle w:val="NoSpacing"/>
        <w:spacing w:line="360" w:lineRule="auto"/>
        <w:jc w:val="both"/>
        <w:rPr>
          <w:rFonts w:ascii="Times New Roman" w:hAnsi="Times New Roman" w:cs="Times New Roman"/>
          <w:sz w:val="24"/>
          <w:szCs w:val="24"/>
        </w:rPr>
      </w:pPr>
      <w:r w:rsidRPr="00E61293">
        <w:rPr>
          <w:rFonts w:ascii="Times New Roman" w:hAnsi="Times New Roman" w:cs="Times New Roman"/>
          <w:b/>
          <w:bCs/>
          <w:sz w:val="24"/>
          <w:szCs w:val="24"/>
        </w:rPr>
        <w:t xml:space="preserve">2. Lipopeptides and Lipoprotiens: </w:t>
      </w:r>
      <w:r w:rsidRPr="00E61293">
        <w:rPr>
          <w:rFonts w:ascii="Times New Roman" w:hAnsi="Times New Roman" w:cs="Times New Roman"/>
          <w:sz w:val="24"/>
          <w:szCs w:val="24"/>
        </w:rPr>
        <w:t>In lipopeptides lipid acts as hydrophobic head and peptide is hydrophilic tail that lipid is attached to the polypeptide chain.</w:t>
      </w:r>
      <w:r w:rsidRPr="00E61293">
        <w:rPr>
          <w:rFonts w:ascii="Times New Roman" w:hAnsi="Times New Roman" w:cs="Times New Roman"/>
          <w:b/>
          <w:bCs/>
          <w:sz w:val="24"/>
          <w:szCs w:val="24"/>
        </w:rPr>
        <w:t xml:space="preserve"> </w:t>
      </w:r>
      <w:r w:rsidRPr="00E61293">
        <w:rPr>
          <w:rFonts w:ascii="Times New Roman" w:hAnsi="Times New Roman" w:cs="Times New Roman"/>
          <w:sz w:val="24"/>
          <w:szCs w:val="24"/>
        </w:rPr>
        <w:t xml:space="preserve">Along with antimicrobial properties they are also excellent surfactant. </w:t>
      </w:r>
    </w:p>
    <w:p w14:paraId="1EC25367" w14:textId="6BA8C146" w:rsidR="006325E4" w:rsidRDefault="006325E4" w:rsidP="00E61293">
      <w:pPr>
        <w:pStyle w:val="NoSpacing"/>
        <w:spacing w:line="360" w:lineRule="auto"/>
        <w:jc w:val="both"/>
        <w:rPr>
          <w:rFonts w:ascii="Times New Roman" w:hAnsi="Times New Roman" w:cs="Times New Roman"/>
          <w:sz w:val="24"/>
          <w:szCs w:val="24"/>
        </w:rPr>
      </w:pPr>
      <w:r w:rsidRPr="00E61293">
        <w:rPr>
          <w:rFonts w:ascii="Times New Roman" w:hAnsi="Times New Roman" w:cs="Times New Roman"/>
          <w:i/>
          <w:iCs/>
          <w:sz w:val="24"/>
          <w:szCs w:val="24"/>
        </w:rPr>
        <w:t>Examples.</w:t>
      </w:r>
      <w:r w:rsidRPr="00E61293">
        <w:rPr>
          <w:rFonts w:ascii="Times New Roman" w:hAnsi="Times New Roman" w:cs="Times New Roman"/>
          <w:sz w:val="24"/>
          <w:szCs w:val="24"/>
        </w:rPr>
        <w:t xml:space="preserve"> Surfactin, Lichenysin, Viscosin</w:t>
      </w:r>
      <w:r w:rsidRPr="002F3D68">
        <w:rPr>
          <w:rFonts w:ascii="Times New Roman" w:hAnsi="Times New Roman" w:cs="Times New Roman"/>
          <w:b/>
          <w:bCs/>
          <w:sz w:val="24"/>
          <w:szCs w:val="24"/>
        </w:rPr>
        <w:t xml:space="preserve"> (</w:t>
      </w:r>
      <w:r w:rsidR="005C271F" w:rsidRPr="00B24519">
        <w:rPr>
          <w:rFonts w:ascii="Times New Roman" w:hAnsi="Times New Roman" w:cs="Times New Roman"/>
          <w:b/>
          <w:bCs/>
          <w:sz w:val="24"/>
          <w:szCs w:val="24"/>
        </w:rPr>
        <w:t>Figure</w:t>
      </w:r>
      <w:r w:rsidR="005C271F" w:rsidRPr="002F3D68">
        <w:rPr>
          <w:rFonts w:ascii="Times New Roman" w:hAnsi="Times New Roman" w:cs="Times New Roman"/>
          <w:b/>
          <w:bCs/>
          <w:sz w:val="24"/>
          <w:szCs w:val="24"/>
        </w:rPr>
        <w:t xml:space="preserve"> </w:t>
      </w:r>
      <w:r w:rsidRPr="002F3D68">
        <w:rPr>
          <w:rFonts w:ascii="Times New Roman" w:hAnsi="Times New Roman" w:cs="Times New Roman"/>
          <w:b/>
          <w:bCs/>
          <w:sz w:val="24"/>
          <w:szCs w:val="24"/>
        </w:rPr>
        <w:t>1.</w:t>
      </w:r>
      <w:r w:rsidR="001E69AD" w:rsidRPr="002F3D68">
        <w:rPr>
          <w:rFonts w:ascii="Times New Roman" w:hAnsi="Times New Roman" w:cs="Times New Roman"/>
          <w:b/>
          <w:bCs/>
          <w:sz w:val="24"/>
          <w:szCs w:val="24"/>
        </w:rPr>
        <w:t>1</w:t>
      </w:r>
      <w:r w:rsidR="00125D43">
        <w:rPr>
          <w:rFonts w:ascii="Times New Roman" w:hAnsi="Times New Roman" w:cs="Times New Roman"/>
          <w:b/>
          <w:bCs/>
          <w:sz w:val="24"/>
          <w:szCs w:val="24"/>
        </w:rPr>
        <w:t>2</w:t>
      </w:r>
      <w:r w:rsidRPr="002F3D68">
        <w:rPr>
          <w:rFonts w:ascii="Times New Roman" w:hAnsi="Times New Roman" w:cs="Times New Roman"/>
          <w:b/>
          <w:bCs/>
          <w:sz w:val="24"/>
          <w:szCs w:val="24"/>
        </w:rPr>
        <w:t>)</w:t>
      </w:r>
      <w:r w:rsidRPr="00E61293">
        <w:rPr>
          <w:rFonts w:ascii="Times New Roman" w:hAnsi="Times New Roman" w:cs="Times New Roman"/>
          <w:sz w:val="24"/>
          <w:szCs w:val="24"/>
        </w:rPr>
        <w:t xml:space="preserve">. </w:t>
      </w:r>
    </w:p>
    <w:p w14:paraId="20065F1A" w14:textId="77777777" w:rsidR="00E61293" w:rsidRPr="00E61293" w:rsidRDefault="00E61293" w:rsidP="00E61293">
      <w:pPr>
        <w:pStyle w:val="NoSpacing"/>
        <w:spacing w:line="360" w:lineRule="auto"/>
        <w:jc w:val="both"/>
        <w:rPr>
          <w:rFonts w:ascii="Times New Roman" w:hAnsi="Times New Roman" w:cs="Times New Roman"/>
          <w:sz w:val="24"/>
          <w:szCs w:val="24"/>
        </w:rPr>
      </w:pPr>
    </w:p>
    <w:p w14:paraId="2F7B2344" w14:textId="77777777" w:rsidR="006325E4" w:rsidRPr="00E61293" w:rsidRDefault="00AB1342" w:rsidP="006325E4">
      <w:pPr>
        <w:pStyle w:val="NormalWeb"/>
        <w:spacing w:line="360" w:lineRule="auto"/>
        <w:jc w:val="center"/>
      </w:pPr>
      <w:r>
        <w:object w:dxaOrig="6837" w:dyaOrig="2242" w14:anchorId="0D16C2ED">
          <v:shape id="_x0000_i1036" type="#_x0000_t75" style="width:341.25pt;height:111.75pt" o:ole="">
            <v:imagedata r:id="rId34" o:title=""/>
          </v:shape>
          <o:OLEObject Type="Embed" ProgID="ChemDraw.Document.6.0" ShapeID="_x0000_i1036" DrawAspect="Content" ObjectID="_1752349022" r:id="rId35"/>
        </w:object>
      </w:r>
    </w:p>
    <w:p w14:paraId="2204B1BC" w14:textId="0BC50FC6" w:rsidR="006325E4" w:rsidRDefault="006325E4" w:rsidP="006325E4">
      <w:pPr>
        <w:pStyle w:val="NormalWeb"/>
        <w:spacing w:line="360" w:lineRule="auto"/>
        <w:jc w:val="center"/>
        <w:rPr>
          <w:b/>
          <w:bCs/>
        </w:rPr>
      </w:pPr>
      <w:r w:rsidRPr="00E61293">
        <w:rPr>
          <w:b/>
          <w:bCs/>
        </w:rPr>
        <w:t>Fig</w:t>
      </w:r>
      <w:r w:rsidR="001E69AD" w:rsidRPr="00E61293">
        <w:rPr>
          <w:b/>
          <w:bCs/>
        </w:rPr>
        <w:t>ure</w:t>
      </w:r>
      <w:r w:rsidRPr="00E61293">
        <w:rPr>
          <w:b/>
          <w:bCs/>
        </w:rPr>
        <w:t xml:space="preserve"> 1</w:t>
      </w:r>
      <w:r w:rsidR="001E69AD" w:rsidRPr="00E61293">
        <w:rPr>
          <w:b/>
          <w:bCs/>
        </w:rPr>
        <w:t>.1</w:t>
      </w:r>
      <w:r w:rsidR="00125D43">
        <w:rPr>
          <w:b/>
          <w:bCs/>
        </w:rPr>
        <w:t>2</w:t>
      </w:r>
      <w:r w:rsidRPr="00E61293">
        <w:rPr>
          <w:b/>
          <w:bCs/>
        </w:rPr>
        <w:t xml:space="preserve"> Structure of Surfactin</w:t>
      </w:r>
    </w:p>
    <w:p w14:paraId="29233E75" w14:textId="77777777" w:rsidR="006325E4" w:rsidRDefault="006325E4" w:rsidP="00E61293">
      <w:pPr>
        <w:pStyle w:val="NoSpacing"/>
        <w:spacing w:line="360" w:lineRule="auto"/>
        <w:jc w:val="both"/>
        <w:rPr>
          <w:rFonts w:ascii="Times New Roman" w:hAnsi="Times New Roman" w:cs="Times New Roman"/>
          <w:sz w:val="24"/>
          <w:szCs w:val="24"/>
        </w:rPr>
      </w:pPr>
      <w:r w:rsidRPr="00E61293">
        <w:rPr>
          <w:rFonts w:ascii="Times New Roman" w:hAnsi="Times New Roman" w:cs="Times New Roman"/>
          <w:b/>
          <w:bCs/>
          <w:color w:val="252525"/>
          <w:sz w:val="24"/>
          <w:szCs w:val="24"/>
        </w:rPr>
        <w:t xml:space="preserve">3. </w:t>
      </w:r>
      <w:r w:rsidRPr="00E61293">
        <w:rPr>
          <w:rFonts w:ascii="Times New Roman" w:hAnsi="Times New Roman" w:cs="Times New Roman"/>
          <w:b/>
          <w:bCs/>
          <w:sz w:val="24"/>
          <w:szCs w:val="24"/>
        </w:rPr>
        <w:t xml:space="preserve">Fatty acids, phospholipids, and neutral lipids: </w:t>
      </w:r>
      <w:r w:rsidRPr="00E61293">
        <w:rPr>
          <w:rFonts w:ascii="Times New Roman" w:hAnsi="Times New Roman" w:cs="Times New Roman"/>
          <w:sz w:val="24"/>
          <w:szCs w:val="24"/>
        </w:rPr>
        <w:t xml:space="preserve">These types of surfactants are produced by several bacteria and yeast during </w:t>
      </w:r>
      <w:r w:rsidR="00E35C36">
        <w:rPr>
          <w:rFonts w:ascii="Times New Roman" w:hAnsi="Times New Roman" w:cs="Times New Roman"/>
          <w:sz w:val="24"/>
          <w:szCs w:val="24"/>
        </w:rPr>
        <w:t xml:space="preserve">the </w:t>
      </w:r>
      <w:r w:rsidRPr="00E61293">
        <w:rPr>
          <w:rFonts w:ascii="Times New Roman" w:hAnsi="Times New Roman" w:cs="Times New Roman"/>
          <w:sz w:val="24"/>
          <w:szCs w:val="24"/>
        </w:rPr>
        <w:t xml:space="preserve">microbial oxidation of n-alkanes. The </w:t>
      </w:r>
      <w:r w:rsidR="00294E76">
        <w:rPr>
          <w:rFonts w:ascii="Times New Roman" w:hAnsi="Times New Roman" w:cs="Times New Roman"/>
          <w:sz w:val="24"/>
          <w:szCs w:val="24"/>
        </w:rPr>
        <w:t xml:space="preserve">equilibrium between </w:t>
      </w:r>
      <w:r w:rsidRPr="00E61293">
        <w:rPr>
          <w:rFonts w:ascii="Times New Roman" w:hAnsi="Times New Roman" w:cs="Times New Roman"/>
          <w:sz w:val="24"/>
          <w:szCs w:val="24"/>
        </w:rPr>
        <w:t xml:space="preserve">hydrophilic and lipophilic </w:t>
      </w:r>
      <w:r w:rsidR="00294E76">
        <w:rPr>
          <w:rFonts w:ascii="Times New Roman" w:hAnsi="Times New Roman" w:cs="Times New Roman"/>
          <w:sz w:val="24"/>
          <w:szCs w:val="24"/>
        </w:rPr>
        <w:t>groups</w:t>
      </w:r>
      <w:r w:rsidRPr="00E61293">
        <w:rPr>
          <w:rFonts w:ascii="Times New Roman" w:hAnsi="Times New Roman" w:cs="Times New Roman"/>
          <w:sz w:val="24"/>
          <w:szCs w:val="24"/>
        </w:rPr>
        <w:t xml:space="preserve"> is directly proportional to the length of the hydrocarbon chain in their structur</w:t>
      </w:r>
      <w:r w:rsidR="002A16D0">
        <w:rPr>
          <w:rFonts w:ascii="Times New Roman" w:hAnsi="Times New Roman" w:cs="Times New Roman"/>
          <w:sz w:val="24"/>
          <w:szCs w:val="24"/>
        </w:rPr>
        <w:t>al frameworks</w:t>
      </w:r>
      <w:r w:rsidRPr="00E61293">
        <w:rPr>
          <w:rFonts w:ascii="Times New Roman" w:hAnsi="Times New Roman" w:cs="Times New Roman"/>
          <w:sz w:val="24"/>
          <w:szCs w:val="24"/>
        </w:rPr>
        <w:t xml:space="preserve">. Ex. Acinetobacter sp., </w:t>
      </w:r>
      <w:r w:rsidR="00E35C36">
        <w:rPr>
          <w:rFonts w:ascii="Times New Roman" w:hAnsi="Times New Roman" w:cs="Times New Roman"/>
          <w:sz w:val="24"/>
          <w:szCs w:val="24"/>
        </w:rPr>
        <w:t>c</w:t>
      </w:r>
      <w:r w:rsidRPr="00E61293">
        <w:rPr>
          <w:rFonts w:ascii="Times New Roman" w:hAnsi="Times New Roman" w:cs="Times New Roman"/>
          <w:sz w:val="24"/>
          <w:szCs w:val="24"/>
        </w:rPr>
        <w:t>orynomicolic acids.</w:t>
      </w:r>
    </w:p>
    <w:p w14:paraId="481FDB15" w14:textId="3115B28C" w:rsidR="006325E4" w:rsidRPr="00E61293" w:rsidRDefault="006325E4" w:rsidP="006325E4">
      <w:pPr>
        <w:pStyle w:val="NormalWeb"/>
        <w:spacing w:line="360" w:lineRule="auto"/>
        <w:jc w:val="both"/>
      </w:pPr>
      <w:r w:rsidRPr="00E61293">
        <w:rPr>
          <w:b/>
          <w:bCs/>
          <w:color w:val="252525"/>
        </w:rPr>
        <w:t xml:space="preserve">4. </w:t>
      </w:r>
      <w:r w:rsidRPr="00E61293">
        <w:rPr>
          <w:b/>
          <w:bCs/>
        </w:rPr>
        <w:t xml:space="preserve">Polymeric Microbial Surfactants: </w:t>
      </w:r>
      <w:r w:rsidRPr="00E61293">
        <w:t>Most commonly used polymeric microbial surfactant are polymeric heterosaccharides containing proteins. The researcher interested in studied of polymeric biosurfactants are emulsan, liposan, alasan and lipomannan. Ex. Acinetobacter calcoaceticus</w:t>
      </w:r>
      <w:r w:rsidR="002F3D68">
        <w:t xml:space="preserve"> </w:t>
      </w:r>
      <w:r w:rsidR="002F3D68" w:rsidRPr="002F3D68">
        <w:rPr>
          <w:b/>
          <w:bCs/>
        </w:rPr>
        <w:t>(</w:t>
      </w:r>
      <w:r w:rsidR="005C271F" w:rsidRPr="00B24519">
        <w:rPr>
          <w:b/>
          <w:bCs/>
        </w:rPr>
        <w:t>Figure</w:t>
      </w:r>
      <w:r w:rsidR="005C271F" w:rsidRPr="002F3D68">
        <w:rPr>
          <w:b/>
          <w:bCs/>
        </w:rPr>
        <w:t xml:space="preserve"> </w:t>
      </w:r>
      <w:r w:rsidR="002F3D68" w:rsidRPr="002F3D68">
        <w:rPr>
          <w:b/>
          <w:bCs/>
        </w:rPr>
        <w:t>1.1</w:t>
      </w:r>
      <w:r w:rsidR="00125D43">
        <w:rPr>
          <w:b/>
          <w:bCs/>
        </w:rPr>
        <w:t>3</w:t>
      </w:r>
      <w:r w:rsidR="002F3D68" w:rsidRPr="002F3D68">
        <w:rPr>
          <w:b/>
          <w:bCs/>
        </w:rPr>
        <w:t>)</w:t>
      </w:r>
      <w:r w:rsidRPr="00E61293">
        <w:t>.</w:t>
      </w:r>
    </w:p>
    <w:p w14:paraId="09248089" w14:textId="77777777" w:rsidR="00C7567D" w:rsidRDefault="00055B2A" w:rsidP="006325E4">
      <w:pPr>
        <w:pStyle w:val="NormalWeb"/>
        <w:spacing w:line="360" w:lineRule="auto"/>
        <w:jc w:val="center"/>
      </w:pPr>
      <w:r>
        <w:object w:dxaOrig="6826" w:dyaOrig="3529" w14:anchorId="3D40BAB7">
          <v:shape id="_x0000_i1037" type="#_x0000_t75" style="width:342pt;height:176.25pt" o:ole="">
            <v:imagedata r:id="rId36" o:title=""/>
          </v:shape>
          <o:OLEObject Type="Embed" ProgID="ChemDraw.Document.6.0" ShapeID="_x0000_i1037" DrawAspect="Content" ObjectID="_1752349023" r:id="rId37"/>
        </w:object>
      </w:r>
    </w:p>
    <w:p w14:paraId="5863BB52" w14:textId="546B7817" w:rsidR="006325E4" w:rsidRPr="002F3D68" w:rsidRDefault="001E69AD" w:rsidP="006325E4">
      <w:pPr>
        <w:pStyle w:val="NormalWeb"/>
        <w:spacing w:line="360" w:lineRule="auto"/>
        <w:jc w:val="center"/>
        <w:rPr>
          <w:b/>
          <w:bCs/>
        </w:rPr>
      </w:pPr>
      <w:r w:rsidRPr="00E61293">
        <w:rPr>
          <w:b/>
          <w:bCs/>
        </w:rPr>
        <w:t>Figure 1.1</w:t>
      </w:r>
      <w:r w:rsidR="00125D43">
        <w:rPr>
          <w:b/>
          <w:bCs/>
        </w:rPr>
        <w:t>3</w:t>
      </w:r>
      <w:r w:rsidR="002F3D68">
        <w:rPr>
          <w:b/>
          <w:bCs/>
        </w:rPr>
        <w:t xml:space="preserve"> </w:t>
      </w:r>
      <w:r w:rsidR="002F3D68" w:rsidRPr="002F3D68">
        <w:rPr>
          <w:b/>
          <w:bCs/>
        </w:rPr>
        <w:t>Structure of Acinetobacter calcoaceticus</w:t>
      </w:r>
    </w:p>
    <w:p w14:paraId="3AA77E3B" w14:textId="73D058C0" w:rsidR="006325E4" w:rsidRPr="00E61293" w:rsidRDefault="006325E4" w:rsidP="006325E4">
      <w:pPr>
        <w:autoSpaceDE w:val="0"/>
        <w:autoSpaceDN w:val="0"/>
        <w:adjustRightInd w:val="0"/>
        <w:spacing w:after="0" w:line="360" w:lineRule="auto"/>
        <w:jc w:val="both"/>
        <w:rPr>
          <w:rFonts w:ascii="Times New Roman" w:hAnsi="Times New Roman" w:cs="Times New Roman"/>
          <w:sz w:val="24"/>
          <w:szCs w:val="24"/>
        </w:rPr>
      </w:pPr>
      <w:r w:rsidRPr="00E61293">
        <w:rPr>
          <w:rFonts w:ascii="Times New Roman" w:hAnsi="Times New Roman" w:cs="Times New Roman"/>
          <w:b/>
          <w:bCs/>
          <w:sz w:val="24"/>
          <w:szCs w:val="24"/>
        </w:rPr>
        <w:t>5. Particulate biosurfactant:</w:t>
      </w:r>
      <w:r w:rsidRPr="00E61293">
        <w:rPr>
          <w:rFonts w:ascii="Times New Roman" w:hAnsi="Times New Roman" w:cs="Times New Roman"/>
          <w:sz w:val="24"/>
          <w:szCs w:val="24"/>
        </w:rPr>
        <w:t xml:space="preserve"> </w:t>
      </w:r>
      <w:r w:rsidR="00422821" w:rsidRPr="00422821">
        <w:rPr>
          <w:rFonts w:ascii="Times New Roman" w:hAnsi="Times New Roman" w:cs="Times New Roman"/>
          <w:color w:val="252525"/>
          <w:sz w:val="24"/>
          <w:szCs w:val="24"/>
        </w:rPr>
        <w:t xml:space="preserve">The creation of microemulsion and the presence of extracellular membrane vesicles that partition hydrocarbons play significant roles in alkane intake by microbial cells. </w:t>
      </w:r>
      <w:r w:rsidR="00422821" w:rsidRPr="00422821">
        <w:rPr>
          <w:rFonts w:ascii="Times New Roman" w:hAnsi="Times New Roman" w:cs="Times New Roman"/>
          <w:sz w:val="24"/>
          <w:szCs w:val="24"/>
        </w:rPr>
        <w:t>Ex. vesicles of Acinetobacter sp. strain HO1-N.</w:t>
      </w:r>
    </w:p>
    <w:p w14:paraId="46A26C09"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i/>
          <w:iCs/>
          <w:sz w:val="24"/>
          <w:szCs w:val="24"/>
        </w:rPr>
      </w:pPr>
      <w:r w:rsidRPr="00E61293">
        <w:rPr>
          <w:rFonts w:ascii="Times New Roman" w:hAnsi="Times New Roman" w:cs="Times New Roman"/>
          <w:b/>
          <w:bCs/>
          <w:i/>
          <w:iCs/>
          <w:sz w:val="24"/>
          <w:szCs w:val="24"/>
        </w:rPr>
        <w:t>Based on origin:</w:t>
      </w:r>
    </w:p>
    <w:p w14:paraId="60175D80"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lastRenderedPageBreak/>
        <w:t xml:space="preserve">1. Microbially-based Surfactants: </w:t>
      </w:r>
    </w:p>
    <w:p w14:paraId="7B6AD53B" w14:textId="77777777" w:rsidR="006325E4" w:rsidRPr="00E61293" w:rsidRDefault="006325E4" w:rsidP="006325E4">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These surfactants are produced by variety of microorganisms or by microbial fermentation processes using cheaper agro-based materials. They are divided into two groups depending on molecular weight. First group contains low molecular weight surfactant such as glycolipids, lipopeptides and phospholipids shows effectiveness in reducing surface and interfacial tension. High molecular weight surfactant contains polysaccharides, proteins, lipopolysaccharides, lipoproteins or complex mixtures of these biopolymers which stabilizes newly created surfaces.</w:t>
      </w:r>
    </w:p>
    <w:p w14:paraId="4C83418D"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sz w:val="24"/>
          <w:szCs w:val="24"/>
        </w:rPr>
      </w:pPr>
    </w:p>
    <w:p w14:paraId="6276A7A5"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 xml:space="preserve">2. Plant-based surfactant: </w:t>
      </w:r>
    </w:p>
    <w:p w14:paraId="7D0A5495"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sz w:val="24"/>
          <w:szCs w:val="24"/>
        </w:rPr>
      </w:pPr>
      <w:r w:rsidRPr="00E61293">
        <w:rPr>
          <w:rFonts w:ascii="Times New Roman" w:hAnsi="Times New Roman" w:cs="Times New Roman"/>
          <w:sz w:val="24"/>
          <w:szCs w:val="24"/>
        </w:rPr>
        <w:tab/>
        <w:t xml:space="preserve">In environmentally conscious days demand increases for the natural sourced surfactant. Plant derived surfactants are good source of biosurfactant. Saponin is excellent class of plant having characteristic surface-active properties due to those plants are rich in saponin class used as biosurfactant.  Plant-based saponins are largely distributed in nature offering large potential replacement for the hazardous synthetic surfactant which exhibits excellent surface and biological activities. Biological activities include antimicrobial activity, antidiabetic activity, adjuvant potentials, anticancer activity, and others are reported. They can be extracted from various parts of plants such as roots, stem, leaves, bark, seeds and fruits. Commonly found dietary based saponins are legumes: soybeans, chickpeas, peanuts, sapindus mukorossi, </w:t>
      </w:r>
      <w:r w:rsidRPr="00E61293">
        <w:rPr>
          <w:rFonts w:ascii="Times New Roman" w:hAnsi="Times New Roman" w:cs="Times New Roman"/>
          <w:i/>
          <w:iCs/>
          <w:sz w:val="24"/>
          <w:szCs w:val="24"/>
        </w:rPr>
        <w:t>Accacia concinna</w:t>
      </w:r>
      <w:r w:rsidRPr="00E61293">
        <w:rPr>
          <w:rFonts w:ascii="Times New Roman" w:hAnsi="Times New Roman" w:cs="Times New Roman"/>
          <w:sz w:val="24"/>
          <w:szCs w:val="24"/>
        </w:rPr>
        <w:t xml:space="preserve"> pods.</w:t>
      </w:r>
    </w:p>
    <w:p w14:paraId="105BCAB3"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sz w:val="24"/>
          <w:szCs w:val="24"/>
        </w:rPr>
      </w:pPr>
    </w:p>
    <w:p w14:paraId="2C7BDE2A"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3. Animal-based surfactant:</w:t>
      </w:r>
    </w:p>
    <w:p w14:paraId="2706C062" w14:textId="37D54F64" w:rsidR="006325E4" w:rsidRPr="00E61293" w:rsidRDefault="006325E4" w:rsidP="006325E4">
      <w:pPr>
        <w:autoSpaceDE w:val="0"/>
        <w:autoSpaceDN w:val="0"/>
        <w:adjustRightInd w:val="0"/>
        <w:spacing w:after="0" w:line="360" w:lineRule="auto"/>
        <w:jc w:val="both"/>
        <w:rPr>
          <w:rFonts w:ascii="Times New Roman" w:hAnsi="Times New Roman" w:cs="Times New Roman"/>
          <w:sz w:val="24"/>
          <w:szCs w:val="24"/>
        </w:rPr>
      </w:pPr>
      <w:r w:rsidRPr="00E61293">
        <w:rPr>
          <w:rFonts w:ascii="Times New Roman" w:hAnsi="Times New Roman" w:cs="Times New Roman"/>
          <w:b/>
          <w:bCs/>
          <w:sz w:val="24"/>
          <w:szCs w:val="24"/>
        </w:rPr>
        <w:tab/>
      </w:r>
      <w:r w:rsidRPr="00E61293">
        <w:rPr>
          <w:rFonts w:ascii="Times New Roman" w:hAnsi="Times New Roman" w:cs="Times New Roman"/>
          <w:sz w:val="24"/>
          <w:szCs w:val="24"/>
        </w:rPr>
        <w:t xml:space="preserve">Animal derived surfactant take important position in medical field. Commonly known biosurfactants obtained from animals includes the lecithin, gelatin, casein, wool fat, cholesterol, and wax. This type of surfactant also contains low molecular weight surfactant includes lecithin and high molecular weight surfactant as like gelatin. </w:t>
      </w:r>
      <w:r w:rsidR="00886FA9" w:rsidRPr="00F9648C">
        <w:rPr>
          <w:rFonts w:ascii="Times New Roman" w:hAnsi="Times New Roman" w:cs="Times New Roman"/>
          <w:color w:val="252525"/>
          <w:sz w:val="24"/>
          <w:szCs w:val="24"/>
        </w:rPr>
        <w:t>Egg yolk provides the natural surfactant lecithin, which contains zwitterionic phosphatidylethanolamine (PE, ~18.1 %) as well as phosphatidylcholine (PC, ~78.7 %).</w:t>
      </w:r>
      <w:r w:rsidR="00886FA9" w:rsidRPr="00E61293">
        <w:t xml:space="preserve"> </w:t>
      </w:r>
      <w:r w:rsidR="00E4240F">
        <w:rPr>
          <w:rFonts w:ascii="Times New Roman" w:hAnsi="Times New Roman" w:cs="Times New Roman"/>
          <w:color w:val="252525"/>
          <w:sz w:val="24"/>
          <w:szCs w:val="24"/>
        </w:rPr>
        <w:t>Refined</w:t>
      </w:r>
      <w:r w:rsidRPr="00E61293">
        <w:rPr>
          <w:rFonts w:ascii="Times New Roman" w:hAnsi="Times New Roman" w:cs="Times New Roman"/>
          <w:color w:val="252525"/>
          <w:sz w:val="24"/>
          <w:szCs w:val="24"/>
        </w:rPr>
        <w:t xml:space="preserve"> egg lecithin is good intravenous nutrition and an excipient for drug delivery. The commercially available source for gelatin is </w:t>
      </w:r>
      <w:r w:rsidRPr="00E61293">
        <w:rPr>
          <w:rFonts w:ascii="Times New Roman" w:hAnsi="Times New Roman" w:cs="Times New Roman"/>
          <w:sz w:val="24"/>
          <w:szCs w:val="24"/>
        </w:rPr>
        <w:t>bovine skin</w:t>
      </w:r>
      <w:r w:rsidR="009E1B88">
        <w:rPr>
          <w:rFonts w:ascii="Times New Roman" w:hAnsi="Times New Roman" w:cs="Times New Roman"/>
          <w:sz w:val="24"/>
          <w:szCs w:val="24"/>
        </w:rPr>
        <w:t>,</w:t>
      </w:r>
      <w:r w:rsidRPr="00E61293">
        <w:rPr>
          <w:rFonts w:ascii="Times New Roman" w:hAnsi="Times New Roman" w:cs="Times New Roman"/>
          <w:sz w:val="24"/>
          <w:szCs w:val="24"/>
        </w:rPr>
        <w:t xml:space="preserve"> a</w:t>
      </w:r>
      <w:r w:rsidR="009E1B88">
        <w:rPr>
          <w:rFonts w:ascii="Times New Roman" w:hAnsi="Times New Roman" w:cs="Times New Roman"/>
          <w:sz w:val="24"/>
          <w:szCs w:val="24"/>
        </w:rPr>
        <w:t xml:space="preserve">s well as </w:t>
      </w:r>
      <w:r w:rsidRPr="00E61293">
        <w:rPr>
          <w:rFonts w:ascii="Times New Roman" w:hAnsi="Times New Roman" w:cs="Times New Roman"/>
          <w:sz w:val="24"/>
          <w:szCs w:val="24"/>
        </w:rPr>
        <w:t>bones and pigskin</w:t>
      </w:r>
      <w:r w:rsidR="009E1B88">
        <w:rPr>
          <w:rFonts w:ascii="Times New Roman" w:hAnsi="Times New Roman" w:cs="Times New Roman"/>
          <w:sz w:val="24"/>
          <w:szCs w:val="24"/>
        </w:rPr>
        <w:t>,</w:t>
      </w:r>
      <w:r w:rsidRPr="00E61293">
        <w:rPr>
          <w:rFonts w:ascii="Times New Roman" w:hAnsi="Times New Roman" w:cs="Times New Roman"/>
          <w:sz w:val="24"/>
          <w:szCs w:val="24"/>
        </w:rPr>
        <w:t xml:space="preserve"> which </w:t>
      </w:r>
      <w:r w:rsidR="009E1B88" w:rsidRPr="00422821">
        <w:rPr>
          <w:rFonts w:ascii="Times New Roman" w:hAnsi="Times New Roman" w:cs="Times New Roman"/>
          <w:sz w:val="24"/>
          <w:szCs w:val="24"/>
        </w:rPr>
        <w:t xml:space="preserve">are </w:t>
      </w:r>
      <w:r w:rsidRPr="00422821">
        <w:rPr>
          <w:rFonts w:ascii="Times New Roman" w:hAnsi="Times New Roman" w:cs="Times New Roman"/>
          <w:sz w:val="24"/>
          <w:szCs w:val="24"/>
        </w:rPr>
        <w:t>applied as a stabili</w:t>
      </w:r>
      <w:r w:rsidR="009E1B88" w:rsidRPr="00422821">
        <w:rPr>
          <w:rFonts w:ascii="Times New Roman" w:hAnsi="Times New Roman" w:cs="Times New Roman"/>
          <w:sz w:val="24"/>
          <w:szCs w:val="24"/>
        </w:rPr>
        <w:t>se</w:t>
      </w:r>
      <w:r w:rsidRPr="00422821">
        <w:rPr>
          <w:rFonts w:ascii="Times New Roman" w:hAnsi="Times New Roman" w:cs="Times New Roman"/>
          <w:sz w:val="24"/>
          <w:szCs w:val="24"/>
        </w:rPr>
        <w:t xml:space="preserve">r, thicker, </w:t>
      </w:r>
      <w:r w:rsidR="009E1B88" w:rsidRPr="00422821">
        <w:rPr>
          <w:rFonts w:ascii="Times New Roman" w:hAnsi="Times New Roman" w:cs="Times New Roman"/>
          <w:sz w:val="24"/>
          <w:szCs w:val="24"/>
        </w:rPr>
        <w:t xml:space="preserve">and </w:t>
      </w:r>
      <w:r w:rsidRPr="00422821">
        <w:rPr>
          <w:rFonts w:ascii="Times New Roman" w:hAnsi="Times New Roman" w:cs="Times New Roman"/>
          <w:sz w:val="24"/>
          <w:szCs w:val="24"/>
        </w:rPr>
        <w:t>texturizer in food a</w:t>
      </w:r>
      <w:r w:rsidR="00E4240F" w:rsidRPr="00422821">
        <w:rPr>
          <w:rFonts w:ascii="Times New Roman" w:hAnsi="Times New Roman" w:cs="Times New Roman"/>
          <w:sz w:val="24"/>
          <w:szCs w:val="24"/>
        </w:rPr>
        <w:t>long with</w:t>
      </w:r>
      <w:r w:rsidRPr="00422821">
        <w:rPr>
          <w:rFonts w:ascii="Times New Roman" w:hAnsi="Times New Roman" w:cs="Times New Roman"/>
          <w:sz w:val="24"/>
          <w:szCs w:val="24"/>
        </w:rPr>
        <w:t xml:space="preserve"> non-food products.</w:t>
      </w:r>
      <w:r w:rsidRPr="00422821">
        <w:rPr>
          <w:rFonts w:ascii="Times New Roman" w:hAnsi="Times New Roman" w:cs="Times New Roman"/>
          <w:color w:val="252525"/>
          <w:sz w:val="24"/>
          <w:szCs w:val="24"/>
        </w:rPr>
        <w:t xml:space="preserve"> It is </w:t>
      </w:r>
      <w:r w:rsidR="009E1B88" w:rsidRPr="00422821">
        <w:rPr>
          <w:rFonts w:ascii="Times New Roman" w:hAnsi="Times New Roman" w:cs="Times New Roman"/>
          <w:color w:val="252525"/>
          <w:sz w:val="24"/>
          <w:szCs w:val="24"/>
        </w:rPr>
        <w:t>an inadequate</w:t>
      </w:r>
      <w:r w:rsidRPr="00422821">
        <w:rPr>
          <w:rFonts w:ascii="Times New Roman" w:hAnsi="Times New Roman" w:cs="Times New Roman"/>
          <w:color w:val="252525"/>
          <w:sz w:val="24"/>
          <w:szCs w:val="24"/>
        </w:rPr>
        <w:t xml:space="preserve"> source of protein surfactant </w:t>
      </w:r>
      <w:r w:rsidR="009E1B88" w:rsidRPr="00422821">
        <w:rPr>
          <w:rFonts w:ascii="Times New Roman" w:hAnsi="Times New Roman" w:cs="Times New Roman"/>
          <w:color w:val="252525"/>
          <w:sz w:val="24"/>
          <w:szCs w:val="24"/>
        </w:rPr>
        <w:t>ye</w:t>
      </w:r>
      <w:r w:rsidRPr="00422821">
        <w:rPr>
          <w:rFonts w:ascii="Times New Roman" w:hAnsi="Times New Roman" w:cs="Times New Roman"/>
          <w:color w:val="252525"/>
          <w:sz w:val="24"/>
          <w:szCs w:val="24"/>
        </w:rPr>
        <w:t xml:space="preserve">t shows excellent emulsifying </w:t>
      </w:r>
      <w:r w:rsidR="00492CA1" w:rsidRPr="00422821">
        <w:rPr>
          <w:rFonts w:ascii="Times New Roman" w:hAnsi="Times New Roman" w:cs="Times New Roman"/>
          <w:color w:val="252525"/>
          <w:sz w:val="24"/>
          <w:szCs w:val="24"/>
        </w:rPr>
        <w:t>qualitie</w:t>
      </w:r>
      <w:r w:rsidRPr="00422821">
        <w:rPr>
          <w:rFonts w:ascii="Times New Roman" w:hAnsi="Times New Roman" w:cs="Times New Roman"/>
          <w:color w:val="252525"/>
          <w:sz w:val="24"/>
          <w:szCs w:val="24"/>
        </w:rPr>
        <w:t>s</w:t>
      </w:r>
      <w:r w:rsidR="009A5EF0" w:rsidRPr="00422821">
        <w:rPr>
          <w:rFonts w:ascii="Times New Roman" w:hAnsi="Times New Roman" w:cs="Times New Roman"/>
          <w:color w:val="252525"/>
          <w:sz w:val="24"/>
          <w:szCs w:val="24"/>
        </w:rPr>
        <w:t>, which</w:t>
      </w:r>
      <w:r w:rsidRPr="00422821">
        <w:rPr>
          <w:rFonts w:ascii="Times New Roman" w:hAnsi="Times New Roman" w:cs="Times New Roman"/>
          <w:color w:val="252525"/>
          <w:sz w:val="24"/>
          <w:szCs w:val="24"/>
        </w:rPr>
        <w:t xml:space="preserve"> </w:t>
      </w:r>
      <w:r w:rsidR="003A6EE4" w:rsidRPr="00422821">
        <w:rPr>
          <w:rFonts w:ascii="Times New Roman" w:hAnsi="Times New Roman" w:cs="Times New Roman"/>
          <w:color w:val="252525"/>
          <w:sz w:val="24"/>
          <w:szCs w:val="24"/>
        </w:rPr>
        <w:t>might</w:t>
      </w:r>
      <w:r w:rsidRPr="00422821">
        <w:rPr>
          <w:rFonts w:ascii="Times New Roman" w:hAnsi="Times New Roman" w:cs="Times New Roman"/>
          <w:color w:val="252525"/>
          <w:sz w:val="24"/>
          <w:szCs w:val="24"/>
        </w:rPr>
        <w:t xml:space="preserve"> be </w:t>
      </w:r>
      <w:r w:rsidR="009A5EF0" w:rsidRPr="00422821">
        <w:rPr>
          <w:rFonts w:ascii="Times New Roman" w:hAnsi="Times New Roman" w:cs="Times New Roman"/>
          <w:color w:val="252525"/>
          <w:sz w:val="24"/>
          <w:szCs w:val="24"/>
        </w:rPr>
        <w:t>enhanced</w:t>
      </w:r>
      <w:r w:rsidRPr="00422821">
        <w:rPr>
          <w:rFonts w:ascii="Times New Roman" w:hAnsi="Times New Roman" w:cs="Times New Roman"/>
          <w:color w:val="252525"/>
          <w:sz w:val="24"/>
          <w:szCs w:val="24"/>
        </w:rPr>
        <w:t xml:space="preserve"> with </w:t>
      </w:r>
      <w:r w:rsidRPr="00422821">
        <w:rPr>
          <w:rFonts w:ascii="Times New Roman" w:hAnsi="Times New Roman" w:cs="Times New Roman"/>
          <w:sz w:val="24"/>
          <w:szCs w:val="24"/>
        </w:rPr>
        <w:t>enzyme</w:t>
      </w:r>
      <w:r w:rsidR="009A5EF0" w:rsidRPr="00422821">
        <w:rPr>
          <w:rFonts w:ascii="Times New Roman" w:hAnsi="Times New Roman" w:cs="Times New Roman"/>
          <w:sz w:val="24"/>
          <w:szCs w:val="24"/>
        </w:rPr>
        <w:t>-</w:t>
      </w:r>
      <w:r w:rsidRPr="00422821">
        <w:rPr>
          <w:rFonts w:ascii="Times New Roman" w:hAnsi="Times New Roman" w:cs="Times New Roman"/>
          <w:sz w:val="24"/>
          <w:szCs w:val="24"/>
        </w:rPr>
        <w:t xml:space="preserve">catalysed attachment of </w:t>
      </w:r>
      <w:r w:rsidRPr="00422821">
        <w:rPr>
          <w:rFonts w:ascii="Times New Roman" w:hAnsi="Times New Roman" w:cs="Times New Roman"/>
          <w:sz w:val="24"/>
          <w:szCs w:val="24"/>
        </w:rPr>
        <w:lastRenderedPageBreak/>
        <w:t>hydrophobic side chains.</w:t>
      </w:r>
      <w:r w:rsidR="006256B5" w:rsidRPr="00422821">
        <w:rPr>
          <w:rFonts w:ascii="Times New Roman" w:hAnsi="Times New Roman" w:cs="Times New Roman"/>
          <w:sz w:val="24"/>
          <w:szCs w:val="24"/>
        </w:rPr>
        <w:t xml:space="preserve"> </w:t>
      </w:r>
      <w:r w:rsidR="00422821" w:rsidRPr="00422821">
        <w:rPr>
          <w:rFonts w:ascii="Times New Roman" w:hAnsi="Times New Roman" w:cs="Times New Roman"/>
          <w:color w:val="252525"/>
          <w:sz w:val="24"/>
          <w:szCs w:val="24"/>
        </w:rPr>
        <w:t xml:space="preserve">Different protein-based biosurfactants are available from animal sources of origin, like casein, egg albumin, bovine serum albumin, and human serum albumin. </w:t>
      </w:r>
      <w:r w:rsidRPr="00422821">
        <w:rPr>
          <w:rFonts w:ascii="Times New Roman" w:hAnsi="Times New Roman" w:cs="Times New Roman"/>
          <w:sz w:val="24"/>
          <w:szCs w:val="24"/>
        </w:rPr>
        <w:t>Bile acids a</w:t>
      </w:r>
      <w:r w:rsidR="00D46DB2" w:rsidRPr="00422821">
        <w:rPr>
          <w:rFonts w:ascii="Times New Roman" w:hAnsi="Times New Roman" w:cs="Times New Roman"/>
          <w:sz w:val="24"/>
          <w:szCs w:val="24"/>
        </w:rPr>
        <w:t>s well as</w:t>
      </w:r>
      <w:r w:rsidRPr="00422821">
        <w:rPr>
          <w:rFonts w:ascii="Times New Roman" w:hAnsi="Times New Roman" w:cs="Times New Roman"/>
          <w:sz w:val="24"/>
          <w:szCs w:val="24"/>
        </w:rPr>
        <w:t xml:space="preserve"> pulmonary surfactants are two physiologically significant animal-based surfactants. Clinical usage and preclinical animal research both point to the superiority of animal-derived surfactants over synthetic formulations.</w:t>
      </w:r>
    </w:p>
    <w:p w14:paraId="490F423F"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sz w:val="24"/>
          <w:szCs w:val="24"/>
        </w:rPr>
      </w:pPr>
    </w:p>
    <w:p w14:paraId="696D5223"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sz w:val="24"/>
          <w:szCs w:val="24"/>
        </w:rPr>
      </w:pPr>
      <w:r w:rsidRPr="00E61293">
        <w:rPr>
          <w:rFonts w:ascii="Times New Roman" w:hAnsi="Times New Roman" w:cs="Times New Roman"/>
          <w:b/>
          <w:bCs/>
          <w:sz w:val="24"/>
          <w:szCs w:val="24"/>
        </w:rPr>
        <w:t xml:space="preserve">Applications of Surfactants: </w:t>
      </w:r>
      <w:r w:rsidRPr="00E61293">
        <w:rPr>
          <w:rFonts w:ascii="Times New Roman" w:hAnsi="Times New Roman" w:cs="Times New Roman"/>
          <w:sz w:val="24"/>
          <w:szCs w:val="24"/>
        </w:rPr>
        <w:tab/>
      </w:r>
    </w:p>
    <w:p w14:paraId="21F4EE18" w14:textId="77777777" w:rsidR="00334D75" w:rsidRDefault="006325E4" w:rsidP="001E69AD">
      <w:pPr>
        <w:autoSpaceDE w:val="0"/>
        <w:autoSpaceDN w:val="0"/>
        <w:adjustRightInd w:val="0"/>
        <w:spacing w:after="0" w:line="360" w:lineRule="auto"/>
        <w:ind w:firstLine="720"/>
        <w:jc w:val="center"/>
        <w:rPr>
          <w:rFonts w:ascii="Times New Roman" w:hAnsi="Times New Roman" w:cs="Times New Roman"/>
          <w:b/>
          <w:bCs/>
          <w:sz w:val="24"/>
          <w:szCs w:val="24"/>
        </w:rPr>
      </w:pPr>
      <w:r w:rsidRPr="00E61293">
        <w:rPr>
          <w:rFonts w:ascii="Times New Roman" w:hAnsi="Times New Roman" w:cs="Times New Roman"/>
          <w:b/>
          <w:bCs/>
          <w:noProof/>
          <w:sz w:val="24"/>
          <w:szCs w:val="24"/>
          <w:lang w:eastAsia="en-IN" w:bidi="hi-IN"/>
        </w:rPr>
        <w:drawing>
          <wp:inline distT="0" distB="0" distL="0" distR="0" wp14:anchorId="7747D64B" wp14:editId="0516348F">
            <wp:extent cx="4241800" cy="2851150"/>
            <wp:effectExtent l="0" t="0" r="0" b="25400"/>
            <wp:docPr id="1" name="Diagram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AF2811-89F1-1681-90DD-91A8CDDBD32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C5EDF57" w14:textId="77777777" w:rsidR="00A85BC7" w:rsidRPr="00E61293" w:rsidRDefault="001E69AD" w:rsidP="001E69AD">
      <w:pPr>
        <w:autoSpaceDE w:val="0"/>
        <w:autoSpaceDN w:val="0"/>
        <w:adjustRightInd w:val="0"/>
        <w:spacing w:after="0" w:line="360" w:lineRule="auto"/>
        <w:ind w:firstLine="720"/>
        <w:jc w:val="center"/>
        <w:rPr>
          <w:rFonts w:ascii="Times New Roman" w:hAnsi="Times New Roman" w:cs="Times New Roman"/>
          <w:sz w:val="24"/>
          <w:szCs w:val="24"/>
        </w:rPr>
      </w:pPr>
      <w:r w:rsidRPr="00E61293">
        <w:rPr>
          <w:rFonts w:ascii="Times New Roman" w:hAnsi="Times New Roman" w:cs="Times New Roman"/>
          <w:b/>
          <w:bCs/>
          <w:sz w:val="24"/>
          <w:szCs w:val="24"/>
        </w:rPr>
        <w:t>Figure 1.1</w:t>
      </w:r>
      <w:r w:rsidR="000F625D">
        <w:rPr>
          <w:rFonts w:ascii="Times New Roman" w:hAnsi="Times New Roman" w:cs="Times New Roman"/>
          <w:b/>
          <w:bCs/>
          <w:sz w:val="24"/>
          <w:szCs w:val="24"/>
        </w:rPr>
        <w:t>5</w:t>
      </w:r>
      <w:r w:rsidR="00E61293">
        <w:rPr>
          <w:rFonts w:ascii="Times New Roman" w:hAnsi="Times New Roman" w:cs="Times New Roman"/>
          <w:b/>
          <w:bCs/>
          <w:sz w:val="24"/>
          <w:szCs w:val="24"/>
        </w:rPr>
        <w:t xml:space="preserve"> Applications of Surfactant</w:t>
      </w:r>
    </w:p>
    <w:p w14:paraId="6EAAF787" w14:textId="77777777" w:rsidR="008E0D31" w:rsidRDefault="00695EA3" w:rsidP="00D641AD">
      <w:pPr>
        <w:pStyle w:val="NormalWeb"/>
        <w:spacing w:line="360" w:lineRule="auto"/>
        <w:ind w:firstLine="720"/>
        <w:jc w:val="both"/>
        <w:rPr>
          <w:color w:val="252525"/>
        </w:rPr>
      </w:pPr>
      <w:r>
        <w:rPr>
          <w:color w:val="252525"/>
        </w:rPr>
        <w:t xml:space="preserve">The implementation of biosurfactants as a green replacement </w:t>
      </w:r>
      <w:r w:rsidR="00FB6394">
        <w:rPr>
          <w:color w:val="252525"/>
        </w:rPr>
        <w:t>for</w:t>
      </w:r>
      <w:r>
        <w:rPr>
          <w:color w:val="252525"/>
        </w:rPr>
        <w:t xml:space="preserve"> chemical surfactants in organic transformations has been successfully analysed by scientists in recent years. </w:t>
      </w:r>
      <w:r w:rsidR="00A85BC7" w:rsidRPr="00E61293">
        <w:t>For this purpose, aqueous extracts of various fruits, plants, seeds, leaf and juice from fruit were chosen as the source of biosurfactants</w:t>
      </w:r>
      <w:r w:rsidR="00FB6394">
        <w:t>,</w:t>
      </w:r>
      <w:r w:rsidR="00A85BC7" w:rsidRPr="00E61293">
        <w:t xml:space="preserve"> including </w:t>
      </w:r>
      <w:r w:rsidR="00A85BC7" w:rsidRPr="00E61293">
        <w:rPr>
          <w:i/>
          <w:iCs/>
        </w:rPr>
        <w:t xml:space="preserve">Sapindus trifoliatus </w:t>
      </w:r>
      <w:r w:rsidR="00A85BC7" w:rsidRPr="00E61293">
        <w:t xml:space="preserve">fruit, chickpea leaf extract, </w:t>
      </w:r>
      <w:r w:rsidR="00A85BC7" w:rsidRPr="00E61293">
        <w:rPr>
          <w:i/>
          <w:iCs/>
        </w:rPr>
        <w:t>Balanites roxburghii</w:t>
      </w:r>
      <w:r w:rsidR="00FB6394">
        <w:rPr>
          <w:i/>
          <w:iCs/>
        </w:rPr>
        <w:t>,</w:t>
      </w:r>
      <w:r w:rsidR="00A85BC7" w:rsidRPr="00E61293">
        <w:rPr>
          <w:i/>
          <w:iCs/>
        </w:rPr>
        <w:t xml:space="preserve"> </w:t>
      </w:r>
      <w:r w:rsidR="00A85BC7" w:rsidRPr="00E61293">
        <w:t>and</w:t>
      </w:r>
      <w:r w:rsidR="00FB6394">
        <w:t xml:space="preserve"> pods of</w:t>
      </w:r>
      <w:r w:rsidR="00A85BC7" w:rsidRPr="00E61293">
        <w:t xml:space="preserve"> </w:t>
      </w:r>
      <w:r w:rsidR="00A85BC7" w:rsidRPr="00E61293">
        <w:rPr>
          <w:i/>
          <w:iCs/>
        </w:rPr>
        <w:t>Accacia concinna</w:t>
      </w:r>
      <w:r w:rsidR="008E0D31">
        <w:rPr>
          <w:i/>
          <w:iCs/>
        </w:rPr>
        <w:t>.</w:t>
      </w:r>
      <w:r w:rsidR="008E0D31" w:rsidRPr="008E0D31">
        <w:rPr>
          <w:color w:val="252525"/>
        </w:rPr>
        <w:t xml:space="preserve"> </w:t>
      </w:r>
      <w:r w:rsidR="008E0D31" w:rsidRPr="00765060">
        <w:rPr>
          <w:color w:val="252525"/>
        </w:rPr>
        <w:t>The aqueous extracts of these fruits have an acidic pH and high surface activity due to the presence of several saponins; therefore, they show catalytic activity in various synthesises.</w:t>
      </w:r>
      <w:r w:rsidR="008E0D31">
        <w:rPr>
          <w:color w:val="252525"/>
        </w:rPr>
        <w:t xml:space="preserve"> Saponins are plant-based surfactants that contain the amphiphilic moieties in which sugars are connected to either the sterol or triterpene nonpolar groups.</w:t>
      </w:r>
    </w:p>
    <w:p w14:paraId="45E9F59A" w14:textId="58EB6DC9" w:rsidR="00A85BC7" w:rsidRPr="00B761A8" w:rsidRDefault="00984A12" w:rsidP="00B761A8">
      <w:pPr>
        <w:pStyle w:val="NormalWeb"/>
        <w:spacing w:line="360" w:lineRule="auto"/>
        <w:ind w:firstLine="720"/>
        <w:jc w:val="both"/>
        <w:rPr>
          <w:color w:val="252525"/>
        </w:rPr>
      </w:pPr>
      <w:r>
        <w:rPr>
          <w:color w:val="252525"/>
        </w:rPr>
        <w:t xml:space="preserve">Santosh Pore et al. </w:t>
      </w:r>
      <w:r w:rsidR="001B3844">
        <w:rPr>
          <w:color w:val="252525"/>
        </w:rPr>
        <w:fldChar w:fldCharType="begin"/>
      </w:r>
      <w:r w:rsidR="001B3844">
        <w:rPr>
          <w:color w:val="252525"/>
        </w:rPr>
        <w:instrText xml:space="preserve"> ADDIN ZOTERO_ITEM CSL_CITATION {"citationID":"8WnRh9Up","properties":{"formattedCitation":"[35]","plainCitation":"[35]","noteIndex":0},"citationItems":[{"id":657,"uris":["http://zotero.org/users/10267683/items/JBL6QE8R"],"itemData":{"id":657,"type":"article-journal","container-title":"Chemistry &amp; Biodiversity","issue":"7","note":"publisher: Wiley Online Library","page":"1796–1800","source":"Google Scholar","title":"Aqueous extract of the pericarp of Sapindus trifoliatus fruits: a novel ‘Green’catalyst for the aldimine synthesis","title-short":"Aqueous extract of the pericarp of Sapindus trifoliatus fruits","volume":"7","author":[{"family":"Pore","given":"Santosh"},{"family":"Rashinkar","given":"Gajanan"},{"family":"Mote","given":"Kavita"},{"family":"Salunkhe","given":"Rajeshri"}],"issued":{"date-parts":[["2010"]]}}}],"schema":"https://github.com/citation-style-language/schema/raw/master/csl-citation.json"} </w:instrText>
      </w:r>
      <w:r w:rsidR="001B3844">
        <w:rPr>
          <w:color w:val="252525"/>
        </w:rPr>
        <w:fldChar w:fldCharType="separate"/>
      </w:r>
      <w:r w:rsidR="001B3844" w:rsidRPr="001B3844">
        <w:t>[35]</w:t>
      </w:r>
      <w:r w:rsidR="001B3844">
        <w:rPr>
          <w:color w:val="252525"/>
        </w:rPr>
        <w:fldChar w:fldCharType="end"/>
      </w:r>
      <w:r w:rsidR="001B3844">
        <w:rPr>
          <w:color w:val="252525"/>
        </w:rPr>
        <w:t xml:space="preserve"> </w:t>
      </w:r>
      <w:r>
        <w:rPr>
          <w:color w:val="252525"/>
        </w:rPr>
        <w:t xml:space="preserve">prepared a novel green catalyst from the pericarp of Sapindus trifoliatus fruits in 2010 and applied it to aldimine synthesis. The different derivatives of aldimines prepared from aromatic aldehydes and amines were catalysed </w:t>
      </w:r>
      <w:r>
        <w:rPr>
          <w:color w:val="252525"/>
        </w:rPr>
        <w:lastRenderedPageBreak/>
        <w:t xml:space="preserve">by the natural extract. They observed the aromatic ketones and amines did not produce ketimines under similar reaction environments, which denotes the chemoselective nature of the extract </w:t>
      </w:r>
      <w:r>
        <w:rPr>
          <w:rStyle w:val="Strong"/>
          <w:color w:val="252525"/>
        </w:rPr>
        <w:t>(Scheme 1.6).</w:t>
      </w:r>
    </w:p>
    <w:p w14:paraId="3B7FF9CD" w14:textId="77777777" w:rsidR="00A85BC7" w:rsidRPr="00E61293" w:rsidRDefault="00491B2C"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418" w:dyaOrig="2492" w14:anchorId="65B2C448">
          <v:shape id="_x0000_i1038" type="#_x0000_t75" style="width:372pt;height:124.5pt" o:ole="">
            <v:imagedata r:id="rId43" o:title=""/>
          </v:shape>
          <o:OLEObject Type="Embed" ProgID="ChemDraw.Document.6.0" ShapeID="_x0000_i1038" DrawAspect="Content" ObjectID="_1752349024" r:id="rId44"/>
        </w:object>
      </w:r>
    </w:p>
    <w:p w14:paraId="379EF3AE"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1.6</w:t>
      </w:r>
    </w:p>
    <w:p w14:paraId="10D4CB0B" w14:textId="14A430C6" w:rsidR="00357DAF" w:rsidRPr="009B5C82" w:rsidRDefault="00B62739" w:rsidP="00937F59">
      <w:pPr>
        <w:pStyle w:val="NormalWeb"/>
        <w:spacing w:line="360" w:lineRule="auto"/>
        <w:ind w:firstLine="720"/>
        <w:jc w:val="both"/>
        <w:rPr>
          <w:b/>
          <w:bCs/>
        </w:rPr>
      </w:pPr>
      <w:r w:rsidRPr="00E61293">
        <w:rPr>
          <w:color w:val="252525"/>
        </w:rPr>
        <w:t xml:space="preserve">Madhuri Barge and Rajashri Salunkhe </w:t>
      </w:r>
      <w:r w:rsidR="001B3844">
        <w:rPr>
          <w:color w:val="252525"/>
        </w:rPr>
        <w:fldChar w:fldCharType="begin"/>
      </w:r>
      <w:r w:rsidR="001B3844">
        <w:rPr>
          <w:color w:val="252525"/>
        </w:rPr>
        <w:instrText xml:space="preserve"> ADDIN ZOTERO_ITEM CSL_CITATION {"citationID":"0Xw3i1TP","properties":{"formattedCitation":"[36]","plainCitation":"[36]","noteIndex":0},"citationItems":[{"id":658,"uris":["http://zotero.org/users/10267683/items/5HPCUD5M"],"itemData":{"id":658,"type":"article-journal","container-title":"RSC Advances","issue":"59","note":"publisher: Royal Society of Chemistry","page":"31177–31183","source":"Google Scholar","title":"Aqueous extract of Balanites roxburghii fruit: a green dispersant for C–C bond formation","title-short":"Aqueous extract of Balanites roxburghii fruit","volume":"4","author":[{"family":"Barge","given":"Madhuri"},{"family":"Salunkhe","given":"Rajashri"}],"issued":{"date-parts":[["2014"]]}}}],"schema":"https://github.com/citation-style-language/schema/raw/master/csl-citation.json"} </w:instrText>
      </w:r>
      <w:r w:rsidR="001B3844">
        <w:rPr>
          <w:color w:val="252525"/>
        </w:rPr>
        <w:fldChar w:fldCharType="separate"/>
      </w:r>
      <w:r w:rsidR="001B3844" w:rsidRPr="001B3844">
        <w:t>[36]</w:t>
      </w:r>
      <w:r w:rsidR="001B3844">
        <w:rPr>
          <w:color w:val="252525"/>
        </w:rPr>
        <w:fldChar w:fldCharType="end"/>
      </w:r>
      <w:r w:rsidR="001B3844">
        <w:rPr>
          <w:color w:val="252525"/>
        </w:rPr>
        <w:t xml:space="preserve"> </w:t>
      </w:r>
      <w:r w:rsidRPr="00E61293">
        <w:rPr>
          <w:color w:val="252525"/>
        </w:rPr>
        <w:t xml:space="preserve">develop a protocol for C–C bond formation in an aqueous extract of Balanites roxburghii fruit. An aqueous extract of </w:t>
      </w:r>
      <w:r w:rsidR="004C2D96">
        <w:rPr>
          <w:color w:val="252525"/>
        </w:rPr>
        <w:t>b</w:t>
      </w:r>
      <w:r w:rsidRPr="00E61293">
        <w:rPr>
          <w:color w:val="252525"/>
        </w:rPr>
        <w:t xml:space="preserve">alanites roxburghii fruit is used as a biosurfactant for Knoevenagel condensation of 1,3-indanedione with aryl aldehydes, which acts as a biogenic green acidic catalyst </w:t>
      </w:r>
      <w:r w:rsidR="00A85BC7" w:rsidRPr="00E61293">
        <w:rPr>
          <w:b/>
          <w:bCs/>
        </w:rPr>
        <w:t>(Scheme 1.7).</w:t>
      </w:r>
    </w:p>
    <w:p w14:paraId="4E7E0C55" w14:textId="0AF63430" w:rsidR="00A85BC7" w:rsidRPr="00E61293" w:rsidRDefault="001A5F71"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8031" w:dyaOrig="2508" w14:anchorId="1620EF9A">
          <v:shape id="_x0000_i1039" type="#_x0000_t75" style="width:387pt;height:121.5pt" o:ole="">
            <v:imagedata r:id="rId45" o:title=""/>
          </v:shape>
          <o:OLEObject Type="Embed" ProgID="ChemDraw.Document.6.0" ShapeID="_x0000_i1039" DrawAspect="Content" ObjectID="_1752349025" r:id="rId46"/>
        </w:object>
      </w:r>
    </w:p>
    <w:p w14:paraId="54AC0094" w14:textId="77777777" w:rsidR="00A85BC7" w:rsidRPr="00946678" w:rsidRDefault="00A85BC7" w:rsidP="00946678">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1.7</w:t>
      </w:r>
    </w:p>
    <w:p w14:paraId="659F1697" w14:textId="1150AA4A" w:rsidR="00A85BC7" w:rsidRPr="00E61293" w:rsidRDefault="00245AB8" w:rsidP="00A0296C">
      <w:pPr>
        <w:pStyle w:val="NormalWeb"/>
        <w:spacing w:line="360" w:lineRule="auto"/>
        <w:ind w:firstLine="720"/>
        <w:jc w:val="both"/>
      </w:pPr>
      <w:r w:rsidRPr="00E61293">
        <w:t xml:space="preserve">An ecologically and economically affordable preparation of aryl-hydrazones in an aqueous extract of </w:t>
      </w:r>
      <w:r w:rsidRPr="00E61293">
        <w:rPr>
          <w:rStyle w:val="Emphasis"/>
          <w:color w:val="252525"/>
        </w:rPr>
        <w:t xml:space="preserve">Acacia </w:t>
      </w:r>
      <w:r w:rsidRPr="00E61293">
        <w:t xml:space="preserve">pods, which is a natural surfactant-type catalyst developed by Hemant V. Chavan and co-workers </w:t>
      </w:r>
      <w:r w:rsidR="00A85BC7" w:rsidRPr="00E61293">
        <w:fldChar w:fldCharType="begin"/>
      </w:r>
      <w:r w:rsidR="001B3844">
        <w:instrText xml:space="preserve"> ADDIN ZOTERO_ITEM CSL_CITATION {"citationID":"vyqlwxlk","properties":{"formattedCitation":"[36]","plainCitation":"[36]","dontUpdate":true,"noteIndex":0},"citationItems":[{"id":659,"uris":["http://zotero.org/users/10267683/items/M8YPGSGP"],"itemData":{"id":659,"type":"article-journal","container-title":"Quarterly Journal of Iranian Chemical Communication","issue":"4, pp. 359-490, Serial No. 13","page":"373–388","source":"Google Scholar","title":"An environmentally benign synthesis of aryl-hydrazones with aqueous extract of Acacia pods as a natural surfactant type catalyst","volume":"4","author":[{"family":"Chavan","given":"Hemant Vilas"},{"family":"Sirsat","given":"Dnyaneshwar M."},{"family":"Mule","given":"Yoginath B."}],"issued":{"date-parts":[["2016"]]}}}],"schema":"https://github.com/citation-style-language/schema/raw/master/csl-citation.json"} </w:instrText>
      </w:r>
      <w:r w:rsidR="00A85BC7" w:rsidRPr="00E61293">
        <w:fldChar w:fldCharType="separate"/>
      </w:r>
      <w:r w:rsidR="00BD57F2" w:rsidRPr="00BD57F2">
        <w:t>[3</w:t>
      </w:r>
      <w:r w:rsidR="00DE175B">
        <w:t>7</w:t>
      </w:r>
      <w:r w:rsidR="00BD57F2" w:rsidRPr="00BD57F2">
        <w:t>]</w:t>
      </w:r>
      <w:r w:rsidR="00A85BC7" w:rsidRPr="00E61293">
        <w:fldChar w:fldCharType="end"/>
      </w:r>
      <w:r w:rsidR="00A85BC7" w:rsidRPr="00E61293">
        <w:t xml:space="preserve"> </w:t>
      </w:r>
      <w:r w:rsidR="00A85BC7" w:rsidRPr="00E61293">
        <w:rPr>
          <w:b/>
          <w:bCs/>
        </w:rPr>
        <w:t>(Scheme 1.8).</w:t>
      </w:r>
    </w:p>
    <w:p w14:paraId="23327D1E" w14:textId="77777777"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b/>
          <w:bCs/>
          <w:sz w:val="24"/>
          <w:szCs w:val="24"/>
        </w:rPr>
      </w:pPr>
    </w:p>
    <w:p w14:paraId="62F6AEB4" w14:textId="71E58575" w:rsidR="00A85BC7" w:rsidRPr="00E61293" w:rsidRDefault="00B15E58"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8410" w:dyaOrig="2777" w14:anchorId="08949A93">
          <v:shape id="_x0000_i1040" type="#_x0000_t75" style="width:380.25pt;height:125.25pt" o:ole="">
            <v:imagedata r:id="rId47" o:title=""/>
          </v:shape>
          <o:OLEObject Type="Embed" ProgID="ChemDraw.Document.6.0" ShapeID="_x0000_i1040" DrawAspect="Content" ObjectID="_1752349026" r:id="rId48"/>
        </w:object>
      </w:r>
    </w:p>
    <w:p w14:paraId="2C99222F"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1.8</w:t>
      </w:r>
    </w:p>
    <w:p w14:paraId="09C1230B" w14:textId="35D8D352" w:rsidR="00A85BC7" w:rsidRPr="00E61293" w:rsidRDefault="002B19B3" w:rsidP="00AC7E6A">
      <w:pPr>
        <w:pStyle w:val="NormalWeb"/>
        <w:spacing w:line="360" w:lineRule="auto"/>
        <w:ind w:firstLine="720"/>
        <w:jc w:val="both"/>
      </w:pPr>
      <w:r w:rsidRPr="00E61293">
        <w:t xml:space="preserve">Seema P. Patil and co-workers </w:t>
      </w:r>
      <w:r w:rsidR="00CA3C35">
        <w:fldChar w:fldCharType="begin"/>
      </w:r>
      <w:r w:rsidR="00CA3C35">
        <w:instrText xml:space="preserve"> ADDIN ZOTERO_ITEM CSL_CITATION {"citationID":"HxFtgSOv","properties":{"formattedCitation":"[38]","plainCitation":"[38]","noteIndex":0},"citationItems":[{"id":660,"uris":["http://zotero.org/users/10267683/items/698NQ47M"],"itemData":{"id":660,"type":"article-journal","container-title":"Transition Metal Chemistry","issue":"6","note":"publisher: Springer","page":"403–411","source":"Google Scholar","title":"Bio-surfactant: a green and environmentally benign reaction medium for ligand-free Pd-catalyzed Mizoroki–Heck cross-coupling reaction in water","title-short":"Bio-surfactant","volume":"45","author":[{"family":"Patil","given":"Seema P."},{"family":"Jadhav","given":"Sanjay N."},{"family":"Rode","given":"Chandrashekhar V."},{"family":"Shejwal","given":"Rajendra V."},{"family":"Kumbhar","given":"Arjun S."}],"issued":{"date-parts":[["2020"]]}}}],"schema":"https://github.com/citation-style-language/schema/raw/master/csl-citation.json"} </w:instrText>
      </w:r>
      <w:r w:rsidR="00CA3C35">
        <w:fldChar w:fldCharType="separate"/>
      </w:r>
      <w:r w:rsidR="00CA3C35" w:rsidRPr="00CA3C35">
        <w:t>[38]</w:t>
      </w:r>
      <w:r w:rsidR="00CA3C35">
        <w:fldChar w:fldCharType="end"/>
      </w:r>
      <w:r w:rsidRPr="00E61293">
        <w:t xml:space="preserve"> reported a green and environmentally benign protocol for ligand free Pd-catalysed Mizoroki–Heck cross coupling reactions by using biosurfactant. The biosurfactant used in this study was prepared from the seeds of the pericarps (pods) of the </w:t>
      </w:r>
      <w:r w:rsidRPr="00E61293">
        <w:rPr>
          <w:rStyle w:val="Emphasis"/>
          <w:color w:val="252525"/>
        </w:rPr>
        <w:t xml:space="preserve">Acacia concinna </w:t>
      </w:r>
      <w:r w:rsidRPr="00E61293">
        <w:t xml:space="preserve">plant, which are soaked in water. The resulting extract contains saponin, which acts as a natural biosurfactant </w:t>
      </w:r>
      <w:r w:rsidR="00A85BC7" w:rsidRPr="00E61293">
        <w:rPr>
          <w:b/>
          <w:bCs/>
        </w:rPr>
        <w:t>(Scheme 1.9)</w:t>
      </w:r>
      <w:r w:rsidR="00A85BC7" w:rsidRPr="00E61293">
        <w:t xml:space="preserve">. </w:t>
      </w:r>
    </w:p>
    <w:p w14:paraId="516A18CA" w14:textId="38FC7D08" w:rsidR="00A85BC7" w:rsidRPr="00E61293" w:rsidRDefault="00B15E58"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8736" w:dyaOrig="1366" w14:anchorId="47FAB2A6">
          <v:shape id="_x0000_i1041" type="#_x0000_t75" style="width:396pt;height:92.25pt" o:ole="">
            <v:imagedata r:id="rId49" o:title=""/>
          </v:shape>
          <o:OLEObject Type="Embed" ProgID="ChemDraw.Document.6.0" ShapeID="_x0000_i1041" DrawAspect="Content" ObjectID="_1752349027" r:id="rId50"/>
        </w:object>
      </w:r>
    </w:p>
    <w:p w14:paraId="6E45D545"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1.9</w:t>
      </w:r>
    </w:p>
    <w:p w14:paraId="0813BABF" w14:textId="77777777"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p>
    <w:p w14:paraId="47E9D271" w14:textId="56AF24CE" w:rsidR="00357DAF" w:rsidRPr="00E61293" w:rsidRDefault="00A85BC7" w:rsidP="009B5C82">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Chickpea leaf exudates: a green brønsted acid type biosurfactant reported by Rupesh C. Patil et al. </w:t>
      </w:r>
      <w:r w:rsidRPr="00E61293">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{"citationID":"eD95gsT4","properties":{"formattedCitation":"[39]","plainCitation":"[39]","noteIndex":0},"citationItems":[{"id":661,"uris":["http://zotero.org/users/10267683/items/YFGM4CVK"],"itemData":{"id":661,"type":"article-journal","container-title":"New Journal of Chemistry","issue":"20","note":"publisher: Royal Society of Chemistry","page":"9152–9162","source":"Google Scholar","title":"Chickpea leaf exudates: a green Brønsted acid type biosurfactant for bis (indole) methane and bis (pyrazolyl) methane synthesis","title-short":"Chickpea leaf exudates","volume":"45","author":[{"family":"Patil","given":"Rupesh C."},{"family":"Damate","given":"Shashikant A."},{"family":"Zambare","given":"Dnyandev N."},{"family":"Patil","given":"Suresh S."}],"issued":{"date-parts":[["2021"]]}}}],"schema":"https://github.com/citation-style-language/schema/raw/master/csl-citation.json"} </w:instrText>
      </w:r>
      <w:r w:rsidRPr="00E61293">
        <w:rPr>
          <w:rFonts w:ascii="Times New Roman" w:hAnsi="Times New Roman" w:cs="Times New Roman"/>
          <w:sz w:val="24"/>
          <w:szCs w:val="24"/>
        </w:rPr>
        <w:fldChar w:fldCharType="separate"/>
      </w:r>
      <w:r w:rsidR="00CA3C35" w:rsidRPr="00CA3C35">
        <w:rPr>
          <w:rFonts w:ascii="Times New Roman" w:hAnsi="Times New Roman" w:cs="Times New Roman"/>
          <w:sz w:val="24"/>
        </w:rPr>
        <w:t>[39]</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for the synthesis of bis(indole)methane and bis(pyrazolyl)methane </w:t>
      </w:r>
      <w:r w:rsidRPr="00E61293">
        <w:rPr>
          <w:rFonts w:ascii="Times New Roman" w:hAnsi="Times New Roman" w:cs="Times New Roman"/>
          <w:b/>
          <w:bCs/>
          <w:sz w:val="24"/>
          <w:szCs w:val="24"/>
        </w:rPr>
        <w:t>(Scheme 1.10)</w:t>
      </w:r>
      <w:r w:rsidRPr="00E61293">
        <w:rPr>
          <w:rFonts w:ascii="Times New Roman" w:hAnsi="Times New Roman" w:cs="Times New Roman"/>
          <w:sz w:val="24"/>
          <w:szCs w:val="24"/>
        </w:rPr>
        <w:t>.</w:t>
      </w:r>
    </w:p>
    <w:p w14:paraId="703B13C9" w14:textId="3FA69DFB" w:rsidR="00A85BC7" w:rsidRPr="00E61293" w:rsidRDefault="00256620"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9312" w:dyaOrig="2984" w14:anchorId="77A45B73">
          <v:shape id="_x0000_i1042" type="#_x0000_t75" style="width:386.25pt;height:132.75pt" o:ole="">
            <v:imagedata r:id="rId51" o:title=""/>
          </v:shape>
          <o:OLEObject Type="Embed" ProgID="ChemDraw.Document.6.0" ShapeID="_x0000_i1042" DrawAspect="Content" ObjectID="_1752349028" r:id="rId52"/>
        </w:object>
      </w:r>
    </w:p>
    <w:p w14:paraId="257304F3"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1.10</w:t>
      </w:r>
    </w:p>
    <w:p w14:paraId="202BEDEF" w14:textId="77777777" w:rsidR="005D6922" w:rsidRDefault="005D6922" w:rsidP="00351B3E">
      <w:pPr>
        <w:spacing w:line="360" w:lineRule="auto"/>
        <w:jc w:val="both"/>
        <w:rPr>
          <w:rFonts w:ascii="Times New Roman" w:hAnsi="Times New Roman" w:cs="Times New Roman"/>
          <w:b/>
          <w:bCs/>
          <w:sz w:val="24"/>
          <w:szCs w:val="24"/>
        </w:rPr>
      </w:pPr>
    </w:p>
    <w:p w14:paraId="179C3C3B" w14:textId="053A145D" w:rsidR="00357DAF" w:rsidRDefault="00A85BC7" w:rsidP="00351B3E">
      <w:pPr>
        <w:spacing w:line="360" w:lineRule="auto"/>
        <w:jc w:val="both"/>
        <w:rPr>
          <w:rFonts w:ascii="Times New Roman" w:hAnsi="Times New Roman" w:cs="Times New Roman"/>
          <w:b/>
          <w:bCs/>
          <w:sz w:val="24"/>
          <w:szCs w:val="24"/>
        </w:rPr>
      </w:pPr>
      <w:r w:rsidRPr="00357DAF">
        <w:rPr>
          <w:rFonts w:ascii="Times New Roman" w:hAnsi="Times New Roman" w:cs="Times New Roman"/>
          <w:b/>
          <w:bCs/>
          <w:sz w:val="24"/>
          <w:szCs w:val="24"/>
        </w:rPr>
        <w:t>1.3 Ionic liquid in organic transformation</w:t>
      </w:r>
      <w:r w:rsidR="00357DAF" w:rsidRPr="00357DAF">
        <w:rPr>
          <w:rFonts w:ascii="Times New Roman" w:hAnsi="Times New Roman" w:cs="Times New Roman"/>
          <w:b/>
          <w:bCs/>
          <w:sz w:val="24"/>
          <w:szCs w:val="24"/>
        </w:rPr>
        <w:t>:</w:t>
      </w:r>
    </w:p>
    <w:p w14:paraId="5FBF630C" w14:textId="073D95EE" w:rsidR="00477CE3" w:rsidRPr="00357DAF" w:rsidRDefault="00477CE3" w:rsidP="00357DAF">
      <w:pPr>
        <w:pStyle w:val="NoSpacing"/>
        <w:spacing w:line="360" w:lineRule="auto"/>
        <w:ind w:firstLine="720"/>
        <w:jc w:val="both"/>
        <w:rPr>
          <w:rFonts w:ascii="Times New Roman" w:hAnsi="Times New Roman" w:cs="Times New Roman"/>
          <w:b/>
          <w:bCs/>
          <w:sz w:val="24"/>
          <w:szCs w:val="24"/>
        </w:rPr>
      </w:pPr>
      <w:r w:rsidRPr="00357DAF">
        <w:rPr>
          <w:rFonts w:ascii="Times New Roman" w:hAnsi="Times New Roman" w:cs="Times New Roman"/>
          <w:sz w:val="24"/>
          <w:szCs w:val="24"/>
        </w:rPr>
        <w:lastRenderedPageBreak/>
        <w:t xml:space="preserve">Ionic liquids (ILs) have fascinated the interest of researchers in the last decade, due to their particular properties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{"citationID":"5qRl7Aod","properties":{"formattedCitation":"[40], [41]","plainCitation":"[40], [41]","noteIndex":0},"citationItems":[{"id":918,"uris":["http://zotero.org/users/10267683/items/4ZCCAGTB"],"itemData":{"id":918,"type":"article-journal","container-title":"Inorganic Chemistry","issue":"3","note":"publisher: ACS Publications","page":"1263–1264","source":"Google Scholar","title":"Dialkylimidazolium chloroaluminate melts: a new class of room-temperature ionic liquids for electrochemistry, spectroscopy and synthesis","title-short":"Dialkylimidazolium chloroaluminate melts","volume":"21","author":[{"family":"Wilkes","given":"John S."},{"family":"Levisky","given":"Joseph A."},{"family":"Wilson","given":"Robert A."},{"family":"Hussey","given":"Charles L."}],"issued":{"date-parts":[["1982"]]}}},{"id":919,"uris":["http://zotero.org/users/10267683/items/JLSI62BE"],"itemData":{"id":919,"type":"article-journal","container-title":"Przemysl Chemiczny","issue":"8-9","note":"publisher: WYDAWNICTWO CZASOPISM I KSIAZEK TECHNICZNYCH SIGMA, WARSAW","page":"521–524","source":"Google Scholar","title":"Ionic liquids. Compounds for the 21st century","volume":"82","author":[{"family":"Pernak","given":"J."}],"issued":{"date-parts":[["2003"]]}}}],"schema":"https://github.com/citation-style-language/schema/raw/master/csl-citation.json"}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rPr>
        <w:t>[40], [41]</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{"citationID":"nnQtwRUa","properties":{"formattedCitation":"[42]","plainCitation":"[42]","noteIndex":0},"citationItems":[{"id":921,"uris":["http://zotero.org/users/10267683/items/F7GTUBBL"],"itemData":{"id":921,"type":"article-journal","container-title":"Australian Journal of Chemistry","issue":"2","note":"publisher: CSIRO Publishing","page":"113–119","source":"Google Scholar","title":"Ionic liquids—an overview","volume":"57","author":[{"family":"Forsyth","given":"Stewart A."},{"family":"Pringle","given":"Jennifer M."},{"family":"MacFarlane","given":"Douglas R."}],"issued":{"date-parts":[["2004"]]}}}],"schema":"https://github.com/citation-style-language/schema/raw/master/csl-citation.json"}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rPr>
        <w:t>[42]</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and their use in organic synthesis as a catalyst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8z2tUWQD","properties":{"formattedCitation":"[43]\\uc0\\u8211{}[45]","plainCitation":"[43]–[45]","noteIndex":0},"citationItems":[{"id":925,"uris":["http://zotero.org/users/10267683/items/44V2H6D3"],"itemData":{"id":925,"type":"article-journal","container-title":"Chemical reviews","issue":"8","note":"publisher: Citeseer","page":"2071–2084","source":"Google Scholar","title":"Room-temperature ionic liquids. Solvents for synthesis and catalysis","volume":"99","author":[{"family":"Welton","given":"Thomas"}],"issued":{"date-parts":[["1999"]]}}},{"id":927,"uris":["http://zotero.org/users/10267683/items/3WN27VJQ"],"itemData":{"id":927,"type":"article-journal","container-title":"Acta","page":"75–83","source":"Google Scholar","title":"Aldrichim","volume":"35","author":[{"family":"Zhao","given":"H."},{"family":"Malhotra","given":"S. V."}],"issued":{"date-parts":[["2002"]]}}},{"id":923,"uris":["http://zotero.org/users/10267683/items/LYK99LW3"],"itemData":{"id":923,"type":"book","publisher":"Wiley Online Library","source":"Google Scholar","title":"Ionic liquids in synthesis","volume":"1","author":[{"family":"Wasserscheid","given":"Peter"},{"family":"Welton","given":"Thomas"}],"issued":{"date-parts":[["2008"]]}}}],"schema":"https://github.com/citation-style-language/schema/raw/master/csl-citation.json"}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szCs w:val="24"/>
        </w:rPr>
        <w:t>[43]–[45]</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catalysis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voii2xGe","properties":{"formattedCitation":"[46]\\uc0\\u8211{}[48]","plainCitation":"[46]–[48]","noteIndex":0},"citationItems":[{"id":928,"uris":["http://zotero.org/users/10267683/items/RLATVSLR"],"itemData":{"id":928,"type":"article-journal","container-title":"Catalysis today","issue":"1-2","note":"publisher: Elsevier","page":"157–189","source":"Google Scholar","title":"Ionic liquids: applications in catalysis","title-short":"Ionic liquids","volume":"74","author":[{"family":"Zhao","given":"Dongbin"},{"family":"Wu","given":"Min"},{"family":"Kou","given":"Yuan"},{"family":"Min","given":"Enze"}],"issued":{"date-parts":[["2002"]]}}},{"id":930,"uris":["http://zotero.org/users/10267683/items/XKEVNR4I"],"itemData":{"id":930,"type":"article-journal","container-title":"Journal of the American Chemical Society","issue":"21","note":"publisher: ACS Publications","page":"5962–5963","source":"Google Scholar","title":"Novel Brønsted acidic ionic liquids and their use as dual solvent- catalysts","volume":"124","author":[{"family":"Cole","given":"Amanda C."},{"family":"Jensen","given":"Jessica L."},{"family":"Ntai","given":"Ioanna"},{"family":"Tran","given":"Kim Loan T."},{"family":"Weaver","given":"Kristin J."},{"family":"Forbes","given":"David C."},{"family":"Davis","given":"James H."}],"issued":{"date-parts":[["2002"]]}}},{"id":932,"uris":["http://zotero.org/users/10267683/items/DDXZEU5E"],"itemData":{"id":932,"type":"article-journal","container-title":"Coordination chemistry reviews","issue":"21-24","note":"publisher: Elsevier","page":"2459–2477","source":"Google Scholar","title":"Ionic liquids in catalysis","volume":"248","author":[{"family":"Welton","given":"Tom"}],"issued":{"date-parts":[["2004"]]}}}],"schema":"https://github.com/citation-style-language/schema/raw/master/csl-citation.json"}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szCs w:val="24"/>
        </w:rPr>
        <w:t>[46]–[48]</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biocatalysts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{"citationID":"ok7tZn7S","properties":{"formattedCitation":"[49], [50]","plainCitation":"[49], [50]","noteIndex":0},"citationItems":[{"id":935,"uris":["http://zotero.org/users/10267683/items/6IFLRHCA"],"itemData":{"id":935,"type":"article-journal","container-title":"Biotechnology and bioengineering","issue":"2","note":"publisher: Wiley Online Library","page":"227–233","source":"Google Scholar","title":"Room-temperature ionic liquids as replacements for organic solvents in multiphase bioprocess operations","volume":"69","author":[{"family":"Cull","given":"S. G."},{"family":"Holbrey","given":"J. D."},{"family":"Vargas-Mora","given":"V."},{"family":"Seddon","given":"K. R."},{"family":"Lye","given":"G. J."}],"issued":{"date-parts":[["2000"]]}}},{"id":937,"uris":["http://zotero.org/users/10267683/items/3IN2LR3N"],"itemData":{"id":937,"type":"article-journal","container-title":"Green Chemistry","issue":"2","note":"publisher: Royal Society of Chemistry","page":"147–151","source":"Google Scholar","title":"Biocatalysis in ionic liquids","volume":"4","author":[{"family":"Sheldon","given":"Roger A."},{"family":"Lau","given":"Rute Madeira"},{"family":"Sorgedrager","given":"Menno J."},{"family":"Rantwijk","given":"Fred","non-dropping-particle":"van"},{"family":"Seddon","given":"Kenneth R."}],"issued":{"date-parts":[["2002"]]}}}],"schema":"https://github.com/citation-style-language/schema/raw/master/csl-citation.json"}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rPr>
        <w:t>[49], [50]</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processes of nanomaterial synthesis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{"citationID":"U73axj6k","properties":{"formattedCitation":"[51], [52]","plainCitation":"[51], [52]","noteIndex":0},"citationItems":[{"id":940,"uris":["http://zotero.org/users/10267683/items/XK7PC3WK"],"itemData":{"id":940,"type":"article-journal","container-title":"Progress in Chemistry","issue":"06","page":"1028","source":"Google Scholar","title":"Ionic liquids for the convenient synthesis of functional inorganic nanomaterials","volume":"17","author":[{"family":"Cao","given":"Jieming"},{"family":"Fang","given":"Baoqing"},{"family":"Wang","given":"Jun"},{"family":"Zheng","given":"Mingbo"},{"family":"Deng","given":"Shaogao"},{"family":"Ma","given":"Xianjia"}],"issued":{"date-parts":[["2005"]]}}},{"id":943,"uris":["http://zotero.org/users/10267683/items/8VLJ8U4J"],"itemData":{"id":943,"type":"article-journal","container-title":"Journal of nanoscience and nanotechnology","issue":"1","note":"publisher: American Scientific Publishers","page":"175–179","source":"Google Scholar","title":"Microwave-assisted synthesis of Pt nanocrystals and deposition on carbon nanotubes in ionic liquids","volume":"6","author":[{"family":"Liu","given":"Zhimin"},{"family":"Sun","given":"Zhenyu"},{"family":"Han","given":"Buxing"},{"family":"Zhang","given":"Jianling"},{"family":"Huang","given":"Jun"},{"family":"Du","given":"Jimin"},{"family":"Miao","given":"Shiding"}],"issued":{"date-parts":[["2006"]]}}}],"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rPr>
        <w:t>[51], [52]</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polymerization reactions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{"citationID":"Uq8e7gMO","properties":{"formattedCitation":"[53]","plainCitation":"[53]","noteIndex":0},"citationItems":[{"id":946,"uris":["http://zotero.org/users/10267683/items/39F2AKRW"],"itemData":{"id":946,"type":"document","publisher":"S","source":"Google Scholar","title":"Polymery 2006, 51, 836-842. b) Vygodskii, Y","author":[{"family":"Pinkowska","given":"H."}]}}],"schema":"https://github.com/citation-style-language/schema/raw/master/csl-citation.json"}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rPr>
        <w:t>[53]</w:t>
      </w:r>
      <w:r w:rsidRPr="00357DAF">
        <w:rPr>
          <w:rFonts w:ascii="Times New Roman" w:hAnsi="Times New Roman" w:cs="Times New Roman"/>
          <w:sz w:val="24"/>
          <w:szCs w:val="24"/>
        </w:rPr>
        <w:fldChar w:fldCharType="end"/>
      </w:r>
      <w:r w:rsidR="00192CCE">
        <w:rPr>
          <w:rFonts w:ascii="Times New Roman" w:hAnsi="Times New Roman" w:cs="Times New Roman"/>
          <w:sz w:val="24"/>
          <w:szCs w:val="24"/>
        </w:rPr>
        <w:t>,</w:t>
      </w:r>
      <w:r w:rsidRPr="00357DAF">
        <w:rPr>
          <w:rFonts w:ascii="Times New Roman" w:hAnsi="Times New Roman" w:cs="Times New Roman"/>
          <w:sz w:val="24"/>
          <w:szCs w:val="24"/>
        </w:rPr>
        <w:t xml:space="preserve">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wPIJXCeX","properties":{"formattedCitation":"[54]","plainCitation":"[54]","noteIndex":0},"citationItems":[{"id":948,"uris":["http://zotero.org/users/10267683/items/D2J7NTJF"],"itemData":{"id":948,"type":"article-journal","container-title":"Macromolecules","issue":"23","note":"publisher: ACS Publications","page":"7821–7830","source":"Google Scholar","title":"Ring-opening metathesis polymerization (ROMP) in ionic liquids: Scope and limitations","title-short":"Ring-opening metathesis polymerization (ROMP) in ionic liquids","volume":"39","author":[{"family":"Vygodskii","given":"Yakov S."},{"family":"Shaplov","given":"Alexander S."},{"family":"Lozinskaya","given":"Elena I."},{"family":"Filippov","given":"Oleg A."},{"family":"Shubina","given":"Elena S."},{"family":"Bandari","given":"Rajendar"},{"family":"Buchmeiser","given":"Michael R."}],"issued":{"date-parts":[["2006"]]}}}],"schema":"https://github.com/citation-style-language/schema/raw/master/csl-citation.json"}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rPr>
        <w:t>[54]</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and electrochemistry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{"citationID":"h5ZaQ1Zm","properties":{"formattedCitation":"[55]","plainCitation":"[55]","noteIndex":0},"citationItems":[{"id":951,"uris":["http://zotero.org/users/10267683/items/ZJPW6FWQ"],"itemData":{"id":951,"type":"article-journal","container-title":"The Journal of Physical Chemistry B","issue":"47","note":"publisher: ACS Publications","page":"12981–12988","source":"Google Scholar","title":"Ionic liquid doped polymer light-emitting electrochemical cells","volume":"107","author":[{"family":"Yang","given":"Chunhe"},{"family":"Sun","given":"Qingjiang"},{"family":"Qiao","given":"Jing"},{"family":"Li","given":"Yongfang"}],"issued":{"date-parts":[["2003"]]}}}],"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rPr>
        <w:t>[55]</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Ionic liquids are polar and ionic in nature, couple with microwave irradiations very expeditiously, and are therefore the best solvent for organic reactions that are assisted by MW irradiations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{"citationID":"cZReSx16","properties":{"formattedCitation":"[56], [57]","plainCitation":"[56], [57]","noteIndex":0},"citationItems":[{"id":956,"uris":["http://zotero.org/users/10267683/items/G83U2BM2"],"itemData":{"id":956,"type":"article-journal","container-title":"Chemical Communications","issue":"7","note":"publisher: Royal Society of Chemistry","page":"643–644","source":"Google Scholar","title":"An expeditious solvent-free route to ionic liquids using microwaves","author":[{"family":"Varma","given":"Rajender S."},{"family":"Namboodiri","given":"Vasudevan V."}],"issued":{"date-parts":[["2001"]]}}},{"id":958,"uris":["http://zotero.org/users/10267683/items/BGKLE8C6"],"itemData":{"id":958,"type":"article-journal","container-title":"Tetrahedron letters","issue":"31","note":"publisher: Elsevier","page":"5381–5383","source":"Google Scholar","title":"An improved preparation of 1, 3-dialkylimidazolium tetrafluoroborate ionic liquids using microwaves","volume":"43","author":[{"family":"Namboodiri","given":"Vasudevan V."},{"family":"Varma","given":"Rajender S."}],"issued":{"date-parts":[["2002"]]}}}],"schema":"https://github.com/citation-style-language/schema/raw/master/csl-citation.json"}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rPr>
        <w:t>[56], [57]</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Ionic liquids are considered as green reaction medium by chemists due to its remarkable characteristic properties including thermal-chemical stability, lower vapour pressure, recyclability, stable at high temperature in liquid state, non-combustible, easily solvates organic, inorganic and polymeric materials. Ionic liquids are molten organic salts composed of ions and exist in liquid electrolytes at temperature below 100</w:t>
      </w:r>
      <w:r w:rsidRPr="00357DAF">
        <w:rPr>
          <w:rFonts w:ascii="Times New Roman" w:hAnsi="Times New Roman" w:cs="Times New Roman"/>
          <w:sz w:val="24"/>
          <w:szCs w:val="24"/>
          <w:vertAlign w:val="superscript"/>
        </w:rPr>
        <w:t>o</w:t>
      </w:r>
      <w:r w:rsidRPr="00357DAF">
        <w:rPr>
          <w:rFonts w:ascii="Times New Roman" w:hAnsi="Times New Roman" w:cs="Times New Roman"/>
          <w:sz w:val="24"/>
          <w:szCs w:val="24"/>
        </w:rPr>
        <w:t xml:space="preserve">C. Ionic liquids are mostly organic cations by combined with inorganic anions creating crystalline moieties with less lattice energies enabling these salts to be in liquid state at or near room temperature. Ionic liquids are replacement for regular organic solvents those are harmful to the nature. The most commonly used ionic liquids are heterocyclic imidazolium, pyridonium, pyrazolium molecules </w:t>
      </w:r>
      <w:r w:rsidR="004A1463">
        <w:rPr>
          <w:rFonts w:ascii="Times New Roman" w:hAnsi="Times New Roman" w:cs="Times New Roman"/>
          <w:sz w:val="24"/>
          <w:szCs w:val="24"/>
        </w:rPr>
        <w:t>in addition to</w:t>
      </w:r>
      <w:r w:rsidRPr="00357DAF">
        <w:rPr>
          <w:rFonts w:ascii="Times New Roman" w:hAnsi="Times New Roman" w:cs="Times New Roman"/>
          <w:sz w:val="24"/>
          <w:szCs w:val="24"/>
        </w:rPr>
        <w:t xml:space="preserve"> </w:t>
      </w:r>
      <w:r w:rsidR="004A1463">
        <w:rPr>
          <w:rFonts w:ascii="Times New Roman" w:hAnsi="Times New Roman" w:cs="Times New Roman"/>
          <w:sz w:val="24"/>
          <w:szCs w:val="24"/>
        </w:rPr>
        <w:t>an</w:t>
      </w:r>
      <w:r w:rsidRPr="00357DAF">
        <w:rPr>
          <w:rFonts w:ascii="Times New Roman" w:hAnsi="Times New Roman" w:cs="Times New Roman"/>
          <w:sz w:val="24"/>
          <w:szCs w:val="24"/>
        </w:rPr>
        <w:t xml:space="preserve">other non-heterocyclic cations </w:t>
      </w:r>
      <w:r w:rsidR="004A1463">
        <w:rPr>
          <w:rFonts w:ascii="Times New Roman" w:hAnsi="Times New Roman" w:cs="Times New Roman"/>
          <w:sz w:val="24"/>
          <w:szCs w:val="24"/>
        </w:rPr>
        <w:t>like</w:t>
      </w:r>
      <w:r w:rsidRPr="00357DAF">
        <w:rPr>
          <w:rFonts w:ascii="Times New Roman" w:hAnsi="Times New Roman" w:cs="Times New Roman"/>
          <w:sz w:val="24"/>
          <w:szCs w:val="24"/>
        </w:rPr>
        <w:t xml:space="preserve"> as ammonium and phosphonium </w:t>
      </w:r>
      <w:r w:rsidRPr="00357DAF">
        <w:rPr>
          <w:rFonts w:ascii="Times New Roman" w:hAnsi="Times New Roman" w:cs="Times New Roman"/>
          <w:b/>
          <w:bCs/>
          <w:sz w:val="24"/>
          <w:szCs w:val="24"/>
        </w:rPr>
        <w:t>(</w:t>
      </w:r>
      <w:r w:rsidR="005C271F" w:rsidRPr="00B24519">
        <w:rPr>
          <w:rFonts w:ascii="Times New Roman" w:hAnsi="Times New Roman" w:cs="Times New Roman"/>
          <w:b/>
          <w:bCs/>
          <w:sz w:val="24"/>
          <w:szCs w:val="24"/>
        </w:rPr>
        <w:t>Figure</w:t>
      </w:r>
      <w:r w:rsidR="005C271F" w:rsidRPr="00357DAF">
        <w:rPr>
          <w:rFonts w:ascii="Times New Roman" w:hAnsi="Times New Roman" w:cs="Times New Roman"/>
          <w:b/>
          <w:bCs/>
          <w:sz w:val="24"/>
          <w:szCs w:val="24"/>
        </w:rPr>
        <w:t xml:space="preserve"> </w:t>
      </w:r>
      <w:r w:rsidRPr="00357DAF">
        <w:rPr>
          <w:rFonts w:ascii="Times New Roman" w:hAnsi="Times New Roman" w:cs="Times New Roman"/>
          <w:b/>
          <w:bCs/>
          <w:sz w:val="24"/>
          <w:szCs w:val="24"/>
        </w:rPr>
        <w:t>1.</w:t>
      </w:r>
      <w:r w:rsidR="00A420A5" w:rsidRPr="00357DAF">
        <w:rPr>
          <w:rFonts w:ascii="Times New Roman" w:hAnsi="Times New Roman" w:cs="Times New Roman"/>
          <w:b/>
          <w:bCs/>
          <w:sz w:val="24"/>
          <w:szCs w:val="24"/>
        </w:rPr>
        <w:t>1</w:t>
      </w:r>
      <w:r w:rsidR="00125D43">
        <w:rPr>
          <w:rFonts w:ascii="Times New Roman" w:hAnsi="Times New Roman" w:cs="Times New Roman"/>
          <w:b/>
          <w:bCs/>
          <w:sz w:val="24"/>
          <w:szCs w:val="24"/>
        </w:rPr>
        <w:t>5</w:t>
      </w:r>
      <w:r w:rsidRPr="00357DAF">
        <w:rPr>
          <w:rFonts w:ascii="Times New Roman" w:hAnsi="Times New Roman" w:cs="Times New Roman"/>
          <w:b/>
          <w:bCs/>
          <w:sz w:val="24"/>
          <w:szCs w:val="24"/>
        </w:rPr>
        <w:t>)</w:t>
      </w:r>
      <w:r w:rsidRPr="00357DAF">
        <w:rPr>
          <w:rFonts w:ascii="Times New Roman" w:hAnsi="Times New Roman" w:cs="Times New Roman"/>
          <w:sz w:val="24"/>
          <w:szCs w:val="24"/>
        </w:rPr>
        <w:t>.</w:t>
      </w:r>
    </w:p>
    <w:p w14:paraId="4C47A55D" w14:textId="77777777" w:rsidR="00A85BC7" w:rsidRPr="00E61293" w:rsidRDefault="00A85BC7" w:rsidP="00A85BC7">
      <w:pPr>
        <w:pStyle w:val="ListParagraph"/>
        <w:autoSpaceDE w:val="0"/>
        <w:autoSpaceDN w:val="0"/>
        <w:adjustRightInd w:val="0"/>
        <w:spacing w:after="0" w:line="360" w:lineRule="auto"/>
        <w:jc w:val="both"/>
        <w:rPr>
          <w:rFonts w:ascii="Times New Roman" w:hAnsi="Times New Roman" w:cs="Times New Roman"/>
          <w:sz w:val="24"/>
          <w:szCs w:val="24"/>
        </w:rPr>
      </w:pPr>
    </w:p>
    <w:p w14:paraId="739FD11A" w14:textId="0DA8ACA8" w:rsidR="00A85BC7" w:rsidRPr="00E61293" w:rsidRDefault="00F719D0" w:rsidP="00F719D0">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9255" w:dyaOrig="6132" w14:anchorId="7755401D">
          <v:shape id="_x0000_i1043" type="#_x0000_t75" style="width:345.75pt;height:229.5pt" o:ole="">
            <v:imagedata r:id="rId53" o:title=""/>
          </v:shape>
          <o:OLEObject Type="Embed" ProgID="ChemDraw.Document.6.0" ShapeID="_x0000_i1043" DrawAspect="Content" ObjectID="_1752349029" r:id="rId54"/>
        </w:object>
      </w:r>
    </w:p>
    <w:p w14:paraId="5525B700" w14:textId="7A13F88E" w:rsidR="00A85BC7" w:rsidRPr="00E61293" w:rsidRDefault="00A85BC7" w:rsidP="00FF063B">
      <w:pPr>
        <w:spacing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Fig. 1.</w:t>
      </w:r>
      <w:r w:rsidR="00A420A5" w:rsidRPr="00E61293">
        <w:rPr>
          <w:rFonts w:ascii="Times New Roman" w:hAnsi="Times New Roman" w:cs="Times New Roman"/>
          <w:b/>
          <w:bCs/>
          <w:sz w:val="24"/>
          <w:szCs w:val="24"/>
        </w:rPr>
        <w:t>1</w:t>
      </w:r>
      <w:r w:rsidR="00125D43">
        <w:rPr>
          <w:rFonts w:ascii="Times New Roman" w:hAnsi="Times New Roman" w:cs="Times New Roman"/>
          <w:b/>
          <w:bCs/>
          <w:sz w:val="24"/>
          <w:szCs w:val="24"/>
        </w:rPr>
        <w:t>5</w:t>
      </w:r>
      <w:r w:rsidRPr="00E61293">
        <w:rPr>
          <w:rFonts w:ascii="Times New Roman" w:hAnsi="Times New Roman" w:cs="Times New Roman"/>
          <w:b/>
          <w:bCs/>
          <w:sz w:val="24"/>
          <w:szCs w:val="24"/>
        </w:rPr>
        <w:t xml:space="preserve"> Structures of cations and anions used in ILs synthesis.</w:t>
      </w:r>
    </w:p>
    <w:p w14:paraId="14127720" w14:textId="602A0ECC" w:rsidR="00EB1011" w:rsidRPr="00125D43" w:rsidRDefault="00A85BC7" w:rsidP="0042514B">
      <w:pPr>
        <w:spacing w:line="360" w:lineRule="auto"/>
        <w:jc w:val="both"/>
        <w:rPr>
          <w:rFonts w:ascii="Times New Roman" w:hAnsi="Times New Roman" w:cs="Times New Roman"/>
          <w:sz w:val="24"/>
          <w:szCs w:val="24"/>
        </w:rPr>
      </w:pPr>
      <w:r w:rsidRPr="00EB1011">
        <w:rPr>
          <w:rFonts w:ascii="Times New Roman" w:hAnsi="Times New Roman" w:cs="Times New Roman"/>
          <w:b/>
          <w:bCs/>
          <w:sz w:val="24"/>
          <w:szCs w:val="24"/>
        </w:rPr>
        <w:t>Applications of ILs in organic transformation</w:t>
      </w:r>
    </w:p>
    <w:p w14:paraId="17CD0747" w14:textId="76A0EB6D" w:rsidR="00A85BC7" w:rsidRPr="00EB1011" w:rsidRDefault="0037513F" w:rsidP="00EB1011">
      <w:pPr>
        <w:pStyle w:val="NoSpacing"/>
        <w:spacing w:line="360" w:lineRule="auto"/>
        <w:ind w:firstLine="720"/>
        <w:jc w:val="both"/>
        <w:rPr>
          <w:rFonts w:ascii="Times New Roman" w:hAnsi="Times New Roman" w:cs="Times New Roman"/>
          <w:b/>
          <w:bCs/>
          <w:sz w:val="24"/>
          <w:szCs w:val="24"/>
        </w:rPr>
      </w:pPr>
      <w:r w:rsidRPr="00EB1011">
        <w:rPr>
          <w:rFonts w:ascii="Times New Roman" w:hAnsi="Times New Roman" w:cs="Times New Roman"/>
          <w:sz w:val="24"/>
          <w:szCs w:val="24"/>
        </w:rPr>
        <w:lastRenderedPageBreak/>
        <w:t>Jitender M. Khurana et al.</w:t>
      </w:r>
      <w:r w:rsidR="00CF16B8">
        <w:rPr>
          <w:rFonts w:ascii="Times New Roman" w:hAnsi="Times New Roman" w:cs="Times New Roman"/>
          <w:sz w:val="24"/>
          <w:szCs w:val="24"/>
        </w:rPr>
        <w:t xml:space="preserve"> </w:t>
      </w:r>
      <w:r w:rsidR="00CF16B8">
        <w:rPr>
          <w:rFonts w:ascii="Times New Roman" w:hAnsi="Times New Roman" w:cs="Times New Roman"/>
          <w:sz w:val="24"/>
          <w:szCs w:val="24"/>
        </w:rPr>
        <w:fldChar w:fldCharType="begin"/>
      </w:r>
      <w:r w:rsidR="00CF16B8">
        <w:rPr>
          <w:rFonts w:ascii="Times New Roman" w:hAnsi="Times New Roman" w:cs="Times New Roman"/>
          <w:sz w:val="24"/>
          <w:szCs w:val="24"/>
        </w:rPr>
        <w:instrText xml:space="preserve"> ADDIN ZOTERO_ITEM CSL_CITATION {"citationID":"JnE8oWHl","properties":{"formattedCitation":"[58]","plainCitation":"[58]","noteIndex":0},"citationItems":[{"id":682,"uris":["http://zotero.org/users/10267683/items/RB6ETEDG"],"itemData":{"id":682,"type":"article-journal","container-title":"Green Chemistry Letters and Reviews","issue":"4","note":"publisher: Taylor &amp; Francis","page":"633–638","source":"Google Scholar","title":"Efficient and Green Synthesis of 4 H-pyrans and 4 H-pyrano [2, 3-c] Pyrazoles Catalyzed by Task-specific Ionic Liquid [bmim] OH under Solvent-free Conditions","volume":"5","author":[{"family":"Khurana","given":"Jitender M."},{"family":"Chaudhary","given":"Ankita"}],"issued":{"date-parts":[["2012"]]}}}],"schema":"https://github.com/citation-style-language/schema/raw/master/csl-citation.json"} </w:instrText>
      </w:r>
      <w:r w:rsidR="00CF16B8">
        <w:rPr>
          <w:rFonts w:ascii="Times New Roman" w:hAnsi="Times New Roman" w:cs="Times New Roman"/>
          <w:sz w:val="24"/>
          <w:szCs w:val="24"/>
        </w:rPr>
        <w:fldChar w:fldCharType="separate"/>
      </w:r>
      <w:r w:rsidR="00CF16B8" w:rsidRPr="00CF16B8">
        <w:rPr>
          <w:rFonts w:ascii="Times New Roman" w:hAnsi="Times New Roman" w:cs="Times New Roman"/>
          <w:sz w:val="24"/>
        </w:rPr>
        <w:t>[58]</w:t>
      </w:r>
      <w:r w:rsidR="00CF16B8">
        <w:rPr>
          <w:rFonts w:ascii="Times New Roman" w:hAnsi="Times New Roman" w:cs="Times New Roman"/>
          <w:sz w:val="24"/>
          <w:szCs w:val="24"/>
        </w:rPr>
        <w:fldChar w:fldCharType="end"/>
      </w:r>
      <w:r w:rsidR="00CF16B8">
        <w:rPr>
          <w:rFonts w:ascii="Times New Roman" w:hAnsi="Times New Roman" w:cs="Times New Roman"/>
          <w:color w:val="252525"/>
          <w:sz w:val="24"/>
          <w:szCs w:val="24"/>
          <w:vertAlign w:val="superscript"/>
        </w:rPr>
        <w:t xml:space="preserve"> </w:t>
      </w:r>
      <w:r w:rsidRPr="00EB1011">
        <w:rPr>
          <w:rFonts w:ascii="Times New Roman" w:hAnsi="Times New Roman" w:cs="Times New Roman"/>
          <w:sz w:val="24"/>
          <w:szCs w:val="24"/>
        </w:rPr>
        <w:t xml:space="preserve">reported under solvent-free conditions, </w:t>
      </w:r>
      <w:r w:rsidR="007467EC" w:rsidRPr="00EB1011">
        <w:rPr>
          <w:rFonts w:ascii="Times New Roman" w:hAnsi="Times New Roman" w:cs="Times New Roman"/>
          <w:sz w:val="24"/>
          <w:szCs w:val="24"/>
        </w:rPr>
        <w:t>convenient</w:t>
      </w:r>
      <w:r w:rsidRPr="00EB1011">
        <w:rPr>
          <w:rFonts w:ascii="Times New Roman" w:hAnsi="Times New Roman" w:cs="Times New Roman"/>
          <w:sz w:val="24"/>
          <w:szCs w:val="24"/>
        </w:rPr>
        <w:t xml:space="preserve"> and green synthesis of 4H-pyrans and 4H-pyrano[2,3-c] pyrazoles in ionic liquid 1-butyl-3-methyl imidazolium hydroxide {[bmim]OH}. [bmim]OH is a basic ionic liquid that is recyclable, inexpensive, reduces the time of reaction, and increases yield </w:t>
      </w:r>
      <w:r w:rsidR="00A85BC7" w:rsidRPr="00EB1011">
        <w:rPr>
          <w:rFonts w:ascii="Times New Roman" w:hAnsi="Times New Roman" w:cs="Times New Roman"/>
          <w:b/>
          <w:bCs/>
          <w:sz w:val="24"/>
          <w:szCs w:val="24"/>
        </w:rPr>
        <w:t>(Scheme 1.11)</w:t>
      </w:r>
      <w:r w:rsidR="00A85BC7" w:rsidRPr="00EB1011">
        <w:rPr>
          <w:rFonts w:ascii="Times New Roman" w:hAnsi="Times New Roman" w:cs="Times New Roman"/>
          <w:sz w:val="24"/>
          <w:szCs w:val="24"/>
        </w:rPr>
        <w:t>.</w:t>
      </w:r>
    </w:p>
    <w:p w14:paraId="2F9CEEDC" w14:textId="77777777" w:rsidR="00A85BC7" w:rsidRPr="00AB5F7D" w:rsidRDefault="00AB5F7D" w:rsidP="00AB5F7D">
      <w:pPr>
        <w:pStyle w:val="NormalWeb"/>
        <w:spacing w:line="360" w:lineRule="auto"/>
        <w:jc w:val="center"/>
      </w:pPr>
      <w:r w:rsidRPr="00E61293">
        <w:object w:dxaOrig="6838" w:dyaOrig="3246" w14:anchorId="5CA310C0">
          <v:shape id="_x0000_i1044" type="#_x0000_t75" style="width:342pt;height:162pt" o:ole="">
            <v:imagedata r:id="rId55" o:title=""/>
          </v:shape>
          <o:OLEObject Type="Embed" ProgID="ChemDraw.Document.6.0" ShapeID="_x0000_i1044" DrawAspect="Content" ObjectID="_1752349030" r:id="rId56"/>
        </w:object>
      </w:r>
      <w:r>
        <w:t xml:space="preserve">            </w:t>
      </w:r>
      <w:r w:rsidR="00A85BC7" w:rsidRPr="00E61293">
        <w:rPr>
          <w:b/>
          <w:bCs/>
        </w:rPr>
        <w:t>Scheme 1.11</w:t>
      </w:r>
    </w:p>
    <w:p w14:paraId="32842D03" w14:textId="597E4D7F" w:rsidR="00A85BC7" w:rsidRDefault="00A85BC7" w:rsidP="00413C12">
      <w:pPr>
        <w:autoSpaceDE w:val="0"/>
        <w:autoSpaceDN w:val="0"/>
        <w:adjustRightInd w:val="0"/>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Manashjyoti Konwar et al. </w:t>
      </w:r>
      <w:r w:rsidRPr="00E61293">
        <w:rPr>
          <w:rFonts w:ascii="Times New Roman" w:hAnsi="Times New Roman" w:cs="Times New Roman"/>
          <w:sz w:val="24"/>
          <w:szCs w:val="24"/>
        </w:rPr>
        <w:fldChar w:fldCharType="begin"/>
      </w:r>
      <w:r w:rsidR="00A11582">
        <w:rPr>
          <w:rFonts w:ascii="Times New Roman" w:hAnsi="Times New Roman" w:cs="Times New Roman"/>
          <w:sz w:val="24"/>
          <w:szCs w:val="24"/>
        </w:rPr>
        <w:instrText xml:space="preserve"> ADDIN ZOTERO_ITEM CSL_CITATION {"citationID":"M7Jz9EGt","properties":{"formattedCitation":"[59]","plainCitation":"[59]","noteIndex":0},"citationItems":[{"id":683,"uris":["http://zotero.org/users/10267683/items/9553ENPE"],"itemData":{"id":683,"type":"article-journal","container-title":"Journal of Chemical Sciences","issue":"8","note":"publisher: Springer","page":"1–9","source":"Google Scholar","title":"Transition metal containing ionic liquid-assisted one-pot synthesis of pyrazoles at room temperature","volume":"131","author":[{"family":"Konwar","given":"Manashjyoti"},{"family":"Elnagdy","given":"Hanan MF"},{"family":"Gehlot","given":"Praveen Singh"},{"family":"Khupse","given":"Nageshwar D."},{"family":"Kumar","given":"Arvind"},{"family":"Sarma","given":"Diganta"}],"issued":{"date-parts":[["2019"]]}}}],"schema":"https://github.com/citation-style-language/schema/raw/master/csl-citation.json"} </w:instrText>
      </w:r>
      <w:r w:rsidRPr="00E61293">
        <w:rPr>
          <w:rFonts w:ascii="Times New Roman" w:hAnsi="Times New Roman" w:cs="Times New Roman"/>
          <w:sz w:val="24"/>
          <w:szCs w:val="24"/>
        </w:rPr>
        <w:fldChar w:fldCharType="separate"/>
      </w:r>
      <w:r w:rsidR="00A11582" w:rsidRPr="00A11582">
        <w:rPr>
          <w:rFonts w:ascii="Times New Roman" w:hAnsi="Times New Roman" w:cs="Times New Roman"/>
          <w:sz w:val="24"/>
        </w:rPr>
        <w:t>[59]</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carried out one pot synthesis of pyrazoles at room temperature in ionic liquid. Ionic liquid contains transition metal which is magnetic and also catalytic such ionic liquids are known as task-specific ionic liquids (TSIL). There are various metal-based ionic liquids such as [AlxCly]</w:t>
      </w:r>
      <w:r w:rsidRPr="00E61293">
        <w:rPr>
          <w:rFonts w:ascii="Times New Roman" w:hAnsi="Times New Roman" w:cs="Times New Roman"/>
          <w:sz w:val="24"/>
          <w:szCs w:val="24"/>
          <w:vertAlign w:val="superscript"/>
        </w:rPr>
        <w:t>-</w:t>
      </w:r>
      <w:r w:rsidRPr="00E61293">
        <w:rPr>
          <w:rFonts w:ascii="Times New Roman" w:hAnsi="Times New Roman" w:cs="Times New Roman"/>
          <w:sz w:val="24"/>
          <w:szCs w:val="24"/>
        </w:rPr>
        <w:t>, [FeCl</w:t>
      </w:r>
      <w:r w:rsidRPr="006151E0">
        <w:rPr>
          <w:rFonts w:ascii="Times New Roman" w:hAnsi="Times New Roman" w:cs="Times New Roman"/>
          <w:sz w:val="24"/>
          <w:szCs w:val="24"/>
          <w:vertAlign w:val="subscript"/>
        </w:rPr>
        <w:t>4</w:t>
      </w:r>
      <w:r w:rsidRPr="00E61293">
        <w:rPr>
          <w:rFonts w:ascii="Times New Roman" w:hAnsi="Times New Roman" w:cs="Times New Roman"/>
          <w:sz w:val="24"/>
          <w:szCs w:val="24"/>
        </w:rPr>
        <w:t>]</w:t>
      </w:r>
      <w:r w:rsidRPr="00E61293">
        <w:rPr>
          <w:rFonts w:ascii="Times New Roman" w:hAnsi="Times New Roman" w:cs="Times New Roman"/>
          <w:sz w:val="24"/>
          <w:szCs w:val="24"/>
          <w:vertAlign w:val="superscript"/>
        </w:rPr>
        <w:t>-</w:t>
      </w:r>
      <w:r w:rsidRPr="00E61293">
        <w:rPr>
          <w:rFonts w:ascii="Times New Roman" w:hAnsi="Times New Roman" w:cs="Times New Roman"/>
          <w:sz w:val="24"/>
          <w:szCs w:val="24"/>
        </w:rPr>
        <w:t>, [MnCl</w:t>
      </w:r>
      <w:r w:rsidRPr="006151E0">
        <w:rPr>
          <w:rFonts w:ascii="Times New Roman" w:hAnsi="Times New Roman" w:cs="Times New Roman"/>
          <w:sz w:val="24"/>
          <w:szCs w:val="24"/>
          <w:vertAlign w:val="subscript"/>
        </w:rPr>
        <w:t>4</w:t>
      </w:r>
      <w:r w:rsidRPr="00E61293">
        <w:rPr>
          <w:rFonts w:ascii="Times New Roman" w:hAnsi="Times New Roman" w:cs="Times New Roman"/>
          <w:sz w:val="24"/>
          <w:szCs w:val="24"/>
        </w:rPr>
        <w:t>]</w:t>
      </w:r>
      <w:r w:rsidRPr="00E61293">
        <w:rPr>
          <w:rFonts w:ascii="Times New Roman" w:hAnsi="Times New Roman" w:cs="Times New Roman"/>
          <w:sz w:val="24"/>
          <w:szCs w:val="24"/>
          <w:vertAlign w:val="superscript"/>
        </w:rPr>
        <w:t>2-</w:t>
      </w:r>
      <w:r w:rsidRPr="00E61293">
        <w:rPr>
          <w:rFonts w:ascii="Times New Roman" w:hAnsi="Times New Roman" w:cs="Times New Roman"/>
          <w:sz w:val="24"/>
          <w:szCs w:val="24"/>
        </w:rPr>
        <w:t xml:space="preserve"> [CuCl</w:t>
      </w:r>
      <w:r w:rsidRPr="006151E0">
        <w:rPr>
          <w:rFonts w:ascii="Times New Roman" w:hAnsi="Times New Roman" w:cs="Times New Roman"/>
          <w:sz w:val="24"/>
          <w:szCs w:val="24"/>
          <w:vertAlign w:val="subscript"/>
        </w:rPr>
        <w:t>4</w:t>
      </w:r>
      <w:r w:rsidRPr="00E61293">
        <w:rPr>
          <w:rFonts w:ascii="Times New Roman" w:hAnsi="Times New Roman" w:cs="Times New Roman"/>
          <w:sz w:val="24"/>
          <w:szCs w:val="24"/>
        </w:rPr>
        <w:t>]</w:t>
      </w:r>
      <w:r w:rsidRPr="00E61293">
        <w:rPr>
          <w:rFonts w:ascii="Times New Roman" w:hAnsi="Times New Roman" w:cs="Times New Roman"/>
          <w:sz w:val="24"/>
          <w:szCs w:val="24"/>
          <w:vertAlign w:val="superscript"/>
        </w:rPr>
        <w:t>2-</w:t>
      </w:r>
      <w:r w:rsidRPr="00E61293">
        <w:rPr>
          <w:rFonts w:ascii="Times New Roman" w:hAnsi="Times New Roman" w:cs="Times New Roman"/>
          <w:sz w:val="24"/>
          <w:szCs w:val="24"/>
        </w:rPr>
        <w:t>, [NiCl</w:t>
      </w:r>
      <w:r w:rsidRPr="006151E0">
        <w:rPr>
          <w:rFonts w:ascii="Times New Roman" w:hAnsi="Times New Roman" w:cs="Times New Roman"/>
          <w:sz w:val="24"/>
          <w:szCs w:val="24"/>
          <w:vertAlign w:val="subscript"/>
        </w:rPr>
        <w:t>4</w:t>
      </w:r>
      <w:r w:rsidRPr="00E61293">
        <w:rPr>
          <w:rFonts w:ascii="Times New Roman" w:hAnsi="Times New Roman" w:cs="Times New Roman"/>
          <w:sz w:val="24"/>
          <w:szCs w:val="24"/>
        </w:rPr>
        <w:t>]</w:t>
      </w:r>
      <w:r w:rsidRPr="00E61293">
        <w:rPr>
          <w:rFonts w:ascii="Times New Roman" w:hAnsi="Times New Roman" w:cs="Times New Roman"/>
          <w:sz w:val="24"/>
          <w:szCs w:val="24"/>
          <w:vertAlign w:val="superscript"/>
        </w:rPr>
        <w:t>2-</w:t>
      </w:r>
      <w:r w:rsidRPr="00E61293">
        <w:rPr>
          <w:rFonts w:ascii="Times New Roman" w:hAnsi="Times New Roman" w:cs="Times New Roman"/>
          <w:sz w:val="24"/>
          <w:szCs w:val="24"/>
        </w:rPr>
        <w:t>, [PdCl</w:t>
      </w:r>
      <w:r w:rsidRPr="006151E0">
        <w:rPr>
          <w:rFonts w:ascii="Times New Roman" w:hAnsi="Times New Roman" w:cs="Times New Roman"/>
          <w:sz w:val="24"/>
          <w:szCs w:val="24"/>
          <w:vertAlign w:val="subscript"/>
        </w:rPr>
        <w:t>4</w:t>
      </w:r>
      <w:r w:rsidRPr="00E61293">
        <w:rPr>
          <w:rFonts w:ascii="Times New Roman" w:hAnsi="Times New Roman" w:cs="Times New Roman"/>
          <w:sz w:val="24"/>
          <w:szCs w:val="24"/>
        </w:rPr>
        <w:t>]</w:t>
      </w:r>
      <w:r w:rsidRPr="00E61293">
        <w:rPr>
          <w:rFonts w:ascii="Times New Roman" w:hAnsi="Times New Roman" w:cs="Times New Roman"/>
          <w:sz w:val="24"/>
          <w:szCs w:val="24"/>
          <w:vertAlign w:val="superscript"/>
        </w:rPr>
        <w:t>2</w:t>
      </w:r>
      <w:r w:rsidR="00F643E4">
        <w:rPr>
          <w:rFonts w:ascii="Times New Roman" w:hAnsi="Times New Roman" w:cs="Times New Roman"/>
          <w:sz w:val="24"/>
          <w:szCs w:val="24"/>
          <w:vertAlign w:val="superscript"/>
        </w:rPr>
        <w:t>-</w:t>
      </w:r>
      <w:r w:rsidRPr="00E61293">
        <w:rPr>
          <w:rFonts w:ascii="Times New Roman" w:hAnsi="Times New Roman" w:cs="Times New Roman"/>
          <w:sz w:val="24"/>
          <w:szCs w:val="24"/>
        </w:rPr>
        <w:t>, etc. are used in synthesis but after screening [FeCl</w:t>
      </w:r>
      <w:r w:rsidRPr="006151E0">
        <w:rPr>
          <w:rFonts w:ascii="Times New Roman" w:hAnsi="Times New Roman" w:cs="Times New Roman"/>
          <w:sz w:val="24"/>
          <w:szCs w:val="24"/>
          <w:vertAlign w:val="subscript"/>
        </w:rPr>
        <w:t>4</w:t>
      </w:r>
      <w:r w:rsidRPr="00E61293">
        <w:rPr>
          <w:rFonts w:ascii="Times New Roman" w:hAnsi="Times New Roman" w:cs="Times New Roman"/>
          <w:sz w:val="24"/>
          <w:szCs w:val="24"/>
        </w:rPr>
        <w:t>]</w:t>
      </w:r>
      <w:r w:rsidRPr="00E61293">
        <w:rPr>
          <w:rFonts w:ascii="Times New Roman" w:hAnsi="Times New Roman" w:cs="Times New Roman"/>
          <w:sz w:val="24"/>
          <w:szCs w:val="24"/>
          <w:vertAlign w:val="superscript"/>
        </w:rPr>
        <w:t xml:space="preserve">- </w:t>
      </w:r>
      <w:r w:rsidRPr="00E61293">
        <w:rPr>
          <w:rFonts w:ascii="Times New Roman" w:hAnsi="Times New Roman" w:cs="Times New Roman"/>
          <w:sz w:val="24"/>
          <w:szCs w:val="24"/>
        </w:rPr>
        <w:t xml:space="preserve">good result </w:t>
      </w:r>
      <w:r w:rsidRPr="00E61293">
        <w:rPr>
          <w:rFonts w:ascii="Times New Roman" w:hAnsi="Times New Roman" w:cs="Times New Roman"/>
          <w:b/>
          <w:bCs/>
          <w:sz w:val="24"/>
          <w:szCs w:val="24"/>
        </w:rPr>
        <w:t>(Scheme 1.12)</w:t>
      </w:r>
      <w:r w:rsidRPr="00E61293">
        <w:rPr>
          <w:rFonts w:ascii="Times New Roman" w:hAnsi="Times New Roman" w:cs="Times New Roman"/>
          <w:sz w:val="24"/>
          <w:szCs w:val="24"/>
        </w:rPr>
        <w:t>.</w:t>
      </w:r>
    </w:p>
    <w:p w14:paraId="13BFA3AF" w14:textId="77777777" w:rsidR="00E61293" w:rsidRPr="00E61293" w:rsidRDefault="00413C12" w:rsidP="00413C12">
      <w:pPr>
        <w:autoSpaceDE w:val="0"/>
        <w:autoSpaceDN w:val="0"/>
        <w:adjustRightInd w:val="0"/>
        <w:spacing w:line="360" w:lineRule="auto"/>
        <w:ind w:firstLine="720"/>
        <w:jc w:val="center"/>
        <w:rPr>
          <w:rFonts w:ascii="Times New Roman" w:hAnsi="Times New Roman" w:cs="Times New Roman"/>
          <w:sz w:val="24"/>
          <w:szCs w:val="24"/>
        </w:rPr>
      </w:pPr>
      <w:r w:rsidRPr="00E61293">
        <w:rPr>
          <w:rFonts w:ascii="Times New Roman" w:hAnsi="Times New Roman" w:cs="Times New Roman"/>
          <w:sz w:val="24"/>
          <w:szCs w:val="24"/>
        </w:rPr>
        <w:object w:dxaOrig="7169" w:dyaOrig="3135" w14:anchorId="76C69068">
          <v:shape id="_x0000_i1045" type="#_x0000_t75" style="width:307.5pt;height:135.75pt" o:ole="">
            <v:imagedata r:id="rId57" o:title=""/>
          </v:shape>
          <o:OLEObject Type="Embed" ProgID="ChemDraw.Document.6.0" ShapeID="_x0000_i1045" DrawAspect="Content" ObjectID="_1752349031" r:id="rId58"/>
        </w:object>
      </w:r>
    </w:p>
    <w:p w14:paraId="5B202205" w14:textId="355419A1" w:rsidR="00822EFC" w:rsidRPr="00AE7C72" w:rsidRDefault="00A85BC7" w:rsidP="00AE7C72">
      <w:pPr>
        <w:autoSpaceDE w:val="0"/>
        <w:autoSpaceDN w:val="0"/>
        <w:adjustRightInd w:val="0"/>
        <w:spacing w:line="360" w:lineRule="auto"/>
        <w:jc w:val="center"/>
        <w:rPr>
          <w:rFonts w:ascii="Times New Roman" w:hAnsi="Times New Roman" w:cs="Times New Roman"/>
          <w:sz w:val="24"/>
          <w:szCs w:val="24"/>
        </w:rPr>
      </w:pPr>
      <w:r w:rsidRPr="00E61293">
        <w:rPr>
          <w:rFonts w:ascii="Times New Roman" w:hAnsi="Times New Roman" w:cs="Times New Roman"/>
          <w:b/>
          <w:bCs/>
          <w:sz w:val="24"/>
          <w:szCs w:val="24"/>
        </w:rPr>
        <w:t>Scheme 1.12</w:t>
      </w:r>
    </w:p>
    <w:p w14:paraId="7AC6032A" w14:textId="2EAC26A6" w:rsidR="000218AD" w:rsidRPr="00A40DF2" w:rsidRDefault="00A85BC7" w:rsidP="00A40DF2">
      <w:pPr>
        <w:pStyle w:val="NormalWeb"/>
        <w:spacing w:line="360" w:lineRule="auto"/>
        <w:ind w:firstLine="720"/>
        <w:jc w:val="both"/>
      </w:pPr>
      <w:r w:rsidRPr="00E61293">
        <w:t>Shirin Safaei et al.</w:t>
      </w:r>
      <w:r w:rsidRPr="00E61293">
        <w:rPr>
          <w:vertAlign w:val="superscript"/>
        </w:rPr>
        <w:t xml:space="preserve"> </w:t>
      </w:r>
      <w:r w:rsidRPr="00E61293">
        <w:fldChar w:fldCharType="begin"/>
      </w:r>
      <w:r w:rsidR="00A11582">
        <w:instrText xml:space="preserve"> ADDIN ZOTERO_ITEM CSL_CITATION {"citationID":"Vjxclfw0","properties":{"formattedCitation":"[60]","plainCitation":"[60]","noteIndex":0},"citationItems":[{"id":684,"uris":["http://zotero.org/users/10267683/items/V5QS257U"],"itemData":{"id":684,"type":"article-journal","container-title":"RSC advances","issue":"13","note":"publisher: Royal Society of Chemistry","page":"5610–5616","source":"Google Scholar","title":"Application of a multi-SO 3 H Brønsted acidic ionic liquid in water: a highly efficient and reusable catalyst for the regioselective and scaled-up synthesis of pyrazoles under mild conditions","title-short":"Application of a multi-SO 3 H Brønsted acidic ionic liquid in water","volume":"2","author":[{"family":"Safaei","given":"Shirin"},{"family":"Mohammadpoor-Baltork","given":"Iraj"},{"family":"Khosropour","given":"Ahmad Reza"},{"family":"Moghadam","given":"Majid"},{"family":"Tangestaninejad","given":"Shahram"},{"family":"Mirkhani","given":"Valiollah"},{"family":"Kia","given":"Reza"}],"issued":{"date-parts":[["2012"]]}}}],"schema":"https://github.com/citation-style-language/schema/raw/master/csl-citation.json"} </w:instrText>
      </w:r>
      <w:r w:rsidRPr="00E61293">
        <w:fldChar w:fldCharType="separate"/>
      </w:r>
      <w:r w:rsidR="00A11582" w:rsidRPr="00A11582">
        <w:t>[60]</w:t>
      </w:r>
      <w:r w:rsidRPr="00E61293">
        <w:fldChar w:fldCharType="end"/>
      </w:r>
      <w:r w:rsidRPr="00E61293">
        <w:t xml:space="preserve"> synthesize pyrazoles using SO</w:t>
      </w:r>
      <w:r w:rsidRPr="00E61293">
        <w:rPr>
          <w:vertAlign w:val="subscript"/>
        </w:rPr>
        <w:t>3</w:t>
      </w:r>
      <w:r w:rsidRPr="00E61293">
        <w:t xml:space="preserve">H brønsted acidic ionic liquid in water. </w:t>
      </w:r>
      <w:r w:rsidR="00BB4076">
        <w:rPr>
          <w:color w:val="252525"/>
        </w:rPr>
        <w:t>The reaction between various 1,3-diketones and hydrazines or hydrazides in the presence of multi-SO</w:t>
      </w:r>
      <w:r w:rsidR="00BB4076">
        <w:rPr>
          <w:color w:val="252525"/>
          <w:vertAlign w:val="subscript"/>
        </w:rPr>
        <w:t>3</w:t>
      </w:r>
      <w:r w:rsidR="00BB4076">
        <w:rPr>
          <w:color w:val="252525"/>
        </w:rPr>
        <w:t xml:space="preserve">H brønsted acidic ionic liquid at room </w:t>
      </w:r>
      <w:r w:rsidR="00BB4076">
        <w:rPr>
          <w:color w:val="252525"/>
        </w:rPr>
        <w:lastRenderedPageBreak/>
        <w:t xml:space="preserve">temperature within 5 minutes gives regioselective derivatives of pyrazoles in excellent yield </w:t>
      </w:r>
      <w:r w:rsidRPr="00E61293">
        <w:rPr>
          <w:b/>
          <w:bCs/>
        </w:rPr>
        <w:t>(Scheme1.13)</w:t>
      </w:r>
      <w:r w:rsidRPr="00E61293">
        <w:t>.</w:t>
      </w:r>
      <w:r w:rsidR="00BB4076">
        <w:t xml:space="preserve"> </w:t>
      </w:r>
    </w:p>
    <w:p w14:paraId="19744AEF" w14:textId="77777777" w:rsidR="00C7567D" w:rsidRDefault="00491B2C" w:rsidP="00A40DF2">
      <w:pPr>
        <w:autoSpaceDE w:val="0"/>
        <w:autoSpaceDN w:val="0"/>
        <w:adjustRightInd w:val="0"/>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320" w:dyaOrig="2659" w14:anchorId="3A9ECCE2">
          <v:shape id="_x0000_i1046" type="#_x0000_t75" style="width:366pt;height:132.75pt" o:ole="">
            <v:imagedata r:id="rId59" o:title=""/>
          </v:shape>
          <o:OLEObject Type="Embed" ProgID="ChemDraw.Document.6.0" ShapeID="_x0000_i1046" DrawAspect="Content" ObjectID="_1752349032" r:id="rId60"/>
        </w:object>
      </w:r>
    </w:p>
    <w:p w14:paraId="1D6B833A" w14:textId="77777777" w:rsidR="00A85BC7" w:rsidRDefault="00A85BC7" w:rsidP="00A85BC7">
      <w:pPr>
        <w:autoSpaceDE w:val="0"/>
        <w:autoSpaceDN w:val="0"/>
        <w:adjustRightInd w:val="0"/>
        <w:spacing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 xml:space="preserve">Scheme 1.13 </w:t>
      </w:r>
    </w:p>
    <w:p w14:paraId="37BA515F" w14:textId="28864441" w:rsidR="00A85BC7" w:rsidRPr="00E61293" w:rsidRDefault="00A85BC7" w:rsidP="00FB2AC6">
      <w:pPr>
        <w:autoSpaceDE w:val="0"/>
        <w:autoSpaceDN w:val="0"/>
        <w:adjustRightInd w:val="0"/>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Srivastava et al. </w:t>
      </w:r>
      <w:r w:rsidRPr="00E61293">
        <w:rPr>
          <w:rFonts w:ascii="Times New Roman" w:hAnsi="Times New Roman" w:cs="Times New Roman"/>
          <w:sz w:val="24"/>
          <w:szCs w:val="24"/>
        </w:rPr>
        <w:fldChar w:fldCharType="begin"/>
      </w:r>
      <w:r w:rsidR="00A11582">
        <w:rPr>
          <w:rFonts w:ascii="Times New Roman" w:hAnsi="Times New Roman" w:cs="Times New Roman"/>
          <w:sz w:val="24"/>
          <w:szCs w:val="24"/>
        </w:rPr>
        <w:instrText xml:space="preserve"> ADDIN ZOTERO_ITEM CSL_CITATION {"citationID":"NJn9hxZb","properties":{"formattedCitation":"[61]","plainCitation":"[61]","noteIndex":0},"citationItems":[{"id":189,"uris":["http://zotero.org/users/10267683/items/2M783EBW"],"itemData":{"id":189,"type":"article-journal","container-title":"RSC Advances","issue":"38","note":"publisher: Royal Society of Chemistry","page":"16994–16998","source":"Google Scholar","title":"An environmentally friendlier approach—ionic liquid catalysed, water promoted and grinding induced synthesis of highly functionalised pyrazole derivatives","volume":"3","author":[{"family":"Srivastava","given":"Madhulika"},{"family":"Rai","given":"Pratibha"},{"family":"Singh","given":"Jaya"},{"family":"Singh","given":"Jagdamba"}],"issued":{"date-parts":[["2013"]]}}}],"schema":"https://github.com/citation-style-language/schema/raw/master/csl-citation.json"} </w:instrText>
      </w:r>
      <w:r w:rsidRPr="00E61293">
        <w:rPr>
          <w:rFonts w:ascii="Times New Roman" w:hAnsi="Times New Roman" w:cs="Times New Roman"/>
          <w:sz w:val="24"/>
          <w:szCs w:val="24"/>
        </w:rPr>
        <w:fldChar w:fldCharType="separate"/>
      </w:r>
      <w:r w:rsidR="00A11582" w:rsidRPr="00A11582">
        <w:rPr>
          <w:rFonts w:ascii="Times New Roman" w:hAnsi="Times New Roman" w:cs="Times New Roman"/>
          <w:sz w:val="24"/>
        </w:rPr>
        <w:t>[61]</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carried out synthesis of functional</w:t>
      </w:r>
      <w:r w:rsidR="0037513F" w:rsidRPr="00E61293">
        <w:rPr>
          <w:rFonts w:ascii="Times New Roman" w:hAnsi="Times New Roman" w:cs="Times New Roman"/>
          <w:sz w:val="24"/>
          <w:szCs w:val="24"/>
        </w:rPr>
        <w:t>ly diverse</w:t>
      </w:r>
      <w:r w:rsidRPr="00E61293">
        <w:rPr>
          <w:rFonts w:ascii="Times New Roman" w:hAnsi="Times New Roman" w:cs="Times New Roman"/>
          <w:sz w:val="24"/>
          <w:szCs w:val="24"/>
        </w:rPr>
        <w:t xml:space="preserve"> pyrazole derivatives by ionic liquid </w:t>
      </w:r>
      <w:r w:rsidR="005E069A" w:rsidRPr="00E61293">
        <w:rPr>
          <w:rFonts w:ascii="Times New Roman" w:hAnsi="Times New Roman" w:cs="Times New Roman"/>
          <w:sz w:val="24"/>
          <w:szCs w:val="24"/>
        </w:rPr>
        <w:t>catalysed</w:t>
      </w:r>
      <w:r w:rsidRPr="00E61293">
        <w:rPr>
          <w:rFonts w:ascii="Times New Roman" w:hAnsi="Times New Roman" w:cs="Times New Roman"/>
          <w:sz w:val="24"/>
          <w:szCs w:val="24"/>
        </w:rPr>
        <w:t xml:space="preserve"> with grinding in water. Reaction of malononitrile, phenyl hydrazine and diversified aldehyde in ionic liquid-1-butyl-3-methyl imidazolium hydroxide [(Bim)OH], with water without by-products gives desired product in good yield </w:t>
      </w:r>
      <w:r w:rsidRPr="00E61293">
        <w:rPr>
          <w:rFonts w:ascii="Times New Roman" w:hAnsi="Times New Roman" w:cs="Times New Roman"/>
          <w:b/>
          <w:bCs/>
          <w:sz w:val="24"/>
          <w:szCs w:val="24"/>
        </w:rPr>
        <w:t>(Scheme</w:t>
      </w:r>
      <w:r w:rsidR="00F24D2D" w:rsidRPr="00E61293">
        <w:rPr>
          <w:rFonts w:ascii="Times New Roman" w:hAnsi="Times New Roman" w:cs="Times New Roman"/>
          <w:b/>
          <w:bCs/>
          <w:sz w:val="24"/>
          <w:szCs w:val="24"/>
        </w:rPr>
        <w:t xml:space="preserve"> </w:t>
      </w:r>
      <w:r w:rsidRPr="00E61293">
        <w:rPr>
          <w:rFonts w:ascii="Times New Roman" w:hAnsi="Times New Roman" w:cs="Times New Roman"/>
          <w:b/>
          <w:bCs/>
          <w:sz w:val="24"/>
          <w:szCs w:val="24"/>
        </w:rPr>
        <w:t>1.14)</w:t>
      </w:r>
      <w:r w:rsidRPr="00E61293">
        <w:rPr>
          <w:rFonts w:ascii="Times New Roman" w:hAnsi="Times New Roman" w:cs="Times New Roman"/>
          <w:sz w:val="24"/>
          <w:szCs w:val="24"/>
        </w:rPr>
        <w:t>.</w:t>
      </w:r>
    </w:p>
    <w:p w14:paraId="01D08AFF" w14:textId="12FF9C2F" w:rsidR="00A85BC7" w:rsidRDefault="00CB45E3" w:rsidP="00A85BC7">
      <w:pPr>
        <w:autoSpaceDE w:val="0"/>
        <w:autoSpaceDN w:val="0"/>
        <w:adjustRightInd w:val="0"/>
        <w:spacing w:line="360" w:lineRule="auto"/>
        <w:jc w:val="center"/>
        <w:rPr>
          <w:rFonts w:ascii="Times New Roman" w:hAnsi="Times New Roman" w:cs="Times New Roman"/>
          <w:b/>
          <w:bCs/>
          <w:sz w:val="24"/>
          <w:szCs w:val="24"/>
        </w:rPr>
      </w:pPr>
      <w:r w:rsidRPr="00E61293">
        <w:rPr>
          <w:rFonts w:ascii="Times New Roman" w:hAnsi="Times New Roman" w:cs="Times New Roman"/>
          <w:sz w:val="24"/>
          <w:szCs w:val="24"/>
        </w:rPr>
        <w:object w:dxaOrig="8703" w:dyaOrig="2011" w14:anchorId="7926D18A">
          <v:shape id="_x0000_i1047" type="#_x0000_t75" style="width:368.25pt;height:101.25pt" o:ole="">
            <v:imagedata r:id="rId61" o:title=""/>
          </v:shape>
          <o:OLEObject Type="Embed" ProgID="ChemDraw.Document.6.0" ShapeID="_x0000_i1047" DrawAspect="Content" ObjectID="_1752349033" r:id="rId62"/>
        </w:object>
      </w:r>
      <w:r>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1.14</w:t>
      </w:r>
    </w:p>
    <w:p w14:paraId="3031091C" w14:textId="77777777" w:rsidR="00A85BC7" w:rsidRPr="00E61293" w:rsidRDefault="00A85BC7" w:rsidP="00A85BC7">
      <w:pPr>
        <w:spacing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1.4 Microwave assisted organic transformations (MAOT)</w:t>
      </w:r>
      <w:r w:rsidR="00331803">
        <w:rPr>
          <w:rFonts w:ascii="Times New Roman" w:hAnsi="Times New Roman" w:cs="Times New Roman"/>
          <w:b/>
          <w:bCs/>
          <w:sz w:val="24"/>
          <w:szCs w:val="24"/>
        </w:rPr>
        <w:t>:</w:t>
      </w:r>
    </w:p>
    <w:p w14:paraId="64374C37" w14:textId="6F6A0873" w:rsidR="00A85BC7"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Microwave irradiation is one of the prominent non-conventional energy sources whose </w:t>
      </w:r>
      <w:r w:rsidRPr="00DD5B48">
        <w:rPr>
          <w:rFonts w:ascii="Times New Roman" w:hAnsi="Times New Roman" w:cs="Times New Roman"/>
          <w:sz w:val="24"/>
          <w:szCs w:val="24"/>
        </w:rPr>
        <w:t xml:space="preserve">usefulness in synthetic chemistry have increased considerably in recent years </w:t>
      </w:r>
      <w:r w:rsidRPr="00DD5B48">
        <w:rPr>
          <w:rFonts w:ascii="Times New Roman" w:hAnsi="Times New Roman" w:cs="Times New Roman"/>
          <w:b/>
          <w:bCs/>
          <w:sz w:val="24"/>
          <w:szCs w:val="24"/>
        </w:rPr>
        <w:fldChar w:fldCharType="begin"/>
      </w:r>
      <w:r w:rsidR="00A11582">
        <w:rPr>
          <w:rFonts w:ascii="Times New Roman" w:hAnsi="Times New Roman" w:cs="Times New Roman"/>
          <w:b/>
          <w:bCs/>
          <w:sz w:val="24"/>
          <w:szCs w:val="24"/>
        </w:rPr>
        <w:instrText xml:space="preserve"> ADDIN ZOTERO_ITEM CSL_CITATION {"citationID":"qjQ1WbNk","properties":{"formattedCitation":"[62]","plainCitation":"[62]","noteIndex":0},"citationItems":[{"id":574,"uris":["http://zotero.org/users/10267683/items/49MSC3S9"],"itemData":{"id":574,"type":"article-journal","container-title":"Current Organic Chemistry","issue":"10","note":"publisher: Bentham Science Publishers","page":"903–918","source":"Google Scholar","title":"Selectivity in organic synthesis under microwave irradiation","volume":"8","author":[{"family":"Hoz","given":"A. DeLa"},{"family":"Diaz-Ortiz","given":"A."},{"family":"Moreno","given":"A."}],"issued":{"date-parts":[["2004"]]}}}],"schema":"https://github.com/citation-style-language/schema/raw/master/csl-citation.json"} </w:instrText>
      </w:r>
      <w:r w:rsidRPr="00DD5B48">
        <w:rPr>
          <w:rFonts w:ascii="Times New Roman" w:hAnsi="Times New Roman" w:cs="Times New Roman"/>
          <w:b/>
          <w:bCs/>
          <w:sz w:val="24"/>
          <w:szCs w:val="24"/>
        </w:rPr>
        <w:fldChar w:fldCharType="separate"/>
      </w:r>
      <w:r w:rsidR="00A11582" w:rsidRPr="00A11582">
        <w:rPr>
          <w:rFonts w:ascii="Times New Roman" w:hAnsi="Times New Roman" w:cs="Times New Roman"/>
          <w:sz w:val="24"/>
        </w:rPr>
        <w:t>[62]</w:t>
      </w:r>
      <w:r w:rsidRPr="00DD5B48">
        <w:rPr>
          <w:rFonts w:ascii="Times New Roman" w:hAnsi="Times New Roman" w:cs="Times New Roman"/>
          <w:b/>
          <w:bCs/>
          <w:sz w:val="24"/>
          <w:szCs w:val="24"/>
        </w:rPr>
        <w:fldChar w:fldCharType="end"/>
      </w:r>
      <w:r w:rsidRPr="00DD5B48">
        <w:rPr>
          <w:rFonts w:ascii="Times New Roman" w:hAnsi="Times New Roman" w:cs="Times New Roman"/>
          <w:sz w:val="24"/>
          <w:szCs w:val="24"/>
        </w:rPr>
        <w:t xml:space="preserve">. </w:t>
      </w:r>
      <w:r w:rsidRPr="00DD5B48">
        <w:rPr>
          <w:rFonts w:ascii="Times New Roman" w:hAnsi="Times New Roman" w:cs="Times New Roman"/>
          <w:color w:val="252525"/>
          <w:sz w:val="24"/>
          <w:szCs w:val="24"/>
        </w:rPr>
        <w:t xml:space="preserve">During the </w:t>
      </w:r>
      <w:r w:rsidR="00A653F1">
        <w:rPr>
          <w:rFonts w:ascii="Times New Roman" w:hAnsi="Times New Roman" w:cs="Times New Roman"/>
          <w:color w:val="252525"/>
          <w:sz w:val="24"/>
          <w:szCs w:val="24"/>
        </w:rPr>
        <w:t>s</w:t>
      </w:r>
      <w:r w:rsidRPr="00DD5B48">
        <w:rPr>
          <w:rFonts w:ascii="Times New Roman" w:hAnsi="Times New Roman" w:cs="Times New Roman"/>
          <w:color w:val="252525"/>
          <w:sz w:val="24"/>
          <w:szCs w:val="24"/>
        </w:rPr>
        <w:t xml:space="preserve">econd </w:t>
      </w:r>
      <w:r w:rsidR="00A653F1">
        <w:rPr>
          <w:rFonts w:ascii="Times New Roman" w:hAnsi="Times New Roman" w:cs="Times New Roman"/>
          <w:color w:val="252525"/>
          <w:sz w:val="24"/>
          <w:szCs w:val="24"/>
        </w:rPr>
        <w:t>w</w:t>
      </w:r>
      <w:r w:rsidRPr="00DD5B48">
        <w:rPr>
          <w:rFonts w:ascii="Times New Roman" w:hAnsi="Times New Roman" w:cs="Times New Roman"/>
          <w:color w:val="252525"/>
          <w:sz w:val="24"/>
          <w:szCs w:val="24"/>
        </w:rPr>
        <w:t xml:space="preserve">orld </w:t>
      </w:r>
      <w:r w:rsidR="00A653F1">
        <w:rPr>
          <w:rFonts w:ascii="Times New Roman" w:hAnsi="Times New Roman" w:cs="Times New Roman"/>
          <w:color w:val="252525"/>
          <w:sz w:val="24"/>
          <w:szCs w:val="24"/>
        </w:rPr>
        <w:t>w</w:t>
      </w:r>
      <w:r w:rsidRPr="00DD5B48">
        <w:rPr>
          <w:rFonts w:ascii="Times New Roman" w:hAnsi="Times New Roman" w:cs="Times New Roman"/>
          <w:color w:val="252525"/>
          <w:sz w:val="24"/>
          <w:szCs w:val="24"/>
        </w:rPr>
        <w:t xml:space="preserve">ar, Randall and Booth at the </w:t>
      </w:r>
      <w:r w:rsidR="00A653F1">
        <w:rPr>
          <w:rFonts w:ascii="Times New Roman" w:hAnsi="Times New Roman" w:cs="Times New Roman"/>
          <w:color w:val="252525"/>
          <w:sz w:val="24"/>
          <w:szCs w:val="24"/>
        </w:rPr>
        <w:t>u</w:t>
      </w:r>
      <w:r w:rsidRPr="00DD5B48">
        <w:rPr>
          <w:rFonts w:ascii="Times New Roman" w:hAnsi="Times New Roman" w:cs="Times New Roman"/>
          <w:color w:val="252525"/>
          <w:sz w:val="24"/>
          <w:szCs w:val="24"/>
        </w:rPr>
        <w:t>niversity of Birmingham, as part of the development of RADAR, de</w:t>
      </w:r>
      <w:r w:rsidR="004F55D1" w:rsidRPr="00DD5B48">
        <w:rPr>
          <w:rFonts w:ascii="Times New Roman" w:hAnsi="Times New Roman" w:cs="Times New Roman"/>
          <w:color w:val="252525"/>
          <w:sz w:val="24"/>
          <w:szCs w:val="24"/>
        </w:rPr>
        <w:t>vise</w:t>
      </w:r>
      <w:r w:rsidRPr="00DD5B48">
        <w:rPr>
          <w:rFonts w:ascii="Times New Roman" w:hAnsi="Times New Roman" w:cs="Times New Roman"/>
          <w:color w:val="252525"/>
          <w:sz w:val="24"/>
          <w:szCs w:val="24"/>
        </w:rPr>
        <w:t xml:space="preserve">d a device for </w:t>
      </w:r>
      <w:r w:rsidR="004F55D1" w:rsidRPr="00DD5B48">
        <w:rPr>
          <w:rFonts w:ascii="Times New Roman" w:hAnsi="Times New Roman" w:cs="Times New Roman"/>
          <w:color w:val="252525"/>
          <w:sz w:val="24"/>
          <w:szCs w:val="24"/>
        </w:rPr>
        <w:t>creatin</w:t>
      </w:r>
      <w:r w:rsidRPr="00DD5B48">
        <w:rPr>
          <w:rFonts w:ascii="Times New Roman" w:hAnsi="Times New Roman" w:cs="Times New Roman"/>
          <w:color w:val="252525"/>
          <w:sz w:val="24"/>
          <w:szCs w:val="24"/>
        </w:rPr>
        <w:t xml:space="preserve">g fixed-frequency microwaves, the magnetron </w:t>
      </w:r>
      <w:r w:rsidRPr="00DD5B48">
        <w:rPr>
          <w:rFonts w:ascii="Times New Roman" w:hAnsi="Times New Roman" w:cs="Times New Roman"/>
          <w:color w:val="252525"/>
          <w:sz w:val="24"/>
          <w:szCs w:val="24"/>
        </w:rPr>
        <w:fldChar w:fldCharType="begin"/>
      </w:r>
      <w:r w:rsidR="00572AAF">
        <w:rPr>
          <w:rFonts w:ascii="Times New Roman" w:hAnsi="Times New Roman" w:cs="Times New Roman"/>
          <w:color w:val="252525"/>
          <w:sz w:val="24"/>
          <w:szCs w:val="24"/>
        </w:rPr>
        <w:instrText xml:space="preserve"> ADDIN ZOTERO_ITEM CSL_CITATION {"citationID":"Ma8YiE2P","properties":{"formattedCitation":"[63]","plainCitation":"[63]","noteIndex":0},"citationItems":[{"id":572,"uris":["http://zotero.org/users/10267683/items/UC8B5T3K"],"itemData":{"id":572,"type":"book","publisher":"Academic Press","source":"Google Scholar","title":"Microwave engineering","author":[{"family":"Harvey","given":"Arthur Frank"}],"issued":{"date-parts":[["1963"]]}}}],"schema":"https://github.com/citation-style-language/schema/raw/master/csl-citation.json"} </w:instrText>
      </w:r>
      <w:r w:rsidRPr="00DD5B48">
        <w:rPr>
          <w:rFonts w:ascii="Times New Roman" w:hAnsi="Times New Roman" w:cs="Times New Roman"/>
          <w:color w:val="252525"/>
          <w:sz w:val="24"/>
          <w:szCs w:val="24"/>
        </w:rPr>
        <w:fldChar w:fldCharType="separate"/>
      </w:r>
      <w:r w:rsidR="00572AAF" w:rsidRPr="00572AAF">
        <w:rPr>
          <w:rFonts w:ascii="Times New Roman" w:hAnsi="Times New Roman" w:cs="Times New Roman"/>
          <w:sz w:val="24"/>
        </w:rPr>
        <w:t>[63]</w:t>
      </w:r>
      <w:r w:rsidRPr="00DD5B48">
        <w:rPr>
          <w:rFonts w:ascii="Times New Roman" w:hAnsi="Times New Roman" w:cs="Times New Roman"/>
          <w:color w:val="252525"/>
          <w:sz w:val="24"/>
          <w:szCs w:val="24"/>
        </w:rPr>
        <w:fldChar w:fldCharType="end"/>
      </w:r>
      <w:r w:rsidRPr="00DD5B48">
        <w:rPr>
          <w:rFonts w:ascii="Times New Roman" w:hAnsi="Times New Roman" w:cs="Times New Roman"/>
          <w:color w:val="252525"/>
          <w:sz w:val="24"/>
          <w:szCs w:val="24"/>
        </w:rPr>
        <w:t xml:space="preserve">. </w:t>
      </w:r>
      <w:r w:rsidR="00DD5B48" w:rsidRPr="00DD5B48">
        <w:rPr>
          <w:rFonts w:ascii="Times New Roman" w:hAnsi="Times New Roman" w:cs="Times New Roman"/>
          <w:color w:val="252525"/>
          <w:sz w:val="24"/>
          <w:szCs w:val="24"/>
        </w:rPr>
        <w:t>Initially, it was established that microwaves warmed up water; after that, microwaves were used in household and commercial devices for heating and cooking purposes, which started in the 1950s.</w:t>
      </w:r>
      <w:r w:rsidR="00DD5B48" w:rsidRPr="00DD5B48">
        <w:rPr>
          <w:rFonts w:ascii="Times New Roman" w:hAnsi="Times New Roman" w:cs="Times New Roman"/>
          <w:sz w:val="24"/>
          <w:szCs w:val="24"/>
        </w:rPr>
        <w:t xml:space="preserve"> </w:t>
      </w:r>
      <w:r w:rsidRPr="00DD5B48">
        <w:rPr>
          <w:rFonts w:ascii="Times New Roman" w:hAnsi="Times New Roman" w:cs="Times New Roman"/>
          <w:sz w:val="24"/>
          <w:szCs w:val="24"/>
        </w:rPr>
        <w:t xml:space="preserve">Tappan introduced first kitchen microwave oven in 1955 but its domestic use increases during the 1970's and 1980, s. Then scientists wonder why it is only used for domestic purposes and begin </w:t>
      </w:r>
      <w:r w:rsidRPr="00DD5B48">
        <w:rPr>
          <w:rFonts w:ascii="Times New Roman" w:hAnsi="Times New Roman" w:cs="Times New Roman"/>
          <w:sz w:val="24"/>
          <w:szCs w:val="24"/>
        </w:rPr>
        <w:lastRenderedPageBreak/>
        <w:t>using microwave</w:t>
      </w:r>
      <w:r w:rsidRPr="00E61293">
        <w:rPr>
          <w:rFonts w:ascii="Times New Roman" w:hAnsi="Times New Roman" w:cs="Times New Roman"/>
          <w:sz w:val="24"/>
          <w:szCs w:val="24"/>
        </w:rPr>
        <w:t xml:space="preserve"> ovens for synthesis in the laboratory </w:t>
      </w:r>
      <w:r w:rsidRPr="00E61293">
        <w:rPr>
          <w:rFonts w:ascii="Times New Roman" w:hAnsi="Times New Roman" w:cs="Times New Roman"/>
          <w:sz w:val="24"/>
          <w:szCs w:val="24"/>
        </w:rPr>
        <w:fldChar w:fldCharType="begin"/>
      </w:r>
      <w:r w:rsidR="00572AAF">
        <w:rPr>
          <w:rFonts w:ascii="Times New Roman" w:hAnsi="Times New Roman" w:cs="Times New Roman"/>
          <w:sz w:val="24"/>
          <w:szCs w:val="24"/>
        </w:rPr>
        <w:instrText xml:space="preserve"> ADDIN ZOTERO_ITEM CSL_CITATION {"citationID":"tSoEesEq","properties":{"formattedCitation":"[64]","plainCitation":"[64]","noteIndex":0},"citationItems":[{"id":573,"uris":["http://zotero.org/users/10267683/items/4QGZVJL2"],"itemData":{"id":573,"type":"article-journal","container-title":"Chemical Society Reviews","issue":"2","note":"publisher: Royal Society of Chemistry","page":"164–178","source":"Google Scholar","title":"Microwaves in organic synthesis. Thermal and non-thermal microwave effects","volume":"34","author":[{"family":"Hoz","given":"Antonio","non-dropping-particle":"de la"},{"family":"Diaz-Ortiz","given":"Angel"},{"family":"Moreno","given":"Andres"}],"issued":{"date-parts":[["2005"]]}}}],"schema":"https://github.com/citation-style-language/schema/raw/master/csl-citation.json"} </w:instrText>
      </w:r>
      <w:r w:rsidRPr="00E61293">
        <w:rPr>
          <w:rFonts w:ascii="Times New Roman" w:hAnsi="Times New Roman" w:cs="Times New Roman"/>
          <w:sz w:val="24"/>
          <w:szCs w:val="24"/>
        </w:rPr>
        <w:fldChar w:fldCharType="separate"/>
      </w:r>
      <w:r w:rsidR="00572AAF" w:rsidRPr="00572AAF">
        <w:rPr>
          <w:rFonts w:ascii="Times New Roman" w:hAnsi="Times New Roman" w:cs="Times New Roman"/>
          <w:sz w:val="24"/>
        </w:rPr>
        <w:t>[64]</w:t>
      </w:r>
      <w:r w:rsidRPr="00E61293">
        <w:rPr>
          <w:rFonts w:ascii="Times New Roman" w:hAnsi="Times New Roman" w:cs="Times New Roman"/>
          <w:sz w:val="24"/>
          <w:szCs w:val="24"/>
        </w:rPr>
        <w:fldChar w:fldCharType="end"/>
      </w:r>
      <w:r w:rsidR="00874BF3">
        <w:rPr>
          <w:rFonts w:ascii="Times New Roman" w:hAnsi="Times New Roman" w:cs="Times New Roman"/>
          <w:sz w:val="24"/>
          <w:szCs w:val="24"/>
        </w:rPr>
        <w:t>, but both household as well as laboratory ovens operate at 2.45 GHz</w:t>
      </w:r>
      <w:r w:rsidRPr="00E61293">
        <w:rPr>
          <w:rFonts w:ascii="Times New Roman" w:hAnsi="Times New Roman" w:cs="Times New Roman"/>
          <w:sz w:val="24"/>
          <w:szCs w:val="24"/>
        </w:rPr>
        <w:t>.</w:t>
      </w:r>
      <w:r w:rsidR="00874BF3">
        <w:rPr>
          <w:rFonts w:ascii="Times New Roman" w:hAnsi="Times New Roman" w:cs="Times New Roman"/>
          <w:sz w:val="24"/>
          <w:szCs w:val="24"/>
        </w:rPr>
        <w:t xml:space="preserve"> The electromagnetic spectrum shows microwaves are placed between infrared radiation and radio waves</w:t>
      </w:r>
      <w:r w:rsidR="0095160B">
        <w:rPr>
          <w:rFonts w:ascii="Times New Roman" w:hAnsi="Times New Roman" w:cs="Times New Roman"/>
          <w:sz w:val="24"/>
          <w:szCs w:val="24"/>
        </w:rPr>
        <w:t xml:space="preserve"> </w:t>
      </w:r>
      <w:r w:rsidR="0095160B" w:rsidRPr="0095160B">
        <w:rPr>
          <w:rFonts w:ascii="Times New Roman" w:hAnsi="Times New Roman" w:cs="Times New Roman"/>
          <w:b/>
          <w:bCs/>
          <w:sz w:val="24"/>
          <w:szCs w:val="24"/>
        </w:rPr>
        <w:t>(</w:t>
      </w:r>
      <w:r w:rsidR="003E2F64" w:rsidRPr="00B24519">
        <w:rPr>
          <w:rFonts w:ascii="Times New Roman" w:hAnsi="Times New Roman" w:cs="Times New Roman"/>
          <w:b/>
          <w:bCs/>
          <w:sz w:val="24"/>
          <w:szCs w:val="24"/>
        </w:rPr>
        <w:t>Figure</w:t>
      </w:r>
      <w:r w:rsidR="003E2F64">
        <w:rPr>
          <w:rFonts w:ascii="Times New Roman" w:hAnsi="Times New Roman" w:cs="Times New Roman"/>
          <w:b/>
          <w:bCs/>
          <w:sz w:val="24"/>
          <w:szCs w:val="24"/>
        </w:rPr>
        <w:t xml:space="preserve"> </w:t>
      </w:r>
      <w:r w:rsidR="0095160B" w:rsidRPr="0095160B">
        <w:rPr>
          <w:rFonts w:ascii="Times New Roman" w:hAnsi="Times New Roman" w:cs="Times New Roman"/>
          <w:b/>
          <w:bCs/>
          <w:sz w:val="24"/>
          <w:szCs w:val="24"/>
        </w:rPr>
        <w:t>1.1</w:t>
      </w:r>
      <w:r w:rsidR="0042514B">
        <w:rPr>
          <w:rFonts w:ascii="Times New Roman" w:hAnsi="Times New Roman" w:cs="Times New Roman"/>
          <w:b/>
          <w:bCs/>
          <w:sz w:val="24"/>
          <w:szCs w:val="24"/>
        </w:rPr>
        <w:t>6</w:t>
      </w:r>
      <w:r w:rsidR="0095160B" w:rsidRPr="0095160B">
        <w:rPr>
          <w:rFonts w:ascii="Times New Roman" w:hAnsi="Times New Roman" w:cs="Times New Roman"/>
          <w:b/>
          <w:bCs/>
          <w:sz w:val="24"/>
          <w:szCs w:val="24"/>
        </w:rPr>
        <w:t>)</w:t>
      </w:r>
      <w:r w:rsidR="00874BF3">
        <w:rPr>
          <w:rFonts w:ascii="Times New Roman" w:hAnsi="Times New Roman" w:cs="Times New Roman"/>
          <w:sz w:val="24"/>
          <w:szCs w:val="24"/>
        </w:rPr>
        <w:t xml:space="preserve">. </w:t>
      </w:r>
      <w:r w:rsidRPr="00E61293">
        <w:rPr>
          <w:rFonts w:ascii="Times New Roman" w:hAnsi="Times New Roman" w:cs="Times New Roman"/>
          <w:sz w:val="24"/>
          <w:szCs w:val="24"/>
        </w:rPr>
        <w:t>Researcher first investigate the mechanisms of dielectric heating and search the significances of the microwave irradiation technique in the chemical synthesis.</w:t>
      </w:r>
    </w:p>
    <w:p w14:paraId="3873BA0A" w14:textId="77777777" w:rsidR="009F7246" w:rsidRDefault="009F7246" w:rsidP="00A85BC7">
      <w:pPr>
        <w:autoSpaceDE w:val="0"/>
        <w:autoSpaceDN w:val="0"/>
        <w:adjustRightInd w:val="0"/>
        <w:spacing w:after="0" w:line="360" w:lineRule="auto"/>
        <w:ind w:firstLine="720"/>
        <w:jc w:val="both"/>
        <w:rPr>
          <w:rFonts w:ascii="Times New Roman" w:hAnsi="Times New Roman" w:cs="Times New Roman"/>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7095"/>
      </w:tblGrid>
      <w:tr w:rsidR="009F7246" w14:paraId="18F11BAF" w14:textId="77777777" w:rsidTr="009F7246">
        <w:trPr>
          <w:trHeight w:val="3543"/>
          <w:jc w:val="center"/>
        </w:trPr>
        <w:tc>
          <w:tcPr>
            <w:tcW w:w="7095" w:type="dxa"/>
          </w:tcPr>
          <w:p w14:paraId="4AB4E63A" w14:textId="27104B22" w:rsidR="009F7246" w:rsidRDefault="009F7246" w:rsidP="0080321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bidi="hi-IN"/>
              </w:rPr>
              <w:drawing>
                <wp:inline distT="0" distB="0" distL="0" distR="0" wp14:anchorId="61419A5C" wp14:editId="2CCBA5BF">
                  <wp:extent cx="4203700" cy="21780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63" cstate="print">
                            <a:extLst>
                              <a:ext uri="{28A0092B-C50C-407E-A947-70E740481C1C}">
                                <a14:useLocalDpi xmlns:a14="http://schemas.microsoft.com/office/drawing/2010/main" val="0"/>
                              </a:ext>
                            </a:extLst>
                          </a:blip>
                          <a:srcRect l="9511" t="21404" r="10788" b="5180"/>
                          <a:stretch/>
                        </pic:blipFill>
                        <pic:spPr bwMode="auto">
                          <a:xfrm>
                            <a:off x="0" y="0"/>
                            <a:ext cx="4203700" cy="21780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BFCF87" w14:textId="2A661963" w:rsidR="00D55136" w:rsidRDefault="00D55136" w:rsidP="00D55136">
      <w:pPr>
        <w:autoSpaceDE w:val="0"/>
        <w:autoSpaceDN w:val="0"/>
        <w:adjustRightInd w:val="0"/>
        <w:spacing w:after="0" w:line="360" w:lineRule="auto"/>
        <w:ind w:firstLine="720"/>
        <w:jc w:val="center"/>
        <w:rPr>
          <w:rFonts w:ascii="Times New Roman" w:hAnsi="Times New Roman" w:cs="Times New Roman"/>
          <w:b/>
          <w:bCs/>
          <w:sz w:val="24"/>
          <w:szCs w:val="24"/>
        </w:rPr>
      </w:pPr>
      <w:r w:rsidRPr="00D55136">
        <w:rPr>
          <w:rFonts w:ascii="Times New Roman" w:hAnsi="Times New Roman" w:cs="Times New Roman"/>
          <w:b/>
          <w:bCs/>
          <w:sz w:val="24"/>
          <w:szCs w:val="24"/>
        </w:rPr>
        <w:t>Figure 1.1</w:t>
      </w:r>
      <w:r w:rsidR="0042514B">
        <w:rPr>
          <w:rFonts w:ascii="Times New Roman" w:hAnsi="Times New Roman" w:cs="Times New Roman"/>
          <w:b/>
          <w:bCs/>
          <w:sz w:val="24"/>
          <w:szCs w:val="24"/>
        </w:rPr>
        <w:t>6</w:t>
      </w:r>
      <w:r w:rsidRPr="00D55136">
        <w:rPr>
          <w:rFonts w:ascii="Times New Roman" w:hAnsi="Times New Roman" w:cs="Times New Roman"/>
          <w:b/>
          <w:bCs/>
          <w:sz w:val="24"/>
          <w:szCs w:val="24"/>
        </w:rPr>
        <w:t xml:space="preserve"> Elect</w:t>
      </w:r>
      <w:r>
        <w:rPr>
          <w:rFonts w:ascii="Times New Roman" w:hAnsi="Times New Roman" w:cs="Times New Roman"/>
          <w:b/>
          <w:bCs/>
          <w:sz w:val="24"/>
          <w:szCs w:val="24"/>
        </w:rPr>
        <w:t>r</w:t>
      </w:r>
      <w:r w:rsidRPr="00D55136">
        <w:rPr>
          <w:rFonts w:ascii="Times New Roman" w:hAnsi="Times New Roman" w:cs="Times New Roman"/>
          <w:b/>
          <w:bCs/>
          <w:sz w:val="24"/>
          <w:szCs w:val="24"/>
        </w:rPr>
        <w:t>omagnetic spectrum</w:t>
      </w:r>
    </w:p>
    <w:p w14:paraId="1C6B57CE" w14:textId="0299FF7F" w:rsidR="00A85BC7" w:rsidRPr="005B2786" w:rsidRDefault="005B2786" w:rsidP="00803212">
      <w:pPr>
        <w:pStyle w:val="NormalWeb"/>
        <w:spacing w:line="360" w:lineRule="auto"/>
        <w:ind w:firstLine="720"/>
        <w:jc w:val="both"/>
        <w:rPr>
          <w:color w:val="252525"/>
        </w:rPr>
      </w:pPr>
      <w:r>
        <w:rPr>
          <w:color w:val="252525"/>
        </w:rPr>
        <w:t xml:space="preserve">Selectivity is observed in the absorption of radiation and heating, such as when materials having high dielectric constant values have a tendency to consume microwave radiation, while less polar materials and highly ordered crystalline substances are inferior absorbers </w:t>
      </w:r>
      <w:r w:rsidR="00A85BC7" w:rsidRPr="00E61293">
        <w:rPr>
          <w:color w:val="252525"/>
        </w:rPr>
        <w:fldChar w:fldCharType="begin"/>
      </w:r>
      <w:r w:rsidR="00572AAF">
        <w:rPr>
          <w:color w:val="252525"/>
        </w:rPr>
        <w:instrText xml:space="preserve"> ADDIN ZOTERO_ITEM CSL_CITATION {"citationID":"ttWh0w93","properties":{"formattedCitation":"[65]","plainCitation":"[65]","noteIndex":0},"citationItems":[{"id":578,"uris":["http://zotero.org/users/10267683/items/MCAZJUXI"],"itemData":{"id":578,"type":"article-journal","container-title":"Tetrahedron letters","issue":"39","note":"publisher: Elsevier","page":"5251–5254","source":"Google Scholar","title":"Application of microwave energy to organic synthesis: improved technology","title-short":"Application of microwave energy to organic synthesis","volume":"32","author":[{"family":"Abramovitch","given":"R. A."},{"family":"Abramovitch","given":"D. A."},{"family":"Iyanar","given":"K."},{"family":"Tamareselvy","given":"K."}],"issued":{"date-parts":[["1991"]]}}}],"schema":"https://github.com/citation-style-language/schema/raw/master/csl-citation.json"} </w:instrText>
      </w:r>
      <w:r w:rsidR="00A85BC7" w:rsidRPr="00E61293">
        <w:rPr>
          <w:color w:val="252525"/>
        </w:rPr>
        <w:fldChar w:fldCharType="separate"/>
      </w:r>
      <w:r w:rsidR="00572AAF" w:rsidRPr="00572AAF">
        <w:t>[65]</w:t>
      </w:r>
      <w:r w:rsidR="00A85BC7" w:rsidRPr="00E61293">
        <w:rPr>
          <w:color w:val="252525"/>
        </w:rPr>
        <w:fldChar w:fldCharType="end"/>
      </w:r>
      <w:r w:rsidR="00A85BC7" w:rsidRPr="00E61293">
        <w:rPr>
          <w:color w:val="252525"/>
        </w:rPr>
        <w:t xml:space="preserve">. </w:t>
      </w:r>
      <w:r w:rsidR="002420C6">
        <w:rPr>
          <w:color w:val="252525"/>
        </w:rPr>
        <w:t>The microwaves transferred energy not only due to conduction but also due to dielectric loss. The affinity of a compound to come in contact with microwave heating is dependent on the dielectric properties, the dielectric loss factor (e"), and the dielectric constant (e'). The</w:t>
      </w:r>
      <w:r w:rsidR="005A05AA">
        <w:rPr>
          <w:color w:val="252525"/>
        </w:rPr>
        <w:t>refore,</w:t>
      </w:r>
      <w:r w:rsidR="002420C6">
        <w:rPr>
          <w:color w:val="252525"/>
        </w:rPr>
        <w:t xml:space="preserve"> dielectric loss factor (e") indicates the effectiveness with which electromagnetic radiation is transformed into heat, while the dielectric constant (e') represents the efficiency of molecules to absorb microwaves. The ratio of tan</w:t>
      </w:r>
      <w:r w:rsidR="005E310C">
        <w:rPr>
          <w:color w:val="252525"/>
        </w:rPr>
        <w:t xml:space="preserve">δ </w:t>
      </w:r>
      <w:r w:rsidR="002420C6">
        <w:rPr>
          <w:color w:val="252525"/>
        </w:rPr>
        <w:t>=</w:t>
      </w:r>
      <w:r w:rsidR="005E310C">
        <w:rPr>
          <w:color w:val="252525"/>
        </w:rPr>
        <w:t xml:space="preserve"> </w:t>
      </w:r>
      <w:r w:rsidR="002420C6">
        <w:rPr>
          <w:color w:val="252525"/>
        </w:rPr>
        <w:t xml:space="preserve">(e")/(e'), indicates the capability of these molecules to modify electromagnetic energy into heat at a given frequency and temperature. </w:t>
      </w:r>
      <w:r w:rsidR="00A85BC7" w:rsidRPr="00E61293">
        <w:t>High values of dissipation factor(δ) of the sample means easy susceptibility to microwave energy</w:t>
      </w:r>
      <w:r w:rsidR="00722B29">
        <w:t xml:space="preserve"> </w:t>
      </w:r>
      <w:r w:rsidR="00A85BC7" w:rsidRPr="00E61293">
        <w:fldChar w:fldCharType="begin"/>
      </w:r>
      <w:r w:rsidR="00572AAF">
        <w:instrText xml:space="preserve"> ADDIN ZOTERO_ITEM CSL_CITATION {"citationID":"KBiYx3oi","properties":{"formattedCitation":"[66]\\uc0\\u8211{}[68]","plainCitation":"[66]–[68]","noteIndex":0},"citationItems":[{"id":580,"uris":["http://zotero.org/users/10267683/items/IS59ZDTP"],"itemData":{"id":580,"type":"article-journal","container-title":"ChemInform","issue":"27","note":"publisher: Wiley Online Library","page":"no–no","source":"Google Scholar","title":"Microwave dielectric heating effects in chemical synthesis","volume":"28","author":[{"family":"Michael","given":"D."},{"family":"MINGOS","given":"P."},{"family":"WHITTAKER","given":"AG"}],"issued":{"date-parts":[["1997"]]}}},{"id":581,"uris":["http://zotero.org/users/10267683/items/FLYQZTF9"],"itemData":{"id":581,"type":"article-journal","container-title":"Chemical society reviews","issue":"3","note":"publisher: Royal Society of Chemistry","page":"213–224","source":"Google Scholar","title":"Dielectric parameters relevant to microwave dielectric heating","volume":"27","author":[{"family":"Grant","given":"EdwardáH"},{"family":"Halstead","given":"BenáS J."}],"issued":{"date-parts":[["1998"]]}}},{"id":584,"uris":["http://zotero.org/users/10267683/items/DDZ58R7U"],"itemData":{"id":584,"type":"article-journal","container-title":"Microwaves in organic synthesis","note":"publisher: Wiley-VCH: Weinheim","page":"1–33","source":"Google Scholar","title":"Wave-material interactions, microwave technology and equipment","author":[{"family":"Stuerga","given":"Didier"},{"family":"Delmotte","given":"Michel"}],"issued":{"date-parts":[["2002"]]}}}],"schema":"https://github.com/citation-style-language/schema/raw/master/csl-citation.json"} </w:instrText>
      </w:r>
      <w:r w:rsidR="00A85BC7" w:rsidRPr="00E61293">
        <w:fldChar w:fldCharType="separate"/>
      </w:r>
      <w:r w:rsidR="00572AAF" w:rsidRPr="00572AAF">
        <w:t>[66]–[68]</w:t>
      </w:r>
      <w:r w:rsidR="00A85BC7" w:rsidRPr="00E61293">
        <w:fldChar w:fldCharType="end"/>
      </w:r>
      <w:r w:rsidR="00A85BC7" w:rsidRPr="00E61293">
        <w:t xml:space="preserve">. Other important factors are ionic conduction, size, charge, conductivity of ions and their interaction with the solvent. </w:t>
      </w:r>
      <w:r w:rsidR="00943B0E">
        <w:rPr>
          <w:color w:val="252525"/>
        </w:rPr>
        <w:t>In microwaves, heating starts from the inner side of the flask and radiates outside, in contrast to conventional heating, which initiate from the outside, and therefore microwave heating is less economical in terms of source energy used</w:t>
      </w:r>
      <w:r w:rsidR="00A85BC7" w:rsidRPr="00E61293">
        <w:t xml:space="preserve">. Microwave radiation has some prominent microwave dielectric heating </w:t>
      </w:r>
      <w:r w:rsidR="00A85BC7" w:rsidRPr="00E61293">
        <w:lastRenderedPageBreak/>
        <w:t xml:space="preserve">effects on organic reactions viz. thermal effect and non-thermal effect </w:t>
      </w:r>
      <w:r w:rsidR="00A85BC7" w:rsidRPr="00E61293">
        <w:fldChar w:fldCharType="begin"/>
      </w:r>
      <w:r w:rsidR="000054F6">
        <w:instrText xml:space="preserve"> ADDIN ZOTERO_ITEM CSL_CITATION {"citationID":"FTLYNoTR","properties":{"formattedCitation":"[69], [70]","plainCitation":"[69], [70]","noteIndex":0},"citationItems":[{"id":588,"uris":["http://zotero.org/users/10267683/items/5L9U5NLY"],"itemData":{"id":588,"type":"article-journal","container-title":"Chemical Society Reviews","issue":"3","note":"publisher: Royal Society of Chemistry","page":"233–238","source":"Google Scholar","title":"Microwave chemistry","volume":"26","author":[{"family":"Galema","given":"Saskia A."}],"issued":{"date-parts":[["1997"]]}}},{"id":590,"uris":["http://zotero.org/users/10267683/items/2INZH5KX"],"itemData":{"id":590,"type":"article-journal","container-title":"Canadian journal of chemistry","issue":"4","note":"publisher: NRC Research Press Ottawa, Canada","page":"706–711","source":"Google Scholar","title":"The rapid synthesis of organic compounds in microwave ovens. II","volume":"69","author":[{"family":"Gedye","given":"Richard N."},{"family":"Rank","given":"Werner"},{"family":"Westaway","given":"Kenneth C."}],"issued":{"date-parts":[["1991"]]}}}],"schema":"https://github.com/citation-style-language/schema/raw/master/csl-citation.json"} </w:instrText>
      </w:r>
      <w:r w:rsidR="00A85BC7" w:rsidRPr="00E61293">
        <w:fldChar w:fldCharType="separate"/>
      </w:r>
      <w:r w:rsidR="000054F6" w:rsidRPr="000054F6">
        <w:t>[69], [70]</w:t>
      </w:r>
      <w:r w:rsidR="00A85BC7" w:rsidRPr="00E61293">
        <w:fldChar w:fldCharType="end"/>
      </w:r>
      <w:r w:rsidR="00A85BC7" w:rsidRPr="00E61293">
        <w:t>. Thermal effects are caused by the different temperatures created due to microwave dielectric heating.</w:t>
      </w:r>
    </w:p>
    <w:p w14:paraId="5D144463" w14:textId="709491B0" w:rsidR="00A85BC7" w:rsidRPr="00943B0E" w:rsidRDefault="00943B0E" w:rsidP="00AB1BBA">
      <w:pPr>
        <w:pStyle w:val="NormalWeb"/>
        <w:spacing w:line="360" w:lineRule="auto"/>
        <w:ind w:firstLine="720"/>
        <w:jc w:val="both"/>
        <w:rPr>
          <w:color w:val="252525"/>
        </w:rPr>
      </w:pPr>
      <w:bookmarkStart w:id="3" w:name="_Hlk130727123"/>
      <w:r>
        <w:rPr>
          <w:color w:val="252525"/>
        </w:rPr>
        <w:t>The aquatic emulsification and polymerization of butyl acrylate, acrylic acid, and methacrylic acid in the presence of pulsed electromagnetic radiation is the first recorded application of microwave irradiation in organic transformation</w:t>
      </w:r>
      <w:r w:rsidR="000054F6">
        <w:rPr>
          <w:color w:val="252525"/>
        </w:rPr>
        <w:t xml:space="preserve"> </w:t>
      </w:r>
      <w:r w:rsidR="000054F6">
        <w:rPr>
          <w:color w:val="252525"/>
        </w:rPr>
        <w:fldChar w:fldCharType="begin"/>
      </w:r>
      <w:r w:rsidR="000054F6">
        <w:rPr>
          <w:color w:val="252525"/>
        </w:rPr>
        <w:instrText xml:space="preserve"> ADDIN ZOTERO_ITEM CSL_CITATION {"citationID":"GTJ7tieW","properties":{"formattedCitation":"[71]","plainCitation":"[71]","noteIndex":0},"citationItems":[{"id":593,"uris":["http://zotero.org/users/10267683/items/MTZKNW95"],"itemData":{"id":593,"type":"paper-conference","container-title":"Chem. Abstr","page":"97422v","source":"Google Scholar","title":"US 3; 1969; 432-413","volume":"70","author":[{"family":"Vanderhoff","given":"J. W."}],"issued":{"date-parts":[["1969"]]}}}],"schema":"https://github.com/citation-style-language/schema/raw/master/csl-citation.json"} </w:instrText>
      </w:r>
      <w:r w:rsidR="000054F6">
        <w:rPr>
          <w:color w:val="252525"/>
        </w:rPr>
        <w:fldChar w:fldCharType="separate"/>
      </w:r>
      <w:r w:rsidR="000054F6" w:rsidRPr="000054F6">
        <w:t>[71]</w:t>
      </w:r>
      <w:r w:rsidR="000054F6">
        <w:rPr>
          <w:color w:val="252525"/>
        </w:rPr>
        <w:fldChar w:fldCharType="end"/>
      </w:r>
      <w:r>
        <w:rPr>
          <w:color w:val="252525"/>
        </w:rPr>
        <w:t xml:space="preserve">. The first successful application of microwave heating in organic </w:t>
      </w:r>
      <w:r w:rsidR="005E310C">
        <w:rPr>
          <w:color w:val="252525"/>
        </w:rPr>
        <w:t>transformation</w:t>
      </w:r>
      <w:r>
        <w:rPr>
          <w:color w:val="252525"/>
        </w:rPr>
        <w:t xml:space="preserve"> was made in 1986 by Gedye et al. </w:t>
      </w:r>
      <w:r w:rsidR="000054F6">
        <w:rPr>
          <w:color w:val="252525"/>
        </w:rPr>
        <w:fldChar w:fldCharType="begin"/>
      </w:r>
      <w:r w:rsidR="000054F6">
        <w:rPr>
          <w:color w:val="252525"/>
        </w:rPr>
        <w:instrText xml:space="preserve"> ADDIN ZOTERO_ITEM CSL_CITATION {"citationID":"98G6f8KE","properties":{"formattedCitation":"[70]","plainCitation":"[70]","noteIndex":0},"citationItems":[{"id":590,"uris":["http://zotero.org/users/10267683/items/2INZH5KX"],"itemData":{"id":590,"type":"article-journal","container-title":"Canadian journal of chemistry","issue":"4","note":"publisher: NRC Research Press Ottawa, Canada","page":"706–711","source":"Google Scholar","title":"The rapid synthesis of organic compounds in microwave ovens. II","volume":"69","author":[{"family":"Gedye","given":"Richard N."},{"family":"Rank","given":"Werner"},{"family":"Westaway","given":"Kenneth C."}],"issued":{"date-parts":[["1991"]]}}}],"schema":"https://github.com/citation-style-language/schema/raw/master/csl-citation.json"} </w:instrText>
      </w:r>
      <w:r w:rsidR="000054F6">
        <w:rPr>
          <w:color w:val="252525"/>
        </w:rPr>
        <w:fldChar w:fldCharType="separate"/>
      </w:r>
      <w:r w:rsidR="000054F6" w:rsidRPr="000054F6">
        <w:t>[70]</w:t>
      </w:r>
      <w:r w:rsidR="000054F6">
        <w:rPr>
          <w:color w:val="252525"/>
        </w:rPr>
        <w:fldChar w:fldCharType="end"/>
      </w:r>
      <w:r w:rsidR="000054F6">
        <w:rPr>
          <w:color w:val="252525"/>
        </w:rPr>
        <w:t xml:space="preserve"> </w:t>
      </w:r>
      <w:r>
        <w:rPr>
          <w:color w:val="252525"/>
        </w:rPr>
        <w:t xml:space="preserve">and Giguere et al. </w:t>
      </w:r>
      <w:r w:rsidR="00A85BC7" w:rsidRPr="00E61293">
        <w:fldChar w:fldCharType="begin"/>
      </w:r>
      <w:r w:rsidR="000054F6">
        <w:instrText xml:space="preserve"> ADDIN ZOTERO_ITEM CSL_CITATION {"citationID":"5MkpyqGq","properties":{"formattedCitation":"[72]","plainCitation":"[72]","noteIndex":0},"citationItems":[{"id":596,"uris":["http://zotero.org/users/10267683/items/7EEJAW7A"],"itemData":{"id":596,"type":"article-journal","container-title":"Tetrahedron letters","issue":"41","note":"publisher: Elsevier","page":"4945–4948","source":"Google Scholar","title":"Application of commercial microwave ovens to organic synthesis.","volume":"27","author":[{"family":"Giguere","given":"Raymond J."},{"family":"Bray","given":"Terry L."},{"family":"Duncan","given":"Scott M."},{"family":"Majetich","given":"George"}],"issued":{"date-parts":[["1986"]]}}}],"schema":"https://github.com/citation-style-language/schema/raw/master/csl-citation.json"} </w:instrText>
      </w:r>
      <w:r w:rsidR="00A85BC7" w:rsidRPr="00E61293">
        <w:fldChar w:fldCharType="separate"/>
      </w:r>
      <w:r w:rsidR="000054F6" w:rsidRPr="000054F6">
        <w:t>[72]</w:t>
      </w:r>
      <w:r w:rsidR="00A85BC7" w:rsidRPr="00E61293">
        <w:fldChar w:fldCharType="end"/>
      </w:r>
      <w:r w:rsidR="00A85BC7" w:rsidRPr="00E61293">
        <w:t xml:space="preserve">.  </w:t>
      </w:r>
      <w:bookmarkEnd w:id="3"/>
      <w:r w:rsidR="00A85BC7" w:rsidRPr="00E61293">
        <w:t>From the 19th to the 20</w:t>
      </w:r>
      <w:r w:rsidR="00A85BC7" w:rsidRPr="00E61293">
        <w:rPr>
          <w:vertAlign w:val="superscript"/>
        </w:rPr>
        <w:t>th</w:t>
      </w:r>
      <w:r w:rsidR="00A85BC7" w:rsidRPr="00E61293">
        <w:t xml:space="preserve"> centuries, diverse organic reactions were successfully conducted in commercial as well as advanced microwave with a reduction in time and increasing yield.</w:t>
      </w:r>
    </w:p>
    <w:p w14:paraId="5B879702" w14:textId="77777777" w:rsidR="00A85BC7" w:rsidRPr="00E61293" w:rsidRDefault="00A85BC7" w:rsidP="00A85BC7">
      <w:pPr>
        <w:pStyle w:val="NoSpacing"/>
        <w:spacing w:line="360" w:lineRule="auto"/>
        <w:rPr>
          <w:rFonts w:ascii="Times New Roman" w:hAnsi="Times New Roman" w:cs="Times New Roman"/>
          <w:b/>
          <w:bCs/>
          <w:sz w:val="24"/>
          <w:szCs w:val="24"/>
        </w:rPr>
      </w:pPr>
      <w:r w:rsidRPr="00E61293">
        <w:rPr>
          <w:rFonts w:ascii="Times New Roman" w:hAnsi="Times New Roman" w:cs="Times New Roman"/>
          <w:b/>
          <w:bCs/>
          <w:sz w:val="24"/>
          <w:szCs w:val="24"/>
        </w:rPr>
        <w:t xml:space="preserve">The microwave-assisted organic </w:t>
      </w:r>
      <w:r w:rsidR="0000430D">
        <w:rPr>
          <w:rFonts w:ascii="Times New Roman" w:hAnsi="Times New Roman" w:cs="Times New Roman"/>
          <w:b/>
          <w:bCs/>
          <w:sz w:val="24"/>
          <w:szCs w:val="24"/>
        </w:rPr>
        <w:t>transformation</w:t>
      </w:r>
      <w:r w:rsidRPr="00E61293">
        <w:rPr>
          <w:rFonts w:ascii="Times New Roman" w:hAnsi="Times New Roman" w:cs="Times New Roman"/>
          <w:b/>
          <w:bCs/>
          <w:sz w:val="24"/>
          <w:szCs w:val="24"/>
        </w:rPr>
        <w:t>s have been carried out in two ways:</w:t>
      </w:r>
    </w:p>
    <w:p w14:paraId="7BB91CB0" w14:textId="77777777" w:rsidR="00A85BC7" w:rsidRPr="00E61293" w:rsidRDefault="00A85BC7" w:rsidP="00A85BC7">
      <w:pPr>
        <w:pStyle w:val="NoSpacing"/>
        <w:spacing w:line="360" w:lineRule="auto"/>
        <w:rPr>
          <w:rFonts w:ascii="Times New Roman" w:hAnsi="Times New Roman" w:cs="Times New Roman"/>
          <w:sz w:val="24"/>
          <w:szCs w:val="24"/>
        </w:rPr>
      </w:pPr>
      <w:r w:rsidRPr="00E61293">
        <w:rPr>
          <w:rFonts w:ascii="Times New Roman" w:hAnsi="Times New Roman" w:cs="Times New Roman"/>
          <w:sz w:val="24"/>
          <w:szCs w:val="24"/>
        </w:rPr>
        <w:t xml:space="preserve">1. Microwave assisted </w:t>
      </w:r>
      <w:r w:rsidR="00691E2D" w:rsidRPr="00691E2D">
        <w:rPr>
          <w:rFonts w:ascii="Times New Roman" w:hAnsi="Times New Roman" w:cs="Times New Roman"/>
          <w:sz w:val="24"/>
          <w:szCs w:val="24"/>
        </w:rPr>
        <w:t>organic transformations</w:t>
      </w:r>
      <w:r w:rsidRPr="00E61293">
        <w:rPr>
          <w:rFonts w:ascii="Times New Roman" w:hAnsi="Times New Roman" w:cs="Times New Roman"/>
          <w:sz w:val="24"/>
          <w:szCs w:val="24"/>
        </w:rPr>
        <w:t xml:space="preserve"> </w:t>
      </w:r>
      <w:r w:rsidR="00691E2D">
        <w:rPr>
          <w:rFonts w:ascii="Times New Roman" w:hAnsi="Times New Roman" w:cs="Times New Roman"/>
          <w:sz w:val="24"/>
          <w:szCs w:val="24"/>
        </w:rPr>
        <w:t>in presence of</w:t>
      </w:r>
      <w:r w:rsidRPr="00E61293">
        <w:rPr>
          <w:rFonts w:ascii="Times New Roman" w:hAnsi="Times New Roman" w:cs="Times New Roman"/>
          <w:sz w:val="24"/>
          <w:szCs w:val="24"/>
        </w:rPr>
        <w:t xml:space="preserve"> solvents </w:t>
      </w:r>
    </w:p>
    <w:p w14:paraId="078E7A89" w14:textId="77777777" w:rsidR="00A85BC7" w:rsidRPr="00E61293" w:rsidRDefault="00A85BC7" w:rsidP="00A85BC7">
      <w:pPr>
        <w:pStyle w:val="NoSpacing"/>
        <w:spacing w:line="360" w:lineRule="auto"/>
        <w:rPr>
          <w:rFonts w:ascii="Times New Roman" w:hAnsi="Times New Roman" w:cs="Times New Roman"/>
          <w:sz w:val="24"/>
          <w:szCs w:val="24"/>
        </w:rPr>
      </w:pPr>
      <w:r w:rsidRPr="00E61293">
        <w:rPr>
          <w:rFonts w:ascii="Times New Roman" w:hAnsi="Times New Roman" w:cs="Times New Roman"/>
          <w:sz w:val="24"/>
          <w:szCs w:val="24"/>
        </w:rPr>
        <w:t>2. Microwave assisted</w:t>
      </w:r>
      <w:r w:rsidR="00691E2D" w:rsidRPr="00691E2D">
        <w:rPr>
          <w:rFonts w:ascii="Times New Roman" w:hAnsi="Times New Roman" w:cs="Times New Roman"/>
          <w:sz w:val="24"/>
          <w:szCs w:val="24"/>
        </w:rPr>
        <w:t xml:space="preserve"> organic transformations</w:t>
      </w:r>
      <w:r w:rsidR="00691E2D" w:rsidRPr="00E61293">
        <w:rPr>
          <w:rFonts w:ascii="Times New Roman" w:hAnsi="Times New Roman" w:cs="Times New Roman"/>
          <w:sz w:val="24"/>
          <w:szCs w:val="24"/>
        </w:rPr>
        <w:t xml:space="preserve"> </w:t>
      </w:r>
      <w:r w:rsidR="00FD1803">
        <w:rPr>
          <w:rFonts w:ascii="Times New Roman" w:hAnsi="Times New Roman" w:cs="Times New Roman"/>
          <w:sz w:val="24"/>
          <w:szCs w:val="24"/>
        </w:rPr>
        <w:t>without</w:t>
      </w:r>
      <w:r w:rsidRPr="00E61293">
        <w:rPr>
          <w:rFonts w:ascii="Times New Roman" w:hAnsi="Times New Roman" w:cs="Times New Roman"/>
          <w:sz w:val="24"/>
          <w:szCs w:val="24"/>
        </w:rPr>
        <w:t xml:space="preserve"> solvent</w:t>
      </w:r>
    </w:p>
    <w:p w14:paraId="7FFF9123" w14:textId="77777777" w:rsidR="00A85BC7" w:rsidRPr="00C14FF7" w:rsidRDefault="00A85BC7" w:rsidP="00A85BC7">
      <w:pPr>
        <w:pStyle w:val="NoSpacing"/>
        <w:spacing w:line="360" w:lineRule="auto"/>
        <w:rPr>
          <w:rFonts w:ascii="Times New Roman" w:hAnsi="Times New Roman" w:cs="Times New Roman"/>
          <w:b/>
          <w:bCs/>
          <w:sz w:val="24"/>
          <w:szCs w:val="24"/>
        </w:rPr>
      </w:pPr>
    </w:p>
    <w:p w14:paraId="0A6FF4D6" w14:textId="77777777" w:rsidR="00A85BC7" w:rsidRPr="00C14FF7" w:rsidRDefault="00A85BC7" w:rsidP="00A85BC7">
      <w:pPr>
        <w:pStyle w:val="NoSpacing"/>
        <w:spacing w:line="360" w:lineRule="auto"/>
        <w:rPr>
          <w:rFonts w:ascii="Times New Roman" w:hAnsi="Times New Roman" w:cs="Times New Roman"/>
          <w:b/>
          <w:bCs/>
          <w:sz w:val="24"/>
          <w:szCs w:val="24"/>
        </w:rPr>
      </w:pPr>
      <w:r w:rsidRPr="00C14FF7">
        <w:rPr>
          <w:rFonts w:ascii="Times New Roman" w:hAnsi="Times New Roman" w:cs="Times New Roman"/>
          <w:b/>
          <w:bCs/>
          <w:sz w:val="24"/>
          <w:szCs w:val="24"/>
        </w:rPr>
        <w:t>1. Microwave</w:t>
      </w:r>
      <w:r w:rsidRPr="00C14FF7">
        <w:rPr>
          <w:rFonts w:ascii="Times New Roman" w:hAnsi="Times New Roman" w:cs="Times New Roman"/>
          <w:b/>
          <w:bCs/>
          <w:color w:val="252525"/>
          <w:sz w:val="24"/>
          <w:szCs w:val="24"/>
        </w:rPr>
        <w:t> </w:t>
      </w:r>
      <w:r w:rsidRPr="00C14FF7">
        <w:rPr>
          <w:rFonts w:ascii="Times New Roman" w:hAnsi="Times New Roman" w:cs="Times New Roman"/>
          <w:b/>
          <w:bCs/>
          <w:sz w:val="24"/>
          <w:szCs w:val="24"/>
        </w:rPr>
        <w:t xml:space="preserve">assisted </w:t>
      </w:r>
      <w:r w:rsidR="00C14FF7" w:rsidRPr="00C14FF7">
        <w:rPr>
          <w:rFonts w:ascii="Times New Roman" w:hAnsi="Times New Roman" w:cs="Times New Roman"/>
          <w:b/>
          <w:bCs/>
          <w:sz w:val="24"/>
          <w:szCs w:val="24"/>
        </w:rPr>
        <w:t>organic transformations in presence of solvents</w:t>
      </w:r>
      <w:r w:rsidRPr="00C14FF7">
        <w:rPr>
          <w:rFonts w:ascii="Times New Roman" w:hAnsi="Times New Roman" w:cs="Times New Roman"/>
          <w:b/>
          <w:bCs/>
          <w:sz w:val="24"/>
          <w:szCs w:val="24"/>
        </w:rPr>
        <w:t>:</w:t>
      </w:r>
    </w:p>
    <w:p w14:paraId="041078CF" w14:textId="77777777" w:rsidR="00A85BC7" w:rsidRDefault="00A85BC7" w:rsidP="00A85BC7">
      <w:pPr>
        <w:pStyle w:val="NoSpacing"/>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To conduct the reaction under microwave choice of solvent depend on solubility of reagent in that solvent and solvent which couples effectively with microwaves and acts as the energy transfer medium.</w:t>
      </w:r>
    </w:p>
    <w:p w14:paraId="06F7401F" w14:textId="77777777" w:rsidR="00E61293" w:rsidRPr="00E61293" w:rsidRDefault="00E61293" w:rsidP="00A85BC7">
      <w:pPr>
        <w:pStyle w:val="NoSpacing"/>
        <w:spacing w:line="360" w:lineRule="auto"/>
        <w:ind w:firstLine="720"/>
        <w:jc w:val="both"/>
        <w:rPr>
          <w:rFonts w:ascii="Times New Roman" w:hAnsi="Times New Roman" w:cs="Times New Roman"/>
          <w:sz w:val="24"/>
          <w:szCs w:val="24"/>
        </w:rPr>
      </w:pPr>
    </w:p>
    <w:p w14:paraId="43DC33DF" w14:textId="1AC86550" w:rsidR="00A0296C" w:rsidRPr="00E61293" w:rsidRDefault="00A85BC7" w:rsidP="00AE7C72">
      <w:pPr>
        <w:autoSpaceDE w:val="0"/>
        <w:autoSpaceDN w:val="0"/>
        <w:adjustRightInd w:val="0"/>
        <w:spacing w:after="0" w:line="360" w:lineRule="auto"/>
        <w:ind w:firstLine="720"/>
        <w:jc w:val="both"/>
        <w:rPr>
          <w:rFonts w:ascii="Times New Roman" w:eastAsia="MyriadPro-Regular" w:hAnsi="Times New Roman" w:cs="Times New Roman"/>
          <w:sz w:val="24"/>
          <w:szCs w:val="24"/>
        </w:rPr>
      </w:pPr>
      <w:r w:rsidRPr="00E61293">
        <w:rPr>
          <w:rFonts w:ascii="Times New Roman" w:eastAsia="MyriadPro-Regular" w:hAnsi="Times New Roman" w:cs="Times New Roman"/>
          <w:sz w:val="24"/>
          <w:szCs w:val="24"/>
        </w:rPr>
        <w:t xml:space="preserve">Li Ming et al. </w:t>
      </w:r>
      <w:r w:rsidRPr="00E61293">
        <w:rPr>
          <w:rFonts w:ascii="Times New Roman" w:eastAsia="MyriadPro-Regular" w:hAnsi="Times New Roman" w:cs="Times New Roman"/>
          <w:sz w:val="24"/>
          <w:szCs w:val="24"/>
        </w:rPr>
        <w:fldChar w:fldCharType="begin"/>
      </w:r>
      <w:r w:rsidR="000054F6">
        <w:rPr>
          <w:rFonts w:ascii="Times New Roman" w:eastAsia="MyriadPro-Regular" w:hAnsi="Times New Roman" w:cs="Times New Roman"/>
          <w:sz w:val="24"/>
          <w:szCs w:val="24"/>
        </w:rPr>
        <w:instrText xml:space="preserve"> ADDIN ZOTERO_ITEM CSL_CITATION {"citationID":"SA4VangJ","properties":{"formattedCitation":"[73]","plainCitation":"[73]","noteIndex":0},"citationItems":[{"id":618,"uris":["http://zotero.org/users/10267683/items/95J885T8"],"itemData":{"id":618,"type":"article-journal","container-title":"Journal of heterocyclic chemistry","issue":"5","note":"publisher: Wiley Online Library","page":"925–930","source":"Google Scholar","title":"A convenient, rapid, and highly selective method for synthesis of new pyrazolo [1, 5-a] pyrimidines via the reaction of enaminones and 5-amino-1H-pyrazoles under microwave irradiation","volume":"42","author":[{"family":"Ming","given":"Li"},{"family":"Shuwen","given":"Wang"},{"family":"Lirong","given":"Wen"},{"family":"Huazheng","given":"Yang"},{"family":"Xiuli","given":"Zhang"}],"issued":{"date-parts":[["2005"]]}}}],"schema":"https://github.com/citation-style-language/schema/raw/master/csl-citation.json"} </w:instrText>
      </w:r>
      <w:r w:rsidRPr="00E61293">
        <w:rPr>
          <w:rFonts w:ascii="Times New Roman" w:eastAsia="MyriadPro-Regular" w:hAnsi="Times New Roman" w:cs="Times New Roman"/>
          <w:sz w:val="24"/>
          <w:szCs w:val="24"/>
        </w:rPr>
        <w:fldChar w:fldCharType="separate"/>
      </w:r>
      <w:r w:rsidR="000054F6" w:rsidRPr="000054F6">
        <w:rPr>
          <w:rFonts w:ascii="Times New Roman" w:hAnsi="Times New Roman" w:cs="Times New Roman"/>
          <w:sz w:val="24"/>
        </w:rPr>
        <w:t>[73]</w:t>
      </w:r>
      <w:r w:rsidRPr="00E61293">
        <w:rPr>
          <w:rFonts w:ascii="Times New Roman" w:eastAsia="MyriadPro-Regular" w:hAnsi="Times New Roman" w:cs="Times New Roman"/>
          <w:sz w:val="24"/>
          <w:szCs w:val="24"/>
        </w:rPr>
        <w:fldChar w:fldCharType="end"/>
      </w:r>
      <w:r w:rsidRPr="00E61293">
        <w:rPr>
          <w:rFonts w:ascii="Times New Roman" w:eastAsia="MyriadPro-Regular" w:hAnsi="Times New Roman" w:cs="Times New Roman"/>
          <w:sz w:val="24"/>
          <w:szCs w:val="24"/>
        </w:rPr>
        <w:t xml:space="preserve"> reported MW assisted synthesis of pyrazolo [1,5-a] pyrimidine via the reaction of enaminones and 5-amino-1H-pyrazoles. This is prepared in glacial acetic acid at</w:t>
      </w:r>
      <w:r w:rsidR="00052B7B">
        <w:rPr>
          <w:rFonts w:ascii="Times New Roman" w:eastAsia="MyriadPro-Regular" w:hAnsi="Times New Roman" w:cs="Times New Roman"/>
          <w:sz w:val="24"/>
          <w:szCs w:val="24"/>
        </w:rPr>
        <w:t xml:space="preserve"> </w:t>
      </w:r>
      <w:r w:rsidRPr="00E61293">
        <w:rPr>
          <w:rFonts w:ascii="Times New Roman" w:eastAsia="MyriadPro-Regular" w:hAnsi="Times New Roman" w:cs="Times New Roman"/>
          <w:sz w:val="24"/>
          <w:szCs w:val="24"/>
        </w:rPr>
        <w:t>120</w:t>
      </w:r>
      <w:r w:rsidRPr="00E61293">
        <w:rPr>
          <w:rFonts w:ascii="Times New Roman" w:eastAsia="MyriadPro-Regular" w:hAnsi="Times New Roman" w:cs="Times New Roman"/>
          <w:sz w:val="24"/>
          <w:szCs w:val="24"/>
          <w:vertAlign w:val="superscript"/>
        </w:rPr>
        <w:t>o</w:t>
      </w:r>
      <w:r w:rsidRPr="00E61293">
        <w:rPr>
          <w:rFonts w:ascii="Times New Roman" w:eastAsia="MyriadPro-Regular" w:hAnsi="Times New Roman" w:cs="Times New Roman"/>
          <w:sz w:val="24"/>
          <w:szCs w:val="24"/>
        </w:rPr>
        <w:t xml:space="preserve">C for 20 min under adjustable microwave 0–25 W gives excellent yield </w:t>
      </w:r>
      <w:r w:rsidRPr="00E61293">
        <w:rPr>
          <w:rFonts w:ascii="Times New Roman" w:eastAsia="MyriadPro-Regular" w:hAnsi="Times New Roman" w:cs="Times New Roman"/>
          <w:b/>
          <w:bCs/>
          <w:sz w:val="24"/>
          <w:szCs w:val="24"/>
        </w:rPr>
        <w:t>(Sch</w:t>
      </w:r>
      <w:r w:rsidR="00EF386D">
        <w:rPr>
          <w:rFonts w:ascii="Times New Roman" w:eastAsia="MyriadPro-Regular" w:hAnsi="Times New Roman" w:cs="Times New Roman"/>
          <w:b/>
          <w:bCs/>
          <w:sz w:val="24"/>
          <w:szCs w:val="24"/>
        </w:rPr>
        <w:t>e</w:t>
      </w:r>
      <w:r w:rsidRPr="00E61293">
        <w:rPr>
          <w:rFonts w:ascii="Times New Roman" w:eastAsia="MyriadPro-Regular" w:hAnsi="Times New Roman" w:cs="Times New Roman"/>
          <w:b/>
          <w:bCs/>
          <w:sz w:val="24"/>
          <w:szCs w:val="24"/>
        </w:rPr>
        <w:t>me</w:t>
      </w:r>
      <w:r w:rsidR="00EF386D">
        <w:rPr>
          <w:rFonts w:ascii="Times New Roman" w:eastAsia="MyriadPro-Regular" w:hAnsi="Times New Roman" w:cs="Times New Roman"/>
          <w:b/>
          <w:bCs/>
          <w:sz w:val="24"/>
          <w:szCs w:val="24"/>
        </w:rPr>
        <w:t xml:space="preserve"> </w:t>
      </w:r>
      <w:r w:rsidRPr="00E61293">
        <w:rPr>
          <w:rFonts w:ascii="Times New Roman" w:eastAsia="MyriadPro-Regular" w:hAnsi="Times New Roman" w:cs="Times New Roman"/>
          <w:b/>
          <w:bCs/>
          <w:sz w:val="24"/>
          <w:szCs w:val="24"/>
        </w:rPr>
        <w:t>1.15)</w:t>
      </w:r>
      <w:r w:rsidRPr="00E61293">
        <w:rPr>
          <w:rFonts w:ascii="Times New Roman" w:eastAsia="MyriadPro-Regular" w:hAnsi="Times New Roman" w:cs="Times New Roman"/>
          <w:sz w:val="24"/>
          <w:szCs w:val="24"/>
        </w:rPr>
        <w:t xml:space="preserve">. </w:t>
      </w:r>
    </w:p>
    <w:p w14:paraId="71BEBA2A" w14:textId="0608B262" w:rsidR="00A85BC7" w:rsidRDefault="00752AA7" w:rsidP="00A85BC7">
      <w:pPr>
        <w:spacing w:line="360" w:lineRule="auto"/>
        <w:jc w:val="center"/>
        <w:rPr>
          <w:rFonts w:ascii="Times New Roman" w:hAnsi="Times New Roman" w:cs="Times New Roman"/>
          <w:b/>
          <w:bCs/>
          <w:sz w:val="24"/>
          <w:szCs w:val="24"/>
        </w:rPr>
      </w:pPr>
      <w:r w:rsidRPr="00E61293">
        <w:rPr>
          <w:rFonts w:ascii="Times New Roman" w:hAnsi="Times New Roman" w:cs="Times New Roman"/>
          <w:sz w:val="24"/>
          <w:szCs w:val="24"/>
        </w:rPr>
        <w:object w:dxaOrig="8633" w:dyaOrig="2830" w14:anchorId="1BA26090">
          <v:shape id="_x0000_i1048" type="#_x0000_t75" style="width:369.75pt;height:135.75pt" o:ole="">
            <v:imagedata r:id="rId64" o:title=""/>
          </v:shape>
          <o:OLEObject Type="Embed" ProgID="ChemDraw.Document.6.0" ShapeID="_x0000_i1048" DrawAspect="Content" ObjectID="_1752349034" r:id="rId65"/>
        </w:object>
      </w:r>
      <w:r>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1.15</w:t>
      </w:r>
    </w:p>
    <w:p w14:paraId="508356BF" w14:textId="49DBC32E" w:rsidR="00E61293" w:rsidRPr="00E61293" w:rsidRDefault="00A85BC7" w:rsidP="00E650F0">
      <w:pPr>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lastRenderedPageBreak/>
        <w:t xml:space="preserve">Anastasiya Yu et al. </w:t>
      </w:r>
      <w:r w:rsidRPr="00E61293">
        <w:rPr>
          <w:rFonts w:ascii="Times New Roman" w:hAnsi="Times New Roman" w:cs="Times New Roman"/>
          <w:sz w:val="24"/>
          <w:szCs w:val="24"/>
        </w:rPr>
        <w:fldChar w:fldCharType="begin"/>
      </w:r>
      <w:r w:rsidR="000054F6">
        <w:rPr>
          <w:rFonts w:ascii="Times New Roman" w:hAnsi="Times New Roman" w:cs="Times New Roman"/>
          <w:sz w:val="24"/>
          <w:szCs w:val="24"/>
        </w:rPr>
        <w:instrText xml:space="preserve"> ADDIN ZOTERO_ITEM CSL_CITATION {"citationID":"Vux0WFfR","properties":{"formattedCitation":"[74]","plainCitation":"[74]","noteIndex":0},"citationItems":[{"id":616,"uris":["http://zotero.org/users/10267683/items/IGAHEDY9"],"itemData":{"id":616,"type":"article-journal","container-title":"Journal of Heterocyclic Chemistry","issue":"2","note":"publisher: Wiley Online Library","page":"365–367","source":"Google Scholar","title":"Green and efficient synthesis of pyrazolo [3, 4-b] quinolin-5-ones derivatives by microwave-assisted multicomponent reaction in hot water medium","volume":"48","author":[{"family":"Andriushchenko","given":"Anastasiya Yu"},{"family":"Desenko","given":"Sergey M."},{"family":"Chernenko","given":"Vitaliy N."},{"family":"Chebanov","given":"Valentin A."}],"issued":{"date-parts":[["2011"]]}}}],"schema":"https://github.com/citation-style-language/schema/raw/master/csl-citation.json"} </w:instrText>
      </w:r>
      <w:r w:rsidRPr="00E61293">
        <w:rPr>
          <w:rFonts w:ascii="Times New Roman" w:hAnsi="Times New Roman" w:cs="Times New Roman"/>
          <w:sz w:val="24"/>
          <w:szCs w:val="24"/>
        </w:rPr>
        <w:fldChar w:fldCharType="separate"/>
      </w:r>
      <w:r w:rsidR="000054F6" w:rsidRPr="000054F6">
        <w:rPr>
          <w:rFonts w:ascii="Times New Roman" w:hAnsi="Times New Roman" w:cs="Times New Roman"/>
          <w:sz w:val="24"/>
        </w:rPr>
        <w:t>[74]</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reported green protocol for the synthesis of pyrazolo [3,4-b]quinolin-5-ones by using microwave irradiations. These is three component reaction of 5-aminopyrazoles, aromatic aldehydes, and dimedone in hot-water medium at 175</w:t>
      </w:r>
      <w:r w:rsidRPr="00E61293">
        <w:rPr>
          <w:rFonts w:ascii="Times New Roman" w:hAnsi="Times New Roman" w:cs="Times New Roman"/>
          <w:color w:val="222222"/>
          <w:sz w:val="24"/>
          <w:szCs w:val="24"/>
          <w:shd w:val="clear" w:color="auto" w:fill="FFFFFF"/>
          <w:vertAlign w:val="superscript"/>
        </w:rPr>
        <w:sym w:font="Symbol" w:char="F06F"/>
      </w:r>
      <w:r w:rsidRPr="00E61293">
        <w:rPr>
          <w:rFonts w:ascii="Times New Roman" w:hAnsi="Times New Roman" w:cs="Times New Roman"/>
          <w:color w:val="222222"/>
          <w:sz w:val="24"/>
          <w:szCs w:val="24"/>
          <w:shd w:val="clear" w:color="auto" w:fill="FFFFFF"/>
        </w:rPr>
        <w:t>C</w:t>
      </w:r>
      <w:r w:rsidRPr="00E61293">
        <w:rPr>
          <w:rFonts w:ascii="Times New Roman" w:hAnsi="Times New Roman" w:cs="Times New Roman"/>
          <w:sz w:val="24"/>
          <w:szCs w:val="24"/>
        </w:rPr>
        <w:t xml:space="preserve"> (375W) </w:t>
      </w:r>
      <w:r w:rsidRPr="00E61293">
        <w:rPr>
          <w:rFonts w:ascii="Times New Roman" w:hAnsi="Times New Roman" w:cs="Times New Roman"/>
          <w:b/>
          <w:bCs/>
          <w:sz w:val="24"/>
          <w:szCs w:val="24"/>
        </w:rPr>
        <w:t>(Scheme 1.16)</w:t>
      </w:r>
      <w:r w:rsidRPr="00E61293">
        <w:rPr>
          <w:rFonts w:ascii="Times New Roman" w:hAnsi="Times New Roman" w:cs="Times New Roman"/>
          <w:sz w:val="24"/>
          <w:szCs w:val="24"/>
        </w:rPr>
        <w:t>.</w:t>
      </w:r>
    </w:p>
    <w:p w14:paraId="59A3BA5F" w14:textId="78B0C3EE" w:rsidR="00A85BC7" w:rsidRPr="00E61293" w:rsidRDefault="00752AA7"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8650" w:dyaOrig="2947" w14:anchorId="3F5F356D">
          <v:shape id="_x0000_i1049" type="#_x0000_t75" style="width:394.5pt;height:141.75pt" o:ole="">
            <v:imagedata r:id="rId66" o:title=""/>
          </v:shape>
          <o:OLEObject Type="Embed" ProgID="ChemDraw.Document.6.0" ShapeID="_x0000_i1049" DrawAspect="Content" ObjectID="_1752349035" r:id="rId67"/>
        </w:object>
      </w:r>
      <w:r w:rsidR="00A85BC7" w:rsidRPr="00E61293">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1.16</w:t>
      </w:r>
    </w:p>
    <w:p w14:paraId="44D84853" w14:textId="1C2ECA35" w:rsidR="00A85BC7" w:rsidRPr="00E61293" w:rsidRDefault="00A85BC7" w:rsidP="00426D92">
      <w:pPr>
        <w:spacing w:line="360" w:lineRule="auto"/>
        <w:ind w:firstLine="720"/>
        <w:jc w:val="both"/>
        <w:rPr>
          <w:rFonts w:ascii="Times New Roman" w:hAnsi="Times New Roman" w:cs="Times New Roman"/>
          <w:sz w:val="24"/>
          <w:szCs w:val="24"/>
        </w:rPr>
      </w:pPr>
      <w:bookmarkStart w:id="4" w:name="_Hlk118236178"/>
      <w:r w:rsidRPr="00E61293">
        <w:rPr>
          <w:rFonts w:ascii="Times New Roman" w:hAnsi="Times New Roman" w:cs="Times New Roman"/>
          <w:sz w:val="24"/>
          <w:szCs w:val="24"/>
        </w:rPr>
        <w:t xml:space="preserve">Aaron T. Garrison et al. </w:t>
      </w:r>
      <w:r w:rsidRPr="00E61293">
        <w:rPr>
          <w:rFonts w:ascii="Times New Roman" w:hAnsi="Times New Roman" w:cs="Times New Roman"/>
          <w:sz w:val="24"/>
          <w:szCs w:val="24"/>
        </w:rPr>
        <w:fldChar w:fldCharType="begin"/>
      </w:r>
      <w:r w:rsidR="000054F6">
        <w:rPr>
          <w:rFonts w:ascii="Times New Roman" w:hAnsi="Times New Roman" w:cs="Times New Roman"/>
          <w:sz w:val="24"/>
          <w:szCs w:val="24"/>
        </w:rPr>
        <w:instrText xml:space="preserve"> ADDIN ZOTERO_ITEM CSL_CITATION {"citationID":"fnrQu2RP","properties":{"formattedCitation":"[75]","plainCitation":"[75]","noteIndex":0},"citationItems":[{"id":140,"uris":["http://zotero.org/users/10267683/items/CAZLZBDN"],"itemData":{"id":140,"type":"article-journal","container-title":"The Journal of Organic Chemistry","issue":"9","note":"publisher: ACS Publications","page":"5855–5862","source":"Google Scholar","title":"Preparation of 1, 5-Dihydropyrazolo [3′, 4′: 5, 6] pyrano [3, 4-b] pyridines via a Microwave-Assisted, Palladium-Catalyzed Regioselective C–H Heteroarylation of Electron-Rich Pyrazoles","title-short":"Preparation of 1, 5-Dihydropyrazolo [3′, 4′","volume":"84","author":[{"family":"Garrison","given":"Aaron T."},{"family":"Childress","given":"Elizabeth S."},{"family":"Davis","given":"Dexter C."},{"family":"Lindsley","given":"Craig W."}],"issued":{"date-parts":[["2019"]]}}}],"schema":"https://github.com/citation-style-language/schema/raw/master/csl-citation.json"} </w:instrText>
      </w:r>
      <w:r w:rsidRPr="00E61293">
        <w:rPr>
          <w:rFonts w:ascii="Times New Roman" w:hAnsi="Times New Roman" w:cs="Times New Roman"/>
          <w:sz w:val="24"/>
          <w:szCs w:val="24"/>
        </w:rPr>
        <w:fldChar w:fldCharType="separate"/>
      </w:r>
      <w:r w:rsidR="000054F6" w:rsidRPr="000054F6">
        <w:rPr>
          <w:rFonts w:ascii="Times New Roman" w:hAnsi="Times New Roman" w:cs="Times New Roman"/>
          <w:sz w:val="24"/>
        </w:rPr>
        <w:t>[75]</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carried out </w:t>
      </w:r>
      <w:r w:rsidR="00FD1803">
        <w:rPr>
          <w:rFonts w:ascii="Times New Roman" w:hAnsi="Times New Roman" w:cs="Times New Roman"/>
          <w:sz w:val="24"/>
          <w:szCs w:val="24"/>
        </w:rPr>
        <w:t xml:space="preserve">synthesis </w:t>
      </w:r>
      <w:r w:rsidRPr="00E61293">
        <w:rPr>
          <w:rFonts w:ascii="Times New Roman" w:hAnsi="Times New Roman" w:cs="Times New Roman"/>
          <w:sz w:val="24"/>
          <w:szCs w:val="24"/>
        </w:rPr>
        <w:t xml:space="preserve">of 1,5 dihydropyrazolo[3′,4′:5,6] pyrano[3,4‑b]pyridines </w:t>
      </w:r>
      <w:r w:rsidR="00FD1803">
        <w:rPr>
          <w:rFonts w:ascii="Times New Roman" w:hAnsi="Times New Roman" w:cs="Times New Roman"/>
          <w:sz w:val="24"/>
          <w:szCs w:val="24"/>
        </w:rPr>
        <w:t>under</w:t>
      </w:r>
      <w:r w:rsidRPr="00E61293">
        <w:rPr>
          <w:rFonts w:ascii="Times New Roman" w:hAnsi="Times New Roman" w:cs="Times New Roman"/>
          <w:sz w:val="24"/>
          <w:szCs w:val="24"/>
        </w:rPr>
        <w:t xml:space="preserve"> microwave irradiation. They develop regioselective Pd(0)-</w:t>
      </w:r>
      <w:r w:rsidR="005E069A" w:rsidRPr="00E61293">
        <w:rPr>
          <w:rFonts w:ascii="Times New Roman" w:hAnsi="Times New Roman" w:cs="Times New Roman"/>
          <w:sz w:val="24"/>
          <w:szCs w:val="24"/>
        </w:rPr>
        <w:t>catalysed</w:t>
      </w:r>
      <w:r w:rsidRPr="00E61293">
        <w:rPr>
          <w:rFonts w:ascii="Times New Roman" w:hAnsi="Times New Roman" w:cs="Times New Roman"/>
          <w:sz w:val="24"/>
          <w:szCs w:val="24"/>
        </w:rPr>
        <w:t xml:space="preserve"> C−H arylation reaction </w:t>
      </w:r>
      <w:r w:rsidR="008724A2">
        <w:rPr>
          <w:rFonts w:ascii="Times New Roman" w:hAnsi="Times New Roman" w:cs="Times New Roman"/>
          <w:sz w:val="24"/>
          <w:szCs w:val="24"/>
        </w:rPr>
        <w:t>between</w:t>
      </w:r>
      <w:r w:rsidRPr="00E61293">
        <w:rPr>
          <w:rFonts w:ascii="Times New Roman" w:hAnsi="Times New Roman" w:cs="Times New Roman"/>
          <w:sz w:val="24"/>
          <w:szCs w:val="24"/>
        </w:rPr>
        <w:t xml:space="preserve"> pyrazoles within 5 min in the microwave create 98% product </w:t>
      </w:r>
      <w:r w:rsidRPr="00E61293">
        <w:rPr>
          <w:rFonts w:ascii="Times New Roman" w:hAnsi="Times New Roman" w:cs="Times New Roman"/>
          <w:b/>
          <w:bCs/>
          <w:sz w:val="24"/>
          <w:szCs w:val="24"/>
        </w:rPr>
        <w:t>(</w:t>
      </w:r>
      <w:r w:rsidR="00EF386D">
        <w:rPr>
          <w:rFonts w:ascii="Times New Roman" w:hAnsi="Times New Roman" w:cs="Times New Roman"/>
          <w:b/>
          <w:bCs/>
          <w:sz w:val="24"/>
          <w:szCs w:val="24"/>
        </w:rPr>
        <w:t>S</w:t>
      </w:r>
      <w:r w:rsidRPr="00E61293">
        <w:rPr>
          <w:rFonts w:ascii="Times New Roman" w:hAnsi="Times New Roman" w:cs="Times New Roman"/>
          <w:b/>
          <w:bCs/>
          <w:sz w:val="24"/>
          <w:szCs w:val="24"/>
        </w:rPr>
        <w:t>cheme 1.17)</w:t>
      </w:r>
      <w:r w:rsidRPr="00E61293">
        <w:rPr>
          <w:rFonts w:ascii="Times New Roman" w:hAnsi="Times New Roman" w:cs="Times New Roman"/>
          <w:sz w:val="24"/>
          <w:szCs w:val="24"/>
        </w:rPr>
        <w:t>.</w:t>
      </w:r>
    </w:p>
    <w:bookmarkEnd w:id="4"/>
    <w:p w14:paraId="385B706B" w14:textId="7266243B" w:rsidR="00A85BC7" w:rsidRPr="00E61293" w:rsidRDefault="00752AA7"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882" w:dyaOrig="1728" w14:anchorId="42916A84">
          <v:shape id="_x0000_i1050" type="#_x0000_t75" style="width:380.25pt;height:85.5pt" o:ole="">
            <v:imagedata r:id="rId68" o:title=""/>
          </v:shape>
          <o:OLEObject Type="Embed" ProgID="ChemDraw.Document.6.0" ShapeID="_x0000_i1050" DrawAspect="Content" ObjectID="_1752349036" r:id="rId69"/>
        </w:object>
      </w:r>
      <w:bookmarkStart w:id="5" w:name="_Hlk118236209"/>
      <w:r w:rsidR="00A85BC7" w:rsidRPr="00E61293">
        <w:rPr>
          <w:rFonts w:ascii="Times New Roman" w:hAnsi="Times New Roman" w:cs="Times New Roman"/>
          <w:b/>
          <w:bCs/>
          <w:sz w:val="24"/>
          <w:szCs w:val="24"/>
        </w:rPr>
        <w:t>Scheme 1.18</w:t>
      </w:r>
    </w:p>
    <w:p w14:paraId="781C514D" w14:textId="6A2370F9" w:rsidR="00A85BC7" w:rsidRPr="00E61293" w:rsidRDefault="00A85BC7" w:rsidP="0094681F">
      <w:pPr>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Sobhi M. Gomhal et al.</w:t>
      </w:r>
      <w:r w:rsidRPr="00E61293">
        <w:rPr>
          <w:rFonts w:ascii="Times New Roman" w:hAnsi="Times New Roman" w:cs="Times New Roman"/>
          <w:sz w:val="24"/>
          <w:szCs w:val="24"/>
          <w:vertAlign w:val="superscript"/>
        </w:rPr>
        <w:t xml:space="preserve"> </w:t>
      </w:r>
      <w:r w:rsidRPr="00E61293">
        <w:rPr>
          <w:rFonts w:ascii="Times New Roman" w:hAnsi="Times New Roman" w:cs="Times New Roman"/>
          <w:sz w:val="24"/>
          <w:szCs w:val="24"/>
        </w:rPr>
        <w:fldChar w:fldCharType="begin"/>
      </w:r>
      <w:r w:rsidR="000054F6">
        <w:rPr>
          <w:rFonts w:ascii="Times New Roman" w:hAnsi="Times New Roman" w:cs="Times New Roman"/>
          <w:sz w:val="24"/>
          <w:szCs w:val="24"/>
        </w:rPr>
        <w:instrText xml:space="preserve"> ADDIN ZOTERO_ITEM CSL_CITATION {"citationID":"axl81kDf","properties":{"formattedCitation":"[76]","plainCitation":"[76]","noteIndex":0},"citationItems":[{"id":613,"uris":["http://zotero.org/users/10267683/items/DYFNNTLZ"],"itemData":{"id":613,"type":"article-journal","container-title":"Chemistry Central Journal","issue":"1","note":"publisher: BioMed Central","page":"1–12","source":"Google Scholar","title":"Microwave-assisted one pot three-component synthesis of some novel pyrazole scaffolds as potent anticancer agents","volume":"11","author":[{"family":"Gomha","given":"Sobhi M."},{"family":"Edrees","given":"Mastoura M."},{"family":"Faty","given":"Rasha AM"},{"family":"Muhammad","given":"Zeinab A."},{"family":"Mabkhot","given":"Yahia N."}],"issued":{"date-parts":[["2017"]]}}}],"schema":"https://github.com/citation-style-language/schema/raw/master/csl-citation.json"} </w:instrText>
      </w:r>
      <w:r w:rsidRPr="00E61293">
        <w:rPr>
          <w:rFonts w:ascii="Times New Roman" w:hAnsi="Times New Roman" w:cs="Times New Roman"/>
          <w:sz w:val="24"/>
          <w:szCs w:val="24"/>
        </w:rPr>
        <w:fldChar w:fldCharType="separate"/>
      </w:r>
      <w:r w:rsidR="000054F6" w:rsidRPr="000054F6">
        <w:rPr>
          <w:rFonts w:ascii="Times New Roman" w:hAnsi="Times New Roman" w:cs="Times New Roman"/>
          <w:sz w:val="24"/>
        </w:rPr>
        <w:t>[76]</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demonstrate one pot multi component synthesis of some novel pyrazole (22) scaffolds as potent anticancer agents under controlled MW conditions. Multi-component reaction of acetyl pyrazole (a), dimethylformamide dimethylacetal (DMF–DMA) (b) and nitrile</w:t>
      </w:r>
      <w:r w:rsidR="006E4D9D" w:rsidRPr="00E61293">
        <w:rPr>
          <w:rFonts w:ascii="Times New Roman" w:hAnsi="Times New Roman" w:cs="Times New Roman"/>
          <w:sz w:val="24"/>
          <w:szCs w:val="24"/>
        </w:rPr>
        <w:t xml:space="preserve"> </w:t>
      </w:r>
      <w:r w:rsidRPr="00E61293">
        <w:rPr>
          <w:rFonts w:ascii="Times New Roman" w:hAnsi="Times New Roman" w:cs="Times New Roman"/>
          <w:sz w:val="24"/>
          <w:szCs w:val="24"/>
        </w:rPr>
        <w:t xml:space="preserve">imine (c) in toluene under conventional heating as well as microwave irradiation at 150°C. But MW within 4-5 min. gives above 80% yield as compare to conventional heating that require 10-15hr with 60-70% yield </w:t>
      </w:r>
      <w:r w:rsidRPr="00E61293">
        <w:rPr>
          <w:rFonts w:ascii="Times New Roman" w:hAnsi="Times New Roman" w:cs="Times New Roman"/>
          <w:b/>
          <w:bCs/>
          <w:sz w:val="24"/>
          <w:szCs w:val="24"/>
        </w:rPr>
        <w:t>(</w:t>
      </w:r>
      <w:r w:rsidR="00EF386D">
        <w:rPr>
          <w:rFonts w:ascii="Times New Roman" w:hAnsi="Times New Roman" w:cs="Times New Roman"/>
          <w:b/>
          <w:bCs/>
          <w:sz w:val="24"/>
          <w:szCs w:val="24"/>
        </w:rPr>
        <w:t>S</w:t>
      </w:r>
      <w:r w:rsidRPr="00E61293">
        <w:rPr>
          <w:rFonts w:ascii="Times New Roman" w:hAnsi="Times New Roman" w:cs="Times New Roman"/>
          <w:b/>
          <w:bCs/>
          <w:sz w:val="24"/>
          <w:szCs w:val="24"/>
        </w:rPr>
        <w:t>cheme 1.19)</w:t>
      </w:r>
      <w:r w:rsidRPr="00E61293">
        <w:rPr>
          <w:rFonts w:ascii="Times New Roman" w:hAnsi="Times New Roman" w:cs="Times New Roman"/>
          <w:sz w:val="24"/>
          <w:szCs w:val="24"/>
        </w:rPr>
        <w:t>.</w:t>
      </w:r>
    </w:p>
    <w:p w14:paraId="7167E650" w14:textId="209E479F" w:rsidR="00A85BC7" w:rsidRPr="00E61293" w:rsidRDefault="00752AA7"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8808" w:dyaOrig="1956" w14:anchorId="5FB03493">
          <v:shape id="_x0000_i1051" type="#_x0000_t75" style="width:368.25pt;height:97.5pt" o:ole="">
            <v:imagedata r:id="rId70" o:title=""/>
          </v:shape>
          <o:OLEObject Type="Embed" ProgID="ChemDraw.Document.6.0" ShapeID="_x0000_i1051" DrawAspect="Content" ObjectID="_1752349037" r:id="rId71"/>
        </w:object>
      </w:r>
      <w:r>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1.20</w:t>
      </w:r>
    </w:p>
    <w:p w14:paraId="12E46D83" w14:textId="2A0FB193" w:rsidR="00A85BC7" w:rsidRPr="00E61293" w:rsidRDefault="00A85BC7" w:rsidP="00426D92">
      <w:pPr>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Jun Hu et al. </w:t>
      </w:r>
      <w:r w:rsidRPr="00E61293">
        <w:rPr>
          <w:rFonts w:ascii="Times New Roman" w:hAnsi="Times New Roman" w:cs="Times New Roman"/>
          <w:sz w:val="24"/>
          <w:szCs w:val="24"/>
        </w:rPr>
        <w:fldChar w:fldCharType="begin"/>
      </w:r>
      <w:r w:rsidR="000054F6">
        <w:rPr>
          <w:rFonts w:ascii="Times New Roman" w:hAnsi="Times New Roman" w:cs="Times New Roman"/>
          <w:sz w:val="24"/>
          <w:szCs w:val="24"/>
        </w:rPr>
        <w:instrText xml:space="preserve"> ADDIN ZOTERO_ITEM CSL_CITATION {"citationID":"oVjeVcWV","properties":{"formattedCitation":"[77]","plainCitation":"[77]","noteIndex":0},"citationItems":[{"id":608,"uris":["http://zotero.org/users/10267683/items/VPZAQMSW"],"itemData":{"id":608,"type":"article-journal","container-title":"Journal of Chemical Research","issue":"9","note":"publisher: SAGE Publications Sage UK: London, England","page":"525–527","source":"Google Scholar","title":"Microwave-assisted synthesis of tetrazolyl pyrazole amides","volume":"35","author":[{"family":"Hu","given":"Jun"},{"family":"Wang","given":"Jikui"},{"family":"Zhou","given":"Taoyu"},{"family":"Xu","given":"Yanhua"}],"issued":{"date-parts":[["2011"]]}}}],"schema":"https://github.com/citation-style-language/schema/raw/master/csl-citation.json"} </w:instrText>
      </w:r>
      <w:r w:rsidRPr="00E61293">
        <w:rPr>
          <w:rFonts w:ascii="Times New Roman" w:hAnsi="Times New Roman" w:cs="Times New Roman"/>
          <w:sz w:val="24"/>
          <w:szCs w:val="24"/>
        </w:rPr>
        <w:fldChar w:fldCharType="separate"/>
      </w:r>
      <w:r w:rsidR="000054F6" w:rsidRPr="000054F6">
        <w:rPr>
          <w:rFonts w:ascii="Times New Roman" w:hAnsi="Times New Roman" w:cs="Times New Roman"/>
          <w:sz w:val="24"/>
        </w:rPr>
        <w:t>[77]</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synthesize tetrazolyl pyrazole amides via microwaves. This tetrazole pyrazole amide shows various interesting biological activities such as, </w:t>
      </w:r>
      <w:r w:rsidR="006E4D9D" w:rsidRPr="00E61293">
        <w:rPr>
          <w:rFonts w:ascii="Times New Roman" w:hAnsi="Times New Roman" w:cs="Times New Roman"/>
          <w:sz w:val="24"/>
          <w:szCs w:val="24"/>
        </w:rPr>
        <w:t>bactericidal</w:t>
      </w:r>
      <w:r w:rsidRPr="00E61293">
        <w:rPr>
          <w:rFonts w:ascii="Times New Roman" w:hAnsi="Times New Roman" w:cs="Times New Roman"/>
          <w:sz w:val="24"/>
          <w:szCs w:val="24"/>
        </w:rPr>
        <w:t>, pesticidal, herbicidal and antimicrobial activities. Derivative of tetrazolyl pyrazole such as 3-methyl-1-phenyl-N-(1H-tetrazol-5-yl)-1H-pyrazole-5-carboxamide (23) were prepared by the reaction of various 3-methyl-1-phenyl-1H-pyrazole-5-carbonyl chlorides (a) and 1H-tetrazol-5-amine (b) under microwave irradiation at 400W</w:t>
      </w:r>
      <w:r w:rsidR="00E9138D">
        <w:rPr>
          <w:rFonts w:ascii="Times New Roman" w:hAnsi="Times New Roman" w:cs="Times New Roman"/>
          <w:sz w:val="24"/>
          <w:szCs w:val="24"/>
        </w:rPr>
        <w:t xml:space="preserve"> </w:t>
      </w:r>
      <w:r w:rsidRPr="00E61293">
        <w:rPr>
          <w:rFonts w:ascii="Times New Roman" w:hAnsi="Times New Roman" w:cs="Times New Roman"/>
          <w:sz w:val="24"/>
          <w:szCs w:val="24"/>
        </w:rPr>
        <w:t>(110</w:t>
      </w:r>
      <w:r w:rsidR="00E9138D">
        <w:rPr>
          <w:rFonts w:ascii="Times New Roman" w:hAnsi="Times New Roman" w:cs="Times New Roman"/>
          <w:sz w:val="24"/>
          <w:szCs w:val="24"/>
          <w:vertAlign w:val="superscript"/>
        </w:rPr>
        <w:t>o</w:t>
      </w:r>
      <w:r w:rsidRPr="00E61293">
        <w:rPr>
          <w:rFonts w:ascii="Times New Roman" w:hAnsi="Times New Roman" w:cs="Times New Roman"/>
          <w:sz w:val="24"/>
          <w:szCs w:val="24"/>
        </w:rPr>
        <w:t xml:space="preserve">C) for 20 min obtain 78-90% yield </w:t>
      </w:r>
      <w:r w:rsidRPr="00E61293">
        <w:rPr>
          <w:rFonts w:ascii="Times New Roman" w:hAnsi="Times New Roman" w:cs="Times New Roman"/>
          <w:b/>
          <w:bCs/>
          <w:sz w:val="24"/>
          <w:szCs w:val="24"/>
        </w:rPr>
        <w:t>(Scheme 1.21)</w:t>
      </w:r>
      <w:r w:rsidRPr="00E61293">
        <w:rPr>
          <w:rFonts w:ascii="Times New Roman" w:hAnsi="Times New Roman" w:cs="Times New Roman"/>
          <w:sz w:val="24"/>
          <w:szCs w:val="24"/>
        </w:rPr>
        <w:t>.</w:t>
      </w:r>
    </w:p>
    <w:p w14:paraId="6049F5B5" w14:textId="0CBD1B28" w:rsidR="00A85BC7" w:rsidRPr="00E61293" w:rsidRDefault="00051EEF"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824" w:dyaOrig="2966" w14:anchorId="05DDD774">
          <v:shape id="_x0000_i1052" type="#_x0000_t75" style="width:367.5pt;height:148.5pt" o:ole="">
            <v:imagedata r:id="rId72" o:title=""/>
          </v:shape>
          <o:OLEObject Type="Embed" ProgID="ChemDraw.Document.6.0" ShapeID="_x0000_i1052" DrawAspect="Content" ObjectID="_1752349038" r:id="rId73"/>
        </w:object>
      </w:r>
      <w:r>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1.21</w:t>
      </w:r>
    </w:p>
    <w:bookmarkEnd w:id="5"/>
    <w:p w14:paraId="10641229" w14:textId="77777777" w:rsidR="00831C01" w:rsidRDefault="00831C01" w:rsidP="00FD1803">
      <w:pPr>
        <w:pStyle w:val="NoSpacing"/>
        <w:spacing w:line="360" w:lineRule="auto"/>
        <w:rPr>
          <w:rFonts w:ascii="Times New Roman" w:hAnsi="Times New Roman" w:cs="Times New Roman"/>
          <w:b/>
          <w:bCs/>
          <w:sz w:val="24"/>
          <w:szCs w:val="24"/>
        </w:rPr>
      </w:pPr>
    </w:p>
    <w:p w14:paraId="6A19722E" w14:textId="77777777" w:rsidR="00A85BC7" w:rsidRPr="00FD1803" w:rsidRDefault="00A85BC7" w:rsidP="00FD1803">
      <w:pPr>
        <w:pStyle w:val="NoSpacing"/>
        <w:spacing w:line="360" w:lineRule="auto"/>
        <w:rPr>
          <w:rFonts w:ascii="Times New Roman" w:hAnsi="Times New Roman" w:cs="Times New Roman"/>
          <w:sz w:val="24"/>
          <w:szCs w:val="24"/>
        </w:rPr>
      </w:pPr>
      <w:r w:rsidRPr="00E61293">
        <w:rPr>
          <w:rFonts w:ascii="Times New Roman" w:hAnsi="Times New Roman" w:cs="Times New Roman"/>
          <w:b/>
          <w:bCs/>
          <w:sz w:val="24"/>
          <w:szCs w:val="24"/>
        </w:rPr>
        <w:t xml:space="preserve">2. </w:t>
      </w:r>
      <w:r w:rsidR="00FD1803" w:rsidRPr="00FD1803">
        <w:rPr>
          <w:rFonts w:ascii="Times New Roman" w:hAnsi="Times New Roman" w:cs="Times New Roman"/>
          <w:b/>
          <w:bCs/>
          <w:sz w:val="24"/>
          <w:szCs w:val="24"/>
        </w:rPr>
        <w:t>Microwave assisted organic transformations without solvent</w:t>
      </w:r>
      <w:r w:rsidRPr="00FD1803">
        <w:rPr>
          <w:rFonts w:ascii="Times New Roman" w:hAnsi="Times New Roman" w:cs="Times New Roman"/>
          <w:b/>
          <w:bCs/>
          <w:sz w:val="24"/>
          <w:szCs w:val="24"/>
        </w:rPr>
        <w:t>:</w:t>
      </w:r>
    </w:p>
    <w:p w14:paraId="6D3E2CE5" w14:textId="77777777" w:rsidR="00A85BC7"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In these environmentally conscious days, the researchers develop solvent free procedures which involve simple workup, avoid toxic solvents, economically safe, clean and efficient.</w:t>
      </w:r>
    </w:p>
    <w:p w14:paraId="054D3366" w14:textId="77777777" w:rsidR="00E61293" w:rsidRPr="00E61293" w:rsidRDefault="00E61293" w:rsidP="00A85BC7">
      <w:pPr>
        <w:autoSpaceDE w:val="0"/>
        <w:autoSpaceDN w:val="0"/>
        <w:adjustRightInd w:val="0"/>
        <w:spacing w:after="0" w:line="360" w:lineRule="auto"/>
        <w:ind w:firstLine="720"/>
        <w:jc w:val="both"/>
        <w:rPr>
          <w:rFonts w:ascii="Times New Roman" w:hAnsi="Times New Roman" w:cs="Times New Roman"/>
          <w:sz w:val="24"/>
          <w:szCs w:val="24"/>
        </w:rPr>
      </w:pPr>
    </w:p>
    <w:p w14:paraId="4F935A1D" w14:textId="0EA909C2" w:rsidR="00E61293" w:rsidRPr="00E61293" w:rsidRDefault="00A85BC7" w:rsidP="008651E3">
      <w:pPr>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Lilian Buriol et al. </w:t>
      </w:r>
      <w:r w:rsidRPr="00E61293">
        <w:rPr>
          <w:rFonts w:ascii="Times New Roman" w:hAnsi="Times New Roman" w:cs="Times New Roman"/>
          <w:sz w:val="24"/>
          <w:szCs w:val="24"/>
        </w:rPr>
        <w:fldChar w:fldCharType="begin"/>
      </w:r>
      <w:r w:rsidR="000054F6">
        <w:rPr>
          <w:rFonts w:ascii="Times New Roman" w:hAnsi="Times New Roman" w:cs="Times New Roman"/>
          <w:sz w:val="24"/>
          <w:szCs w:val="24"/>
        </w:rPr>
        <w:instrText xml:space="preserve"> ADDIN ZOTERO_ITEM CSL_CITATION {"citationID":"L002bgjI","properties":{"formattedCitation":"[78]","plainCitation":"[78]","noteIndex":0},"citationItems":[{"id":607,"uris":["http://zotero.org/users/10267683/items/T8K7Y3QV"],"itemData":{"id":607,"type":"article-journal","container-title":"Journal of the Brazilian Chemical Society","note":"publisher: SciELO Brasil","page":"1037–1044","source":"Google Scholar","title":"Pyrazole synthesis under microwave irradiation and solvent-free conditions","volume":"21","author":[{"family":"Buriol","given":"Lilian"},{"family":"Frizzo","given":"Clarissa P."},{"family":"Marzari","given":"Mara RB"},{"family":"Moreira","given":"Dayse N."},{"family":"Prola","given":"Liziê DT"},{"family":"Zanatta","given":"Nilo"},{"family":"Bonacorso","given":"Helio G."},{"family":"Martins","given":"Marcos AP"}],"issued":{"date-parts":[["2010"]]}}}],"schema":"https://github.com/citation-style-language/schema/raw/master/csl-citation.json"} </w:instrText>
      </w:r>
      <w:r w:rsidRPr="00E61293">
        <w:rPr>
          <w:rFonts w:ascii="Times New Roman" w:hAnsi="Times New Roman" w:cs="Times New Roman"/>
          <w:sz w:val="24"/>
          <w:szCs w:val="24"/>
        </w:rPr>
        <w:fldChar w:fldCharType="separate"/>
      </w:r>
      <w:r w:rsidR="000054F6" w:rsidRPr="000054F6">
        <w:rPr>
          <w:rFonts w:ascii="Times New Roman" w:hAnsi="Times New Roman" w:cs="Times New Roman"/>
          <w:sz w:val="24"/>
        </w:rPr>
        <w:t>[78]</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develop a new protocol for pyrazole synthesis under microwave irradiation and solvent-free conditions. In this synthesis they avoid use of organic solvent and conventional heating. To obtain 4,5-dihydro-1H-pyrazoles or pyrazoles there is cyclocondensation </w:t>
      </w:r>
      <w:r w:rsidR="00630830" w:rsidRPr="00E61293">
        <w:rPr>
          <w:rFonts w:ascii="Times New Roman" w:hAnsi="Times New Roman" w:cs="Times New Roman"/>
          <w:sz w:val="24"/>
          <w:szCs w:val="24"/>
        </w:rPr>
        <w:t>takes place</w:t>
      </w:r>
      <w:r w:rsidRPr="00E61293">
        <w:rPr>
          <w:rFonts w:ascii="Times New Roman" w:hAnsi="Times New Roman" w:cs="Times New Roman"/>
          <w:sz w:val="24"/>
          <w:szCs w:val="24"/>
        </w:rPr>
        <w:t xml:space="preserve"> between enones and hydrazine’s under MW irradiation under solvent free condition. They also perform same reaction by using </w:t>
      </w:r>
      <w:r w:rsidRPr="00E61293">
        <w:rPr>
          <w:rFonts w:ascii="Times New Roman" w:hAnsi="Times New Roman" w:cs="Times New Roman"/>
          <w:sz w:val="24"/>
          <w:szCs w:val="24"/>
        </w:rPr>
        <w:lastRenderedPageBreak/>
        <w:t xml:space="preserve">domestic MW oven and also conventional heating but MW equipment for synthesis gives better yield as compare to others </w:t>
      </w:r>
      <w:r w:rsidRPr="00E61293">
        <w:rPr>
          <w:rFonts w:ascii="Times New Roman" w:hAnsi="Times New Roman" w:cs="Times New Roman"/>
          <w:b/>
          <w:bCs/>
          <w:sz w:val="24"/>
          <w:szCs w:val="24"/>
        </w:rPr>
        <w:t>(Scheme 1.22)</w:t>
      </w:r>
      <w:r w:rsidRPr="00E61293">
        <w:rPr>
          <w:rFonts w:ascii="Times New Roman" w:hAnsi="Times New Roman" w:cs="Times New Roman"/>
          <w:sz w:val="24"/>
          <w:szCs w:val="24"/>
        </w:rPr>
        <w:t>.</w:t>
      </w:r>
    </w:p>
    <w:p w14:paraId="62F4F05C" w14:textId="77777777" w:rsidR="00A85BC7" w:rsidRPr="00E61293" w:rsidRDefault="00491B2C"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747" w:dyaOrig="2254" w14:anchorId="2A9F2DC5">
          <v:shape id="_x0000_i1053" type="#_x0000_t75" style="width:386.25pt;height:112.5pt" o:ole="">
            <v:imagedata r:id="rId74" o:title=""/>
          </v:shape>
          <o:OLEObject Type="Embed" ProgID="ChemDraw.Document.6.0" ShapeID="_x0000_i1053" DrawAspect="Content" ObjectID="_1752349039" r:id="rId75"/>
        </w:object>
      </w:r>
      <w:r w:rsidR="00A85BC7" w:rsidRPr="00E61293">
        <w:rPr>
          <w:rFonts w:ascii="Times New Roman" w:hAnsi="Times New Roman" w:cs="Times New Roman"/>
          <w:b/>
          <w:bCs/>
          <w:sz w:val="24"/>
          <w:szCs w:val="24"/>
        </w:rPr>
        <w:t>Scheme 1.22</w:t>
      </w:r>
    </w:p>
    <w:p w14:paraId="0458EAC2" w14:textId="346A80AA" w:rsidR="00E61293" w:rsidRPr="00E61293" w:rsidRDefault="00A85BC7" w:rsidP="0068188E">
      <w:pPr>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Kumkum Kumari et al. </w:t>
      </w:r>
      <w:r w:rsidRPr="00E61293">
        <w:rPr>
          <w:rFonts w:ascii="Times New Roman" w:hAnsi="Times New Roman" w:cs="Times New Roman"/>
          <w:sz w:val="24"/>
          <w:szCs w:val="24"/>
        </w:rPr>
        <w:fldChar w:fldCharType="begin"/>
      </w:r>
      <w:r w:rsidR="000054F6">
        <w:rPr>
          <w:rFonts w:ascii="Times New Roman" w:hAnsi="Times New Roman" w:cs="Times New Roman"/>
          <w:sz w:val="24"/>
          <w:szCs w:val="24"/>
        </w:rPr>
        <w:instrText xml:space="preserve"> ADDIN ZOTERO_ITEM CSL_CITATION {"citationID":"9Lb1LLnD","properties":{"formattedCitation":"[79]","plainCitation":"[79]","noteIndex":0},"citationItems":[{"id":606,"uris":["http://zotero.org/users/10267683/items/BIUTS4U8"],"itemData":{"id":606,"type":"article-journal","container-title":"Tetrahedron Letters","issue":"9","note":"publisher: Elsevier","page":"1130–1133","source":"Google Scholar","title":"Sc (OTf) 3-catalyzed, solvent-free domino synthesis of functionalized pyrazoles under controlled microwave irradiation","volume":"53","author":[{"family":"Kumari","given":"Kumkum"},{"family":"Raghuvanshi","given":"Dushyant Singh"},{"family":"Jouikov","given":"Viatcheslav"},{"family":"Singh","given":"Krishna Nand"}],"issued":{"date-parts":[["2012"]]}}}],"schema":"https://github.com/citation-style-language/schema/raw/master/csl-citation.json"} </w:instrText>
      </w:r>
      <w:r w:rsidRPr="00E61293">
        <w:rPr>
          <w:rFonts w:ascii="Times New Roman" w:hAnsi="Times New Roman" w:cs="Times New Roman"/>
          <w:sz w:val="24"/>
          <w:szCs w:val="24"/>
        </w:rPr>
        <w:fldChar w:fldCharType="separate"/>
      </w:r>
      <w:r w:rsidR="000054F6" w:rsidRPr="000054F6">
        <w:rPr>
          <w:rFonts w:ascii="Times New Roman" w:hAnsi="Times New Roman" w:cs="Times New Roman"/>
          <w:sz w:val="24"/>
        </w:rPr>
        <w:t>[79]</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carried out microwave assisted, solvent free, synthesis of functionalized pyrazoles using [Sc(OTf)</w:t>
      </w:r>
      <w:r w:rsidRPr="00E61293">
        <w:rPr>
          <w:rFonts w:ascii="Times New Roman" w:hAnsi="Times New Roman" w:cs="Times New Roman"/>
          <w:sz w:val="24"/>
          <w:szCs w:val="24"/>
          <w:vertAlign w:val="subscript"/>
        </w:rPr>
        <w:t>3</w:t>
      </w:r>
      <w:r w:rsidRPr="003F3A1D">
        <w:rPr>
          <w:rFonts w:ascii="Times New Roman" w:hAnsi="Times New Roman" w:cs="Times New Roman"/>
          <w:sz w:val="24"/>
          <w:szCs w:val="24"/>
        </w:rPr>
        <w:t>]</w:t>
      </w:r>
      <w:r w:rsidRPr="00E61293">
        <w:rPr>
          <w:rFonts w:ascii="Times New Roman" w:hAnsi="Times New Roman" w:cs="Times New Roman"/>
          <w:sz w:val="24"/>
          <w:szCs w:val="24"/>
          <w:vertAlign w:val="subscript"/>
        </w:rPr>
        <w:t xml:space="preserve"> </w:t>
      </w:r>
      <w:r w:rsidRPr="00E61293">
        <w:rPr>
          <w:rFonts w:ascii="Times New Roman" w:hAnsi="Times New Roman" w:cs="Times New Roman"/>
          <w:sz w:val="24"/>
          <w:szCs w:val="24"/>
        </w:rPr>
        <w:t>catalyst. Mixture of phenyl hydrazine, aldehydes and ethyl acetoacetate is irradiated under microwave at 200W and 100</w:t>
      </w:r>
      <w:r w:rsidRPr="00E61293">
        <w:rPr>
          <w:rFonts w:ascii="Times New Roman" w:hAnsi="Times New Roman" w:cs="Times New Roman"/>
          <w:color w:val="222222"/>
          <w:sz w:val="24"/>
          <w:szCs w:val="24"/>
          <w:shd w:val="clear" w:color="auto" w:fill="FFFFFF"/>
          <w:vertAlign w:val="superscript"/>
        </w:rPr>
        <w:sym w:font="Symbol" w:char="F06F"/>
      </w:r>
      <w:r w:rsidRPr="00E61293">
        <w:rPr>
          <w:rFonts w:ascii="Times New Roman" w:hAnsi="Times New Roman" w:cs="Times New Roman"/>
          <w:color w:val="222222"/>
          <w:sz w:val="24"/>
          <w:szCs w:val="24"/>
          <w:shd w:val="clear" w:color="auto" w:fill="FFFFFF"/>
        </w:rPr>
        <w:t>C</w:t>
      </w:r>
      <w:r w:rsidRPr="00E61293">
        <w:rPr>
          <w:rFonts w:ascii="Times New Roman" w:hAnsi="Times New Roman" w:cs="Times New Roman"/>
          <w:sz w:val="24"/>
          <w:szCs w:val="24"/>
        </w:rPr>
        <w:t xml:space="preserve"> in 3-6 min produces pyrazole with excellent yield (74-92%). Sc(OTf)</w:t>
      </w:r>
      <w:r w:rsidRPr="00E61293">
        <w:rPr>
          <w:rFonts w:ascii="Times New Roman" w:hAnsi="Times New Roman" w:cs="Times New Roman"/>
          <w:sz w:val="24"/>
          <w:szCs w:val="24"/>
          <w:vertAlign w:val="subscript"/>
        </w:rPr>
        <w:t>3</w:t>
      </w:r>
      <w:r w:rsidRPr="00E61293">
        <w:rPr>
          <w:rFonts w:ascii="Times New Roman" w:hAnsi="Times New Roman" w:cs="Times New Roman"/>
          <w:sz w:val="24"/>
          <w:szCs w:val="24"/>
        </w:rPr>
        <w:t xml:space="preserve"> is a powerful Lewis acid catalyst. It is mild reaction conditions, easy to handling, stability to moisture, and reusability, therefore Sc(OTf)</w:t>
      </w:r>
      <w:r w:rsidRPr="00E61293">
        <w:rPr>
          <w:rFonts w:ascii="Times New Roman" w:hAnsi="Times New Roman" w:cs="Times New Roman"/>
          <w:sz w:val="24"/>
          <w:szCs w:val="24"/>
          <w:vertAlign w:val="subscript"/>
        </w:rPr>
        <w:t xml:space="preserve">3 </w:t>
      </w:r>
      <w:r w:rsidRPr="00E61293">
        <w:rPr>
          <w:rFonts w:ascii="Times New Roman" w:hAnsi="Times New Roman" w:cs="Times New Roman"/>
          <w:sz w:val="24"/>
          <w:szCs w:val="24"/>
        </w:rPr>
        <w:t xml:space="preserve">is environmental safer catalyst </w:t>
      </w:r>
      <w:r w:rsidRPr="00E61293">
        <w:rPr>
          <w:rFonts w:ascii="Times New Roman" w:hAnsi="Times New Roman" w:cs="Times New Roman"/>
          <w:b/>
          <w:bCs/>
          <w:sz w:val="24"/>
          <w:szCs w:val="24"/>
        </w:rPr>
        <w:t>(Scheme 1.23)</w:t>
      </w:r>
      <w:r w:rsidRPr="00E61293">
        <w:rPr>
          <w:rFonts w:ascii="Times New Roman" w:hAnsi="Times New Roman" w:cs="Times New Roman"/>
          <w:sz w:val="24"/>
          <w:szCs w:val="24"/>
        </w:rPr>
        <w:t>.</w:t>
      </w:r>
    </w:p>
    <w:p w14:paraId="6232D1EA" w14:textId="778DB3D7" w:rsidR="00A85BC7" w:rsidRDefault="00051EEF" w:rsidP="00A85BC7">
      <w:pPr>
        <w:spacing w:line="360" w:lineRule="auto"/>
        <w:jc w:val="center"/>
        <w:rPr>
          <w:rFonts w:ascii="Times New Roman" w:hAnsi="Times New Roman" w:cs="Times New Roman"/>
          <w:b/>
          <w:bCs/>
          <w:sz w:val="24"/>
          <w:szCs w:val="24"/>
        </w:rPr>
      </w:pPr>
      <w:r w:rsidRPr="00E61293">
        <w:rPr>
          <w:rFonts w:ascii="Times New Roman" w:hAnsi="Times New Roman" w:cs="Times New Roman"/>
          <w:sz w:val="24"/>
          <w:szCs w:val="24"/>
        </w:rPr>
        <w:object w:dxaOrig="8381" w:dyaOrig="2494" w14:anchorId="37ABB3FC">
          <v:shape id="_x0000_i1054" type="#_x0000_t75" style="width:383.25pt;height:122.25pt" o:ole="">
            <v:imagedata r:id="rId76" o:title=""/>
          </v:shape>
          <o:OLEObject Type="Embed" ProgID="ChemDraw.Document.6.0" ShapeID="_x0000_i1054" DrawAspect="Content" ObjectID="_1752349040" r:id="rId77"/>
        </w:object>
      </w:r>
      <w:r w:rsidR="00A85BC7" w:rsidRPr="00E61293">
        <w:rPr>
          <w:rFonts w:ascii="Times New Roman" w:hAnsi="Times New Roman" w:cs="Times New Roman"/>
          <w:b/>
          <w:bCs/>
          <w:sz w:val="24"/>
          <w:szCs w:val="24"/>
        </w:rPr>
        <w:t>Scheme 1.23</w:t>
      </w:r>
    </w:p>
    <w:p w14:paraId="62236E55" w14:textId="4025693D" w:rsidR="00A0296C" w:rsidRPr="00E61293" w:rsidRDefault="00A85BC7" w:rsidP="00DC052D">
      <w:pPr>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Mohamed F. Mady et al. </w:t>
      </w:r>
      <w:r w:rsidRPr="00E61293">
        <w:rPr>
          <w:rFonts w:ascii="Times New Roman" w:hAnsi="Times New Roman" w:cs="Times New Roman"/>
          <w:sz w:val="24"/>
          <w:szCs w:val="24"/>
        </w:rPr>
        <w:fldChar w:fldCharType="begin"/>
      </w:r>
      <w:r w:rsidR="000054F6">
        <w:rPr>
          <w:rFonts w:ascii="Times New Roman" w:hAnsi="Times New Roman" w:cs="Times New Roman"/>
          <w:sz w:val="24"/>
          <w:szCs w:val="24"/>
        </w:rPr>
        <w:instrText xml:space="preserve"> ADDIN ZOTERO_ITEM CSL_CITATION {"citationID":"MyuCILDE","properties":{"formattedCitation":"[80]","plainCitation":"[80]","noteIndex":0},"citationItems":[{"id":93,"uris":["http://zotero.org/users/10267683/items/DIVWTBCU"],"itemData":{"id":93,"type":"article-journal","container-title":"Research on Chemical Intermediates","issue":"2","note":"publisher: Springer","page":"753–769","source":"Google Scholar","title":"Microwave-assisted synthesis of novel pyrazole and pyrazolo [3, 4-d] pyridazine derivatives incorporating diaryl sulfone moiety as potential antimicrobial agents","volume":"42","author":[{"family":"Mady","given":"Mohamed F."},{"family":"Saleh","given":"Tamer S."},{"family":"El-Kateb","given":"Ahmed A."},{"family":"El-Rahman","given":"Abd"},{"family":"Naglaa","given":"M."},{"family":"El-Moez","given":"Abd"},{"family":"Sherein","given":"I."}],"issued":{"date-parts":[["2016"]]}}}],"schema":"https://github.com/citation-style-language/schema/raw/master/csl-citation.json"} </w:instrText>
      </w:r>
      <w:r w:rsidRPr="00E61293">
        <w:rPr>
          <w:rFonts w:ascii="Times New Roman" w:hAnsi="Times New Roman" w:cs="Times New Roman"/>
          <w:sz w:val="24"/>
          <w:szCs w:val="24"/>
        </w:rPr>
        <w:fldChar w:fldCharType="separate"/>
      </w:r>
      <w:r w:rsidR="000054F6" w:rsidRPr="000054F6">
        <w:rPr>
          <w:rFonts w:ascii="Times New Roman" w:hAnsi="Times New Roman" w:cs="Times New Roman"/>
          <w:sz w:val="24"/>
        </w:rPr>
        <w:t>[80]</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reported synthesis of novel pyrazole and pyrazolo[3,4-d]pyridazine derivatives via microwave irradiation. Synthesis of pyrazole by using synthetic talc was added to an enaminone derivative and hydrazonyl halides under MW at (249 psi, 130</w:t>
      </w:r>
      <w:r w:rsidRPr="00E61293">
        <w:rPr>
          <w:rFonts w:ascii="Times New Roman" w:hAnsi="Times New Roman" w:cs="Times New Roman"/>
          <w:color w:val="222222"/>
          <w:sz w:val="24"/>
          <w:szCs w:val="24"/>
          <w:shd w:val="clear" w:color="auto" w:fill="FFFFFF"/>
          <w:vertAlign w:val="superscript"/>
        </w:rPr>
        <w:sym w:font="Symbol" w:char="F06F"/>
      </w:r>
      <w:r w:rsidRPr="00E61293">
        <w:rPr>
          <w:rFonts w:ascii="Times New Roman" w:hAnsi="Times New Roman" w:cs="Times New Roman"/>
          <w:color w:val="222222"/>
          <w:sz w:val="24"/>
          <w:szCs w:val="24"/>
          <w:shd w:val="clear" w:color="auto" w:fill="FFFFFF"/>
        </w:rPr>
        <w:t>C</w:t>
      </w:r>
      <w:r w:rsidRPr="00E61293">
        <w:rPr>
          <w:rFonts w:ascii="Times New Roman" w:hAnsi="Times New Roman" w:cs="Times New Roman"/>
          <w:sz w:val="24"/>
          <w:szCs w:val="24"/>
        </w:rPr>
        <w:t>) and pyrazolo[3,4-d]pyridazine is prepared from pyrazole derivatives  in ethanol (2 ml), hydrazine hydrate (98%) was added and irradiated by microwaves using pressurized conditions (249 psi,120</w:t>
      </w:r>
      <w:r w:rsidRPr="00E61293">
        <w:rPr>
          <w:rFonts w:ascii="Times New Roman" w:hAnsi="Times New Roman" w:cs="Times New Roman"/>
          <w:color w:val="222222"/>
          <w:sz w:val="24"/>
          <w:szCs w:val="24"/>
          <w:shd w:val="clear" w:color="auto" w:fill="FFFFFF"/>
          <w:vertAlign w:val="superscript"/>
        </w:rPr>
        <w:sym w:font="Symbol" w:char="F06F"/>
      </w:r>
      <w:r w:rsidRPr="00E61293">
        <w:rPr>
          <w:rFonts w:ascii="Times New Roman" w:hAnsi="Times New Roman" w:cs="Times New Roman"/>
          <w:color w:val="222222"/>
          <w:sz w:val="24"/>
          <w:szCs w:val="24"/>
          <w:shd w:val="clear" w:color="auto" w:fill="FFFFFF"/>
        </w:rPr>
        <w:t>C</w:t>
      </w:r>
      <w:r w:rsidRPr="00E61293">
        <w:rPr>
          <w:rFonts w:ascii="Times New Roman" w:hAnsi="Times New Roman" w:cs="Times New Roman"/>
          <w:sz w:val="24"/>
          <w:szCs w:val="24"/>
        </w:rPr>
        <w:t xml:space="preserve">) for 3 min. Both reactions also carried out using conventional heating but MW gives excellent yield (89%) within short time </w:t>
      </w:r>
      <w:r w:rsidRPr="00E61293">
        <w:rPr>
          <w:rFonts w:ascii="Times New Roman" w:hAnsi="Times New Roman" w:cs="Times New Roman"/>
          <w:b/>
          <w:bCs/>
          <w:sz w:val="24"/>
          <w:szCs w:val="24"/>
        </w:rPr>
        <w:t>(Scheme 1.24 and 1.25)</w:t>
      </w:r>
      <w:r w:rsidRPr="00E61293">
        <w:rPr>
          <w:rFonts w:ascii="Times New Roman" w:hAnsi="Times New Roman" w:cs="Times New Roman"/>
          <w:sz w:val="24"/>
          <w:szCs w:val="24"/>
        </w:rPr>
        <w:t>.</w:t>
      </w:r>
    </w:p>
    <w:p w14:paraId="044C9CFB" w14:textId="77777777" w:rsidR="00C7567D" w:rsidRDefault="00491B2C"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5983" w:dyaOrig="3336" w14:anchorId="5124A715">
          <v:shape id="_x0000_i1055" type="#_x0000_t75" style="width:298.5pt;height:167.25pt" o:ole="">
            <v:imagedata r:id="rId78" o:title=""/>
          </v:shape>
          <o:OLEObject Type="Embed" ProgID="ChemDraw.Document.6.0" ShapeID="_x0000_i1055" DrawAspect="Content" ObjectID="_1752349041" r:id="rId79"/>
        </w:object>
      </w:r>
    </w:p>
    <w:p w14:paraId="0A2F0475" w14:textId="77777777" w:rsidR="00A85BC7" w:rsidRDefault="00A85BC7" w:rsidP="00A85BC7">
      <w:pPr>
        <w:spacing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1.24</w:t>
      </w:r>
    </w:p>
    <w:p w14:paraId="48CAA39E" w14:textId="77777777" w:rsidR="00E61293" w:rsidRPr="00E61293" w:rsidRDefault="00E61293" w:rsidP="00A85BC7">
      <w:pPr>
        <w:spacing w:line="360" w:lineRule="auto"/>
        <w:jc w:val="center"/>
        <w:rPr>
          <w:rFonts w:ascii="Times New Roman" w:hAnsi="Times New Roman" w:cs="Times New Roman"/>
          <w:sz w:val="24"/>
          <w:szCs w:val="24"/>
        </w:rPr>
      </w:pPr>
    </w:p>
    <w:p w14:paraId="20F3B732" w14:textId="352B1A51" w:rsidR="00A85BC7" w:rsidRPr="00E61293" w:rsidRDefault="00051EEF"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472" w:dyaOrig="3488" w14:anchorId="062AB6FC">
          <v:shape id="_x0000_i1056" type="#_x0000_t75" style="width:354pt;height:174.75pt" o:ole="">
            <v:imagedata r:id="rId80" o:title=""/>
          </v:shape>
          <o:OLEObject Type="Embed" ProgID="ChemDraw.Document.6.0" ShapeID="_x0000_i1056" DrawAspect="Content" ObjectID="_1752349042" r:id="rId81"/>
        </w:object>
      </w:r>
    </w:p>
    <w:p w14:paraId="40C7C7FD" w14:textId="77777777" w:rsidR="00A85BC7" w:rsidRDefault="00A85BC7" w:rsidP="00A85BC7">
      <w:pPr>
        <w:spacing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1.25</w:t>
      </w:r>
    </w:p>
    <w:p w14:paraId="47EE14D0" w14:textId="1FF197F0" w:rsidR="00213592" w:rsidRDefault="00F44370" w:rsidP="00FF7E12">
      <w:pPr>
        <w:pStyle w:val="NormalWeb"/>
        <w:spacing w:line="360" w:lineRule="auto"/>
        <w:ind w:firstLine="720"/>
        <w:jc w:val="both"/>
        <w:rPr>
          <w:color w:val="252525"/>
        </w:rPr>
      </w:pPr>
      <w:r>
        <w:rPr>
          <w:color w:val="252525"/>
        </w:rPr>
        <w:t>Marcos A. P. Martins et al.</w:t>
      </w:r>
      <w:r w:rsidR="000054F6">
        <w:rPr>
          <w:color w:val="252525"/>
        </w:rPr>
        <w:t xml:space="preserve"> </w:t>
      </w:r>
      <w:r w:rsidR="000054F6">
        <w:rPr>
          <w:color w:val="252525"/>
        </w:rPr>
        <w:fldChar w:fldCharType="begin"/>
      </w:r>
      <w:r w:rsidR="000054F6">
        <w:rPr>
          <w:color w:val="252525"/>
        </w:rPr>
        <w:instrText xml:space="preserve"> ADDIN ZOTERO_ITEM CSL_CITATION {"citationID":"UJfaNTu6","properties":{"formattedCitation":"[81]","plainCitation":"[81]","noteIndex":0},"citationItems":[{"id":174,"uris":["http://zotero.org/users/10267683/items/PZUUG7IW"],"itemData":{"id":174,"type":"article-journal","container-title":"Journal of Heterocyclic Chemistry","issue":"2","note":"publisher: Wiley Online Library","page":"301–308","source":"Google Scholar","title":"Straightforward microwave-assisted synthesis of 1-carboxymethyl-5-trifluoromethyl-5-hydroxy-4, 5-dihydro-1H-pyrazoles under solvent-free conditions","volume":"47","author":[{"family":"Martins","given":"Marcos AP"},{"family":"Beck","given":"Paulo H."},{"family":"Moreira","given":"Dayse N."},{"family":"Buriol","given":"Lilian"},{"family":"Frizzo","given":"Clarissa P."},{"family":"Zanatta","given":"Nilo"},{"family":"Bonacorso","given":"Helio G."}],"issued":{"date-parts":[["2010"]]}}}],"schema":"https://github.com/citation-style-language/schema/raw/master/csl-citation.json"} </w:instrText>
      </w:r>
      <w:r w:rsidR="000054F6">
        <w:rPr>
          <w:color w:val="252525"/>
        </w:rPr>
        <w:fldChar w:fldCharType="separate"/>
      </w:r>
      <w:r w:rsidR="000054F6" w:rsidRPr="000054F6">
        <w:t>[81]</w:t>
      </w:r>
      <w:r w:rsidR="000054F6">
        <w:rPr>
          <w:color w:val="252525"/>
        </w:rPr>
        <w:fldChar w:fldCharType="end"/>
      </w:r>
      <w:r w:rsidR="000054F6">
        <w:rPr>
          <w:color w:val="252525"/>
        </w:rPr>
        <w:t xml:space="preserve"> </w:t>
      </w:r>
      <w:r>
        <w:rPr>
          <w:color w:val="252525"/>
        </w:rPr>
        <w:t xml:space="preserve">demonstrate 1-carboxymethyl-5-trifluoromethyl-5-hydroxy-4, 5-dihydro-1H-pyrazoles under microwave conditions without solvent. The product of 1-carboxymethyl-5-trifluoromethyl-5-hydroxy-4,5-dihydro-1H-pyrazoles obtained by the reaction taking place between enones and methyl hydrazinocarboxylate without solvent in microwaves is reported within 6–8 min with a high as excellent yield (50–92%). This methodology is a very effective alternative technique to regular conventional heating and produces the heterocyclic compounds in excellent yields in very little time </w:t>
      </w:r>
      <w:r>
        <w:rPr>
          <w:rStyle w:val="Strong"/>
          <w:color w:val="252525"/>
        </w:rPr>
        <w:t>(</w:t>
      </w:r>
      <w:r w:rsidR="00EF386D">
        <w:rPr>
          <w:rStyle w:val="Strong"/>
          <w:color w:val="252525"/>
        </w:rPr>
        <w:t>S</w:t>
      </w:r>
      <w:r>
        <w:rPr>
          <w:rStyle w:val="Strong"/>
          <w:color w:val="252525"/>
        </w:rPr>
        <w:t>cheme 1.26)</w:t>
      </w:r>
      <w:r>
        <w:rPr>
          <w:color w:val="252525"/>
        </w:rPr>
        <w:t>.</w:t>
      </w:r>
    </w:p>
    <w:p w14:paraId="13A14E46" w14:textId="1FA8768B" w:rsidR="00A85BC7" w:rsidRPr="00E61293" w:rsidRDefault="00051EEF"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983" w:dyaOrig="2772" w14:anchorId="2FBA99AB">
          <v:shape id="_x0000_i1057" type="#_x0000_t75" style="width:376.5pt;height:138pt" o:ole="">
            <v:imagedata r:id="rId82" o:title=""/>
          </v:shape>
          <o:OLEObject Type="Embed" ProgID="ChemDraw.Document.6.0" ShapeID="_x0000_i1057" DrawAspect="Content" ObjectID="_1752349043" r:id="rId83"/>
        </w:object>
      </w:r>
    </w:p>
    <w:p w14:paraId="2E449DAF" w14:textId="77777777" w:rsidR="00A85BC7" w:rsidRDefault="00A85BC7" w:rsidP="00A85BC7">
      <w:pPr>
        <w:spacing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1.26</w:t>
      </w:r>
    </w:p>
    <w:p w14:paraId="42C05BC6" w14:textId="14F3345E" w:rsidR="00E61293" w:rsidRPr="00E61293" w:rsidRDefault="00A85BC7" w:rsidP="00B1293A">
      <w:pPr>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Buchi Reddy Vaddula et al. </w:t>
      </w:r>
      <w:r w:rsidRPr="00E61293">
        <w:rPr>
          <w:rFonts w:ascii="Times New Roman" w:hAnsi="Times New Roman" w:cs="Times New Roman"/>
          <w:sz w:val="24"/>
          <w:szCs w:val="24"/>
        </w:rPr>
        <w:fldChar w:fldCharType="begin"/>
      </w:r>
      <w:r w:rsidR="00E81356">
        <w:rPr>
          <w:rFonts w:ascii="Times New Roman" w:hAnsi="Times New Roman" w:cs="Times New Roman"/>
          <w:sz w:val="24"/>
          <w:szCs w:val="24"/>
        </w:rPr>
        <w:instrText xml:space="preserve"> ADDIN ZOTERO_ITEM CSL_CITATION {"citationID":"T3X5blfY","properties":{"formattedCitation":"[82]","plainCitation":"[82]","noteIndex":0},"citationItems":[{"id":598,"uris":["http://zotero.org/users/10267683/items/JIK8XMBJ"],"itemData":{"id":598,"type":"article-journal","container-title":"Tetrahedron Letters","issue":"12","note":"publisher: Elsevier","page":"1538–1541","source":"Google Scholar","title":"Mixing with microwaves: Solvent-free and catalyst-free synthesis of pyrazoles and diazepines","title-short":"Mixing with microwaves","volume":"54","author":[{"family":"Vaddula","given":"Buchi Reddy"},{"family":"Varma","given":"Rajender S."},{"family":"Leazer","given":"John"}],"issued":{"date-parts":[["2013"]]}}}],"schema":"https://github.com/citation-style-language/schema/raw/master/csl-citation.json"} </w:instrText>
      </w:r>
      <w:r w:rsidRPr="00E61293">
        <w:rPr>
          <w:rFonts w:ascii="Times New Roman" w:hAnsi="Times New Roman" w:cs="Times New Roman"/>
          <w:sz w:val="24"/>
          <w:szCs w:val="24"/>
        </w:rPr>
        <w:fldChar w:fldCharType="separate"/>
      </w:r>
      <w:r w:rsidR="00E81356" w:rsidRPr="00E81356">
        <w:rPr>
          <w:rFonts w:ascii="Times New Roman" w:hAnsi="Times New Roman" w:cs="Times New Roman"/>
          <w:sz w:val="24"/>
        </w:rPr>
        <w:t>[82]</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gives microwave assisted catalyst and solvent free synthesis of pyrazoles and diazepines. Pyrazole is synthesized by condensation of </w:t>
      </w:r>
      <w:r w:rsidR="00413E69" w:rsidRPr="00E61293">
        <w:rPr>
          <w:rFonts w:ascii="Times New Roman" w:hAnsi="Times New Roman" w:cs="Times New Roman"/>
          <w:sz w:val="24"/>
          <w:szCs w:val="24"/>
        </w:rPr>
        <w:t>hydrazine’s</w:t>
      </w:r>
      <w:r w:rsidRPr="00E61293">
        <w:rPr>
          <w:rFonts w:ascii="Times New Roman" w:hAnsi="Times New Roman" w:cs="Times New Roman"/>
          <w:sz w:val="24"/>
          <w:szCs w:val="24"/>
        </w:rPr>
        <w:t xml:space="preserve">/hydrazides with 1,3-diketones in 5-15min give excellent yield up to 99% that is full conversion of reactant in to product reduces generation of waste, save time, energy and cost </w:t>
      </w:r>
      <w:r w:rsidRPr="00E61293">
        <w:rPr>
          <w:rFonts w:ascii="Times New Roman" w:hAnsi="Times New Roman" w:cs="Times New Roman"/>
          <w:b/>
          <w:bCs/>
          <w:sz w:val="24"/>
          <w:szCs w:val="24"/>
        </w:rPr>
        <w:t>(Scheme 1.27)</w:t>
      </w:r>
      <w:r w:rsidRPr="00E61293">
        <w:rPr>
          <w:rFonts w:ascii="Times New Roman" w:hAnsi="Times New Roman" w:cs="Times New Roman"/>
          <w:sz w:val="24"/>
          <w:szCs w:val="24"/>
        </w:rPr>
        <w:t>.</w:t>
      </w:r>
    </w:p>
    <w:p w14:paraId="688D8A47" w14:textId="348AB61B" w:rsidR="00C7567D" w:rsidRDefault="00051EEF"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467" w:dyaOrig="2451" w14:anchorId="24A610D6">
          <v:shape id="_x0000_i1058" type="#_x0000_t75" style="width:359.25pt;height:123.75pt" o:ole="">
            <v:imagedata r:id="rId84" o:title=""/>
          </v:shape>
          <o:OLEObject Type="Embed" ProgID="ChemDraw.Document.6.0" ShapeID="_x0000_i1058" DrawAspect="Content" ObjectID="_1752349044" r:id="rId85"/>
        </w:object>
      </w:r>
    </w:p>
    <w:p w14:paraId="18FEAD59" w14:textId="77777777" w:rsidR="00A85BC7" w:rsidRDefault="00A85BC7" w:rsidP="00A85BC7">
      <w:pPr>
        <w:spacing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1.27</w:t>
      </w:r>
    </w:p>
    <w:p w14:paraId="09CE2F10" w14:textId="5D46B8E2" w:rsidR="00A85BC7" w:rsidRPr="00C60477" w:rsidRDefault="00A85BC7" w:rsidP="001F18AB">
      <w:pPr>
        <w:pStyle w:val="NoSpacing"/>
        <w:spacing w:line="360" w:lineRule="auto"/>
        <w:jc w:val="both"/>
        <w:rPr>
          <w:rFonts w:ascii="Times New Roman" w:hAnsi="Times New Roman" w:cs="Times New Roman"/>
          <w:sz w:val="24"/>
          <w:szCs w:val="24"/>
        </w:rPr>
      </w:pPr>
      <w:r w:rsidRPr="00C60477">
        <w:rPr>
          <w:rFonts w:ascii="Times New Roman" w:hAnsi="Times New Roman" w:cs="Times New Roman"/>
          <w:sz w:val="24"/>
          <w:szCs w:val="24"/>
        </w:rPr>
        <w:t>Advantages</w:t>
      </w:r>
      <w:r w:rsidR="00C60477" w:rsidRPr="00C60477">
        <w:rPr>
          <w:rFonts w:ascii="Times New Roman" w:hAnsi="Times New Roman" w:cs="Times New Roman"/>
          <w:sz w:val="24"/>
          <w:szCs w:val="24"/>
        </w:rPr>
        <w:t xml:space="preserve"> and disadvantages</w:t>
      </w:r>
      <w:r w:rsidRPr="00C60477">
        <w:rPr>
          <w:rFonts w:ascii="Times New Roman" w:hAnsi="Times New Roman" w:cs="Times New Roman"/>
          <w:sz w:val="24"/>
          <w:szCs w:val="24"/>
        </w:rPr>
        <w:t xml:space="preserve"> of microwave</w:t>
      </w:r>
      <w:r w:rsidR="00C60477" w:rsidRPr="00C60477">
        <w:rPr>
          <w:rFonts w:ascii="Times New Roman" w:hAnsi="Times New Roman" w:cs="Times New Roman"/>
          <w:sz w:val="24"/>
          <w:szCs w:val="24"/>
        </w:rPr>
        <w:t xml:space="preserve"> irradiations in </w:t>
      </w:r>
      <w:r w:rsidRPr="00C60477">
        <w:rPr>
          <w:rFonts w:ascii="Times New Roman" w:hAnsi="Times New Roman" w:cs="Times New Roman"/>
          <w:sz w:val="24"/>
          <w:szCs w:val="24"/>
        </w:rPr>
        <w:t>organic</w:t>
      </w:r>
      <w:r w:rsidR="00C60477" w:rsidRPr="00C60477">
        <w:rPr>
          <w:rFonts w:ascii="Times New Roman" w:hAnsi="Times New Roman" w:cs="Times New Roman"/>
          <w:sz w:val="24"/>
          <w:szCs w:val="24"/>
        </w:rPr>
        <w:t xml:space="preserve"> synthesis is shows in following figure </w:t>
      </w:r>
      <w:r w:rsidR="00C60477" w:rsidRPr="00C60477">
        <w:rPr>
          <w:rFonts w:ascii="Times New Roman" w:hAnsi="Times New Roman" w:cs="Times New Roman"/>
          <w:b/>
          <w:bCs/>
          <w:sz w:val="24"/>
          <w:szCs w:val="24"/>
        </w:rPr>
        <w:t>(Figure 1.</w:t>
      </w:r>
      <w:r w:rsidR="00FB1D2B">
        <w:rPr>
          <w:rFonts w:ascii="Times New Roman" w:hAnsi="Times New Roman" w:cs="Times New Roman"/>
          <w:b/>
          <w:bCs/>
          <w:sz w:val="24"/>
          <w:szCs w:val="24"/>
        </w:rPr>
        <w:t>1</w:t>
      </w:r>
      <w:r w:rsidR="0042514B">
        <w:rPr>
          <w:rFonts w:ascii="Times New Roman" w:hAnsi="Times New Roman" w:cs="Times New Roman"/>
          <w:b/>
          <w:bCs/>
          <w:sz w:val="24"/>
          <w:szCs w:val="24"/>
        </w:rPr>
        <w:t>7</w:t>
      </w:r>
      <w:r w:rsidR="00C60477" w:rsidRPr="00C60477">
        <w:rPr>
          <w:rFonts w:ascii="Times New Roman" w:hAnsi="Times New Roman" w:cs="Times New Roman"/>
          <w:b/>
          <w:bCs/>
          <w:sz w:val="24"/>
          <w:szCs w:val="24"/>
        </w:rPr>
        <w:t>).</w:t>
      </w:r>
    </w:p>
    <w:p w14:paraId="45F03EDF" w14:textId="66D2BD8C" w:rsidR="00A85BC7" w:rsidRDefault="001D2D25" w:rsidP="00C60477">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IN" w:bidi="hi-IN"/>
        </w:rPr>
        <w:drawing>
          <wp:inline distT="0" distB="0" distL="0" distR="0" wp14:anchorId="3DBE9A06" wp14:editId="10F9D3DC">
            <wp:extent cx="3295650" cy="20332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6" cstate="print">
                      <a:extLst>
                        <a:ext uri="{28A0092B-C50C-407E-A947-70E740481C1C}">
                          <a14:useLocalDpi xmlns:a14="http://schemas.microsoft.com/office/drawing/2010/main" val="0"/>
                        </a:ext>
                      </a:extLst>
                    </a:blip>
                    <a:srcRect l="18902" t="8990" r="17770" b="1755"/>
                    <a:stretch/>
                  </pic:blipFill>
                  <pic:spPr bwMode="auto">
                    <a:xfrm>
                      <a:off x="0" y="0"/>
                      <a:ext cx="3313026" cy="2043990"/>
                    </a:xfrm>
                    <a:prstGeom prst="rect">
                      <a:avLst/>
                    </a:prstGeom>
                    <a:ln>
                      <a:noFill/>
                    </a:ln>
                    <a:extLst>
                      <a:ext uri="{53640926-AAD7-44D8-BBD7-CCE9431645EC}">
                        <a14:shadowObscured xmlns:a14="http://schemas.microsoft.com/office/drawing/2010/main"/>
                      </a:ext>
                    </a:extLst>
                  </pic:spPr>
                </pic:pic>
              </a:graphicData>
            </a:graphic>
          </wp:inline>
        </w:drawing>
      </w:r>
    </w:p>
    <w:p w14:paraId="595A83A6" w14:textId="77777777" w:rsidR="0000717D" w:rsidRDefault="00C60477" w:rsidP="0000717D">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1.</w:t>
      </w:r>
      <w:r w:rsidR="00FB1D2B">
        <w:rPr>
          <w:rFonts w:ascii="Times New Roman" w:hAnsi="Times New Roman" w:cs="Times New Roman"/>
          <w:b/>
          <w:bCs/>
          <w:sz w:val="24"/>
          <w:szCs w:val="24"/>
        </w:rPr>
        <w:t>1</w:t>
      </w:r>
      <w:r w:rsidR="0042514B">
        <w:rPr>
          <w:rFonts w:ascii="Times New Roman" w:hAnsi="Times New Roman" w:cs="Times New Roman"/>
          <w:b/>
          <w:bCs/>
          <w:sz w:val="24"/>
          <w:szCs w:val="24"/>
        </w:rPr>
        <w:t>7</w:t>
      </w:r>
      <w:r>
        <w:rPr>
          <w:rFonts w:ascii="Times New Roman" w:hAnsi="Times New Roman" w:cs="Times New Roman"/>
          <w:b/>
          <w:bCs/>
          <w:sz w:val="24"/>
          <w:szCs w:val="24"/>
        </w:rPr>
        <w:t xml:space="preserve"> Advantages and disadvantages of MW irradiations</w:t>
      </w:r>
    </w:p>
    <w:p w14:paraId="2C57DBC0" w14:textId="7425632C" w:rsidR="001B7470" w:rsidRPr="001B7470" w:rsidRDefault="00A85BC7" w:rsidP="0000717D">
      <w:pPr>
        <w:pStyle w:val="NoSpacing"/>
        <w:spacing w:line="360" w:lineRule="auto"/>
        <w:rPr>
          <w:rFonts w:ascii="Times New Roman" w:hAnsi="Times New Roman" w:cs="Times New Roman"/>
          <w:b/>
          <w:bCs/>
          <w:sz w:val="24"/>
          <w:szCs w:val="24"/>
        </w:rPr>
      </w:pPr>
      <w:r w:rsidRPr="001B7470">
        <w:rPr>
          <w:rFonts w:ascii="Times New Roman" w:hAnsi="Times New Roman" w:cs="Times New Roman"/>
          <w:b/>
          <w:bCs/>
          <w:sz w:val="24"/>
          <w:szCs w:val="24"/>
        </w:rPr>
        <w:lastRenderedPageBreak/>
        <w:t>1.5 Organic Transformations Under Ultrasonic Irradiation</w:t>
      </w:r>
      <w:r w:rsidR="00357DAF" w:rsidRPr="001B7470">
        <w:rPr>
          <w:rFonts w:ascii="Times New Roman" w:hAnsi="Times New Roman" w:cs="Times New Roman"/>
          <w:b/>
          <w:bCs/>
          <w:sz w:val="24"/>
          <w:szCs w:val="24"/>
        </w:rPr>
        <w:t>:</w:t>
      </w:r>
    </w:p>
    <w:p w14:paraId="654AE09F" w14:textId="29ED2850" w:rsidR="00A85BC7" w:rsidRPr="001B7470" w:rsidRDefault="00FC16F4" w:rsidP="001B7470">
      <w:pPr>
        <w:pStyle w:val="NoSpacing"/>
        <w:spacing w:line="360" w:lineRule="auto"/>
        <w:ind w:firstLine="720"/>
        <w:jc w:val="both"/>
        <w:rPr>
          <w:rFonts w:ascii="Times New Roman" w:hAnsi="Times New Roman" w:cs="Times New Roman"/>
          <w:b/>
          <w:bCs/>
          <w:sz w:val="24"/>
          <w:szCs w:val="24"/>
        </w:rPr>
      </w:pPr>
      <w:r w:rsidRPr="001B7470">
        <w:rPr>
          <w:rFonts w:ascii="Times New Roman" w:hAnsi="Times New Roman" w:cs="Times New Roman"/>
          <w:color w:val="252525"/>
          <w:sz w:val="24"/>
          <w:szCs w:val="24"/>
        </w:rPr>
        <w:t xml:space="preserve">The usefulness of ultrasonic waves to assist reactions is now a well-established field of chemistry. </w:t>
      </w:r>
      <w:r w:rsidR="00801874" w:rsidRPr="001B7470">
        <w:rPr>
          <w:rFonts w:ascii="Times New Roman" w:hAnsi="Times New Roman" w:cs="Times New Roman"/>
          <w:color w:val="252525"/>
          <w:sz w:val="24"/>
          <w:szCs w:val="24"/>
        </w:rPr>
        <w:t xml:space="preserve">The innovative ultrasonics era starts with Professor Paul Langevin's (1917) design of a quartz sandwich transducer for underwater sound transmission in submarines for different purposes. Professor Alfred Lee Loomis modified the wartime acquaintance with Professor Robert Wood and provided for collaborative work and the writing of any joint research article. In 1926, Wood told Loomis of Langevin's experimental work and suggested that the topic provided a broad range of study in physics, chemistry, biology, along with in the medical field. </w:t>
      </w:r>
      <w:r w:rsidR="00A85BC7" w:rsidRPr="001B7470">
        <w:rPr>
          <w:rFonts w:ascii="Times New Roman" w:hAnsi="Times New Roman" w:cs="Times New Roman"/>
          <w:sz w:val="24"/>
          <w:szCs w:val="24"/>
        </w:rPr>
        <w:t xml:space="preserve">It was this group </w:t>
      </w:r>
      <w:r w:rsidR="008B1378" w:rsidRPr="001B7470">
        <w:rPr>
          <w:rFonts w:ascii="Times New Roman" w:hAnsi="Times New Roman" w:cs="Times New Roman"/>
          <w:sz w:val="24"/>
          <w:szCs w:val="24"/>
        </w:rPr>
        <w:t>start involvement of</w:t>
      </w:r>
      <w:r w:rsidR="00A85BC7" w:rsidRPr="001B7470">
        <w:rPr>
          <w:rFonts w:ascii="Times New Roman" w:hAnsi="Times New Roman" w:cs="Times New Roman"/>
          <w:sz w:val="24"/>
          <w:szCs w:val="24"/>
        </w:rPr>
        <w:t xml:space="preserve"> ultrasound </w:t>
      </w:r>
      <w:r w:rsidR="008B1378" w:rsidRPr="001B7470">
        <w:rPr>
          <w:rFonts w:ascii="Times New Roman" w:hAnsi="Times New Roman" w:cs="Times New Roman"/>
          <w:sz w:val="24"/>
          <w:szCs w:val="24"/>
        </w:rPr>
        <w:t>in</w:t>
      </w:r>
      <w:r w:rsidR="00A85BC7" w:rsidRPr="001B7470">
        <w:rPr>
          <w:rFonts w:ascii="Times New Roman" w:hAnsi="Times New Roman" w:cs="Times New Roman"/>
          <w:sz w:val="24"/>
          <w:szCs w:val="24"/>
        </w:rPr>
        <w:t>to</w:t>
      </w:r>
      <w:r w:rsidR="008B1378" w:rsidRPr="001B7470">
        <w:rPr>
          <w:rFonts w:ascii="Times New Roman" w:hAnsi="Times New Roman" w:cs="Times New Roman"/>
          <w:sz w:val="24"/>
          <w:szCs w:val="24"/>
        </w:rPr>
        <w:t xml:space="preserve"> the</w:t>
      </w:r>
      <w:r w:rsidR="00A85BC7" w:rsidRPr="001B7470">
        <w:rPr>
          <w:rFonts w:ascii="Times New Roman" w:hAnsi="Times New Roman" w:cs="Times New Roman"/>
          <w:sz w:val="24"/>
          <w:szCs w:val="24"/>
        </w:rPr>
        <w:t xml:space="preserve"> chemistry in 1927. The actual use and application of sonochemistry took place in the 1980’s, soon after </w:t>
      </w:r>
      <w:r w:rsidR="00A85BC7" w:rsidRPr="001B7470">
        <w:rPr>
          <w:rFonts w:ascii="Times New Roman" w:hAnsi="Times New Roman" w:cs="Times New Roman"/>
          <w:sz w:val="24"/>
          <w:szCs w:val="24"/>
        </w:rPr>
        <w:fldChar w:fldCharType="begin"/>
      </w:r>
      <w:r w:rsidR="00E81356">
        <w:rPr>
          <w:rFonts w:ascii="Times New Roman" w:hAnsi="Times New Roman" w:cs="Times New Roman"/>
          <w:sz w:val="24"/>
          <w:szCs w:val="24"/>
        </w:rPr>
        <w:instrText xml:space="preserve"> ADDIN ZOTERO_ITEM CSL_CITATION {"citationID":"DqtqpUrc","properties":{"formattedCitation":"[83], [84]","plainCitation":"[83], [84]","noteIndex":0},"citationItems":[{"id":625,"uris":["http://zotero.org/users/10267683/items/EMY8MIGR"],"itemData":{"id":625,"type":"article-journal","container-title":"Science","issue":"4946","note":"publisher: American Association for the Advancement of Science","page":"1067–1069","source":"Google Scholar","title":"Interparticle collisions driven by ultrasound","volume":"247","author":[{"family":"Doktycz","given":"Stephen J."},{"family":"Suslick","given":"Kenneth S."}],"issued":{"date-parts":[["1990"]]}}},{"id":624,"uris":["http://zotero.org/users/10267683/items/LNNCKGME"],"itemData":{"id":624,"type":"article-journal","container-title":"science","issue":"4949","note":"publisher: American Association for the Advancement of Science","page":"1439–1445","source":"Google Scholar","title":"Sonochemistry","volume":"247","author":[{"family":"Suslick","given":"Kenneth S."}],"issued":{"date-parts":[["1990"]]}}}],"schema":"https://github.com/citation-style-language/schema/raw/master/csl-citation.json"} </w:instrText>
      </w:r>
      <w:r w:rsidR="00A85BC7" w:rsidRPr="001B7470">
        <w:rPr>
          <w:rFonts w:ascii="Times New Roman" w:hAnsi="Times New Roman" w:cs="Times New Roman"/>
          <w:sz w:val="24"/>
          <w:szCs w:val="24"/>
        </w:rPr>
        <w:fldChar w:fldCharType="separate"/>
      </w:r>
      <w:r w:rsidR="00E81356" w:rsidRPr="00E81356">
        <w:rPr>
          <w:rFonts w:ascii="Times New Roman" w:hAnsi="Times New Roman" w:cs="Times New Roman"/>
          <w:sz w:val="24"/>
        </w:rPr>
        <w:t>[83], [84]</w:t>
      </w:r>
      <w:r w:rsidR="00A85BC7" w:rsidRPr="001B7470">
        <w:rPr>
          <w:rFonts w:ascii="Times New Roman" w:hAnsi="Times New Roman" w:cs="Times New Roman"/>
          <w:sz w:val="24"/>
          <w:szCs w:val="24"/>
        </w:rPr>
        <w:fldChar w:fldCharType="end"/>
      </w:r>
      <w:r w:rsidR="00A85BC7" w:rsidRPr="001B7470">
        <w:rPr>
          <w:rFonts w:ascii="Times New Roman" w:hAnsi="Times New Roman" w:cs="Times New Roman"/>
          <w:sz w:val="24"/>
          <w:szCs w:val="24"/>
        </w:rPr>
        <w:t xml:space="preserve">.  </w:t>
      </w:r>
    </w:p>
    <w:p w14:paraId="04981E51" w14:textId="22919563" w:rsidR="00A85BC7"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The effect of ultrasound waves on chemical reactivity is known as sonochemistry. Sonochemistry is a </w:t>
      </w:r>
      <w:r w:rsidR="00C76547">
        <w:rPr>
          <w:rFonts w:ascii="Times New Roman" w:hAnsi="Times New Roman" w:cs="Times New Roman"/>
          <w:sz w:val="24"/>
          <w:szCs w:val="24"/>
        </w:rPr>
        <w:t>c</w:t>
      </w:r>
      <w:r w:rsidRPr="00E61293">
        <w:rPr>
          <w:rFonts w:ascii="Times New Roman" w:hAnsi="Times New Roman" w:cs="Times New Roman"/>
          <w:sz w:val="24"/>
          <w:szCs w:val="24"/>
        </w:rPr>
        <w:t xml:space="preserve">hemical application of ultrasound. The best region for initiating chemical reactions is 20-100 </w:t>
      </w:r>
      <w:r w:rsidR="00334775">
        <w:rPr>
          <w:rFonts w:ascii="Times New Roman" w:hAnsi="Times New Roman" w:cs="Times New Roman"/>
          <w:sz w:val="24"/>
          <w:szCs w:val="24"/>
        </w:rPr>
        <w:t>k</w:t>
      </w:r>
      <w:r w:rsidRPr="00E61293">
        <w:rPr>
          <w:rFonts w:ascii="Times New Roman" w:hAnsi="Times New Roman" w:cs="Times New Roman"/>
          <w:sz w:val="24"/>
          <w:szCs w:val="24"/>
        </w:rPr>
        <w:t>Hz and 1-10</w:t>
      </w:r>
      <w:r w:rsidR="00334775">
        <w:rPr>
          <w:rFonts w:ascii="Times New Roman" w:hAnsi="Times New Roman" w:cs="Times New Roman"/>
          <w:sz w:val="24"/>
          <w:szCs w:val="24"/>
        </w:rPr>
        <w:t xml:space="preserve"> </w:t>
      </w:r>
      <w:r w:rsidRPr="00E61293">
        <w:rPr>
          <w:rFonts w:ascii="Times New Roman" w:hAnsi="Times New Roman" w:cs="Times New Roman"/>
          <w:sz w:val="24"/>
          <w:szCs w:val="24"/>
        </w:rPr>
        <w:t>MHz is most suitable for ultrasound imaging of body organs in medical science</w:t>
      </w:r>
      <w:r w:rsidR="00B24519">
        <w:rPr>
          <w:rFonts w:ascii="Times New Roman" w:hAnsi="Times New Roman" w:cs="Times New Roman"/>
          <w:sz w:val="24"/>
          <w:szCs w:val="24"/>
        </w:rPr>
        <w:t xml:space="preserve"> </w:t>
      </w:r>
      <w:r w:rsidR="00B24519" w:rsidRPr="00B24519">
        <w:rPr>
          <w:rFonts w:ascii="Times New Roman" w:hAnsi="Times New Roman" w:cs="Times New Roman"/>
          <w:b/>
          <w:bCs/>
          <w:sz w:val="24"/>
          <w:szCs w:val="24"/>
        </w:rPr>
        <w:t>(Figure 1.</w:t>
      </w:r>
      <w:r w:rsidR="0042514B">
        <w:rPr>
          <w:rFonts w:ascii="Times New Roman" w:hAnsi="Times New Roman" w:cs="Times New Roman"/>
          <w:b/>
          <w:bCs/>
          <w:sz w:val="24"/>
          <w:szCs w:val="24"/>
        </w:rPr>
        <w:t>18</w:t>
      </w:r>
      <w:r w:rsidR="00B24519" w:rsidRPr="00B24519">
        <w:rPr>
          <w:rFonts w:ascii="Times New Roman" w:hAnsi="Times New Roman" w:cs="Times New Roman"/>
          <w:b/>
          <w:bCs/>
          <w:sz w:val="24"/>
          <w:szCs w:val="24"/>
        </w:rPr>
        <w:t>)</w:t>
      </w:r>
      <w:r w:rsidRPr="00E61293">
        <w:rPr>
          <w:rFonts w:ascii="Times New Roman" w:hAnsi="Times New Roman" w:cs="Times New Roman"/>
          <w:sz w:val="24"/>
          <w:szCs w:val="24"/>
        </w:rPr>
        <w:t xml:space="preserve">. The wavelength of ultrasound for 20 to 100 </w:t>
      </w:r>
      <w:r w:rsidR="00334775">
        <w:rPr>
          <w:rFonts w:ascii="Times New Roman" w:hAnsi="Times New Roman" w:cs="Times New Roman"/>
          <w:sz w:val="24"/>
          <w:szCs w:val="24"/>
        </w:rPr>
        <w:t>k</w:t>
      </w:r>
      <w:r w:rsidRPr="00E61293">
        <w:rPr>
          <w:rFonts w:ascii="Times New Roman" w:hAnsi="Times New Roman" w:cs="Times New Roman"/>
          <w:sz w:val="24"/>
          <w:szCs w:val="24"/>
        </w:rPr>
        <w:t xml:space="preserve">Hz range is from 7.5 to 0.015 cm. The phenomenon of cavitation seems to be the origin of the </w:t>
      </w:r>
      <w:r w:rsidR="00C950D3">
        <w:rPr>
          <w:rFonts w:ascii="Times New Roman" w:hAnsi="Times New Roman" w:cs="Times New Roman"/>
          <w:sz w:val="24"/>
          <w:szCs w:val="24"/>
        </w:rPr>
        <w:t>S</w:t>
      </w:r>
      <w:r w:rsidR="00C950D3" w:rsidRPr="00E61293">
        <w:rPr>
          <w:rFonts w:ascii="Times New Roman" w:hAnsi="Times New Roman" w:cs="Times New Roman"/>
          <w:sz w:val="24"/>
          <w:szCs w:val="24"/>
        </w:rPr>
        <w:t>onochemical</w:t>
      </w:r>
      <w:r w:rsidRPr="00E61293">
        <w:rPr>
          <w:rFonts w:ascii="Times New Roman" w:hAnsi="Times New Roman" w:cs="Times New Roman"/>
          <w:sz w:val="24"/>
          <w:szCs w:val="24"/>
        </w:rPr>
        <w:t xml:space="preserve"> effect and the physical phenomenon, high temperatures or electrical fields, </w:t>
      </w:r>
      <w:r w:rsidR="00232B0A">
        <w:rPr>
          <w:rFonts w:ascii="Times New Roman" w:hAnsi="Times New Roman" w:cs="Times New Roman"/>
          <w:sz w:val="24"/>
          <w:szCs w:val="24"/>
        </w:rPr>
        <w:t>occurs</w:t>
      </w:r>
      <w:r w:rsidRPr="00E61293">
        <w:rPr>
          <w:rFonts w:ascii="Times New Roman" w:hAnsi="Times New Roman" w:cs="Times New Roman"/>
          <w:sz w:val="24"/>
          <w:szCs w:val="24"/>
        </w:rPr>
        <w:t xml:space="preserve"> during cavitation </w:t>
      </w:r>
      <w:r w:rsidR="00232B0A">
        <w:rPr>
          <w:rFonts w:ascii="Times New Roman" w:hAnsi="Times New Roman" w:cs="Times New Roman"/>
          <w:sz w:val="24"/>
          <w:szCs w:val="24"/>
        </w:rPr>
        <w:t>which</w:t>
      </w:r>
      <w:r w:rsidRPr="00E61293">
        <w:rPr>
          <w:rFonts w:ascii="Times New Roman" w:hAnsi="Times New Roman" w:cs="Times New Roman"/>
          <w:sz w:val="24"/>
          <w:szCs w:val="24"/>
        </w:rPr>
        <w:t xml:space="preserve"> </w:t>
      </w:r>
      <w:r w:rsidR="00232B0A">
        <w:rPr>
          <w:rFonts w:ascii="Times New Roman" w:hAnsi="Times New Roman" w:cs="Times New Roman"/>
          <w:sz w:val="24"/>
          <w:szCs w:val="24"/>
        </w:rPr>
        <w:t>breaks the</w:t>
      </w:r>
      <w:r w:rsidRPr="00E61293">
        <w:rPr>
          <w:rFonts w:ascii="Times New Roman" w:hAnsi="Times New Roman" w:cs="Times New Roman"/>
          <w:sz w:val="24"/>
          <w:szCs w:val="24"/>
        </w:rPr>
        <w:t xml:space="preserve"> many bonds, m</w:t>
      </w:r>
      <w:r w:rsidR="00232B0A">
        <w:rPr>
          <w:rFonts w:ascii="Times New Roman" w:hAnsi="Times New Roman" w:cs="Times New Roman"/>
          <w:sz w:val="24"/>
          <w:szCs w:val="24"/>
        </w:rPr>
        <w:t>ostly</w:t>
      </w:r>
      <w:r w:rsidRPr="00E61293">
        <w:rPr>
          <w:rFonts w:ascii="Times New Roman" w:hAnsi="Times New Roman" w:cs="Times New Roman"/>
          <w:sz w:val="24"/>
          <w:szCs w:val="24"/>
        </w:rPr>
        <w:t xml:space="preserve"> homolytic</w:t>
      </w:r>
      <w:r w:rsidR="00232B0A">
        <w:rPr>
          <w:rFonts w:ascii="Times New Roman" w:hAnsi="Times New Roman" w:cs="Times New Roman"/>
          <w:sz w:val="24"/>
          <w:szCs w:val="24"/>
        </w:rPr>
        <w:t xml:space="preserve"> cleavage occurs</w:t>
      </w:r>
      <w:r w:rsidRPr="00E61293">
        <w:rPr>
          <w:rFonts w:ascii="Times New Roman" w:hAnsi="Times New Roman" w:cs="Times New Roman"/>
          <w:sz w:val="24"/>
          <w:szCs w:val="24"/>
        </w:rPr>
        <w:t xml:space="preserve">. The effect of ultrasound waves is not due to the direct interaction of ultrasonic beam with the reaction material but it is due to the phenomenon of cavitation created during the process of implosion of cavitating bubbles </w:t>
      </w:r>
      <w:r w:rsidRPr="00E61293">
        <w:rPr>
          <w:rFonts w:ascii="Times New Roman" w:hAnsi="Times New Roman" w:cs="Times New Roman"/>
          <w:sz w:val="24"/>
          <w:szCs w:val="24"/>
        </w:rPr>
        <w:fldChar w:fldCharType="begin"/>
      </w:r>
      <w:r w:rsidR="00E81356">
        <w:rPr>
          <w:rFonts w:ascii="Times New Roman" w:hAnsi="Times New Roman" w:cs="Times New Roman"/>
          <w:sz w:val="24"/>
          <w:szCs w:val="24"/>
        </w:rPr>
        <w:instrText xml:space="preserve"> ADDIN ZOTERO_ITEM CSL_CITATION {"citationID":"3v3jBwZU","properties":{"formattedCitation":"[85]","plainCitation":"[85]","noteIndex":0},"citationItems":[{"id":632,"uris":["http://zotero.org/users/10267683/items/A6Z5GDF3"],"itemData":{"id":632,"type":"article-journal","container-title":"VCH Publishers, Inc., New York","page":"62","source":"Google Scholar","title":"Ultrasound: Its chemical, physical and biological effects","title-short":"Ultrasound","volume":"1","author":[{"family":"Atchley","given":"Anthony A."},{"family":"Crum","given":"L. A."}],"issued":{"date-parts":[["1988"]]}}}],"schema":"https://github.com/citation-style-language/schema/raw/master/csl-citation.json"} </w:instrText>
      </w:r>
      <w:r w:rsidRPr="00E61293">
        <w:rPr>
          <w:rFonts w:ascii="Times New Roman" w:hAnsi="Times New Roman" w:cs="Times New Roman"/>
          <w:sz w:val="24"/>
          <w:szCs w:val="24"/>
        </w:rPr>
        <w:fldChar w:fldCharType="separate"/>
      </w:r>
      <w:r w:rsidR="00E81356" w:rsidRPr="00E81356">
        <w:rPr>
          <w:rFonts w:ascii="Times New Roman" w:hAnsi="Times New Roman" w:cs="Times New Roman"/>
          <w:sz w:val="24"/>
        </w:rPr>
        <w:t>[85]</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Ultrasound is in fact transmitted through a medium via pressured waves by causing vibrational motion of molecules which alternately compressed and stretched the molecular structure of the medium which </w:t>
      </w:r>
      <w:r w:rsidR="008239DC">
        <w:rPr>
          <w:rFonts w:ascii="Times New Roman" w:hAnsi="Times New Roman" w:cs="Times New Roman"/>
          <w:sz w:val="24"/>
          <w:szCs w:val="24"/>
        </w:rPr>
        <w:t>c</w:t>
      </w:r>
      <w:r w:rsidRPr="00E61293">
        <w:rPr>
          <w:rFonts w:ascii="Times New Roman" w:hAnsi="Times New Roman" w:cs="Times New Roman"/>
          <w:sz w:val="24"/>
          <w:szCs w:val="24"/>
        </w:rPr>
        <w:t xml:space="preserve">onsequently, it breaks down and a cavity is formed </w:t>
      </w:r>
      <w:r w:rsidRPr="00E61293">
        <w:rPr>
          <w:rFonts w:ascii="Times New Roman" w:hAnsi="Times New Roman" w:cs="Times New Roman"/>
          <w:sz w:val="24"/>
          <w:szCs w:val="24"/>
        </w:rPr>
        <w:fldChar w:fldCharType="begin"/>
      </w:r>
      <w:r w:rsidR="00E81356">
        <w:rPr>
          <w:rFonts w:ascii="Times New Roman" w:hAnsi="Times New Roman" w:cs="Times New Roman"/>
          <w:sz w:val="24"/>
          <w:szCs w:val="24"/>
        </w:rPr>
        <w:instrText xml:space="preserve"> ADDIN ZOTERO_ITEM CSL_CITATION {"citationID":"QsQeccKB","properties":{"formattedCitation":"[86]","plainCitation":"[86]","noteIndex":0},"citationItems":[{"id":633,"uris":["http://zotero.org/users/10267683/items/WINMB94A"],"itemData":{"id":633,"type":"article-journal","container-title":"Journal of the American Chemical Society","issue":"22","note":"publisher: ACS Publications","page":"6606–6611","source":"Google Scholar","title":"Threshold intensities and kinetics of sonoreaction of thymine in aqueous solutions at low ultrasonic intensities","volume":"103","author":[{"family":"Sehgal","given":"Chandra M."},{"family":"Wang","given":"Shih Yi"}],"issued":{"date-parts":[["1981"]]}}}],"schema":"https://github.com/citation-style-language/schema/raw/master/csl-citation.json"} </w:instrText>
      </w:r>
      <w:r w:rsidRPr="00E61293">
        <w:rPr>
          <w:rFonts w:ascii="Times New Roman" w:hAnsi="Times New Roman" w:cs="Times New Roman"/>
          <w:sz w:val="24"/>
          <w:szCs w:val="24"/>
        </w:rPr>
        <w:fldChar w:fldCharType="separate"/>
      </w:r>
      <w:r w:rsidR="00E81356" w:rsidRPr="00E81356">
        <w:rPr>
          <w:rFonts w:ascii="Times New Roman" w:hAnsi="Times New Roman" w:cs="Times New Roman"/>
          <w:sz w:val="24"/>
        </w:rPr>
        <w:t>[86]</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This cavity is called cavitation bubble and the process "cavitation”. Many of these cavitation bubbles, generated in ultrasonic field which absorb energy from the propagating sound waves. The bubble then implodes creating very high temperature, pressure and mass transfer in a very small area of bubbles</w:t>
      </w:r>
      <w:r w:rsidR="00B24519" w:rsidRPr="00B24519">
        <w:rPr>
          <w:rFonts w:ascii="Times New Roman" w:hAnsi="Times New Roman" w:cs="Times New Roman"/>
          <w:b/>
          <w:bCs/>
          <w:sz w:val="24"/>
          <w:szCs w:val="24"/>
        </w:rPr>
        <w:t xml:space="preserve"> (Figure 1.</w:t>
      </w:r>
      <w:r w:rsidR="0042514B">
        <w:rPr>
          <w:rFonts w:ascii="Times New Roman" w:hAnsi="Times New Roman" w:cs="Times New Roman"/>
          <w:b/>
          <w:bCs/>
          <w:sz w:val="24"/>
          <w:szCs w:val="24"/>
        </w:rPr>
        <w:t>19</w:t>
      </w:r>
      <w:r w:rsidR="00B24519" w:rsidRPr="00B24519">
        <w:rPr>
          <w:rFonts w:ascii="Times New Roman" w:hAnsi="Times New Roman" w:cs="Times New Roman"/>
          <w:b/>
          <w:bCs/>
          <w:sz w:val="24"/>
          <w:szCs w:val="24"/>
        </w:rPr>
        <w:t>)</w:t>
      </w:r>
      <w:r w:rsidRPr="00E61293">
        <w:rPr>
          <w:rFonts w:ascii="Times New Roman" w:hAnsi="Times New Roman" w:cs="Times New Roman"/>
          <w:sz w:val="24"/>
          <w:szCs w:val="24"/>
        </w:rPr>
        <w:t>. These tiny spaces act as micro reactors and due to which changes chemical reactivity</w:t>
      </w:r>
      <w:r w:rsidR="00B24519">
        <w:rPr>
          <w:rFonts w:ascii="Times New Roman" w:hAnsi="Times New Roman" w:cs="Times New Roman"/>
          <w:sz w:val="24"/>
          <w:szCs w:val="24"/>
        </w:rPr>
        <w:t xml:space="preserve"> </w:t>
      </w:r>
      <w:r w:rsidRPr="00E61293">
        <w:rPr>
          <w:rFonts w:ascii="Times New Roman" w:hAnsi="Times New Roman" w:cs="Times New Roman"/>
          <w:sz w:val="24"/>
          <w:szCs w:val="24"/>
        </w:rPr>
        <w:t xml:space="preserve">of reactant molecule </w:t>
      </w:r>
      <w:r w:rsidRPr="00E61293">
        <w:rPr>
          <w:rFonts w:ascii="Times New Roman" w:hAnsi="Times New Roman" w:cs="Times New Roman"/>
          <w:sz w:val="24"/>
          <w:szCs w:val="24"/>
        </w:rPr>
        <w:fldChar w:fldCharType="begin"/>
      </w:r>
      <w:r w:rsidR="00E81356">
        <w:rPr>
          <w:rFonts w:ascii="Times New Roman" w:hAnsi="Times New Roman" w:cs="Times New Roman"/>
          <w:sz w:val="24"/>
          <w:szCs w:val="24"/>
        </w:rPr>
        <w:instrText xml:space="preserve"> ADDIN ZOTERO_ITEM CSL_CITATION {"citationID":"l70l6Tp2","properties":{"formattedCitation":"[87]","plainCitation":"[87]","noteIndex":0},"citationItems":[{"id":634,"uris":["http://zotero.org/users/10267683/items/QEGLWZRL"],"itemData":{"id":634,"type":"article-journal","container-title":"Green Chemistry","issue":"3","note":"publisher: Royal Society of Chemistry","page":"115–125","source":"Google Scholar","title":"Green chemistry. The sonochemical approach","volume":"1","author":[{"family":"Cintas","given":"Pedro"},{"family":"Luche","given":"Jean-Louis"}],"issued":{"date-parts":[["1999"]]}}}],"schema":"https://github.com/citation-style-language/schema/raw/master/csl-citation.json"} </w:instrText>
      </w:r>
      <w:r w:rsidRPr="00E61293">
        <w:rPr>
          <w:rFonts w:ascii="Times New Roman" w:hAnsi="Times New Roman" w:cs="Times New Roman"/>
          <w:sz w:val="24"/>
          <w:szCs w:val="24"/>
        </w:rPr>
        <w:fldChar w:fldCharType="separate"/>
      </w:r>
      <w:r w:rsidR="00E81356" w:rsidRPr="00E81356">
        <w:rPr>
          <w:rFonts w:ascii="Times New Roman" w:hAnsi="Times New Roman" w:cs="Times New Roman"/>
          <w:sz w:val="24"/>
        </w:rPr>
        <w:t>[87]</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w:t>
      </w:r>
    </w:p>
    <w:p w14:paraId="5ACFAD3D" w14:textId="77777777" w:rsidR="008E2F1D" w:rsidRDefault="008E2F1D" w:rsidP="00A85BC7">
      <w:pPr>
        <w:autoSpaceDE w:val="0"/>
        <w:autoSpaceDN w:val="0"/>
        <w:adjustRightInd w:val="0"/>
        <w:spacing w:after="0" w:line="360" w:lineRule="auto"/>
        <w:ind w:firstLine="720"/>
        <w:jc w:val="both"/>
        <w:rPr>
          <w:rFonts w:ascii="Times New Roman" w:hAnsi="Times New Roman" w:cs="Times New Roman"/>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7015"/>
      </w:tblGrid>
      <w:tr w:rsidR="00C12CC7" w14:paraId="3CE7E9BC" w14:textId="77777777" w:rsidTr="00EB65F3">
        <w:trPr>
          <w:trHeight w:val="2645"/>
          <w:jc w:val="center"/>
        </w:trPr>
        <w:tc>
          <w:tcPr>
            <w:tcW w:w="7015" w:type="dxa"/>
          </w:tcPr>
          <w:p w14:paraId="6C35F69E" w14:textId="77777777" w:rsidR="00C12CC7" w:rsidRDefault="00C12CC7" w:rsidP="00C12CC7">
            <w:pPr>
              <w:autoSpaceDE w:val="0"/>
              <w:autoSpaceDN w:val="0"/>
              <w:adjustRightInd w:val="0"/>
              <w:spacing w:after="0" w:line="360" w:lineRule="auto"/>
              <w:jc w:val="center"/>
              <w:rPr>
                <w:rFonts w:ascii="Times New Roman" w:hAnsi="Times New Roman" w:cs="Times New Roman"/>
                <w:noProof/>
                <w:sz w:val="24"/>
                <w:szCs w:val="24"/>
              </w:rPr>
            </w:pPr>
          </w:p>
          <w:p w14:paraId="6D42F618" w14:textId="77777777" w:rsidR="00C12CC7" w:rsidRDefault="00C12CC7" w:rsidP="00C12CC7">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bidi="hi-IN"/>
              </w:rPr>
              <w:drawing>
                <wp:inline distT="0" distB="0" distL="0" distR="0" wp14:anchorId="78518B79" wp14:editId="6B6087D5">
                  <wp:extent cx="4239491" cy="1403350"/>
                  <wp:effectExtent l="0" t="0" r="889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87" cstate="print">
                            <a:extLst>
                              <a:ext uri="{28A0092B-C50C-407E-A947-70E740481C1C}">
                                <a14:useLocalDpi xmlns:a14="http://schemas.microsoft.com/office/drawing/2010/main" val="0"/>
                              </a:ext>
                            </a:extLst>
                          </a:blip>
                          <a:srcRect l="13364" t="19907" r="14158" b="32789"/>
                          <a:stretch/>
                        </pic:blipFill>
                        <pic:spPr bwMode="auto">
                          <a:xfrm>
                            <a:off x="0" y="0"/>
                            <a:ext cx="4242962" cy="14044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FEA43F" w14:textId="4B321634" w:rsidR="00B24519" w:rsidRDefault="00B24519" w:rsidP="00B24519">
      <w:pPr>
        <w:autoSpaceDE w:val="0"/>
        <w:autoSpaceDN w:val="0"/>
        <w:adjustRightInd w:val="0"/>
        <w:spacing w:after="0" w:line="360" w:lineRule="auto"/>
        <w:ind w:firstLine="720"/>
        <w:jc w:val="center"/>
        <w:rPr>
          <w:rFonts w:ascii="Times New Roman" w:hAnsi="Times New Roman" w:cs="Times New Roman"/>
          <w:b/>
          <w:bCs/>
          <w:sz w:val="24"/>
          <w:szCs w:val="24"/>
        </w:rPr>
      </w:pPr>
      <w:r w:rsidRPr="00B24519">
        <w:rPr>
          <w:rFonts w:ascii="Times New Roman" w:hAnsi="Times New Roman" w:cs="Times New Roman"/>
          <w:b/>
          <w:bCs/>
          <w:sz w:val="24"/>
          <w:szCs w:val="24"/>
        </w:rPr>
        <w:t>Figure 1.</w:t>
      </w:r>
      <w:r w:rsidR="0042514B">
        <w:rPr>
          <w:rFonts w:ascii="Times New Roman" w:hAnsi="Times New Roman" w:cs="Times New Roman"/>
          <w:b/>
          <w:bCs/>
          <w:sz w:val="24"/>
          <w:szCs w:val="24"/>
        </w:rPr>
        <w:t>18</w:t>
      </w:r>
      <w:r w:rsidRPr="00B24519">
        <w:rPr>
          <w:rFonts w:ascii="Times New Roman" w:hAnsi="Times New Roman" w:cs="Times New Roman"/>
          <w:b/>
          <w:bCs/>
          <w:sz w:val="24"/>
          <w:szCs w:val="24"/>
        </w:rPr>
        <w:t xml:space="preserve"> Ultrasound frequency range</w:t>
      </w:r>
    </w:p>
    <w:p w14:paraId="6EEFBB48" w14:textId="77777777" w:rsidR="008E2F1D" w:rsidRPr="00B24519" w:rsidRDefault="008E2F1D" w:rsidP="00B24519">
      <w:pPr>
        <w:autoSpaceDE w:val="0"/>
        <w:autoSpaceDN w:val="0"/>
        <w:adjustRightInd w:val="0"/>
        <w:spacing w:after="0" w:line="360" w:lineRule="auto"/>
        <w:ind w:firstLine="720"/>
        <w:jc w:val="center"/>
        <w:rPr>
          <w:rFonts w:ascii="Times New Roman" w:hAnsi="Times New Roman" w:cs="Times New Roman"/>
          <w:b/>
          <w:bCs/>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846"/>
      </w:tblGrid>
      <w:tr w:rsidR="00C12CC7" w14:paraId="164618B5" w14:textId="77777777" w:rsidTr="00641C49">
        <w:trPr>
          <w:trHeight w:val="2810"/>
          <w:jc w:val="center"/>
        </w:trPr>
        <w:tc>
          <w:tcPr>
            <w:tcW w:w="6781" w:type="dxa"/>
          </w:tcPr>
          <w:p w14:paraId="7DF0B469" w14:textId="77777777" w:rsidR="00C12CC7" w:rsidRDefault="00C12CC7" w:rsidP="00C12CC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en-IN" w:bidi="hi-IN"/>
              </w:rPr>
              <w:drawing>
                <wp:inline distT="0" distB="0" distL="0" distR="0" wp14:anchorId="7147DF5A" wp14:editId="6D506BF7">
                  <wp:extent cx="4210050" cy="16891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88" cstate="print">
                            <a:extLst>
                              <a:ext uri="{28A0092B-C50C-407E-A947-70E740481C1C}">
                                <a14:useLocalDpi xmlns:a14="http://schemas.microsoft.com/office/drawing/2010/main" val="0"/>
                              </a:ext>
                            </a:extLst>
                          </a:blip>
                          <a:srcRect l="9391" t="23972" r="10788" b="19094"/>
                          <a:stretch/>
                        </pic:blipFill>
                        <pic:spPr bwMode="auto">
                          <a:xfrm>
                            <a:off x="0" y="0"/>
                            <a:ext cx="4210050" cy="16891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2E9546" w14:textId="7DD1468F" w:rsidR="00B24519" w:rsidRPr="00B24519" w:rsidRDefault="00B24519" w:rsidP="00B24519">
      <w:pPr>
        <w:autoSpaceDE w:val="0"/>
        <w:autoSpaceDN w:val="0"/>
        <w:adjustRightInd w:val="0"/>
        <w:spacing w:after="0" w:line="360" w:lineRule="auto"/>
        <w:ind w:firstLine="720"/>
        <w:jc w:val="center"/>
        <w:rPr>
          <w:rFonts w:ascii="Times New Roman" w:hAnsi="Times New Roman" w:cs="Times New Roman"/>
          <w:b/>
          <w:bCs/>
          <w:sz w:val="24"/>
          <w:szCs w:val="24"/>
        </w:rPr>
      </w:pPr>
      <w:r w:rsidRPr="00B24519">
        <w:rPr>
          <w:rFonts w:ascii="Times New Roman" w:hAnsi="Times New Roman" w:cs="Times New Roman"/>
          <w:b/>
          <w:bCs/>
          <w:sz w:val="24"/>
          <w:szCs w:val="24"/>
        </w:rPr>
        <w:t>Figure 1.</w:t>
      </w:r>
      <w:r w:rsidR="0042514B">
        <w:rPr>
          <w:rFonts w:ascii="Times New Roman" w:hAnsi="Times New Roman" w:cs="Times New Roman"/>
          <w:b/>
          <w:bCs/>
          <w:sz w:val="24"/>
          <w:szCs w:val="24"/>
        </w:rPr>
        <w:t>19</w:t>
      </w:r>
      <w:r w:rsidRPr="00B24519">
        <w:rPr>
          <w:rFonts w:ascii="Times New Roman" w:hAnsi="Times New Roman" w:cs="Times New Roman"/>
          <w:b/>
          <w:bCs/>
          <w:sz w:val="24"/>
          <w:szCs w:val="24"/>
        </w:rPr>
        <w:t xml:space="preserve"> Bubble formation and collapsing.</w:t>
      </w:r>
    </w:p>
    <w:p w14:paraId="082156C8" w14:textId="77777777" w:rsidR="00B24519" w:rsidRDefault="00B24519" w:rsidP="00A85BC7">
      <w:pPr>
        <w:autoSpaceDE w:val="0"/>
        <w:autoSpaceDN w:val="0"/>
        <w:adjustRightInd w:val="0"/>
        <w:spacing w:after="0" w:line="360" w:lineRule="auto"/>
        <w:jc w:val="both"/>
        <w:rPr>
          <w:rFonts w:ascii="Times New Roman" w:hAnsi="Times New Roman" w:cs="Times New Roman"/>
          <w:b/>
          <w:bCs/>
          <w:sz w:val="24"/>
          <w:szCs w:val="24"/>
        </w:rPr>
      </w:pPr>
    </w:p>
    <w:p w14:paraId="020ADA8D" w14:textId="2BA279B4" w:rsidR="00A85BC7" w:rsidRPr="00E61293" w:rsidRDefault="00A85BC7" w:rsidP="00A85BC7">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There are two types of ultrasonic devices used in organic synthesis:</w:t>
      </w:r>
    </w:p>
    <w:p w14:paraId="756F06EC" w14:textId="77777777" w:rsidR="00A85BC7" w:rsidRPr="00E61293" w:rsidRDefault="00A85BC7" w:rsidP="00A85BC7">
      <w:pPr>
        <w:pStyle w:val="NoSpacing"/>
        <w:spacing w:line="360" w:lineRule="auto"/>
        <w:jc w:val="both"/>
        <w:rPr>
          <w:rFonts w:ascii="Times New Roman" w:hAnsi="Times New Roman" w:cs="Times New Roman"/>
          <w:sz w:val="24"/>
          <w:szCs w:val="24"/>
        </w:rPr>
      </w:pPr>
      <w:r w:rsidRPr="00E61293">
        <w:rPr>
          <w:rFonts w:ascii="Times New Roman" w:hAnsi="Times New Roman" w:cs="Times New Roman"/>
          <w:sz w:val="24"/>
          <w:szCs w:val="24"/>
        </w:rPr>
        <w:t xml:space="preserve">1. Introducing ultrasound waves directly into reaction mixture through the ultrasonic  </w:t>
      </w:r>
      <w:r w:rsidRPr="00E61293">
        <w:rPr>
          <w:rFonts w:ascii="Times New Roman" w:hAnsi="Times New Roman" w:cs="Times New Roman"/>
          <w:sz w:val="24"/>
          <w:szCs w:val="24"/>
        </w:rPr>
        <w:br/>
        <w:t xml:space="preserve">    probe.</w:t>
      </w:r>
    </w:p>
    <w:p w14:paraId="3F697250" w14:textId="77777777" w:rsidR="00A85BC7" w:rsidRPr="00E61293" w:rsidRDefault="00A85BC7" w:rsidP="00A85BC7">
      <w:pPr>
        <w:pStyle w:val="NoSpacing"/>
        <w:spacing w:line="360" w:lineRule="auto"/>
        <w:jc w:val="both"/>
        <w:rPr>
          <w:rFonts w:ascii="Times New Roman" w:hAnsi="Times New Roman" w:cs="Times New Roman"/>
          <w:sz w:val="24"/>
          <w:szCs w:val="24"/>
        </w:rPr>
      </w:pPr>
      <w:r w:rsidRPr="00E61293">
        <w:rPr>
          <w:rFonts w:ascii="Times New Roman" w:hAnsi="Times New Roman" w:cs="Times New Roman"/>
          <w:sz w:val="24"/>
          <w:szCs w:val="24"/>
        </w:rPr>
        <w:t xml:space="preserve">2. Use of ultrasonic cleaning bath which emits ultrasound waves into the water filled in  </w:t>
      </w:r>
      <w:r w:rsidRPr="00E61293">
        <w:rPr>
          <w:rFonts w:ascii="Times New Roman" w:hAnsi="Times New Roman" w:cs="Times New Roman"/>
          <w:sz w:val="24"/>
          <w:szCs w:val="24"/>
        </w:rPr>
        <w:br/>
        <w:t xml:space="preserve">    the bath that propagates to the reaction vessel placed in the water of ultrasonic bath. </w:t>
      </w:r>
    </w:p>
    <w:p w14:paraId="2D928CEA" w14:textId="77777777" w:rsidR="00541CBC" w:rsidRDefault="00A85BC7" w:rsidP="00A85BC7">
      <w:pPr>
        <w:pStyle w:val="NoSpacing"/>
        <w:spacing w:line="360" w:lineRule="auto"/>
        <w:jc w:val="both"/>
        <w:rPr>
          <w:rFonts w:ascii="Times New Roman" w:hAnsi="Times New Roman" w:cs="Times New Roman"/>
          <w:sz w:val="24"/>
          <w:szCs w:val="24"/>
        </w:rPr>
      </w:pPr>
      <w:r w:rsidRPr="00E61293">
        <w:rPr>
          <w:rFonts w:ascii="Times New Roman" w:hAnsi="Times New Roman" w:cs="Times New Roman"/>
          <w:sz w:val="24"/>
          <w:szCs w:val="24"/>
        </w:rPr>
        <w:t xml:space="preserve">    </w:t>
      </w:r>
      <w:r w:rsidRPr="00E61293">
        <w:rPr>
          <w:rFonts w:ascii="Times New Roman" w:hAnsi="Times New Roman" w:cs="Times New Roman"/>
          <w:sz w:val="24"/>
          <w:szCs w:val="24"/>
        </w:rPr>
        <w:tab/>
      </w:r>
    </w:p>
    <w:p w14:paraId="4B534B17" w14:textId="16487CF5" w:rsidR="00A85BC7" w:rsidRDefault="00A85BC7" w:rsidP="00541CBC">
      <w:pPr>
        <w:pStyle w:val="NoSpacing"/>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In laboratory simple ultrasonic bath of 10-1liter capacities has been used   </w:t>
      </w:r>
      <w:r w:rsidRPr="00E61293">
        <w:rPr>
          <w:rFonts w:ascii="Times New Roman" w:hAnsi="Times New Roman" w:cs="Times New Roman"/>
          <w:sz w:val="24"/>
          <w:szCs w:val="24"/>
        </w:rPr>
        <w:br/>
        <w:t xml:space="preserve">    for synthesizing different organic compounds </w:t>
      </w:r>
      <w:r w:rsidRPr="000F625D">
        <w:rPr>
          <w:rFonts w:ascii="Times New Roman" w:hAnsi="Times New Roman" w:cs="Times New Roman"/>
          <w:b/>
          <w:bCs/>
          <w:sz w:val="24"/>
          <w:szCs w:val="24"/>
        </w:rPr>
        <w:t>(</w:t>
      </w:r>
      <w:r w:rsidR="006B7CE6" w:rsidRPr="00B24519">
        <w:rPr>
          <w:rFonts w:ascii="Times New Roman" w:hAnsi="Times New Roman" w:cs="Times New Roman"/>
          <w:b/>
          <w:bCs/>
          <w:sz w:val="24"/>
          <w:szCs w:val="24"/>
        </w:rPr>
        <w:t>Figure</w:t>
      </w:r>
      <w:r w:rsidR="006B7CE6" w:rsidRPr="000F625D">
        <w:rPr>
          <w:rFonts w:ascii="Times New Roman" w:hAnsi="Times New Roman" w:cs="Times New Roman"/>
          <w:b/>
          <w:bCs/>
          <w:sz w:val="24"/>
          <w:szCs w:val="24"/>
        </w:rPr>
        <w:t xml:space="preserve"> </w:t>
      </w:r>
      <w:r w:rsidRPr="000F625D">
        <w:rPr>
          <w:rFonts w:ascii="Times New Roman" w:hAnsi="Times New Roman" w:cs="Times New Roman"/>
          <w:b/>
          <w:bCs/>
          <w:sz w:val="24"/>
          <w:szCs w:val="24"/>
        </w:rPr>
        <w:t>1</w:t>
      </w:r>
      <w:r w:rsidR="00B92851" w:rsidRPr="000F625D">
        <w:rPr>
          <w:rFonts w:ascii="Times New Roman" w:hAnsi="Times New Roman" w:cs="Times New Roman"/>
          <w:b/>
          <w:bCs/>
          <w:sz w:val="24"/>
          <w:szCs w:val="24"/>
        </w:rPr>
        <w:t>.2</w:t>
      </w:r>
      <w:r w:rsidR="0042514B">
        <w:rPr>
          <w:rFonts w:ascii="Times New Roman" w:hAnsi="Times New Roman" w:cs="Times New Roman"/>
          <w:b/>
          <w:bCs/>
          <w:sz w:val="24"/>
          <w:szCs w:val="24"/>
        </w:rPr>
        <w:t>0</w:t>
      </w:r>
      <w:r w:rsidRPr="000F625D">
        <w:rPr>
          <w:rFonts w:ascii="Times New Roman" w:hAnsi="Times New Roman" w:cs="Times New Roman"/>
          <w:b/>
          <w:bCs/>
          <w:sz w:val="24"/>
          <w:szCs w:val="24"/>
        </w:rPr>
        <w:t>)</w:t>
      </w:r>
      <w:r w:rsidRPr="00E61293">
        <w:rPr>
          <w:rFonts w:ascii="Times New Roman" w:hAnsi="Times New Roman" w:cs="Times New Roman"/>
          <w:sz w:val="24"/>
          <w:szCs w:val="24"/>
        </w:rPr>
        <w:t xml:space="preserve">. The reaction vessel  </w:t>
      </w:r>
      <w:r w:rsidRPr="00E61293">
        <w:rPr>
          <w:rFonts w:ascii="Times New Roman" w:hAnsi="Times New Roman" w:cs="Times New Roman"/>
          <w:sz w:val="24"/>
          <w:szCs w:val="24"/>
        </w:rPr>
        <w:br/>
        <w:t xml:space="preserve">    can be properly placed in water bath through which ultrasound propagates  </w:t>
      </w:r>
      <w:r w:rsidRPr="00E61293">
        <w:rPr>
          <w:rFonts w:ascii="Times New Roman" w:hAnsi="Times New Roman" w:cs="Times New Roman"/>
          <w:sz w:val="24"/>
          <w:szCs w:val="24"/>
        </w:rPr>
        <w:br/>
        <w:t xml:space="preserve">    and the wave passes through the reaction vessel irradiating the reaction  </w:t>
      </w:r>
      <w:r w:rsidRPr="00E61293">
        <w:rPr>
          <w:rFonts w:ascii="Times New Roman" w:hAnsi="Times New Roman" w:cs="Times New Roman"/>
          <w:sz w:val="24"/>
          <w:szCs w:val="24"/>
        </w:rPr>
        <w:br/>
        <w:t xml:space="preserve">    mixture. The symbol </w:t>
      </w:r>
      <w:r w:rsidRPr="00E61293">
        <w:rPr>
          <w:rFonts w:ascii="Times New Roman" w:hAnsi="Times New Roman" w:cs="Times New Roman"/>
          <w:b/>
          <w:bCs/>
          <w:sz w:val="24"/>
          <w:szCs w:val="24"/>
        </w:rPr>
        <w:t>"))))))))"</w:t>
      </w:r>
      <w:r w:rsidRPr="00E61293">
        <w:rPr>
          <w:rFonts w:ascii="Times New Roman" w:hAnsi="Times New Roman" w:cs="Times New Roman"/>
          <w:sz w:val="24"/>
          <w:szCs w:val="24"/>
        </w:rPr>
        <w:t xml:space="preserve"> is used for reaction carried out under   </w:t>
      </w:r>
      <w:r w:rsidRPr="00E61293">
        <w:rPr>
          <w:rFonts w:ascii="Times New Roman" w:hAnsi="Times New Roman" w:cs="Times New Roman"/>
          <w:sz w:val="24"/>
          <w:szCs w:val="24"/>
        </w:rPr>
        <w:br/>
        <w:t xml:space="preserve">    ultrasound irradiation.</w:t>
      </w:r>
    </w:p>
    <w:p w14:paraId="55749E00" w14:textId="77777777" w:rsidR="00B92851" w:rsidRDefault="00B92851" w:rsidP="00A85BC7">
      <w:pPr>
        <w:pStyle w:val="NoSpacing"/>
        <w:spacing w:line="36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0"/>
      </w:tblGrid>
      <w:tr w:rsidR="00B92851" w14:paraId="5C3BA678" w14:textId="77777777" w:rsidTr="00641C49">
        <w:trPr>
          <w:trHeight w:val="3710"/>
          <w:jc w:val="center"/>
        </w:trPr>
        <w:tc>
          <w:tcPr>
            <w:tcW w:w="7300" w:type="dxa"/>
            <w:tcBorders>
              <w:top w:val="single" w:sz="12" w:space="0" w:color="auto"/>
              <w:left w:val="single" w:sz="12" w:space="0" w:color="auto"/>
              <w:bottom w:val="single" w:sz="12" w:space="0" w:color="auto"/>
              <w:right w:val="single" w:sz="12" w:space="0" w:color="auto"/>
            </w:tcBorders>
          </w:tcPr>
          <w:p w14:paraId="75DE4E5F" w14:textId="77777777" w:rsidR="00B92851" w:rsidRDefault="00B92851" w:rsidP="00B92851">
            <w:pPr>
              <w:pStyle w:val="NoSpacing"/>
              <w:spacing w:line="360" w:lineRule="auto"/>
              <w:jc w:val="center"/>
              <w:rPr>
                <w:rFonts w:ascii="Times New Roman" w:hAnsi="Times New Roman" w:cs="Times New Roman"/>
                <w:noProof/>
                <w:sz w:val="24"/>
                <w:szCs w:val="24"/>
              </w:rPr>
            </w:pPr>
          </w:p>
          <w:p w14:paraId="6C7193B0" w14:textId="77777777" w:rsidR="00B92851" w:rsidRDefault="00B92851" w:rsidP="00B92851">
            <w:pPr>
              <w:pStyle w:val="NoSpacing"/>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lang w:eastAsia="en-IN" w:bidi="hi-IN"/>
              </w:rPr>
              <w:drawing>
                <wp:inline distT="0" distB="0" distL="0" distR="0" wp14:anchorId="414ACEB4" wp14:editId="6DE89F7D">
                  <wp:extent cx="1962091" cy="21018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89130" cy="2130815"/>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lang w:eastAsia="en-IN" w:bidi="hi-IN"/>
              </w:rPr>
              <w:drawing>
                <wp:inline distT="0" distB="0" distL="0" distR="0" wp14:anchorId="103B5EEC" wp14:editId="50B53569">
                  <wp:extent cx="2241550" cy="2052389"/>
                  <wp:effectExtent l="0" t="0" r="635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67272" cy="2075941"/>
                          </a:xfrm>
                          <a:prstGeom prst="rect">
                            <a:avLst/>
                          </a:prstGeom>
                        </pic:spPr>
                      </pic:pic>
                    </a:graphicData>
                  </a:graphic>
                </wp:inline>
              </w:drawing>
            </w:r>
          </w:p>
        </w:tc>
      </w:tr>
    </w:tbl>
    <w:p w14:paraId="5ABC03AE" w14:textId="57ABC535" w:rsidR="00B92851" w:rsidRDefault="00B92851" w:rsidP="00641C49">
      <w:pPr>
        <w:autoSpaceDE w:val="0"/>
        <w:autoSpaceDN w:val="0"/>
        <w:adjustRightInd w:val="0"/>
        <w:spacing w:after="0" w:line="360" w:lineRule="auto"/>
        <w:jc w:val="center"/>
        <w:rPr>
          <w:rFonts w:ascii="Times New Roman" w:hAnsi="Times New Roman" w:cs="Times New Roman"/>
          <w:b/>
          <w:bCs/>
          <w:sz w:val="24"/>
          <w:szCs w:val="24"/>
        </w:rPr>
      </w:pPr>
      <w:r w:rsidRPr="003C510B">
        <w:rPr>
          <w:rFonts w:ascii="Times New Roman" w:hAnsi="Times New Roman" w:cs="Times New Roman"/>
          <w:b/>
          <w:bCs/>
          <w:sz w:val="24"/>
          <w:szCs w:val="24"/>
        </w:rPr>
        <w:t>Figure 1.2</w:t>
      </w:r>
      <w:r w:rsidR="0042514B">
        <w:rPr>
          <w:rFonts w:ascii="Times New Roman" w:hAnsi="Times New Roman" w:cs="Times New Roman"/>
          <w:b/>
          <w:bCs/>
          <w:sz w:val="24"/>
          <w:szCs w:val="24"/>
        </w:rPr>
        <w:t>0</w:t>
      </w:r>
      <w:r w:rsidR="003C510B" w:rsidRPr="003C510B">
        <w:rPr>
          <w:rFonts w:ascii="Times New Roman" w:hAnsi="Times New Roman" w:cs="Times New Roman"/>
          <w:b/>
          <w:bCs/>
          <w:sz w:val="24"/>
          <w:szCs w:val="24"/>
        </w:rPr>
        <w:t xml:space="preserve"> Laboratory used ultrasonication bath.</w:t>
      </w:r>
    </w:p>
    <w:p w14:paraId="79E610EF" w14:textId="77777777" w:rsidR="003C510B" w:rsidRPr="003C510B" w:rsidRDefault="003C510B" w:rsidP="003C510B">
      <w:pPr>
        <w:autoSpaceDE w:val="0"/>
        <w:autoSpaceDN w:val="0"/>
        <w:adjustRightInd w:val="0"/>
        <w:spacing w:after="0" w:line="360" w:lineRule="auto"/>
        <w:jc w:val="center"/>
        <w:rPr>
          <w:rFonts w:ascii="Times New Roman" w:hAnsi="Times New Roman" w:cs="Times New Roman"/>
          <w:b/>
          <w:bCs/>
          <w:sz w:val="24"/>
          <w:szCs w:val="24"/>
        </w:rPr>
      </w:pPr>
    </w:p>
    <w:p w14:paraId="0A24A227" w14:textId="2CFCE921" w:rsidR="00A85BC7" w:rsidRDefault="00CE6B73" w:rsidP="000B12CC">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ultrasound irradiations hav</w:t>
      </w:r>
      <w:r w:rsidR="008155AE">
        <w:rPr>
          <w:rFonts w:ascii="Times New Roman" w:hAnsi="Times New Roman" w:cs="Times New Roman"/>
          <w:sz w:val="24"/>
          <w:szCs w:val="24"/>
        </w:rPr>
        <w:t>e</w:t>
      </w:r>
      <w:r>
        <w:rPr>
          <w:rFonts w:ascii="Times New Roman" w:hAnsi="Times New Roman" w:cs="Times New Roman"/>
          <w:sz w:val="24"/>
          <w:szCs w:val="24"/>
        </w:rPr>
        <w:t xml:space="preserve"> applications in different field</w:t>
      </w:r>
      <w:r w:rsidR="008155AE">
        <w:rPr>
          <w:rFonts w:ascii="Times New Roman" w:hAnsi="Times New Roman" w:cs="Times New Roman"/>
          <w:sz w:val="24"/>
          <w:szCs w:val="24"/>
        </w:rPr>
        <w:t>s</w:t>
      </w:r>
      <w:r>
        <w:rPr>
          <w:rFonts w:ascii="Times New Roman" w:hAnsi="Times New Roman" w:cs="Times New Roman"/>
          <w:sz w:val="24"/>
          <w:szCs w:val="24"/>
        </w:rPr>
        <w:t xml:space="preserve"> with lots of advantages </w:t>
      </w:r>
      <w:r w:rsidRPr="00CE6B73">
        <w:rPr>
          <w:rFonts w:ascii="Times New Roman" w:hAnsi="Times New Roman" w:cs="Times New Roman"/>
          <w:b/>
          <w:bCs/>
          <w:sz w:val="24"/>
          <w:szCs w:val="24"/>
        </w:rPr>
        <w:t>(</w:t>
      </w:r>
      <w:r w:rsidR="006B7CE6" w:rsidRPr="00B24519">
        <w:rPr>
          <w:rFonts w:ascii="Times New Roman" w:hAnsi="Times New Roman" w:cs="Times New Roman"/>
          <w:b/>
          <w:bCs/>
          <w:sz w:val="24"/>
          <w:szCs w:val="24"/>
        </w:rPr>
        <w:t>Figure</w:t>
      </w:r>
      <w:r w:rsidR="006B7CE6" w:rsidRPr="00CE6B73">
        <w:rPr>
          <w:rFonts w:ascii="Times New Roman" w:hAnsi="Times New Roman" w:cs="Times New Roman"/>
          <w:b/>
          <w:bCs/>
          <w:sz w:val="24"/>
          <w:szCs w:val="24"/>
        </w:rPr>
        <w:t xml:space="preserve"> </w:t>
      </w:r>
      <w:r w:rsidRPr="00CE6B73">
        <w:rPr>
          <w:rFonts w:ascii="Times New Roman" w:hAnsi="Times New Roman" w:cs="Times New Roman"/>
          <w:b/>
          <w:bCs/>
          <w:sz w:val="24"/>
          <w:szCs w:val="24"/>
        </w:rPr>
        <w:t>1.2</w:t>
      </w:r>
      <w:r w:rsidR="0042514B">
        <w:rPr>
          <w:rFonts w:ascii="Times New Roman" w:hAnsi="Times New Roman" w:cs="Times New Roman"/>
          <w:b/>
          <w:bCs/>
          <w:sz w:val="24"/>
          <w:szCs w:val="24"/>
        </w:rPr>
        <w:t>1</w:t>
      </w:r>
      <w:r w:rsidRPr="00CE6B73">
        <w:rPr>
          <w:rFonts w:ascii="Times New Roman" w:hAnsi="Times New Roman" w:cs="Times New Roman"/>
          <w:b/>
          <w:bCs/>
          <w:sz w:val="24"/>
          <w:szCs w:val="24"/>
        </w:rPr>
        <w:t>)</w:t>
      </w:r>
      <w:r>
        <w:rPr>
          <w:rFonts w:ascii="Times New Roman" w:hAnsi="Times New Roman" w:cs="Times New Roman"/>
          <w:sz w:val="24"/>
          <w:szCs w:val="24"/>
        </w:rPr>
        <w:t xml:space="preserve">. </w:t>
      </w:r>
      <w:r w:rsidR="00A85BC7" w:rsidRPr="00E61293">
        <w:rPr>
          <w:rFonts w:ascii="Times New Roman" w:hAnsi="Times New Roman" w:cs="Times New Roman"/>
          <w:sz w:val="24"/>
          <w:szCs w:val="24"/>
        </w:rPr>
        <w:t>In literature survey</w:t>
      </w:r>
      <w:r w:rsidR="008155AE">
        <w:rPr>
          <w:rFonts w:ascii="Times New Roman" w:hAnsi="Times New Roman" w:cs="Times New Roman"/>
          <w:sz w:val="24"/>
          <w:szCs w:val="24"/>
        </w:rPr>
        <w:t>,</w:t>
      </w:r>
      <w:r w:rsidR="00A85BC7" w:rsidRPr="00E61293">
        <w:rPr>
          <w:rFonts w:ascii="Times New Roman" w:hAnsi="Times New Roman" w:cs="Times New Roman"/>
          <w:sz w:val="24"/>
          <w:szCs w:val="24"/>
        </w:rPr>
        <w:t xml:space="preserve"> the different types of organic reactions </w:t>
      </w:r>
      <w:r w:rsidR="008155AE">
        <w:rPr>
          <w:rFonts w:ascii="Times New Roman" w:hAnsi="Times New Roman" w:cs="Times New Roman"/>
          <w:sz w:val="24"/>
          <w:szCs w:val="24"/>
        </w:rPr>
        <w:t>that</w:t>
      </w:r>
      <w:r w:rsidR="00A85BC7" w:rsidRPr="00E61293">
        <w:rPr>
          <w:rFonts w:ascii="Times New Roman" w:hAnsi="Times New Roman" w:cs="Times New Roman"/>
          <w:sz w:val="24"/>
          <w:szCs w:val="24"/>
        </w:rPr>
        <w:t xml:space="preserve"> were carried out under ultrasound irradiation and studied by different researchers are given below:</w:t>
      </w:r>
    </w:p>
    <w:p w14:paraId="3A6D796D" w14:textId="77777777" w:rsidR="001B121A" w:rsidRDefault="001B121A" w:rsidP="00A85BC7">
      <w:pPr>
        <w:autoSpaceDE w:val="0"/>
        <w:autoSpaceDN w:val="0"/>
        <w:adjustRightInd w:val="0"/>
        <w:spacing w:after="0" w:line="36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4"/>
      </w:tblGrid>
      <w:tr w:rsidR="000415A7" w14:paraId="5B6AD55A" w14:textId="77777777" w:rsidTr="000415A7">
        <w:trPr>
          <w:trHeight w:val="3927"/>
          <w:jc w:val="center"/>
        </w:trPr>
        <w:tc>
          <w:tcPr>
            <w:tcW w:w="6094" w:type="dxa"/>
            <w:tcBorders>
              <w:top w:val="single" w:sz="12" w:space="0" w:color="auto"/>
              <w:left w:val="single" w:sz="12" w:space="0" w:color="auto"/>
              <w:bottom w:val="single" w:sz="12" w:space="0" w:color="auto"/>
              <w:right w:val="single" w:sz="12" w:space="0" w:color="auto"/>
            </w:tcBorders>
          </w:tcPr>
          <w:p w14:paraId="14D81A79" w14:textId="77777777" w:rsidR="000415A7" w:rsidRDefault="000415A7" w:rsidP="000415A7">
            <w:pPr>
              <w:autoSpaceDE w:val="0"/>
              <w:autoSpaceDN w:val="0"/>
              <w:adjustRightInd w:val="0"/>
              <w:spacing w:after="0" w:line="360" w:lineRule="auto"/>
              <w:jc w:val="center"/>
              <w:rPr>
                <w:rFonts w:ascii="Times New Roman" w:hAnsi="Times New Roman" w:cs="Times New Roman"/>
                <w:noProof/>
                <w:sz w:val="24"/>
                <w:szCs w:val="24"/>
              </w:rPr>
            </w:pPr>
          </w:p>
          <w:p w14:paraId="417C5F8F" w14:textId="77777777" w:rsidR="000415A7" w:rsidRDefault="000415A7" w:rsidP="000415A7">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bidi="hi-IN"/>
              </w:rPr>
              <w:drawing>
                <wp:inline distT="0" distB="0" distL="0" distR="0" wp14:anchorId="52CEE764" wp14:editId="668FD6E5">
                  <wp:extent cx="3635144" cy="238244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1" cstate="print">
                            <a:extLst>
                              <a:ext uri="{28A0092B-C50C-407E-A947-70E740481C1C}">
                                <a14:useLocalDpi xmlns:a14="http://schemas.microsoft.com/office/drawing/2010/main" val="0"/>
                              </a:ext>
                            </a:extLst>
                          </a:blip>
                          <a:srcRect l="15237" t="9901" r="15797" b="9742"/>
                          <a:stretch/>
                        </pic:blipFill>
                        <pic:spPr bwMode="auto">
                          <a:xfrm>
                            <a:off x="0" y="0"/>
                            <a:ext cx="3637523" cy="23840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E33A0E" w14:textId="72DC6F09" w:rsidR="002F7C1C" w:rsidRPr="002F7C1C" w:rsidRDefault="002F7C1C" w:rsidP="00641C49">
      <w:pPr>
        <w:autoSpaceDE w:val="0"/>
        <w:autoSpaceDN w:val="0"/>
        <w:adjustRightInd w:val="0"/>
        <w:spacing w:after="0" w:line="360" w:lineRule="auto"/>
        <w:jc w:val="center"/>
        <w:rPr>
          <w:rFonts w:ascii="Times New Roman" w:hAnsi="Times New Roman" w:cs="Times New Roman"/>
          <w:b/>
          <w:bCs/>
          <w:sz w:val="24"/>
          <w:szCs w:val="24"/>
        </w:rPr>
      </w:pPr>
      <w:r w:rsidRPr="002F7C1C">
        <w:rPr>
          <w:rFonts w:ascii="Times New Roman" w:hAnsi="Times New Roman" w:cs="Times New Roman"/>
          <w:b/>
          <w:bCs/>
          <w:sz w:val="24"/>
          <w:szCs w:val="24"/>
        </w:rPr>
        <w:t>Figure 1.2</w:t>
      </w:r>
      <w:r w:rsidR="0042514B">
        <w:rPr>
          <w:rFonts w:ascii="Times New Roman" w:hAnsi="Times New Roman" w:cs="Times New Roman"/>
          <w:b/>
          <w:bCs/>
          <w:sz w:val="24"/>
          <w:szCs w:val="24"/>
        </w:rPr>
        <w:t>1</w:t>
      </w:r>
      <w:r w:rsidRPr="002F7C1C">
        <w:rPr>
          <w:rFonts w:ascii="Times New Roman" w:hAnsi="Times New Roman" w:cs="Times New Roman"/>
          <w:b/>
          <w:bCs/>
          <w:sz w:val="24"/>
          <w:szCs w:val="24"/>
        </w:rPr>
        <w:t xml:space="preserve"> Advantages and applications of ultrasound irradiations</w:t>
      </w:r>
      <w:r>
        <w:rPr>
          <w:rFonts w:ascii="Times New Roman" w:hAnsi="Times New Roman" w:cs="Times New Roman"/>
          <w:b/>
          <w:bCs/>
          <w:sz w:val="24"/>
          <w:szCs w:val="24"/>
        </w:rPr>
        <w:t>.</w:t>
      </w:r>
    </w:p>
    <w:p w14:paraId="7B372E22" w14:textId="77777777" w:rsidR="007D27C9" w:rsidRPr="00E61293" w:rsidRDefault="007D27C9" w:rsidP="00A85BC7">
      <w:pPr>
        <w:autoSpaceDE w:val="0"/>
        <w:autoSpaceDN w:val="0"/>
        <w:adjustRightInd w:val="0"/>
        <w:spacing w:after="0" w:line="360" w:lineRule="auto"/>
        <w:jc w:val="both"/>
        <w:rPr>
          <w:rFonts w:ascii="Times New Roman" w:hAnsi="Times New Roman" w:cs="Times New Roman"/>
          <w:sz w:val="24"/>
          <w:szCs w:val="24"/>
        </w:rPr>
      </w:pPr>
    </w:p>
    <w:p w14:paraId="6BC7C3C4" w14:textId="6C687005" w:rsidR="00A85BC7" w:rsidRPr="008651E3" w:rsidRDefault="00A85BC7" w:rsidP="008651E3">
      <w:pPr>
        <w:autoSpaceDE w:val="0"/>
        <w:autoSpaceDN w:val="0"/>
        <w:adjustRightInd w:val="0"/>
        <w:spacing w:line="360" w:lineRule="auto"/>
        <w:ind w:firstLine="720"/>
        <w:jc w:val="both"/>
        <w:rPr>
          <w:rFonts w:ascii="Times New Roman" w:hAnsi="Times New Roman" w:cs="Times New Roman"/>
          <w:b/>
          <w:bCs/>
          <w:sz w:val="24"/>
          <w:szCs w:val="24"/>
        </w:rPr>
      </w:pPr>
      <w:r w:rsidRPr="00E61293">
        <w:rPr>
          <w:rFonts w:ascii="Times New Roman" w:hAnsi="Times New Roman" w:cs="Times New Roman"/>
          <w:sz w:val="24"/>
          <w:szCs w:val="24"/>
        </w:rPr>
        <w:t>M. Mishraa et al.</w:t>
      </w:r>
      <w:r w:rsidRPr="00E61293">
        <w:rPr>
          <w:rFonts w:ascii="Times New Roman" w:hAnsi="Times New Roman" w:cs="Times New Roman"/>
          <w:sz w:val="24"/>
          <w:szCs w:val="24"/>
          <w:vertAlign w:val="superscript"/>
        </w:rPr>
        <w:t xml:space="preserve"> </w:t>
      </w:r>
      <w:r w:rsidRPr="00E61293">
        <w:rPr>
          <w:rFonts w:ascii="Times New Roman" w:hAnsi="Times New Roman" w:cs="Times New Roman"/>
          <w:sz w:val="24"/>
          <w:szCs w:val="24"/>
        </w:rPr>
        <w:fldChar w:fldCharType="begin"/>
      </w:r>
      <w:r w:rsidR="00E81356">
        <w:rPr>
          <w:rFonts w:ascii="Times New Roman" w:hAnsi="Times New Roman" w:cs="Times New Roman"/>
          <w:sz w:val="24"/>
          <w:szCs w:val="24"/>
        </w:rPr>
        <w:instrText xml:space="preserve"> ADDIN ZOTERO_ITEM CSL_CITATION {"citationID":"CjaR0TDs","properties":{"formattedCitation":"[88]","plainCitation":"[88]","noteIndex":0},"citationItems":[{"id":636,"uris":["http://zotero.org/users/10267683/items/LCRBFCD4"],"itemData":{"id":636,"type":"article-journal","container-title":"Russian Journal of Organic Chemistry","issue":"12","note":"publisher: Springer","page":"1925–1928","source":"Google Scholar","title":"A New Facile Ultrasound-Assisted Magnetic Nano-[CoFe2O4]-Catalyzed One-Pot Synthesis of Pyrano [2, 3-c] pyrazoles","volume":"55","author":[{"family":"Mishra","given":"M."},{"family":"Nizam","given":"A."},{"family":"Jomon","given":"K. J."},{"family":"Tadaparthi","given":"K."}],"issued":{"date-parts":[["2019"]]}}}],"schema":"https://github.com/citation-style-language/schema/raw/master/csl-citation.json"} </w:instrText>
      </w:r>
      <w:r w:rsidRPr="00E61293">
        <w:rPr>
          <w:rFonts w:ascii="Times New Roman" w:hAnsi="Times New Roman" w:cs="Times New Roman"/>
          <w:sz w:val="24"/>
          <w:szCs w:val="24"/>
        </w:rPr>
        <w:fldChar w:fldCharType="separate"/>
      </w:r>
      <w:r w:rsidR="00E81356" w:rsidRPr="00E81356">
        <w:rPr>
          <w:rFonts w:ascii="Times New Roman" w:hAnsi="Times New Roman" w:cs="Times New Roman"/>
          <w:sz w:val="24"/>
        </w:rPr>
        <w:t>[88]</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demonstrate one-pot synthesis of magnetic nano-[CoFe</w:t>
      </w:r>
      <w:r w:rsidRPr="00E61293">
        <w:rPr>
          <w:rFonts w:ascii="Times New Roman" w:hAnsi="Times New Roman" w:cs="Times New Roman"/>
          <w:sz w:val="24"/>
          <w:szCs w:val="24"/>
          <w:vertAlign w:val="subscript"/>
        </w:rPr>
        <w:t>2</w:t>
      </w:r>
      <w:r w:rsidRPr="00E61293">
        <w:rPr>
          <w:rFonts w:ascii="Times New Roman" w:hAnsi="Times New Roman" w:cs="Times New Roman"/>
          <w:sz w:val="24"/>
          <w:szCs w:val="24"/>
        </w:rPr>
        <w:t>O</w:t>
      </w:r>
      <w:r w:rsidRPr="00E61293">
        <w:rPr>
          <w:rFonts w:ascii="Times New Roman" w:hAnsi="Times New Roman" w:cs="Times New Roman"/>
          <w:sz w:val="24"/>
          <w:szCs w:val="24"/>
          <w:vertAlign w:val="subscript"/>
        </w:rPr>
        <w:t>4</w:t>
      </w:r>
      <w:r w:rsidRPr="00E61293">
        <w:rPr>
          <w:rFonts w:ascii="Times New Roman" w:hAnsi="Times New Roman" w:cs="Times New Roman"/>
          <w:sz w:val="24"/>
          <w:szCs w:val="24"/>
        </w:rPr>
        <w:t>]-</w:t>
      </w:r>
      <w:r w:rsidR="008A5D20" w:rsidRPr="00E61293">
        <w:rPr>
          <w:rFonts w:ascii="Times New Roman" w:hAnsi="Times New Roman" w:cs="Times New Roman"/>
          <w:sz w:val="24"/>
          <w:szCs w:val="24"/>
        </w:rPr>
        <w:t>catalysed</w:t>
      </w:r>
      <w:r w:rsidRPr="00E61293">
        <w:rPr>
          <w:rFonts w:ascii="Times New Roman" w:hAnsi="Times New Roman" w:cs="Times New Roman"/>
          <w:sz w:val="24"/>
          <w:szCs w:val="24"/>
        </w:rPr>
        <w:t xml:space="preserve"> pyrano [2, 3-c] pyrazoles via ultrasound waves. Under ultrasound irradiation </w:t>
      </w:r>
      <w:r w:rsidR="00801D32" w:rsidRPr="00E61293">
        <w:rPr>
          <w:rFonts w:ascii="Times New Roman" w:hAnsi="Times New Roman" w:cs="Times New Roman"/>
          <w:sz w:val="24"/>
          <w:szCs w:val="24"/>
        </w:rPr>
        <w:t xml:space="preserve">reaction </w:t>
      </w:r>
      <w:r w:rsidR="00EE52FA" w:rsidRPr="00E61293">
        <w:rPr>
          <w:rFonts w:ascii="Times New Roman" w:hAnsi="Times New Roman" w:cs="Times New Roman"/>
          <w:sz w:val="24"/>
          <w:szCs w:val="24"/>
        </w:rPr>
        <w:t xml:space="preserve">takes place between </w:t>
      </w:r>
      <w:r w:rsidR="008B60D6">
        <w:rPr>
          <w:rFonts w:ascii="Times New Roman" w:hAnsi="Times New Roman" w:cs="Times New Roman"/>
          <w:sz w:val="24"/>
          <w:szCs w:val="24"/>
        </w:rPr>
        <w:t>various</w:t>
      </w:r>
      <w:r w:rsidRPr="00E61293">
        <w:rPr>
          <w:rFonts w:ascii="Times New Roman" w:hAnsi="Times New Roman" w:cs="Times New Roman"/>
          <w:sz w:val="24"/>
          <w:szCs w:val="24"/>
        </w:rPr>
        <w:t xml:space="preserve"> aldehydes</w:t>
      </w:r>
      <w:r w:rsidR="008B60D6">
        <w:rPr>
          <w:rFonts w:ascii="Times New Roman" w:hAnsi="Times New Roman" w:cs="Times New Roman"/>
          <w:sz w:val="24"/>
          <w:szCs w:val="24"/>
        </w:rPr>
        <w:t xml:space="preserve"> as well as </w:t>
      </w:r>
      <w:r w:rsidRPr="00E61293">
        <w:rPr>
          <w:rFonts w:ascii="Times New Roman" w:hAnsi="Times New Roman" w:cs="Times New Roman"/>
          <w:sz w:val="24"/>
          <w:szCs w:val="24"/>
        </w:rPr>
        <w:t xml:space="preserve">dialdehydes, and ketones with malononitrile, </w:t>
      </w:r>
      <w:r w:rsidR="008B60D6">
        <w:rPr>
          <w:rFonts w:ascii="Times New Roman" w:hAnsi="Times New Roman" w:cs="Times New Roman"/>
          <w:sz w:val="24"/>
          <w:szCs w:val="24"/>
        </w:rPr>
        <w:t xml:space="preserve">followed by addition of </w:t>
      </w:r>
      <w:r w:rsidRPr="00E61293">
        <w:rPr>
          <w:rFonts w:ascii="Times New Roman" w:hAnsi="Times New Roman" w:cs="Times New Roman"/>
          <w:sz w:val="24"/>
          <w:szCs w:val="24"/>
        </w:rPr>
        <w:t>ethyl acetoacetate</w:t>
      </w:r>
      <w:r w:rsidR="008B60D6">
        <w:rPr>
          <w:rFonts w:ascii="Times New Roman" w:hAnsi="Times New Roman" w:cs="Times New Roman"/>
          <w:sz w:val="24"/>
          <w:szCs w:val="24"/>
        </w:rPr>
        <w:t xml:space="preserve"> along with </w:t>
      </w:r>
      <w:r w:rsidRPr="00E61293">
        <w:rPr>
          <w:rFonts w:ascii="Times New Roman" w:hAnsi="Times New Roman" w:cs="Times New Roman"/>
          <w:sz w:val="24"/>
          <w:szCs w:val="24"/>
        </w:rPr>
        <w:lastRenderedPageBreak/>
        <w:t xml:space="preserve">hydrazine hydrate in the </w:t>
      </w:r>
      <w:r w:rsidR="00A82B8D">
        <w:rPr>
          <w:rFonts w:ascii="Times New Roman" w:hAnsi="Times New Roman" w:cs="Times New Roman"/>
          <w:sz w:val="24"/>
          <w:szCs w:val="24"/>
        </w:rPr>
        <w:t>occurrence</w:t>
      </w:r>
      <w:r w:rsidRPr="00E61293">
        <w:rPr>
          <w:rFonts w:ascii="Times New Roman" w:hAnsi="Times New Roman" w:cs="Times New Roman"/>
          <w:sz w:val="24"/>
          <w:szCs w:val="24"/>
        </w:rPr>
        <w:t xml:space="preserve"> of magnetic nano-[CoFe</w:t>
      </w:r>
      <w:r w:rsidRPr="00E61293">
        <w:rPr>
          <w:rFonts w:ascii="Times New Roman" w:hAnsi="Times New Roman" w:cs="Times New Roman"/>
          <w:sz w:val="24"/>
          <w:szCs w:val="24"/>
          <w:vertAlign w:val="subscript"/>
        </w:rPr>
        <w:t>2</w:t>
      </w:r>
      <w:r w:rsidRPr="00E61293">
        <w:rPr>
          <w:rFonts w:ascii="Times New Roman" w:hAnsi="Times New Roman" w:cs="Times New Roman"/>
          <w:sz w:val="24"/>
          <w:szCs w:val="24"/>
        </w:rPr>
        <w:t>O</w:t>
      </w:r>
      <w:r w:rsidRPr="00E61293">
        <w:rPr>
          <w:rFonts w:ascii="Times New Roman" w:hAnsi="Times New Roman" w:cs="Times New Roman"/>
          <w:sz w:val="24"/>
          <w:szCs w:val="24"/>
          <w:vertAlign w:val="subscript"/>
        </w:rPr>
        <w:t>4</w:t>
      </w:r>
      <w:r w:rsidRPr="00E61293">
        <w:rPr>
          <w:rFonts w:ascii="Times New Roman" w:hAnsi="Times New Roman" w:cs="Times New Roman"/>
          <w:sz w:val="24"/>
          <w:szCs w:val="24"/>
        </w:rPr>
        <w:t xml:space="preserve">] catalyst within 5 min. gives excellent yield (90-96%) </w:t>
      </w:r>
      <w:r w:rsidRPr="00E61293">
        <w:rPr>
          <w:rFonts w:ascii="Times New Roman" w:hAnsi="Times New Roman" w:cs="Times New Roman"/>
          <w:b/>
          <w:bCs/>
          <w:sz w:val="24"/>
          <w:szCs w:val="24"/>
        </w:rPr>
        <w:t>(Scheme 1.28).</w:t>
      </w:r>
    </w:p>
    <w:p w14:paraId="69AE1582" w14:textId="51085329" w:rsidR="00A85BC7" w:rsidRPr="00E61293" w:rsidRDefault="00EB65F3" w:rsidP="00A85BC7">
      <w:pPr>
        <w:autoSpaceDE w:val="0"/>
        <w:autoSpaceDN w:val="0"/>
        <w:adjustRightInd w:val="0"/>
        <w:spacing w:line="360" w:lineRule="auto"/>
        <w:jc w:val="center"/>
        <w:rPr>
          <w:rFonts w:ascii="Times New Roman" w:hAnsi="Times New Roman" w:cs="Times New Roman"/>
          <w:b/>
          <w:bCs/>
          <w:sz w:val="24"/>
          <w:szCs w:val="24"/>
        </w:rPr>
      </w:pPr>
      <w:r w:rsidRPr="00E61293">
        <w:rPr>
          <w:rFonts w:ascii="Times New Roman" w:hAnsi="Times New Roman" w:cs="Times New Roman"/>
          <w:sz w:val="24"/>
          <w:szCs w:val="24"/>
        </w:rPr>
        <w:object w:dxaOrig="10104" w:dyaOrig="2319" w14:anchorId="3733FACA">
          <v:shape id="_x0000_i1059" type="#_x0000_t75" style="width:392.25pt;height:90pt" o:ole="">
            <v:imagedata r:id="rId92" o:title=""/>
          </v:shape>
          <o:OLEObject Type="Embed" ProgID="ChemDraw.Document.6.0" ShapeID="_x0000_i1059" DrawAspect="Content" ObjectID="_1752349045" r:id="rId93"/>
        </w:object>
      </w:r>
      <w:r w:rsidR="00A85BC7" w:rsidRPr="00E61293">
        <w:rPr>
          <w:rFonts w:ascii="Times New Roman" w:hAnsi="Times New Roman" w:cs="Times New Roman"/>
          <w:b/>
          <w:bCs/>
          <w:sz w:val="24"/>
          <w:szCs w:val="24"/>
        </w:rPr>
        <w:t>Scheme 1.28</w:t>
      </w:r>
    </w:p>
    <w:p w14:paraId="10F0029F" w14:textId="03BC8115" w:rsidR="00A85BC7" w:rsidRPr="00E61293" w:rsidRDefault="00A85BC7" w:rsidP="00253E86">
      <w:pPr>
        <w:autoSpaceDE w:val="0"/>
        <w:autoSpaceDN w:val="0"/>
        <w:adjustRightInd w:val="0"/>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Environmental friendly protocol developed by Firouzeh Nemati et al.</w:t>
      </w:r>
      <w:r w:rsidRPr="00E61293">
        <w:rPr>
          <w:rFonts w:ascii="Times New Roman" w:hAnsi="Times New Roman" w:cs="Times New Roman"/>
          <w:sz w:val="24"/>
          <w:szCs w:val="24"/>
          <w:vertAlign w:val="superscript"/>
        </w:rPr>
        <w:t xml:space="preserve"> </w:t>
      </w:r>
      <w:r w:rsidRPr="00E61293">
        <w:rPr>
          <w:rFonts w:ascii="Times New Roman" w:hAnsi="Times New Roman" w:cs="Times New Roman"/>
          <w:sz w:val="24"/>
          <w:szCs w:val="24"/>
        </w:rPr>
        <w:fldChar w:fldCharType="begin"/>
      </w:r>
      <w:r w:rsidR="00E81356">
        <w:rPr>
          <w:rFonts w:ascii="Times New Roman" w:hAnsi="Times New Roman" w:cs="Times New Roman"/>
          <w:sz w:val="24"/>
          <w:szCs w:val="24"/>
        </w:rPr>
        <w:instrText xml:space="preserve"> ADDIN ZOTERO_ITEM CSL_CITATION {"citationID":"CpWQGbZ4","properties":{"formattedCitation":"[89]","plainCitation":"[89]","noteIndex":0},"citationItems":[{"id":137,"uris":["http://zotero.org/users/10267683/items/W7VC2BVU"],"itemData":{"id":137,"type":"article-journal","container-title":"Chinese Chemical Letters","issue":"11","note":"publisher: Elsevier","page":"1397–1399","source":"Google Scholar","title":"An environmental friendly approach for the catalyst-free synthesis of highly substituted pyrazoles promoted by ultrasonic radiation","volume":"26","author":[{"family":"Nemati","given":"Firouzeh"},{"family":"Nikkhah","given":"Seyed Hasan"},{"family":"Elhampour","given":"Ali"}],"issued":{"date-parts":[["2015"]]}}}],"schema":"https://github.com/citation-style-language/schema/raw/master/csl-citation.json"} </w:instrText>
      </w:r>
      <w:r w:rsidRPr="00E61293">
        <w:rPr>
          <w:rFonts w:ascii="Times New Roman" w:hAnsi="Times New Roman" w:cs="Times New Roman"/>
          <w:sz w:val="24"/>
          <w:szCs w:val="24"/>
        </w:rPr>
        <w:fldChar w:fldCharType="separate"/>
      </w:r>
      <w:r w:rsidR="00E81356" w:rsidRPr="00E81356">
        <w:rPr>
          <w:rFonts w:ascii="Times New Roman" w:hAnsi="Times New Roman" w:cs="Times New Roman"/>
          <w:sz w:val="24"/>
        </w:rPr>
        <w:t>[89]</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for the catalyst-free synthesis of highly substituted pyrazole under ultrasonic radiation. These protocols cost effective, time saving, required less energy that is it follows green chemistry principles. A mixture of aldehyde, malononitrile, phenyl hydrazine and PEG (</w:t>
      </w:r>
      <w:r w:rsidR="00801D32" w:rsidRPr="00E61293">
        <w:rPr>
          <w:rFonts w:ascii="Times New Roman" w:hAnsi="Times New Roman" w:cs="Times New Roman"/>
          <w:sz w:val="24"/>
          <w:szCs w:val="24"/>
        </w:rPr>
        <w:t>polyethylene</w:t>
      </w:r>
      <w:r w:rsidRPr="00E61293">
        <w:rPr>
          <w:rFonts w:ascii="Times New Roman" w:hAnsi="Times New Roman" w:cs="Times New Roman"/>
          <w:sz w:val="24"/>
          <w:szCs w:val="24"/>
        </w:rPr>
        <w:t xml:space="preserve"> glycol): H</w:t>
      </w:r>
      <w:r w:rsidRPr="00E61293">
        <w:rPr>
          <w:rFonts w:ascii="Times New Roman" w:hAnsi="Times New Roman" w:cs="Times New Roman"/>
          <w:sz w:val="24"/>
          <w:szCs w:val="24"/>
          <w:vertAlign w:val="subscript"/>
        </w:rPr>
        <w:t>2</w:t>
      </w:r>
      <w:r w:rsidRPr="00E61293">
        <w:rPr>
          <w:rFonts w:ascii="Times New Roman" w:hAnsi="Times New Roman" w:cs="Times New Roman"/>
          <w:sz w:val="24"/>
          <w:szCs w:val="24"/>
        </w:rPr>
        <w:t xml:space="preserve">O (1:1) was irradiated under ultrasonic irradiation at ambient temperature and at appropriate time (30 min.), product is obtained in excellent yield (99%) </w:t>
      </w:r>
      <w:r w:rsidRPr="00E61293">
        <w:rPr>
          <w:rFonts w:ascii="Times New Roman" w:hAnsi="Times New Roman" w:cs="Times New Roman"/>
          <w:b/>
          <w:bCs/>
          <w:sz w:val="24"/>
          <w:szCs w:val="24"/>
        </w:rPr>
        <w:t>(Scheme 1.29)</w:t>
      </w:r>
      <w:r w:rsidRPr="00E61293">
        <w:rPr>
          <w:rFonts w:ascii="Times New Roman" w:hAnsi="Times New Roman" w:cs="Times New Roman"/>
          <w:sz w:val="24"/>
          <w:szCs w:val="24"/>
        </w:rPr>
        <w:t>.</w:t>
      </w:r>
    </w:p>
    <w:p w14:paraId="62A13EB0" w14:textId="03A335AE" w:rsidR="001F18AB" w:rsidRDefault="00051EEF" w:rsidP="00A85BC7">
      <w:pPr>
        <w:autoSpaceDE w:val="0"/>
        <w:autoSpaceDN w:val="0"/>
        <w:adjustRightInd w:val="0"/>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6761" w:dyaOrig="1596" w14:anchorId="6028EAED">
          <v:shape id="_x0000_i1060" type="#_x0000_t75" style="width:370.5pt;height:81pt" o:ole="">
            <v:imagedata r:id="rId94" o:title=""/>
          </v:shape>
          <o:OLEObject Type="Embed" ProgID="ChemDraw.Document.6.0" ShapeID="_x0000_i1060" DrawAspect="Content" ObjectID="_1752349046" r:id="rId95"/>
        </w:object>
      </w:r>
    </w:p>
    <w:p w14:paraId="0BC3BE7D" w14:textId="7BEB85C6" w:rsidR="00A85BC7" w:rsidRPr="00E61293" w:rsidRDefault="00A85BC7" w:rsidP="009C4B64">
      <w:pPr>
        <w:autoSpaceDE w:val="0"/>
        <w:autoSpaceDN w:val="0"/>
        <w:adjustRightInd w:val="0"/>
        <w:spacing w:line="360" w:lineRule="auto"/>
        <w:jc w:val="center"/>
        <w:rPr>
          <w:rFonts w:ascii="Times New Roman" w:hAnsi="Times New Roman" w:cs="Times New Roman"/>
          <w:sz w:val="24"/>
          <w:szCs w:val="24"/>
        </w:rPr>
      </w:pPr>
      <w:r w:rsidRPr="00E61293">
        <w:rPr>
          <w:rFonts w:ascii="Times New Roman" w:hAnsi="Times New Roman" w:cs="Times New Roman"/>
          <w:b/>
          <w:bCs/>
          <w:sz w:val="24"/>
          <w:szCs w:val="24"/>
        </w:rPr>
        <w:t>Scheme 1.29</w:t>
      </w:r>
    </w:p>
    <w:p w14:paraId="23FD81F4" w14:textId="7D1A22FA" w:rsidR="00A85BC7" w:rsidRPr="00E61293" w:rsidRDefault="00A85BC7" w:rsidP="00B50C89">
      <w:pPr>
        <w:autoSpaceDE w:val="0"/>
        <w:autoSpaceDN w:val="0"/>
        <w:adjustRightInd w:val="0"/>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Anshu Dandia et al. </w:t>
      </w:r>
      <w:r w:rsidRPr="00E61293">
        <w:rPr>
          <w:rFonts w:ascii="Times New Roman" w:hAnsi="Times New Roman" w:cs="Times New Roman"/>
          <w:sz w:val="24"/>
          <w:szCs w:val="24"/>
        </w:rPr>
        <w:fldChar w:fldCharType="begin"/>
      </w:r>
      <w:r w:rsidR="00E81356">
        <w:rPr>
          <w:rFonts w:ascii="Times New Roman" w:hAnsi="Times New Roman" w:cs="Times New Roman"/>
          <w:sz w:val="24"/>
          <w:szCs w:val="24"/>
        </w:rPr>
        <w:instrText xml:space="preserve"> ADDIN ZOTERO_ITEM CSL_CITATION {"citationID":"jA2ySWo6","properties":{"formattedCitation":"[90]","plainCitation":"[90]","noteIndex":0},"citationItems":[{"id":187,"uris":["http://zotero.org/users/10267683/items/XRKRHWH5"],"itemData":{"id":187,"type":"article-journal","container-title":"Medicinal Chemistry Research","issue":"2","note":"publisher: Springer","page":"725–734","source":"Google Scholar","title":"Ultrasound promoted green synthesis of spiro [pyrano [2, 3-c] pyrazoles] as antioxidant agents","volume":"23","author":[{"family":"Dandia","given":"Anshu"},{"family":"Saini","given":"Deepti"},{"family":"Bhaskaran","given":"Sumit"},{"family":"Saini","given":"Dinesh Kumar"}],"issued":{"date-parts":[["2014"]]}}}],"schema":"https://github.com/citation-style-language/schema/raw/master/csl-citation.json"} </w:instrText>
      </w:r>
      <w:r w:rsidRPr="00E61293">
        <w:rPr>
          <w:rFonts w:ascii="Times New Roman" w:hAnsi="Times New Roman" w:cs="Times New Roman"/>
          <w:sz w:val="24"/>
          <w:szCs w:val="24"/>
        </w:rPr>
        <w:fldChar w:fldCharType="separate"/>
      </w:r>
      <w:r w:rsidR="00E81356" w:rsidRPr="00E81356">
        <w:rPr>
          <w:rFonts w:ascii="Times New Roman" w:hAnsi="Times New Roman" w:cs="Times New Roman"/>
          <w:sz w:val="24"/>
        </w:rPr>
        <w:t>[90]</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carried out ultrasound assisted green synthesis of spiro[pyrano[2,3-c] pyrazoles]. The</w:t>
      </w:r>
      <w:r w:rsidR="004E0CA9">
        <w:rPr>
          <w:rFonts w:ascii="Times New Roman" w:hAnsi="Times New Roman" w:cs="Times New Roman"/>
          <w:sz w:val="24"/>
          <w:szCs w:val="24"/>
        </w:rPr>
        <w:t xml:space="preserve"> mixture</w:t>
      </w:r>
      <w:r w:rsidRPr="00E61293">
        <w:rPr>
          <w:rFonts w:ascii="Times New Roman" w:hAnsi="Times New Roman" w:cs="Times New Roman"/>
          <w:sz w:val="24"/>
          <w:szCs w:val="24"/>
        </w:rPr>
        <w:t xml:space="preserve"> of isatin, mal</w:t>
      </w:r>
      <w:r w:rsidR="00D2653E" w:rsidRPr="00E61293">
        <w:rPr>
          <w:rFonts w:ascii="Times New Roman" w:hAnsi="Times New Roman" w:cs="Times New Roman"/>
          <w:sz w:val="24"/>
          <w:szCs w:val="24"/>
        </w:rPr>
        <w:t>o</w:t>
      </w:r>
      <w:r w:rsidRPr="00E61293">
        <w:rPr>
          <w:rFonts w:ascii="Times New Roman" w:hAnsi="Times New Roman" w:cs="Times New Roman"/>
          <w:sz w:val="24"/>
          <w:szCs w:val="24"/>
        </w:rPr>
        <w:t xml:space="preserve">nonitrile and 3-methyl-1-phenyl-2-pyrazolin-5-one gives desired product by applying various conditions and catalyst but ultrasound </w:t>
      </w:r>
      <w:r w:rsidR="00B318BA">
        <w:rPr>
          <w:rFonts w:ascii="Times New Roman" w:hAnsi="Times New Roman" w:cs="Times New Roman"/>
          <w:sz w:val="24"/>
          <w:szCs w:val="24"/>
        </w:rPr>
        <w:t>and</w:t>
      </w:r>
      <w:r w:rsidRPr="00E61293">
        <w:rPr>
          <w:rFonts w:ascii="Times New Roman" w:hAnsi="Times New Roman" w:cs="Times New Roman"/>
          <w:sz w:val="24"/>
          <w:szCs w:val="24"/>
        </w:rPr>
        <w:t xml:space="preserve"> catalyst-CAN gives expected result with time up to 20 min yield goes to 97% </w:t>
      </w:r>
      <w:r w:rsidRPr="00E61293">
        <w:rPr>
          <w:rFonts w:ascii="Times New Roman" w:hAnsi="Times New Roman" w:cs="Times New Roman"/>
          <w:b/>
          <w:bCs/>
          <w:sz w:val="24"/>
          <w:szCs w:val="24"/>
        </w:rPr>
        <w:t>(Scheme 1.30)</w:t>
      </w:r>
      <w:r w:rsidRPr="00E61293">
        <w:rPr>
          <w:rFonts w:ascii="Times New Roman" w:hAnsi="Times New Roman" w:cs="Times New Roman"/>
          <w:sz w:val="24"/>
          <w:szCs w:val="24"/>
        </w:rPr>
        <w:t>.</w:t>
      </w:r>
    </w:p>
    <w:p w14:paraId="4F6F43BC" w14:textId="62718CCC" w:rsidR="00A85BC7" w:rsidRDefault="00051EEF" w:rsidP="00A85BC7">
      <w:pPr>
        <w:autoSpaceDE w:val="0"/>
        <w:autoSpaceDN w:val="0"/>
        <w:adjustRightInd w:val="0"/>
        <w:spacing w:line="360" w:lineRule="auto"/>
        <w:jc w:val="center"/>
        <w:rPr>
          <w:rFonts w:ascii="Times New Roman" w:hAnsi="Times New Roman" w:cs="Times New Roman"/>
          <w:b/>
          <w:bCs/>
          <w:sz w:val="24"/>
          <w:szCs w:val="24"/>
        </w:rPr>
      </w:pPr>
      <w:r w:rsidRPr="00E61293">
        <w:rPr>
          <w:rFonts w:ascii="Times New Roman" w:hAnsi="Times New Roman" w:cs="Times New Roman"/>
          <w:sz w:val="24"/>
          <w:szCs w:val="24"/>
        </w:rPr>
        <w:object w:dxaOrig="8336" w:dyaOrig="2160" w14:anchorId="1CC9743F">
          <v:shape id="_x0000_i1061" type="#_x0000_t75" style="width:395.25pt;height:102.75pt" o:ole="">
            <v:imagedata r:id="rId96" o:title=""/>
          </v:shape>
          <o:OLEObject Type="Embed" ProgID="ChemDraw.Document.6.0" ShapeID="_x0000_i1061" DrawAspect="Content" ObjectID="_1752349047" r:id="rId97"/>
        </w:object>
      </w:r>
      <w:r w:rsidR="00A85BC7" w:rsidRPr="00E61293">
        <w:rPr>
          <w:rFonts w:ascii="Times New Roman" w:hAnsi="Times New Roman" w:cs="Times New Roman"/>
          <w:b/>
          <w:bCs/>
          <w:sz w:val="24"/>
          <w:szCs w:val="24"/>
        </w:rPr>
        <w:t>Scheme 1.31</w:t>
      </w:r>
    </w:p>
    <w:p w14:paraId="5CAB0EF0" w14:textId="3DB41CDB" w:rsidR="00A85BC7" w:rsidRPr="00E61293" w:rsidRDefault="00A85BC7" w:rsidP="008651E3">
      <w:pPr>
        <w:autoSpaceDE w:val="0"/>
        <w:autoSpaceDN w:val="0"/>
        <w:adjustRightInd w:val="0"/>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lastRenderedPageBreak/>
        <w:t xml:space="preserve">Jorge Trilleras et al. </w:t>
      </w:r>
      <w:r w:rsidRPr="00E61293">
        <w:rPr>
          <w:rFonts w:ascii="Times New Roman" w:hAnsi="Times New Roman" w:cs="Times New Roman"/>
          <w:sz w:val="24"/>
          <w:szCs w:val="24"/>
        </w:rPr>
        <w:fldChar w:fldCharType="begin"/>
      </w:r>
      <w:r w:rsidR="00804663">
        <w:rPr>
          <w:rFonts w:ascii="Times New Roman" w:hAnsi="Times New Roman" w:cs="Times New Roman"/>
          <w:sz w:val="24"/>
          <w:szCs w:val="24"/>
        </w:rPr>
        <w:instrText xml:space="preserve"> ADDIN ZOTERO_ITEM CSL_CITATION {"citationID":"K05YwILK","properties":{"formattedCitation":"[91]","plainCitation":"[91]","noteIndex":0},"citationItems":[{"id":642,"uris":["http://zotero.org/users/10267683/items/B6UNQVYB"],"itemData":{"id":642,"type":"article-journal","container-title":"Applied Sciences","issue":"2","note":"publisher: MDPI","page":"457–468","source":"Google Scholar","title":"Ultrasonics promoted synthesis of 5-(pyrazol-4-yl)-4, 5-dihydropyrazoles derivatives","volume":"3","author":[{"family":"Trilleras","given":"Jorge"},{"family":"Polo","given":"Efraín"},{"family":"Quiroga","given":"Jairo"},{"family":"Cobo","given":"Justo"},{"family":"Nogueras","given":"Manuel"}],"issued":{"date-parts":[["2013"]]}}}],"schema":"https://github.com/citation-style-language/schema/raw/master/csl-citation.json"} </w:instrText>
      </w:r>
      <w:r w:rsidRPr="00E61293">
        <w:rPr>
          <w:rFonts w:ascii="Times New Roman" w:hAnsi="Times New Roman" w:cs="Times New Roman"/>
          <w:sz w:val="24"/>
          <w:szCs w:val="24"/>
        </w:rPr>
        <w:fldChar w:fldCharType="separate"/>
      </w:r>
      <w:r w:rsidR="00804663" w:rsidRPr="00804663">
        <w:rPr>
          <w:rFonts w:ascii="Times New Roman" w:hAnsi="Times New Roman" w:cs="Times New Roman"/>
          <w:sz w:val="24"/>
        </w:rPr>
        <w:t>[91]</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synthesize ultrasonics assisted synthesis of 5-(pyrazol-4-yl)-4, 5-dihydropyrazoles derivatives. Synthesis is done by using chalcones and </w:t>
      </w:r>
      <w:r w:rsidR="002B73C3" w:rsidRPr="00E61293">
        <w:rPr>
          <w:rFonts w:ascii="Times New Roman" w:hAnsi="Times New Roman" w:cs="Times New Roman"/>
          <w:sz w:val="24"/>
          <w:szCs w:val="24"/>
        </w:rPr>
        <w:t>hydrazine’s</w:t>
      </w:r>
      <w:r w:rsidRPr="00E61293">
        <w:rPr>
          <w:rFonts w:ascii="Times New Roman" w:hAnsi="Times New Roman" w:cs="Times New Roman"/>
          <w:sz w:val="24"/>
          <w:szCs w:val="24"/>
        </w:rPr>
        <w:t xml:space="preserve"> in ethanol or methanol or acetic acid under sonication at ambient conditions in 20 min. gives 80% yield</w:t>
      </w:r>
      <w:r w:rsidR="002B73C3">
        <w:rPr>
          <w:rFonts w:ascii="Times New Roman" w:hAnsi="Times New Roman" w:cs="Times New Roman"/>
          <w:sz w:val="24"/>
          <w:szCs w:val="24"/>
        </w:rPr>
        <w:t xml:space="preserve"> </w:t>
      </w:r>
      <w:r w:rsidRPr="00E61293">
        <w:rPr>
          <w:rFonts w:ascii="Times New Roman" w:hAnsi="Times New Roman" w:cs="Times New Roman"/>
          <w:b/>
          <w:bCs/>
          <w:sz w:val="24"/>
          <w:szCs w:val="24"/>
        </w:rPr>
        <w:t>(Scheme 1.32)</w:t>
      </w:r>
      <w:r w:rsidRPr="00E61293">
        <w:rPr>
          <w:rFonts w:ascii="Times New Roman" w:hAnsi="Times New Roman" w:cs="Times New Roman"/>
          <w:sz w:val="24"/>
          <w:szCs w:val="24"/>
        </w:rPr>
        <w:t>.</w:t>
      </w:r>
    </w:p>
    <w:p w14:paraId="3AC6CE72" w14:textId="6C735859" w:rsidR="00A85BC7" w:rsidRPr="00051EEF" w:rsidRDefault="008651E3" w:rsidP="00051EEF">
      <w:pPr>
        <w:autoSpaceDE w:val="0"/>
        <w:autoSpaceDN w:val="0"/>
        <w:adjustRightInd w:val="0"/>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037" w:dyaOrig="2369" w14:anchorId="777D48CF">
          <v:shape id="_x0000_i1062" type="#_x0000_t75" style="width:353.25pt;height:101.25pt" o:ole="">
            <v:imagedata r:id="rId98" o:title=""/>
          </v:shape>
          <o:OLEObject Type="Embed" ProgID="ChemDraw.Document.6.0" ShapeID="_x0000_i1062" DrawAspect="Content" ObjectID="_1752349048" r:id="rId99"/>
        </w:object>
      </w:r>
      <w:r w:rsidR="00051EEF">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1.33</w:t>
      </w:r>
    </w:p>
    <w:p w14:paraId="0C5AE1E0" w14:textId="6AD71699" w:rsidR="00A85BC7" w:rsidRPr="00E61293" w:rsidRDefault="00A85BC7" w:rsidP="00F14350">
      <w:pPr>
        <w:autoSpaceDE w:val="0"/>
        <w:autoSpaceDN w:val="0"/>
        <w:adjustRightInd w:val="0"/>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Reactions under ultrasonic irradiation is a ‘green’ alternative methodology for organic transformation that offers many advantages over conventional synthesis, since it provides uniform heating, faster reaction times, and minimal side reactions, therefore Sharad N. Shelke et. al. </w:t>
      </w:r>
      <w:r w:rsidRPr="00E61293">
        <w:rPr>
          <w:rFonts w:ascii="Times New Roman" w:hAnsi="Times New Roman" w:cs="Times New Roman"/>
          <w:sz w:val="24"/>
          <w:szCs w:val="24"/>
        </w:rPr>
        <w:fldChar w:fldCharType="begin"/>
      </w:r>
      <w:r w:rsidR="00804663">
        <w:rPr>
          <w:rFonts w:ascii="Times New Roman" w:hAnsi="Times New Roman" w:cs="Times New Roman"/>
          <w:sz w:val="24"/>
          <w:szCs w:val="24"/>
        </w:rPr>
        <w:instrText xml:space="preserve"> ADDIN ZOTERO_ITEM CSL_CITATION {"citationID":"HZxYLeMc","properties":{"formattedCitation":"[92]","plainCitation":"[92]","noteIndex":0},"citationItems":[{"id":645,"uris":["http://zotero.org/users/10267683/items/Z5FR8U7N"],"itemData":{"id":645,"type":"article-journal","container-title":"Bioorganic &amp; medicinal chemistry letters","issue":"17","note":"publisher: Elsevier","page":"5727–5730","source":"Google Scholar","title":"Green synthesis and anti-infective activities of fluorinated pyrazoline derivatives","volume":"22","author":[{"family":"Shelke","given":"Sharad N."},{"family":"Mhaske","given":"Ganesh R."},{"family":"Bonifácio","given":"Vasco DB"},{"family":"Gawande","given":"Manoj B."}],"issued":{"date-parts":[["2012"]]}}}],"schema":"https://github.com/citation-style-language/schema/raw/master/csl-citation.json"} </w:instrText>
      </w:r>
      <w:r w:rsidRPr="00E61293">
        <w:rPr>
          <w:rFonts w:ascii="Times New Roman" w:hAnsi="Times New Roman" w:cs="Times New Roman"/>
          <w:sz w:val="24"/>
          <w:szCs w:val="24"/>
        </w:rPr>
        <w:fldChar w:fldCharType="separate"/>
      </w:r>
      <w:r w:rsidR="00804663" w:rsidRPr="00804663">
        <w:rPr>
          <w:rFonts w:ascii="Times New Roman" w:hAnsi="Times New Roman" w:cs="Times New Roman"/>
          <w:sz w:val="24"/>
        </w:rPr>
        <w:t>[92]</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under ultrasonic irradiation synthesized fluorinated pyrazoline derivatives in 20-25 min. with 80% yield </w:t>
      </w:r>
      <w:r w:rsidRPr="00E61293">
        <w:rPr>
          <w:rFonts w:ascii="Times New Roman" w:hAnsi="Times New Roman" w:cs="Times New Roman"/>
          <w:b/>
          <w:bCs/>
          <w:sz w:val="24"/>
          <w:szCs w:val="24"/>
        </w:rPr>
        <w:t>(Scheme 1.34)</w:t>
      </w:r>
      <w:r w:rsidRPr="00E61293">
        <w:rPr>
          <w:rFonts w:ascii="Times New Roman" w:hAnsi="Times New Roman" w:cs="Times New Roman"/>
          <w:sz w:val="24"/>
          <w:szCs w:val="24"/>
        </w:rPr>
        <w:t xml:space="preserve"> . </w:t>
      </w:r>
    </w:p>
    <w:p w14:paraId="1597F3FF" w14:textId="77777777" w:rsidR="00A85BC7" w:rsidRPr="00E61293" w:rsidRDefault="00C61634" w:rsidP="00A85BC7">
      <w:pPr>
        <w:autoSpaceDE w:val="0"/>
        <w:autoSpaceDN w:val="0"/>
        <w:adjustRightInd w:val="0"/>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10718" w:dyaOrig="3572" w14:anchorId="1C5F28AF">
          <v:shape id="_x0000_i1063" type="#_x0000_t75" style="width:415.5pt;height:138.75pt" o:ole="">
            <v:imagedata r:id="rId100" o:title=""/>
          </v:shape>
          <o:OLEObject Type="Embed" ProgID="ChemDraw.Document.6.0" ShapeID="_x0000_i1063" DrawAspect="Content" ObjectID="_1752349049" r:id="rId101"/>
        </w:object>
      </w:r>
      <w:r w:rsidR="00A85BC7" w:rsidRPr="00E61293">
        <w:rPr>
          <w:rFonts w:ascii="Times New Roman" w:hAnsi="Times New Roman" w:cs="Times New Roman"/>
          <w:b/>
          <w:bCs/>
          <w:sz w:val="24"/>
          <w:szCs w:val="24"/>
        </w:rPr>
        <w:t>Scheme 1.34</w:t>
      </w:r>
    </w:p>
    <w:p w14:paraId="017828CA" w14:textId="77777777"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p>
    <w:p w14:paraId="79C18996" w14:textId="77777777" w:rsidR="00A85BC7" w:rsidRPr="00E61293" w:rsidRDefault="00B36DB2" w:rsidP="00B36DB2">
      <w:pPr>
        <w:autoSpaceDE w:val="0"/>
        <w:autoSpaceDN w:val="0"/>
        <w:adjustRightInd w:val="0"/>
        <w:spacing w:after="0" w:line="360" w:lineRule="auto"/>
        <w:ind w:firstLine="720"/>
        <w:jc w:val="both"/>
        <w:rPr>
          <w:rFonts w:ascii="Times New Roman" w:hAnsi="Times New Roman" w:cs="Times New Roman"/>
          <w:sz w:val="24"/>
          <w:szCs w:val="24"/>
        </w:rPr>
      </w:pPr>
      <w:r w:rsidRPr="00B36DB2">
        <w:rPr>
          <w:rFonts w:ascii="Times New Roman" w:hAnsi="Times New Roman" w:cs="Times New Roman"/>
          <w:sz w:val="24"/>
          <w:szCs w:val="24"/>
        </w:rPr>
        <w:t xml:space="preserve">The </w:t>
      </w:r>
      <w:r w:rsidR="00AD7D73">
        <w:rPr>
          <w:rFonts w:ascii="Times New Roman" w:hAnsi="Times New Roman" w:cs="Times New Roman"/>
          <w:sz w:val="24"/>
          <w:szCs w:val="24"/>
        </w:rPr>
        <w:t>presen</w:t>
      </w:r>
      <w:r w:rsidRPr="00B36DB2">
        <w:rPr>
          <w:rFonts w:ascii="Times New Roman" w:hAnsi="Times New Roman" w:cs="Times New Roman"/>
          <w:sz w:val="24"/>
          <w:szCs w:val="24"/>
        </w:rPr>
        <w:t xml:space="preserve">t introductory topic represents the significance of various green approaches that enhance organic transformations through the utilisation of hydrotrope, biosurfactant, ionic liquid, and alternative energy sources including microwave and sonochemistry. </w:t>
      </w:r>
      <w:r>
        <w:rPr>
          <w:rFonts w:ascii="Times New Roman" w:hAnsi="Times New Roman" w:cs="Times New Roman"/>
          <w:sz w:val="24"/>
          <w:szCs w:val="24"/>
        </w:rPr>
        <w:t>T</w:t>
      </w:r>
      <w:r w:rsidRPr="00B36DB2">
        <w:rPr>
          <w:rFonts w:ascii="Times New Roman" w:hAnsi="Times New Roman" w:cs="Times New Roman"/>
          <w:sz w:val="24"/>
          <w:szCs w:val="24"/>
        </w:rPr>
        <w:t>hese alternative ways minimise or eliminate the environmental issues caused due to traditional chemical productions carried out at the laboratory and industrial level.</w:t>
      </w:r>
    </w:p>
    <w:p w14:paraId="4BBD104B" w14:textId="77777777" w:rsidR="0042514B" w:rsidRDefault="0042514B" w:rsidP="005C2BA5">
      <w:pPr>
        <w:autoSpaceDE w:val="0"/>
        <w:autoSpaceDN w:val="0"/>
        <w:adjustRightInd w:val="0"/>
        <w:spacing w:after="0" w:line="360" w:lineRule="auto"/>
        <w:jc w:val="both"/>
        <w:rPr>
          <w:rFonts w:ascii="Times New Roman" w:hAnsi="Times New Roman" w:cs="Times New Roman"/>
          <w:b/>
          <w:bCs/>
          <w:sz w:val="24"/>
          <w:szCs w:val="24"/>
        </w:rPr>
      </w:pPr>
    </w:p>
    <w:p w14:paraId="667F1DA8" w14:textId="77777777" w:rsidR="00A97B72" w:rsidRDefault="00A97B72" w:rsidP="005C2BA5">
      <w:pPr>
        <w:autoSpaceDE w:val="0"/>
        <w:autoSpaceDN w:val="0"/>
        <w:adjustRightInd w:val="0"/>
        <w:spacing w:after="0" w:line="360" w:lineRule="auto"/>
        <w:jc w:val="both"/>
        <w:rPr>
          <w:rFonts w:ascii="Times New Roman" w:hAnsi="Times New Roman" w:cs="Times New Roman"/>
          <w:b/>
          <w:bCs/>
          <w:sz w:val="24"/>
          <w:szCs w:val="24"/>
        </w:rPr>
      </w:pPr>
    </w:p>
    <w:p w14:paraId="2AE85BAB" w14:textId="27F11353" w:rsidR="00A85BC7" w:rsidRPr="005C2BA5" w:rsidRDefault="00A85BC7" w:rsidP="005C2BA5">
      <w:pPr>
        <w:autoSpaceDE w:val="0"/>
        <w:autoSpaceDN w:val="0"/>
        <w:adjustRightInd w:val="0"/>
        <w:spacing w:after="0" w:line="360" w:lineRule="auto"/>
        <w:jc w:val="both"/>
        <w:rPr>
          <w:rFonts w:ascii="Times New Roman" w:hAnsi="Times New Roman" w:cs="Times New Roman"/>
          <w:sz w:val="24"/>
          <w:szCs w:val="24"/>
        </w:rPr>
      </w:pPr>
      <w:r w:rsidRPr="005C2BA5">
        <w:rPr>
          <w:rFonts w:ascii="Times New Roman" w:hAnsi="Times New Roman" w:cs="Times New Roman"/>
          <w:b/>
          <w:bCs/>
          <w:sz w:val="24"/>
          <w:szCs w:val="24"/>
        </w:rPr>
        <w:lastRenderedPageBreak/>
        <w:t>1.6 References</w:t>
      </w:r>
    </w:p>
    <w:p w14:paraId="614589CE" w14:textId="77777777" w:rsidR="00804663" w:rsidRPr="00235B12" w:rsidRDefault="00A85BC7" w:rsidP="00235B12">
      <w:pPr>
        <w:pStyle w:val="Bibliography"/>
        <w:spacing w:line="360" w:lineRule="auto"/>
        <w:jc w:val="both"/>
        <w:rPr>
          <w:rFonts w:ascii="Times New Roman" w:hAnsi="Times New Roman" w:cs="Times New Roman"/>
          <w:sz w:val="24"/>
          <w:szCs w:val="24"/>
        </w:rPr>
      </w:pPr>
      <w:r w:rsidRPr="00235B12">
        <w:rPr>
          <w:rFonts w:ascii="Times New Roman" w:hAnsi="Times New Roman" w:cs="Times New Roman"/>
          <w:sz w:val="24"/>
          <w:szCs w:val="24"/>
        </w:rPr>
        <w:fldChar w:fldCharType="begin"/>
      </w:r>
      <w:r w:rsidR="00BD57F2" w:rsidRPr="00235B12">
        <w:rPr>
          <w:rFonts w:ascii="Times New Roman" w:hAnsi="Times New Roman" w:cs="Times New Roman"/>
          <w:sz w:val="24"/>
          <w:szCs w:val="24"/>
        </w:rPr>
        <w:instrText xml:space="preserve"> ADDIN ZOTERO_BIBL {"uncited":[],"omitted":[],"custom":[]} CSL_BIBLIOGRAPHY </w:instrText>
      </w:r>
      <w:r w:rsidRPr="00235B12">
        <w:rPr>
          <w:rFonts w:ascii="Times New Roman" w:hAnsi="Times New Roman" w:cs="Times New Roman"/>
          <w:sz w:val="24"/>
          <w:szCs w:val="24"/>
        </w:rPr>
        <w:fldChar w:fldCharType="separate"/>
      </w:r>
      <w:r w:rsidR="00804663" w:rsidRPr="00235B12">
        <w:rPr>
          <w:rFonts w:ascii="Times New Roman" w:hAnsi="Times New Roman" w:cs="Times New Roman"/>
          <w:sz w:val="24"/>
          <w:szCs w:val="24"/>
        </w:rPr>
        <w:t>[1]</w:t>
      </w:r>
      <w:r w:rsidR="00804663" w:rsidRPr="00235B12">
        <w:rPr>
          <w:rFonts w:ascii="Times New Roman" w:hAnsi="Times New Roman" w:cs="Times New Roman"/>
          <w:sz w:val="24"/>
          <w:szCs w:val="24"/>
        </w:rPr>
        <w:tab/>
        <w:t xml:space="preserve">P. T. Anastas and J. C. Warner, “Principles of green chemistry,” </w:t>
      </w:r>
      <w:r w:rsidR="00804663" w:rsidRPr="00235B12">
        <w:rPr>
          <w:rFonts w:ascii="Times New Roman" w:hAnsi="Times New Roman" w:cs="Times New Roman"/>
          <w:i/>
          <w:iCs/>
          <w:sz w:val="24"/>
          <w:szCs w:val="24"/>
        </w:rPr>
        <w:t>Green Chem. Theory Pract.</w:t>
      </w:r>
      <w:r w:rsidR="00804663" w:rsidRPr="00235B12">
        <w:rPr>
          <w:rFonts w:ascii="Times New Roman" w:hAnsi="Times New Roman" w:cs="Times New Roman"/>
          <w:sz w:val="24"/>
          <w:szCs w:val="24"/>
        </w:rPr>
        <w:t>, vol. 29, 1998.</w:t>
      </w:r>
    </w:p>
    <w:p w14:paraId="43C4962D"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w:t>
      </w:r>
      <w:r w:rsidRPr="00235B12">
        <w:rPr>
          <w:rFonts w:ascii="Times New Roman" w:hAnsi="Times New Roman" w:cs="Times New Roman"/>
          <w:sz w:val="24"/>
          <w:szCs w:val="24"/>
        </w:rPr>
        <w:tab/>
        <w:t xml:space="preserve">P. T. Anastas and J. C. Warner, “Green chemistry: theory and practice Oxford University Press,” </w:t>
      </w:r>
      <w:r w:rsidRPr="00235B12">
        <w:rPr>
          <w:rFonts w:ascii="Times New Roman" w:hAnsi="Times New Roman" w:cs="Times New Roman"/>
          <w:i/>
          <w:iCs/>
          <w:sz w:val="24"/>
          <w:szCs w:val="24"/>
        </w:rPr>
        <w:t>N. Y.</w:t>
      </w:r>
      <w:r w:rsidRPr="00235B12">
        <w:rPr>
          <w:rFonts w:ascii="Times New Roman" w:hAnsi="Times New Roman" w:cs="Times New Roman"/>
          <w:sz w:val="24"/>
          <w:szCs w:val="24"/>
        </w:rPr>
        <w:t>, vol. 30, 1998.</w:t>
      </w:r>
    </w:p>
    <w:p w14:paraId="67C21D3A"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w:t>
      </w:r>
      <w:r w:rsidRPr="00235B12">
        <w:rPr>
          <w:rFonts w:ascii="Times New Roman" w:hAnsi="Times New Roman" w:cs="Times New Roman"/>
          <w:sz w:val="24"/>
          <w:szCs w:val="24"/>
        </w:rPr>
        <w:tab/>
        <w:t xml:space="preserve">A. Newman, “Designer chemistry,” </w:t>
      </w:r>
      <w:r w:rsidRPr="00235B12">
        <w:rPr>
          <w:rFonts w:ascii="Times New Roman" w:hAnsi="Times New Roman" w:cs="Times New Roman"/>
          <w:i/>
          <w:iCs/>
          <w:sz w:val="24"/>
          <w:szCs w:val="24"/>
        </w:rPr>
        <w:t>Environ. Sci. Technol.</w:t>
      </w:r>
      <w:r w:rsidRPr="00235B12">
        <w:rPr>
          <w:rFonts w:ascii="Times New Roman" w:hAnsi="Times New Roman" w:cs="Times New Roman"/>
          <w:sz w:val="24"/>
          <w:szCs w:val="24"/>
        </w:rPr>
        <w:t>, vol. 28, no. 11, pp. 463A-463A, 1994.</w:t>
      </w:r>
    </w:p>
    <w:p w14:paraId="1CE834F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w:t>
      </w:r>
      <w:r w:rsidRPr="00235B12">
        <w:rPr>
          <w:rFonts w:ascii="Times New Roman" w:hAnsi="Times New Roman" w:cs="Times New Roman"/>
          <w:sz w:val="24"/>
          <w:szCs w:val="24"/>
        </w:rPr>
        <w:tab/>
        <w:t xml:space="preserve">P. T. Anastas and J. C. Warner, “Green chemistry,” </w:t>
      </w:r>
      <w:r w:rsidRPr="00235B12">
        <w:rPr>
          <w:rFonts w:ascii="Times New Roman" w:hAnsi="Times New Roman" w:cs="Times New Roman"/>
          <w:i/>
          <w:iCs/>
          <w:sz w:val="24"/>
          <w:szCs w:val="24"/>
        </w:rPr>
        <w:t>Frontiers</w:t>
      </w:r>
      <w:r w:rsidRPr="00235B12">
        <w:rPr>
          <w:rFonts w:ascii="Times New Roman" w:hAnsi="Times New Roman" w:cs="Times New Roman"/>
          <w:sz w:val="24"/>
          <w:szCs w:val="24"/>
        </w:rPr>
        <w:t>, vol. 640, p. 1998, 1998.</w:t>
      </w:r>
    </w:p>
    <w:p w14:paraId="13444A49"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w:t>
      </w:r>
      <w:r w:rsidRPr="00235B12">
        <w:rPr>
          <w:rFonts w:ascii="Times New Roman" w:hAnsi="Times New Roman" w:cs="Times New Roman"/>
          <w:sz w:val="24"/>
          <w:szCs w:val="24"/>
        </w:rPr>
        <w:tab/>
        <w:t xml:space="preserve">R. A. Sheldon, “Atom efficiency and catalysis in organic synthesis,” </w:t>
      </w:r>
      <w:r w:rsidRPr="00235B12">
        <w:rPr>
          <w:rFonts w:ascii="Times New Roman" w:hAnsi="Times New Roman" w:cs="Times New Roman"/>
          <w:i/>
          <w:iCs/>
          <w:sz w:val="24"/>
          <w:szCs w:val="24"/>
        </w:rPr>
        <w:t>Pure Appl. Chem.</w:t>
      </w:r>
      <w:r w:rsidRPr="00235B12">
        <w:rPr>
          <w:rFonts w:ascii="Times New Roman" w:hAnsi="Times New Roman" w:cs="Times New Roman"/>
          <w:sz w:val="24"/>
          <w:szCs w:val="24"/>
        </w:rPr>
        <w:t>, vol. 72, no. 7, pp. 1233–1246, 2000.</w:t>
      </w:r>
    </w:p>
    <w:p w14:paraId="3DE29D99"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w:t>
      </w:r>
      <w:r w:rsidRPr="00235B12">
        <w:rPr>
          <w:rFonts w:ascii="Times New Roman" w:hAnsi="Times New Roman" w:cs="Times New Roman"/>
          <w:sz w:val="24"/>
          <w:szCs w:val="24"/>
        </w:rPr>
        <w:tab/>
        <w:t xml:space="preserve">I. Amato, “The Slow Birth of Green Chemistry: Government funding, public concern, and tantalizing research problems may finally coax mainstream chemists into lending their skills to environmental protection,” </w:t>
      </w:r>
      <w:r w:rsidRPr="00235B12">
        <w:rPr>
          <w:rFonts w:ascii="Times New Roman" w:hAnsi="Times New Roman" w:cs="Times New Roman"/>
          <w:i/>
          <w:iCs/>
          <w:sz w:val="24"/>
          <w:szCs w:val="24"/>
        </w:rPr>
        <w:t>Science</w:t>
      </w:r>
      <w:r w:rsidRPr="00235B12">
        <w:rPr>
          <w:rFonts w:ascii="Times New Roman" w:hAnsi="Times New Roman" w:cs="Times New Roman"/>
          <w:sz w:val="24"/>
          <w:szCs w:val="24"/>
        </w:rPr>
        <w:t>, vol. 259, no. 5101, pp. 1538–1541, 1993.</w:t>
      </w:r>
    </w:p>
    <w:p w14:paraId="39C4D092"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w:t>
      </w:r>
      <w:r w:rsidRPr="00235B12">
        <w:rPr>
          <w:rFonts w:ascii="Times New Roman" w:hAnsi="Times New Roman" w:cs="Times New Roman"/>
          <w:sz w:val="24"/>
          <w:szCs w:val="24"/>
        </w:rPr>
        <w:tab/>
        <w:t xml:space="preserve">T. C. Bruice, A. Donzel, R. W. Huffman, and A. R. Butler, “Aminolysis of phenyl acetates in aqueous solutions. VII. 1 Observations on the influence of salts, amine structure, and base strength,” </w:t>
      </w:r>
      <w:r w:rsidRPr="00235B12">
        <w:rPr>
          <w:rFonts w:ascii="Times New Roman" w:hAnsi="Times New Roman" w:cs="Times New Roman"/>
          <w:i/>
          <w:iCs/>
          <w:sz w:val="24"/>
          <w:szCs w:val="24"/>
        </w:rPr>
        <w:t>J. Am. Chem. Soc.</w:t>
      </w:r>
      <w:r w:rsidRPr="00235B12">
        <w:rPr>
          <w:rFonts w:ascii="Times New Roman" w:hAnsi="Times New Roman" w:cs="Times New Roman"/>
          <w:sz w:val="24"/>
          <w:szCs w:val="24"/>
        </w:rPr>
        <w:t>, vol. 89, no. 9, pp. 2106–2121, 1967.</w:t>
      </w:r>
    </w:p>
    <w:p w14:paraId="4E8250A6"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w:t>
      </w:r>
      <w:r w:rsidRPr="00235B12">
        <w:rPr>
          <w:rFonts w:ascii="Times New Roman" w:hAnsi="Times New Roman" w:cs="Times New Roman"/>
          <w:sz w:val="24"/>
          <w:szCs w:val="24"/>
        </w:rPr>
        <w:tab/>
        <w:t xml:space="preserve">S. L. Johnson, “General base and nucleophilic catalysis of ester hydrolysis and related reactions,” in </w:t>
      </w:r>
      <w:r w:rsidRPr="00235B12">
        <w:rPr>
          <w:rFonts w:ascii="Times New Roman" w:hAnsi="Times New Roman" w:cs="Times New Roman"/>
          <w:i/>
          <w:iCs/>
          <w:sz w:val="24"/>
          <w:szCs w:val="24"/>
        </w:rPr>
        <w:t>Advances in Physical Organic Chemistry</w:t>
      </w:r>
      <w:r w:rsidRPr="00235B12">
        <w:rPr>
          <w:rFonts w:ascii="Times New Roman" w:hAnsi="Times New Roman" w:cs="Times New Roman"/>
          <w:sz w:val="24"/>
          <w:szCs w:val="24"/>
        </w:rPr>
        <w:t>, Elsevier, 1967, pp. 237–330.</w:t>
      </w:r>
    </w:p>
    <w:p w14:paraId="785CC173"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[9]</w:t>
      </w:r>
      <w:r w:rsidRPr="00235B12">
        <w:rPr>
          <w:rFonts w:ascii="Times New Roman" w:hAnsi="Times New Roman" w:cs="Times New Roman"/>
          <w:sz w:val="24"/>
          <w:szCs w:val="24"/>
        </w:rPr>
        <w:tab/>
        <w:t xml:space="preserve">N. Shapiro and A. Vigalok, “Highly efficient organic reactions ‘on water’,‘in water’, and both,” </w:t>
      </w:r>
      <w:r w:rsidRPr="00235B12">
        <w:rPr>
          <w:rFonts w:ascii="Times New Roman" w:hAnsi="Times New Roman" w:cs="Times New Roman"/>
          <w:i/>
          <w:iCs/>
          <w:sz w:val="24"/>
          <w:szCs w:val="24"/>
        </w:rPr>
        <w:t>Angew. Chem. Int. Ed.</w:t>
      </w:r>
      <w:r w:rsidRPr="00235B12">
        <w:rPr>
          <w:rFonts w:ascii="Times New Roman" w:hAnsi="Times New Roman" w:cs="Times New Roman"/>
          <w:sz w:val="24"/>
          <w:szCs w:val="24"/>
        </w:rPr>
        <w:t>, vol. 47, no. 15, pp. 2849–2852, 2008.</w:t>
      </w:r>
    </w:p>
    <w:p w14:paraId="19764E1E"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[10]</w:t>
      </w:r>
      <w:r w:rsidRPr="00235B12">
        <w:rPr>
          <w:rFonts w:ascii="Times New Roman" w:hAnsi="Times New Roman" w:cs="Times New Roman"/>
          <w:sz w:val="24"/>
          <w:szCs w:val="24"/>
        </w:rPr>
        <w:tab/>
        <w:t xml:space="preserve">D. C. Rideout and R. Breslow, “Hydrophobic acceleration of Diels-Alder reactions,” </w:t>
      </w:r>
      <w:r w:rsidRPr="00235B12">
        <w:rPr>
          <w:rFonts w:ascii="Times New Roman" w:hAnsi="Times New Roman" w:cs="Times New Roman"/>
          <w:i/>
          <w:iCs/>
          <w:sz w:val="24"/>
          <w:szCs w:val="24"/>
        </w:rPr>
        <w:t>J. Am. Chem. Soc.</w:t>
      </w:r>
      <w:r w:rsidRPr="00235B12">
        <w:rPr>
          <w:rFonts w:ascii="Times New Roman" w:hAnsi="Times New Roman" w:cs="Times New Roman"/>
          <w:sz w:val="24"/>
          <w:szCs w:val="24"/>
        </w:rPr>
        <w:t>, vol. 102, no. 26, pp. 7816–7817, 1980.</w:t>
      </w:r>
    </w:p>
    <w:p w14:paraId="6A9F99C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[11]</w:t>
      </w:r>
      <w:r w:rsidRPr="00235B12">
        <w:rPr>
          <w:rFonts w:ascii="Times New Roman" w:hAnsi="Times New Roman" w:cs="Times New Roman"/>
          <w:sz w:val="24"/>
          <w:szCs w:val="24"/>
        </w:rPr>
        <w:tab/>
        <w:t xml:space="preserve">V. Dhapte and P. Mehta, “Advances in hydrotropic solutions: An updated review,” </w:t>
      </w:r>
      <w:r w:rsidRPr="00235B12">
        <w:rPr>
          <w:rFonts w:ascii="Times New Roman" w:hAnsi="Times New Roman" w:cs="Times New Roman"/>
          <w:i/>
          <w:iCs/>
          <w:sz w:val="24"/>
          <w:szCs w:val="24"/>
        </w:rPr>
        <w:t>St Petersburg Polytech. Univ. J. Phys. Math.</w:t>
      </w:r>
      <w:r w:rsidRPr="00235B12">
        <w:rPr>
          <w:rFonts w:ascii="Times New Roman" w:hAnsi="Times New Roman" w:cs="Times New Roman"/>
          <w:sz w:val="24"/>
          <w:szCs w:val="24"/>
        </w:rPr>
        <w:t>, vol. 1, no. 4, pp. 424–435, 2015.</w:t>
      </w:r>
    </w:p>
    <w:p w14:paraId="07DA7E8C"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[12]</w:t>
      </w:r>
      <w:r w:rsidRPr="00235B12">
        <w:rPr>
          <w:rFonts w:ascii="Times New Roman" w:hAnsi="Times New Roman" w:cs="Times New Roman"/>
          <w:sz w:val="24"/>
          <w:szCs w:val="24"/>
        </w:rPr>
        <w:tab/>
        <w:t xml:space="preserve">C. Neuberg, “Hydrotropy,” </w:t>
      </w:r>
      <w:r w:rsidRPr="00235B12">
        <w:rPr>
          <w:rFonts w:ascii="Times New Roman" w:hAnsi="Times New Roman" w:cs="Times New Roman"/>
          <w:i/>
          <w:iCs/>
          <w:sz w:val="24"/>
          <w:szCs w:val="24"/>
        </w:rPr>
        <w:t>Biochem Z</w:t>
      </w:r>
      <w:r w:rsidRPr="00235B12">
        <w:rPr>
          <w:rFonts w:ascii="Times New Roman" w:hAnsi="Times New Roman" w:cs="Times New Roman"/>
          <w:sz w:val="24"/>
          <w:szCs w:val="24"/>
        </w:rPr>
        <w:t>, vol. 76, no. 1, pp. 107–108, 1916.</w:t>
      </w:r>
    </w:p>
    <w:p w14:paraId="643576E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[13]</w:t>
      </w:r>
      <w:r w:rsidRPr="00235B12">
        <w:rPr>
          <w:rFonts w:ascii="Times New Roman" w:hAnsi="Times New Roman" w:cs="Times New Roman"/>
          <w:sz w:val="24"/>
          <w:szCs w:val="24"/>
        </w:rPr>
        <w:tab/>
        <w:t xml:space="preserve">Y. P. Koparkar and V. G. Gaikar, “Solubility of o-/p-hydroxyacetophenones in aqueous solutions of sodium alkyl benzene sulfonate hydrotropes,” </w:t>
      </w:r>
      <w:r w:rsidRPr="00235B12">
        <w:rPr>
          <w:rFonts w:ascii="Times New Roman" w:hAnsi="Times New Roman" w:cs="Times New Roman"/>
          <w:i/>
          <w:iCs/>
          <w:sz w:val="24"/>
          <w:szCs w:val="24"/>
        </w:rPr>
        <w:t>J. Chem. Eng. Data</w:t>
      </w:r>
      <w:r w:rsidRPr="00235B12">
        <w:rPr>
          <w:rFonts w:ascii="Times New Roman" w:hAnsi="Times New Roman" w:cs="Times New Roman"/>
          <w:sz w:val="24"/>
          <w:szCs w:val="24"/>
        </w:rPr>
        <w:t>, vol. 49, no. 4, pp. 800–803, 2004.</w:t>
      </w:r>
    </w:p>
    <w:p w14:paraId="721E9484"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lastRenderedPageBreak/>
        <w:t>[14]</w:t>
      </w:r>
      <w:r w:rsidRPr="00235B12">
        <w:rPr>
          <w:rFonts w:ascii="Times New Roman" w:hAnsi="Times New Roman" w:cs="Times New Roman"/>
          <w:sz w:val="24"/>
          <w:szCs w:val="24"/>
        </w:rPr>
        <w:tab/>
        <w:t xml:space="preserve">W. Kunz, K. Holmberg, and T. Zemb, “Hydrotropes,” </w:t>
      </w:r>
      <w:r w:rsidRPr="00235B12">
        <w:rPr>
          <w:rFonts w:ascii="Times New Roman" w:hAnsi="Times New Roman" w:cs="Times New Roman"/>
          <w:i/>
          <w:iCs/>
          <w:sz w:val="24"/>
          <w:szCs w:val="24"/>
        </w:rPr>
        <w:t>Curr. Opin. Colloid Interface Sci.</w:t>
      </w:r>
      <w:r w:rsidRPr="00235B12">
        <w:rPr>
          <w:rFonts w:ascii="Times New Roman" w:hAnsi="Times New Roman" w:cs="Times New Roman"/>
          <w:sz w:val="24"/>
          <w:szCs w:val="24"/>
        </w:rPr>
        <w:t>, vol. 22, pp. 99–107, 2016.</w:t>
      </w:r>
    </w:p>
    <w:p w14:paraId="1A3472AF"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[15]</w:t>
      </w:r>
      <w:r w:rsidRPr="00235B12">
        <w:rPr>
          <w:rFonts w:ascii="Times New Roman" w:hAnsi="Times New Roman" w:cs="Times New Roman"/>
          <w:sz w:val="24"/>
          <w:szCs w:val="24"/>
        </w:rPr>
        <w:tab/>
        <w:t xml:space="preserve">J. Mehringer, E. Hofmann, D. Touraud, S. Koltzenburg, M. Kellermeier, and W. Kunz, “Salting-in and salting-out effects of short amphiphilic molecules: a balance between specific ion effects and hydrophobicity,” </w:t>
      </w:r>
      <w:r w:rsidRPr="00235B12">
        <w:rPr>
          <w:rFonts w:ascii="Times New Roman" w:hAnsi="Times New Roman" w:cs="Times New Roman"/>
          <w:i/>
          <w:iCs/>
          <w:sz w:val="24"/>
          <w:szCs w:val="24"/>
        </w:rPr>
        <w:t>Phys. Chem. Chem. Phys.</w:t>
      </w:r>
      <w:r w:rsidRPr="00235B12">
        <w:rPr>
          <w:rFonts w:ascii="Times New Roman" w:hAnsi="Times New Roman" w:cs="Times New Roman"/>
          <w:sz w:val="24"/>
          <w:szCs w:val="24"/>
        </w:rPr>
        <w:t>, vol. 23, no. 2, pp. 1381–1391, 2021.</w:t>
      </w:r>
    </w:p>
    <w:p w14:paraId="6920583F"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[16]</w:t>
      </w:r>
      <w:r w:rsidRPr="00235B12">
        <w:rPr>
          <w:rFonts w:ascii="Times New Roman" w:hAnsi="Times New Roman" w:cs="Times New Roman"/>
          <w:sz w:val="24"/>
          <w:szCs w:val="24"/>
        </w:rPr>
        <w:tab/>
        <w:t xml:space="preserve">A. D. Patel and M. A. Desai, “Progress in the field of hydrotropy: mechanism, applications and green concepts,” </w:t>
      </w:r>
      <w:r w:rsidRPr="00235B12">
        <w:rPr>
          <w:rFonts w:ascii="Times New Roman" w:hAnsi="Times New Roman" w:cs="Times New Roman"/>
          <w:i/>
          <w:iCs/>
          <w:sz w:val="24"/>
          <w:szCs w:val="24"/>
        </w:rPr>
        <w:t>Rev. Chem. Eng.</w:t>
      </w:r>
      <w:r w:rsidRPr="00235B12">
        <w:rPr>
          <w:rFonts w:ascii="Times New Roman" w:hAnsi="Times New Roman" w:cs="Times New Roman"/>
          <w:sz w:val="24"/>
          <w:szCs w:val="24"/>
        </w:rPr>
        <w:t>, 2022.</w:t>
      </w:r>
    </w:p>
    <w:p w14:paraId="18E65D54"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[17]</w:t>
      </w:r>
      <w:r w:rsidRPr="00235B12">
        <w:rPr>
          <w:rFonts w:ascii="Times New Roman" w:hAnsi="Times New Roman" w:cs="Times New Roman"/>
          <w:sz w:val="24"/>
          <w:szCs w:val="24"/>
        </w:rPr>
        <w:tab/>
        <w:t xml:space="preserve">F. Chemat </w:t>
      </w:r>
      <w:r w:rsidRPr="00235B12">
        <w:rPr>
          <w:rFonts w:ascii="Times New Roman" w:hAnsi="Times New Roman" w:cs="Times New Roman"/>
          <w:i/>
          <w:iCs/>
          <w:sz w:val="24"/>
          <w:szCs w:val="24"/>
        </w:rPr>
        <w:t>et al.</w:t>
      </w:r>
      <w:r w:rsidRPr="00235B12">
        <w:rPr>
          <w:rFonts w:ascii="Times New Roman" w:hAnsi="Times New Roman" w:cs="Times New Roman"/>
          <w:sz w:val="24"/>
          <w:szCs w:val="24"/>
        </w:rPr>
        <w:t xml:space="preserve">, “Review of alternative solvents for green extraction of food and natural products: Panorama, principles, applications and prospects,” </w:t>
      </w:r>
      <w:r w:rsidRPr="00235B12">
        <w:rPr>
          <w:rFonts w:ascii="Times New Roman" w:hAnsi="Times New Roman" w:cs="Times New Roman"/>
          <w:i/>
          <w:iCs/>
          <w:sz w:val="24"/>
          <w:szCs w:val="24"/>
        </w:rPr>
        <w:t>Molecules</w:t>
      </w:r>
      <w:r w:rsidRPr="00235B12">
        <w:rPr>
          <w:rFonts w:ascii="Times New Roman" w:hAnsi="Times New Roman" w:cs="Times New Roman"/>
          <w:sz w:val="24"/>
          <w:szCs w:val="24"/>
        </w:rPr>
        <w:t>, vol. 24, no. 16, p. 3007, 2019.</w:t>
      </w:r>
    </w:p>
    <w:p w14:paraId="58971D5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[18]</w:t>
      </w:r>
      <w:r w:rsidRPr="00235B12">
        <w:rPr>
          <w:rFonts w:ascii="Times New Roman" w:hAnsi="Times New Roman" w:cs="Times New Roman"/>
          <w:sz w:val="24"/>
          <w:szCs w:val="24"/>
        </w:rPr>
        <w:tab/>
        <w:t xml:space="preserve">C. V. Subbarao, I. P. K. Chakravarthy, A. V. S. L. Sai Bharadwaj, and K. M. M. Prasad, “Functions of Hydrotropes in Solutions,” </w:t>
      </w:r>
      <w:r w:rsidRPr="00235B12">
        <w:rPr>
          <w:rFonts w:ascii="Times New Roman" w:hAnsi="Times New Roman" w:cs="Times New Roman"/>
          <w:i/>
          <w:iCs/>
          <w:sz w:val="24"/>
          <w:szCs w:val="24"/>
        </w:rPr>
        <w:t>Chem. Eng. Technol.</w:t>
      </w:r>
      <w:r w:rsidRPr="00235B12">
        <w:rPr>
          <w:rFonts w:ascii="Times New Roman" w:hAnsi="Times New Roman" w:cs="Times New Roman"/>
          <w:sz w:val="24"/>
          <w:szCs w:val="24"/>
        </w:rPr>
        <w:t>, vol. 35, no. 2, pp. 225–237, 2012, doi: 10.1002/ceat.201100484.</w:t>
      </w:r>
    </w:p>
    <w:p w14:paraId="384D1A19"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[19]</w:t>
      </w:r>
      <w:r w:rsidRPr="00235B12">
        <w:rPr>
          <w:rFonts w:ascii="Times New Roman" w:hAnsi="Times New Roman" w:cs="Times New Roman"/>
          <w:sz w:val="24"/>
          <w:szCs w:val="24"/>
        </w:rPr>
        <w:tab/>
        <w:t xml:space="preserve">J. Y. Kim, S. Kim, M. Papp, K. Park, and R. Pinal, “Hydrotropic solubilization of poorly water-soluble drugs,” </w:t>
      </w:r>
      <w:r w:rsidRPr="00235B12">
        <w:rPr>
          <w:rFonts w:ascii="Times New Roman" w:hAnsi="Times New Roman" w:cs="Times New Roman"/>
          <w:i/>
          <w:iCs/>
          <w:sz w:val="24"/>
          <w:szCs w:val="24"/>
        </w:rPr>
        <w:t>J. Pharm. Sci.</w:t>
      </w:r>
      <w:r w:rsidRPr="00235B12">
        <w:rPr>
          <w:rFonts w:ascii="Times New Roman" w:hAnsi="Times New Roman" w:cs="Times New Roman"/>
          <w:sz w:val="24"/>
          <w:szCs w:val="24"/>
        </w:rPr>
        <w:t>, vol. 99, no. 9, pp. 3953–3965, 2010.</w:t>
      </w:r>
    </w:p>
    <w:p w14:paraId="00EF1138"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[20]</w:t>
      </w:r>
      <w:r w:rsidRPr="00235B12">
        <w:rPr>
          <w:rFonts w:ascii="Times New Roman" w:hAnsi="Times New Roman" w:cs="Times New Roman"/>
          <w:sz w:val="24"/>
          <w:szCs w:val="24"/>
        </w:rPr>
        <w:tab/>
        <w:t xml:space="preserve">A. A. Badwan, L. K. El-Khordagui, A. M. Saleh, and S. A. Khalil, “The solubility of benzodiazepines in sodium salicylate solution and a proposed mechanism for hydrotropic solubilization,” </w:t>
      </w:r>
      <w:r w:rsidRPr="00235B12">
        <w:rPr>
          <w:rFonts w:ascii="Times New Roman" w:hAnsi="Times New Roman" w:cs="Times New Roman"/>
          <w:i/>
          <w:iCs/>
          <w:sz w:val="24"/>
          <w:szCs w:val="24"/>
        </w:rPr>
        <w:t>Int. J. Pharm.</w:t>
      </w:r>
      <w:r w:rsidRPr="00235B12">
        <w:rPr>
          <w:rFonts w:ascii="Times New Roman" w:hAnsi="Times New Roman" w:cs="Times New Roman"/>
          <w:sz w:val="24"/>
          <w:szCs w:val="24"/>
        </w:rPr>
        <w:t>, vol. 13, no. 1, pp. 67–74, 1982.</w:t>
      </w:r>
    </w:p>
    <w:p w14:paraId="6E74468A"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[21]</w:t>
      </w:r>
      <w:r w:rsidRPr="00235B12">
        <w:rPr>
          <w:rFonts w:ascii="Times New Roman" w:hAnsi="Times New Roman" w:cs="Times New Roman"/>
          <w:sz w:val="24"/>
          <w:szCs w:val="24"/>
        </w:rPr>
        <w:tab/>
        <w:t xml:space="preserve">G. S. Ferreira, D. M. Périgo, M. J. Politi, and S. Schreier, “Effect of anions from the Hofmeister series and urea on the binding of the charged and uncharged forms of the local anesthetic tetracaine to zwitterionic micelles,” </w:t>
      </w:r>
      <w:r w:rsidRPr="00235B12">
        <w:rPr>
          <w:rFonts w:ascii="Times New Roman" w:hAnsi="Times New Roman" w:cs="Times New Roman"/>
          <w:i/>
          <w:iCs/>
          <w:sz w:val="24"/>
          <w:szCs w:val="24"/>
        </w:rPr>
        <w:t>Photochem. Photobiol.</w:t>
      </w:r>
      <w:r w:rsidRPr="00235B12">
        <w:rPr>
          <w:rFonts w:ascii="Times New Roman" w:hAnsi="Times New Roman" w:cs="Times New Roman"/>
          <w:sz w:val="24"/>
          <w:szCs w:val="24"/>
        </w:rPr>
        <w:t>, vol. 63, no. 6, pp. 755–761, 1996.</w:t>
      </w:r>
    </w:p>
    <w:p w14:paraId="7DC31AFC"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[22]</w:t>
      </w:r>
      <w:r w:rsidRPr="00235B12">
        <w:rPr>
          <w:rFonts w:ascii="Times New Roman" w:hAnsi="Times New Roman" w:cs="Times New Roman"/>
          <w:sz w:val="24"/>
          <w:szCs w:val="24"/>
        </w:rPr>
        <w:tab/>
        <w:t xml:space="preserve">S. C. Lee, K. M. Huh, J. Lee, Y. W. Cho, R. E. Galinsky, and K. Park, “Hydrotropic polymeric micelles for enhanced paclitaxel solubility: in vitro and in vivo characterization,” </w:t>
      </w:r>
      <w:r w:rsidRPr="00235B12">
        <w:rPr>
          <w:rFonts w:ascii="Times New Roman" w:hAnsi="Times New Roman" w:cs="Times New Roman"/>
          <w:i/>
          <w:iCs/>
          <w:sz w:val="24"/>
          <w:szCs w:val="24"/>
        </w:rPr>
        <w:t>Biomacromolecules</w:t>
      </w:r>
      <w:r w:rsidRPr="00235B12">
        <w:rPr>
          <w:rFonts w:ascii="Times New Roman" w:hAnsi="Times New Roman" w:cs="Times New Roman"/>
          <w:sz w:val="24"/>
          <w:szCs w:val="24"/>
        </w:rPr>
        <w:t>, vol. 8, no. 1, pp. 202–208, 2007.</w:t>
      </w:r>
    </w:p>
    <w:p w14:paraId="40EF2EDB"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[23]</w:t>
      </w:r>
      <w:r w:rsidRPr="00235B12">
        <w:rPr>
          <w:rFonts w:ascii="Times New Roman" w:hAnsi="Times New Roman" w:cs="Times New Roman"/>
          <w:sz w:val="24"/>
          <w:szCs w:val="24"/>
        </w:rPr>
        <w:tab/>
        <w:t xml:space="preserve">A. Malik, M. Abdullah, and A. Naved, “Kabir-ud-Din, Investigation of micellar and phase separation phenomenon of phenothiazine drug promazine hydrochloride with anionic hydrotropes,” </w:t>
      </w:r>
      <w:r w:rsidRPr="00235B12">
        <w:rPr>
          <w:rFonts w:ascii="Times New Roman" w:hAnsi="Times New Roman" w:cs="Times New Roman"/>
          <w:i/>
          <w:iCs/>
          <w:sz w:val="24"/>
          <w:szCs w:val="24"/>
        </w:rPr>
        <w:t>J Ind Eng Chem</w:t>
      </w:r>
      <w:r w:rsidRPr="00235B12">
        <w:rPr>
          <w:rFonts w:ascii="Times New Roman" w:hAnsi="Times New Roman" w:cs="Times New Roman"/>
          <w:sz w:val="24"/>
          <w:szCs w:val="24"/>
        </w:rPr>
        <w:t>, vol. 20, pp. 2023–2034, 2014.</w:t>
      </w:r>
    </w:p>
    <w:p w14:paraId="32E5646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[24]</w:t>
      </w:r>
      <w:r w:rsidRPr="00235B12">
        <w:rPr>
          <w:rFonts w:ascii="Times New Roman" w:hAnsi="Times New Roman" w:cs="Times New Roman"/>
          <w:sz w:val="24"/>
          <w:szCs w:val="24"/>
        </w:rPr>
        <w:tab/>
        <w:t>S. E. Friberg and I. Blute, “Hydrotropy: Chapter 2,” 2006.</w:t>
      </w:r>
    </w:p>
    <w:p w14:paraId="2549528E"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lastRenderedPageBreak/>
        <w:t>[25]</w:t>
      </w:r>
      <w:r w:rsidRPr="00235B12">
        <w:rPr>
          <w:rFonts w:ascii="Times New Roman" w:hAnsi="Times New Roman" w:cs="Times New Roman"/>
          <w:sz w:val="24"/>
          <w:szCs w:val="24"/>
        </w:rPr>
        <w:tab/>
        <w:t xml:space="preserve">S. E. Friberg, C. Brancewicz, and D. S. Morrison, “O/W microemulsions and hydrotropes: the coupling action of a hydrotrope,” </w:t>
      </w:r>
      <w:r w:rsidRPr="00235B12">
        <w:rPr>
          <w:rFonts w:ascii="Times New Roman" w:hAnsi="Times New Roman" w:cs="Times New Roman"/>
          <w:i/>
          <w:iCs/>
          <w:sz w:val="24"/>
          <w:szCs w:val="24"/>
        </w:rPr>
        <w:t>Langmuir</w:t>
      </w:r>
      <w:r w:rsidRPr="00235B12">
        <w:rPr>
          <w:rFonts w:ascii="Times New Roman" w:hAnsi="Times New Roman" w:cs="Times New Roman"/>
          <w:sz w:val="24"/>
          <w:szCs w:val="24"/>
        </w:rPr>
        <w:t>, vol. 10, no. 9, pp. 2945–2949, 1994.</w:t>
      </w:r>
    </w:p>
    <w:p w14:paraId="08F0DF97"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[26]</w:t>
      </w:r>
      <w:r w:rsidRPr="00235B12">
        <w:rPr>
          <w:rFonts w:ascii="Times New Roman" w:hAnsi="Times New Roman" w:cs="Times New Roman"/>
          <w:sz w:val="24"/>
          <w:szCs w:val="24"/>
        </w:rPr>
        <w:tab/>
        <w:t xml:space="preserve">N. H. Choudhary, M. S. Kumbhar, D. A. Dighe, P. S. Mujgond, and M. C. Singh, “Solubility enhancement of escitalopram oxalate using hydrotrope,” </w:t>
      </w:r>
      <w:r w:rsidRPr="00235B12">
        <w:rPr>
          <w:rFonts w:ascii="Times New Roman" w:hAnsi="Times New Roman" w:cs="Times New Roman"/>
          <w:i/>
          <w:iCs/>
          <w:sz w:val="24"/>
          <w:szCs w:val="24"/>
        </w:rPr>
        <w:t>Int. J. Pharm. Pharm. Sci.</w:t>
      </w:r>
      <w:r w:rsidRPr="00235B12">
        <w:rPr>
          <w:rFonts w:ascii="Times New Roman" w:hAnsi="Times New Roman" w:cs="Times New Roman"/>
          <w:sz w:val="24"/>
          <w:szCs w:val="24"/>
        </w:rPr>
        <w:t>, vol. 5, no. 1, pp. 121–125, 2013.</w:t>
      </w:r>
    </w:p>
    <w:p w14:paraId="1BBE5AB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[27]</w:t>
      </w:r>
      <w:r w:rsidRPr="00235B12">
        <w:rPr>
          <w:rFonts w:ascii="Times New Roman" w:hAnsi="Times New Roman" w:cs="Times New Roman"/>
          <w:sz w:val="24"/>
          <w:szCs w:val="24"/>
        </w:rPr>
        <w:tab/>
        <w:t xml:space="preserve">B. Janakiraman and M. M. Sharma, “Enhancing rates of multiphase reactions through hydrotropy,” </w:t>
      </w:r>
      <w:r w:rsidRPr="00235B12">
        <w:rPr>
          <w:rFonts w:ascii="Times New Roman" w:hAnsi="Times New Roman" w:cs="Times New Roman"/>
          <w:i/>
          <w:iCs/>
          <w:sz w:val="24"/>
          <w:szCs w:val="24"/>
        </w:rPr>
        <w:t>Chem. Eng. Sci.</w:t>
      </w:r>
      <w:r w:rsidRPr="00235B12">
        <w:rPr>
          <w:rFonts w:ascii="Times New Roman" w:hAnsi="Times New Roman" w:cs="Times New Roman"/>
          <w:sz w:val="24"/>
          <w:szCs w:val="24"/>
        </w:rPr>
        <w:t>, vol. 40, no. 11, pp. 2156–2158, 1985.</w:t>
      </w:r>
    </w:p>
    <w:p w14:paraId="70AA83BA"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[28]</w:t>
      </w:r>
      <w:r w:rsidRPr="00235B12">
        <w:rPr>
          <w:rFonts w:ascii="Times New Roman" w:hAnsi="Times New Roman" w:cs="Times New Roman"/>
          <w:sz w:val="24"/>
          <w:szCs w:val="24"/>
        </w:rPr>
        <w:tab/>
        <w:t xml:space="preserve">X. Chen and J. C. Micheau, “Hydrotrope-Induced Autocatalysis in the Biphasic Alkaline Hydrolysis of Aromatic Esters,” </w:t>
      </w:r>
      <w:r w:rsidRPr="00235B12">
        <w:rPr>
          <w:rFonts w:ascii="Times New Roman" w:hAnsi="Times New Roman" w:cs="Times New Roman"/>
          <w:i/>
          <w:iCs/>
          <w:sz w:val="24"/>
          <w:szCs w:val="24"/>
        </w:rPr>
        <w:t>J. Colloid Interface Sci.</w:t>
      </w:r>
      <w:r w:rsidRPr="00235B12">
        <w:rPr>
          <w:rFonts w:ascii="Times New Roman" w:hAnsi="Times New Roman" w:cs="Times New Roman"/>
          <w:sz w:val="24"/>
          <w:szCs w:val="24"/>
        </w:rPr>
        <w:t>, vol. 249, no. 1, pp. 172–179, May 2002, doi: 10.1006/jcis.2002.8226.</w:t>
      </w:r>
    </w:p>
    <w:p w14:paraId="588C7CB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[29]</w:t>
      </w:r>
      <w:r w:rsidRPr="00235B12">
        <w:rPr>
          <w:rFonts w:ascii="Times New Roman" w:hAnsi="Times New Roman" w:cs="Times New Roman"/>
          <w:sz w:val="24"/>
          <w:szCs w:val="24"/>
        </w:rPr>
        <w:tab/>
        <w:t xml:space="preserve">R. M. Khalil, “Interaction of hydrocortisone with gentisate hydrotropes,” </w:t>
      </w:r>
      <w:r w:rsidRPr="00235B12">
        <w:rPr>
          <w:rFonts w:ascii="Times New Roman" w:hAnsi="Times New Roman" w:cs="Times New Roman"/>
          <w:i/>
          <w:iCs/>
          <w:sz w:val="24"/>
          <w:szCs w:val="24"/>
        </w:rPr>
        <w:t>Pharmazie</w:t>
      </w:r>
      <w:r w:rsidRPr="00235B12">
        <w:rPr>
          <w:rFonts w:ascii="Times New Roman" w:hAnsi="Times New Roman" w:cs="Times New Roman"/>
          <w:sz w:val="24"/>
          <w:szCs w:val="24"/>
        </w:rPr>
        <w:t>, vol. 52, no. 11, pp. 866–869, 1997.</w:t>
      </w:r>
    </w:p>
    <w:p w14:paraId="20987189"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[30]</w:t>
      </w:r>
      <w:r w:rsidRPr="00235B12">
        <w:rPr>
          <w:rFonts w:ascii="Times New Roman" w:hAnsi="Times New Roman" w:cs="Times New Roman"/>
          <w:sz w:val="24"/>
          <w:szCs w:val="24"/>
        </w:rPr>
        <w:tab/>
        <w:t xml:space="preserve">B. M. Khadilkar and V. R. Madyar, “Scaling up of dihydropyridine ester synthesis by using aqueous hydrotrope solutions in a continuous microwave reactor,” </w:t>
      </w:r>
      <w:r w:rsidRPr="00235B12">
        <w:rPr>
          <w:rFonts w:ascii="Times New Roman" w:hAnsi="Times New Roman" w:cs="Times New Roman"/>
          <w:i/>
          <w:iCs/>
          <w:sz w:val="24"/>
          <w:szCs w:val="24"/>
        </w:rPr>
        <w:t>Org. Process Res. Dev.</w:t>
      </w:r>
      <w:r w:rsidRPr="00235B12">
        <w:rPr>
          <w:rFonts w:ascii="Times New Roman" w:hAnsi="Times New Roman" w:cs="Times New Roman"/>
          <w:sz w:val="24"/>
          <w:szCs w:val="24"/>
        </w:rPr>
        <w:t>, vol. 5, no. 4, pp. 452–455, 2001.</w:t>
      </w:r>
    </w:p>
    <w:p w14:paraId="1348697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[31]</w:t>
      </w:r>
      <w:r w:rsidRPr="00235B12">
        <w:rPr>
          <w:rFonts w:ascii="Times New Roman" w:hAnsi="Times New Roman" w:cs="Times New Roman"/>
          <w:sz w:val="24"/>
          <w:szCs w:val="24"/>
        </w:rPr>
        <w:tab/>
        <w:t xml:space="preserve">S. J. Chandratre and Z. A. Filmwala, “Syntheses of quinolines by Friedlander’s heteroannulation method in aqueous hydrotropic medium,” </w:t>
      </w:r>
      <w:r w:rsidRPr="00235B12">
        <w:rPr>
          <w:rFonts w:ascii="Times New Roman" w:hAnsi="Times New Roman" w:cs="Times New Roman"/>
          <w:i/>
          <w:iCs/>
          <w:sz w:val="24"/>
          <w:szCs w:val="24"/>
        </w:rPr>
        <w:t>J. Dispers. Sci. Technol.</w:t>
      </w:r>
      <w:r w:rsidRPr="00235B12">
        <w:rPr>
          <w:rFonts w:ascii="Times New Roman" w:hAnsi="Times New Roman" w:cs="Times New Roman"/>
          <w:sz w:val="24"/>
          <w:szCs w:val="24"/>
        </w:rPr>
        <w:t>, vol. 28, no. 2, pp. 279–283, 2007.</w:t>
      </w:r>
    </w:p>
    <w:p w14:paraId="5C01D144"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[32]</w:t>
      </w:r>
      <w:r w:rsidRPr="00235B12">
        <w:rPr>
          <w:rFonts w:ascii="Times New Roman" w:hAnsi="Times New Roman" w:cs="Times New Roman"/>
          <w:sz w:val="24"/>
          <w:szCs w:val="24"/>
        </w:rPr>
        <w:tab/>
        <w:t xml:space="preserve">S. Kamble, G. Rashinkar, A. Kumbhar, and R. Salunkhe, “Hydrotrope induced synthesis of 1, 8-dioxo-octahydroxanthenes in aqueous medium,” </w:t>
      </w:r>
      <w:r w:rsidRPr="00235B12">
        <w:rPr>
          <w:rFonts w:ascii="Times New Roman" w:hAnsi="Times New Roman" w:cs="Times New Roman"/>
          <w:i/>
          <w:iCs/>
          <w:sz w:val="24"/>
          <w:szCs w:val="24"/>
        </w:rPr>
        <w:t>Green Chem. Lett. Rev.</w:t>
      </w:r>
      <w:r w:rsidRPr="00235B12">
        <w:rPr>
          <w:rFonts w:ascii="Times New Roman" w:hAnsi="Times New Roman" w:cs="Times New Roman"/>
          <w:sz w:val="24"/>
          <w:szCs w:val="24"/>
        </w:rPr>
        <w:t>, vol. 5, no. 1, pp. 101–107, 2012.</w:t>
      </w:r>
    </w:p>
    <w:p w14:paraId="4CC606E7"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[33]</w:t>
      </w:r>
      <w:r w:rsidRPr="00235B12">
        <w:rPr>
          <w:rFonts w:ascii="Times New Roman" w:hAnsi="Times New Roman" w:cs="Times New Roman"/>
          <w:sz w:val="24"/>
          <w:szCs w:val="24"/>
        </w:rPr>
        <w:tab/>
        <w:t xml:space="preserve">S. N. Jadhav, A. S. Kumbhar, C. V. Rode, and R. S. Salunkhe, “Ligand-free Pd catalyzed cross-coupling reactions in an aqueous hydrotropic medium,” </w:t>
      </w:r>
      <w:r w:rsidRPr="00235B12">
        <w:rPr>
          <w:rFonts w:ascii="Times New Roman" w:hAnsi="Times New Roman" w:cs="Times New Roman"/>
          <w:i/>
          <w:iCs/>
          <w:sz w:val="24"/>
          <w:szCs w:val="24"/>
        </w:rPr>
        <w:t>Green Chem.</w:t>
      </w:r>
      <w:r w:rsidRPr="00235B12">
        <w:rPr>
          <w:rFonts w:ascii="Times New Roman" w:hAnsi="Times New Roman" w:cs="Times New Roman"/>
          <w:sz w:val="24"/>
          <w:szCs w:val="24"/>
        </w:rPr>
        <w:t>, vol. 18, no. 7, pp. 1898–1911, 2016.</w:t>
      </w:r>
    </w:p>
    <w:p w14:paraId="6403A6A7"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[34]</w:t>
      </w:r>
      <w:r w:rsidRPr="00235B12">
        <w:rPr>
          <w:rFonts w:ascii="Times New Roman" w:hAnsi="Times New Roman" w:cs="Times New Roman"/>
          <w:sz w:val="24"/>
          <w:szCs w:val="24"/>
        </w:rPr>
        <w:tab/>
        <w:t xml:space="preserve">P. J. Reeve and H. J. Fallowfield, “Natural and surfactant modified zeolites: A review of their applications for water remediation with a focus on surfactant desorption and toxicity towards microorganisms,” </w:t>
      </w:r>
      <w:r w:rsidRPr="00235B12">
        <w:rPr>
          <w:rFonts w:ascii="Times New Roman" w:hAnsi="Times New Roman" w:cs="Times New Roman"/>
          <w:i/>
          <w:iCs/>
          <w:sz w:val="24"/>
          <w:szCs w:val="24"/>
        </w:rPr>
        <w:t>J. Environ. Manage.</w:t>
      </w:r>
      <w:r w:rsidRPr="00235B12">
        <w:rPr>
          <w:rFonts w:ascii="Times New Roman" w:hAnsi="Times New Roman" w:cs="Times New Roman"/>
          <w:sz w:val="24"/>
          <w:szCs w:val="24"/>
        </w:rPr>
        <w:t>, vol. 205, pp. 253–261, 2018.</w:t>
      </w:r>
    </w:p>
    <w:p w14:paraId="7B1D5398"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[35]</w:t>
      </w:r>
      <w:r w:rsidRPr="00235B12">
        <w:rPr>
          <w:rFonts w:ascii="Times New Roman" w:hAnsi="Times New Roman" w:cs="Times New Roman"/>
          <w:sz w:val="24"/>
          <w:szCs w:val="24"/>
        </w:rPr>
        <w:tab/>
        <w:t xml:space="preserve">S. Pore, G. Rashinkar, K. Mote, and R. Salunkhe, “Aqueous extract of the pericarp of Sapindus trifoliatus fruits: a novel ‘Green’catalyst for the aldimine synthesis,” </w:t>
      </w:r>
      <w:r w:rsidRPr="00235B12">
        <w:rPr>
          <w:rFonts w:ascii="Times New Roman" w:hAnsi="Times New Roman" w:cs="Times New Roman"/>
          <w:i/>
          <w:iCs/>
          <w:sz w:val="24"/>
          <w:szCs w:val="24"/>
        </w:rPr>
        <w:t>Chem. Biodivers.</w:t>
      </w:r>
      <w:r w:rsidRPr="00235B12">
        <w:rPr>
          <w:rFonts w:ascii="Times New Roman" w:hAnsi="Times New Roman" w:cs="Times New Roman"/>
          <w:sz w:val="24"/>
          <w:szCs w:val="24"/>
        </w:rPr>
        <w:t>, vol. 7, no. 7, pp. 1796–1800, 2010.</w:t>
      </w:r>
    </w:p>
    <w:p w14:paraId="2F1CE2E2"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lastRenderedPageBreak/>
        <w:t>[36]</w:t>
      </w:r>
      <w:r w:rsidRPr="00235B12">
        <w:rPr>
          <w:rFonts w:ascii="Times New Roman" w:hAnsi="Times New Roman" w:cs="Times New Roman"/>
          <w:sz w:val="24"/>
          <w:szCs w:val="24"/>
        </w:rPr>
        <w:tab/>
        <w:t xml:space="preserve">M. Barge and R. Salunkhe, “Aqueous extract of Balanites roxburghii fruit: a green dispersant for C–C bond formation,” </w:t>
      </w:r>
      <w:r w:rsidRPr="00235B12">
        <w:rPr>
          <w:rFonts w:ascii="Times New Roman" w:hAnsi="Times New Roman" w:cs="Times New Roman"/>
          <w:i/>
          <w:iCs/>
          <w:sz w:val="24"/>
          <w:szCs w:val="24"/>
        </w:rPr>
        <w:t>RSC Adv.</w:t>
      </w:r>
      <w:r w:rsidRPr="00235B12">
        <w:rPr>
          <w:rFonts w:ascii="Times New Roman" w:hAnsi="Times New Roman" w:cs="Times New Roman"/>
          <w:sz w:val="24"/>
          <w:szCs w:val="24"/>
        </w:rPr>
        <w:t>, vol. 4, no. 59, pp. 31177–31183, 2014.</w:t>
      </w:r>
    </w:p>
    <w:p w14:paraId="0238CAE7"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[37]</w:t>
      </w:r>
      <w:r w:rsidRPr="00235B12">
        <w:rPr>
          <w:rFonts w:ascii="Times New Roman" w:hAnsi="Times New Roman" w:cs="Times New Roman"/>
          <w:sz w:val="24"/>
          <w:szCs w:val="24"/>
        </w:rPr>
        <w:tab/>
        <w:t xml:space="preserve">H. V. Chavan, D. M. Sirsat, and Y. B. Mule, “An environmentally benign synthesis of aryl-hydrazones with aqueous extract of Acacia pods as a natural surfactant type catalyst,” </w:t>
      </w:r>
      <w:r w:rsidRPr="00235B12">
        <w:rPr>
          <w:rFonts w:ascii="Times New Roman" w:hAnsi="Times New Roman" w:cs="Times New Roman"/>
          <w:i/>
          <w:iCs/>
          <w:sz w:val="24"/>
          <w:szCs w:val="24"/>
        </w:rPr>
        <w:t>Q. J. Iran. Chem. Commun.</w:t>
      </w:r>
      <w:r w:rsidRPr="00235B12">
        <w:rPr>
          <w:rFonts w:ascii="Times New Roman" w:hAnsi="Times New Roman" w:cs="Times New Roman"/>
          <w:sz w:val="24"/>
          <w:szCs w:val="24"/>
        </w:rPr>
        <w:t>, vol. 4, no. 4, pp. 359–490, Serial No. 13, pp. 373–388, 2016.</w:t>
      </w:r>
    </w:p>
    <w:p w14:paraId="57CCA86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[38]</w:t>
      </w:r>
      <w:r w:rsidRPr="00235B12">
        <w:rPr>
          <w:rFonts w:ascii="Times New Roman" w:hAnsi="Times New Roman" w:cs="Times New Roman"/>
          <w:sz w:val="24"/>
          <w:szCs w:val="24"/>
        </w:rPr>
        <w:tab/>
        <w:t xml:space="preserve">S. P. Patil, S. N. Jadhav, C. V. Rode, R. V. Shejwal, and A. S. Kumbhar, “Bio-surfactant: a green and environmentally benign reaction medium for ligand-free Pd-catalyzed Mizoroki–Heck cross-coupling reaction in water,” </w:t>
      </w:r>
      <w:r w:rsidRPr="00235B12">
        <w:rPr>
          <w:rFonts w:ascii="Times New Roman" w:hAnsi="Times New Roman" w:cs="Times New Roman"/>
          <w:i/>
          <w:iCs/>
          <w:sz w:val="24"/>
          <w:szCs w:val="24"/>
        </w:rPr>
        <w:t>Transit. Met. Chem.</w:t>
      </w:r>
      <w:r w:rsidRPr="00235B12">
        <w:rPr>
          <w:rFonts w:ascii="Times New Roman" w:hAnsi="Times New Roman" w:cs="Times New Roman"/>
          <w:sz w:val="24"/>
          <w:szCs w:val="24"/>
        </w:rPr>
        <w:t>, vol. 45, no. 6, pp. 403–411, 2020.</w:t>
      </w:r>
    </w:p>
    <w:p w14:paraId="61646E60"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[39]</w:t>
      </w:r>
      <w:r w:rsidRPr="00235B12">
        <w:rPr>
          <w:rFonts w:ascii="Times New Roman" w:hAnsi="Times New Roman" w:cs="Times New Roman"/>
          <w:sz w:val="24"/>
          <w:szCs w:val="24"/>
        </w:rPr>
        <w:tab/>
        <w:t xml:space="preserve">R. C. Patil, S. A. Damate, D. N. Zambare, and S. S. Patil, “Chickpea leaf exudates: a green Brønsted acid type biosurfactant for bis (indole) methane and bis (pyrazolyl) methane synthesis,” </w:t>
      </w:r>
      <w:r w:rsidRPr="00235B12">
        <w:rPr>
          <w:rFonts w:ascii="Times New Roman" w:hAnsi="Times New Roman" w:cs="Times New Roman"/>
          <w:i/>
          <w:iCs/>
          <w:sz w:val="24"/>
          <w:szCs w:val="24"/>
        </w:rPr>
        <w:t>New J. Chem.</w:t>
      </w:r>
      <w:r w:rsidRPr="00235B12">
        <w:rPr>
          <w:rFonts w:ascii="Times New Roman" w:hAnsi="Times New Roman" w:cs="Times New Roman"/>
          <w:sz w:val="24"/>
          <w:szCs w:val="24"/>
        </w:rPr>
        <w:t>, vol. 45, no. 20, pp. 9152–9162, 2021.</w:t>
      </w:r>
    </w:p>
    <w:p w14:paraId="64EB4140"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[40]</w:t>
      </w:r>
      <w:r w:rsidRPr="00235B12">
        <w:rPr>
          <w:rFonts w:ascii="Times New Roman" w:hAnsi="Times New Roman" w:cs="Times New Roman"/>
          <w:sz w:val="24"/>
          <w:szCs w:val="24"/>
        </w:rPr>
        <w:tab/>
        <w:t xml:space="preserve">J. S. Wilkes, J. A. Levisky, R. A. Wilson, and C. L. Hussey, “Dialkylimidazolium chloroaluminate melts: a new class of room-temperature ionic liquids for electrochemistry, spectroscopy and synthesis,” </w:t>
      </w:r>
      <w:r w:rsidRPr="00235B12">
        <w:rPr>
          <w:rFonts w:ascii="Times New Roman" w:hAnsi="Times New Roman" w:cs="Times New Roman"/>
          <w:i/>
          <w:iCs/>
          <w:sz w:val="24"/>
          <w:szCs w:val="24"/>
        </w:rPr>
        <w:t>Inorg. Chem.</w:t>
      </w:r>
      <w:r w:rsidRPr="00235B12">
        <w:rPr>
          <w:rFonts w:ascii="Times New Roman" w:hAnsi="Times New Roman" w:cs="Times New Roman"/>
          <w:sz w:val="24"/>
          <w:szCs w:val="24"/>
        </w:rPr>
        <w:t>, vol. 21, no. 3, pp. 1263–1264, 1982.</w:t>
      </w:r>
    </w:p>
    <w:p w14:paraId="30330F10"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[41]</w:t>
      </w:r>
      <w:r w:rsidRPr="00235B12">
        <w:rPr>
          <w:rFonts w:ascii="Times New Roman" w:hAnsi="Times New Roman" w:cs="Times New Roman"/>
          <w:sz w:val="24"/>
          <w:szCs w:val="24"/>
        </w:rPr>
        <w:tab/>
        <w:t xml:space="preserve">J. Pernak, “Ionic liquids. Compounds for the 21st century,” </w:t>
      </w:r>
      <w:r w:rsidRPr="00235B12">
        <w:rPr>
          <w:rFonts w:ascii="Times New Roman" w:hAnsi="Times New Roman" w:cs="Times New Roman"/>
          <w:i/>
          <w:iCs/>
          <w:sz w:val="24"/>
          <w:szCs w:val="24"/>
        </w:rPr>
        <w:t>Przemysl Chem.</w:t>
      </w:r>
      <w:r w:rsidRPr="00235B12">
        <w:rPr>
          <w:rFonts w:ascii="Times New Roman" w:hAnsi="Times New Roman" w:cs="Times New Roman"/>
          <w:sz w:val="24"/>
          <w:szCs w:val="24"/>
        </w:rPr>
        <w:t>, vol. 82, no. 8–9, pp. 521–524, 2003.</w:t>
      </w:r>
    </w:p>
    <w:p w14:paraId="31D5B859"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[42]</w:t>
      </w:r>
      <w:r w:rsidRPr="00235B12">
        <w:rPr>
          <w:rFonts w:ascii="Times New Roman" w:hAnsi="Times New Roman" w:cs="Times New Roman"/>
          <w:sz w:val="24"/>
          <w:szCs w:val="24"/>
        </w:rPr>
        <w:tab/>
        <w:t xml:space="preserve">S. A. Forsyth, J. M. Pringle, and D. R. MacFarlane, “Ionic liquids—an overview,” </w:t>
      </w:r>
      <w:r w:rsidRPr="00235B12">
        <w:rPr>
          <w:rFonts w:ascii="Times New Roman" w:hAnsi="Times New Roman" w:cs="Times New Roman"/>
          <w:i/>
          <w:iCs/>
          <w:sz w:val="24"/>
          <w:szCs w:val="24"/>
        </w:rPr>
        <w:t>Aust. J. Chem.</w:t>
      </w:r>
      <w:r w:rsidRPr="00235B12">
        <w:rPr>
          <w:rFonts w:ascii="Times New Roman" w:hAnsi="Times New Roman" w:cs="Times New Roman"/>
          <w:sz w:val="24"/>
          <w:szCs w:val="24"/>
        </w:rPr>
        <w:t>, vol. 57, no. 2, pp. 113–119, 2004.</w:t>
      </w:r>
    </w:p>
    <w:p w14:paraId="6F0DF882"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[43]</w:t>
      </w:r>
      <w:r w:rsidRPr="00235B12">
        <w:rPr>
          <w:rFonts w:ascii="Times New Roman" w:hAnsi="Times New Roman" w:cs="Times New Roman"/>
          <w:sz w:val="24"/>
          <w:szCs w:val="24"/>
        </w:rPr>
        <w:tab/>
        <w:t xml:space="preserve">T. Welton, “Room-temperature ionic liquids. Solvents for synthesis and catalysis,” </w:t>
      </w:r>
      <w:r w:rsidRPr="00235B12">
        <w:rPr>
          <w:rFonts w:ascii="Times New Roman" w:hAnsi="Times New Roman" w:cs="Times New Roman"/>
          <w:i/>
          <w:iCs/>
          <w:sz w:val="24"/>
          <w:szCs w:val="24"/>
        </w:rPr>
        <w:t>Chem. Rev.</w:t>
      </w:r>
      <w:r w:rsidRPr="00235B12">
        <w:rPr>
          <w:rFonts w:ascii="Times New Roman" w:hAnsi="Times New Roman" w:cs="Times New Roman"/>
          <w:sz w:val="24"/>
          <w:szCs w:val="24"/>
        </w:rPr>
        <w:t>, vol. 99, no. 8, pp. 2071–2084, 1999.</w:t>
      </w:r>
    </w:p>
    <w:p w14:paraId="06038CB0"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[44]</w:t>
      </w:r>
      <w:r w:rsidRPr="00235B12">
        <w:rPr>
          <w:rFonts w:ascii="Times New Roman" w:hAnsi="Times New Roman" w:cs="Times New Roman"/>
          <w:sz w:val="24"/>
          <w:szCs w:val="24"/>
        </w:rPr>
        <w:tab/>
        <w:t xml:space="preserve">H. Zhao and S. V. Malhotra, “Aldrichim,” </w:t>
      </w:r>
      <w:r w:rsidRPr="00235B12">
        <w:rPr>
          <w:rFonts w:ascii="Times New Roman" w:hAnsi="Times New Roman" w:cs="Times New Roman"/>
          <w:i/>
          <w:iCs/>
          <w:sz w:val="24"/>
          <w:szCs w:val="24"/>
        </w:rPr>
        <w:t>Acta</w:t>
      </w:r>
      <w:r w:rsidRPr="00235B12">
        <w:rPr>
          <w:rFonts w:ascii="Times New Roman" w:hAnsi="Times New Roman" w:cs="Times New Roman"/>
          <w:sz w:val="24"/>
          <w:szCs w:val="24"/>
        </w:rPr>
        <w:t>, vol. 35, pp. 75–83, 2002.</w:t>
      </w:r>
    </w:p>
    <w:p w14:paraId="51390059"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[45]</w:t>
      </w:r>
      <w:r w:rsidRPr="00235B12">
        <w:rPr>
          <w:rFonts w:ascii="Times New Roman" w:hAnsi="Times New Roman" w:cs="Times New Roman"/>
          <w:sz w:val="24"/>
          <w:szCs w:val="24"/>
        </w:rPr>
        <w:tab/>
        <w:t xml:space="preserve">P. Wasserscheid and T. Welton, </w:t>
      </w:r>
      <w:r w:rsidRPr="00235B12">
        <w:rPr>
          <w:rFonts w:ascii="Times New Roman" w:hAnsi="Times New Roman" w:cs="Times New Roman"/>
          <w:i/>
          <w:iCs/>
          <w:sz w:val="24"/>
          <w:szCs w:val="24"/>
        </w:rPr>
        <w:t>Ionic liquids in synthesis</w:t>
      </w:r>
      <w:r w:rsidRPr="00235B12">
        <w:rPr>
          <w:rFonts w:ascii="Times New Roman" w:hAnsi="Times New Roman" w:cs="Times New Roman"/>
          <w:sz w:val="24"/>
          <w:szCs w:val="24"/>
        </w:rPr>
        <w:t>, vol. 1. Wiley Online Library, 2008.</w:t>
      </w:r>
    </w:p>
    <w:p w14:paraId="12CF29F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[46]</w:t>
      </w:r>
      <w:r w:rsidRPr="00235B12">
        <w:rPr>
          <w:rFonts w:ascii="Times New Roman" w:hAnsi="Times New Roman" w:cs="Times New Roman"/>
          <w:sz w:val="24"/>
          <w:szCs w:val="24"/>
        </w:rPr>
        <w:tab/>
        <w:t xml:space="preserve">D. Zhao, M. Wu, Y. Kou, and E. Min, “Ionic liquids: applications in catalysis,” </w:t>
      </w:r>
      <w:r w:rsidRPr="00235B12">
        <w:rPr>
          <w:rFonts w:ascii="Times New Roman" w:hAnsi="Times New Roman" w:cs="Times New Roman"/>
          <w:i/>
          <w:iCs/>
          <w:sz w:val="24"/>
          <w:szCs w:val="24"/>
        </w:rPr>
        <w:t>Catal. Today</w:t>
      </w:r>
      <w:r w:rsidRPr="00235B12">
        <w:rPr>
          <w:rFonts w:ascii="Times New Roman" w:hAnsi="Times New Roman" w:cs="Times New Roman"/>
          <w:sz w:val="24"/>
          <w:szCs w:val="24"/>
        </w:rPr>
        <w:t>, vol. 74, no. 1–2, pp. 157–189, 2002.</w:t>
      </w:r>
    </w:p>
    <w:p w14:paraId="30894464"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[47]</w:t>
      </w:r>
      <w:r w:rsidRPr="00235B12">
        <w:rPr>
          <w:rFonts w:ascii="Times New Roman" w:hAnsi="Times New Roman" w:cs="Times New Roman"/>
          <w:sz w:val="24"/>
          <w:szCs w:val="24"/>
        </w:rPr>
        <w:tab/>
        <w:t xml:space="preserve">A. C. Cole </w:t>
      </w:r>
      <w:r w:rsidRPr="00235B12">
        <w:rPr>
          <w:rFonts w:ascii="Times New Roman" w:hAnsi="Times New Roman" w:cs="Times New Roman"/>
          <w:i/>
          <w:iCs/>
          <w:sz w:val="24"/>
          <w:szCs w:val="24"/>
        </w:rPr>
        <w:t>et al.</w:t>
      </w:r>
      <w:r w:rsidRPr="00235B12">
        <w:rPr>
          <w:rFonts w:ascii="Times New Roman" w:hAnsi="Times New Roman" w:cs="Times New Roman"/>
          <w:sz w:val="24"/>
          <w:szCs w:val="24"/>
        </w:rPr>
        <w:t xml:space="preserve">, “Novel Brønsted acidic ionic liquids and their use as dual solvent- catalysts,” </w:t>
      </w:r>
      <w:r w:rsidRPr="00235B12">
        <w:rPr>
          <w:rFonts w:ascii="Times New Roman" w:hAnsi="Times New Roman" w:cs="Times New Roman"/>
          <w:i/>
          <w:iCs/>
          <w:sz w:val="24"/>
          <w:szCs w:val="24"/>
        </w:rPr>
        <w:t>J. Am. Chem. Soc.</w:t>
      </w:r>
      <w:r w:rsidRPr="00235B12">
        <w:rPr>
          <w:rFonts w:ascii="Times New Roman" w:hAnsi="Times New Roman" w:cs="Times New Roman"/>
          <w:sz w:val="24"/>
          <w:szCs w:val="24"/>
        </w:rPr>
        <w:t>, vol. 124, no. 21, pp. 5962–5963, 2002.</w:t>
      </w:r>
    </w:p>
    <w:p w14:paraId="1D118680"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[48]</w:t>
      </w:r>
      <w:r w:rsidRPr="00235B12">
        <w:rPr>
          <w:rFonts w:ascii="Times New Roman" w:hAnsi="Times New Roman" w:cs="Times New Roman"/>
          <w:sz w:val="24"/>
          <w:szCs w:val="24"/>
        </w:rPr>
        <w:tab/>
        <w:t xml:space="preserve">T. Welton, “Ionic liquids in catalysis,” </w:t>
      </w:r>
      <w:r w:rsidRPr="00235B12">
        <w:rPr>
          <w:rFonts w:ascii="Times New Roman" w:hAnsi="Times New Roman" w:cs="Times New Roman"/>
          <w:i/>
          <w:iCs/>
          <w:sz w:val="24"/>
          <w:szCs w:val="24"/>
        </w:rPr>
        <w:t>Coord. Chem. Rev.</w:t>
      </w:r>
      <w:r w:rsidRPr="00235B12">
        <w:rPr>
          <w:rFonts w:ascii="Times New Roman" w:hAnsi="Times New Roman" w:cs="Times New Roman"/>
          <w:sz w:val="24"/>
          <w:szCs w:val="24"/>
        </w:rPr>
        <w:t>, vol. 248, no. 21–24, pp. 2459–2477, 2004.</w:t>
      </w:r>
    </w:p>
    <w:p w14:paraId="44618BA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lastRenderedPageBreak/>
        <w:t>[49]</w:t>
      </w:r>
      <w:r w:rsidRPr="00235B12">
        <w:rPr>
          <w:rFonts w:ascii="Times New Roman" w:hAnsi="Times New Roman" w:cs="Times New Roman"/>
          <w:sz w:val="24"/>
          <w:szCs w:val="24"/>
        </w:rPr>
        <w:tab/>
        <w:t xml:space="preserve">S. G. Cull, J. D. Holbrey, V. Vargas-Mora, K. R. Seddon, and G. J. Lye, “Room-temperature ionic liquids as replacements for organic solvents in multiphase bioprocess operations,” </w:t>
      </w:r>
      <w:r w:rsidRPr="00235B12">
        <w:rPr>
          <w:rFonts w:ascii="Times New Roman" w:hAnsi="Times New Roman" w:cs="Times New Roman"/>
          <w:i/>
          <w:iCs/>
          <w:sz w:val="24"/>
          <w:szCs w:val="24"/>
        </w:rPr>
        <w:t>Biotechnol. Bioeng.</w:t>
      </w:r>
      <w:r w:rsidRPr="00235B12">
        <w:rPr>
          <w:rFonts w:ascii="Times New Roman" w:hAnsi="Times New Roman" w:cs="Times New Roman"/>
          <w:sz w:val="24"/>
          <w:szCs w:val="24"/>
        </w:rPr>
        <w:t>, vol. 69, no. 2, pp. 227–233, 2000.</w:t>
      </w:r>
    </w:p>
    <w:p w14:paraId="6D3682FE"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[50]</w:t>
      </w:r>
      <w:r w:rsidRPr="00235B12">
        <w:rPr>
          <w:rFonts w:ascii="Times New Roman" w:hAnsi="Times New Roman" w:cs="Times New Roman"/>
          <w:sz w:val="24"/>
          <w:szCs w:val="24"/>
        </w:rPr>
        <w:tab/>
        <w:t xml:space="preserve">R. A. Sheldon, R. M. Lau, M. J. Sorgedrager, F. van Rantwijk, and K. R. Seddon, “Biocatalysis in ionic liquids,” </w:t>
      </w:r>
      <w:r w:rsidRPr="00235B12">
        <w:rPr>
          <w:rFonts w:ascii="Times New Roman" w:hAnsi="Times New Roman" w:cs="Times New Roman"/>
          <w:i/>
          <w:iCs/>
          <w:sz w:val="24"/>
          <w:szCs w:val="24"/>
        </w:rPr>
        <w:t>Green Chem.</w:t>
      </w:r>
      <w:r w:rsidRPr="00235B12">
        <w:rPr>
          <w:rFonts w:ascii="Times New Roman" w:hAnsi="Times New Roman" w:cs="Times New Roman"/>
          <w:sz w:val="24"/>
          <w:szCs w:val="24"/>
        </w:rPr>
        <w:t>, vol. 4, no. 2, pp. 147–151, 2002.</w:t>
      </w:r>
    </w:p>
    <w:p w14:paraId="5F4C2C8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[51]</w:t>
      </w:r>
      <w:r w:rsidRPr="00235B12">
        <w:rPr>
          <w:rFonts w:ascii="Times New Roman" w:hAnsi="Times New Roman" w:cs="Times New Roman"/>
          <w:sz w:val="24"/>
          <w:szCs w:val="24"/>
        </w:rPr>
        <w:tab/>
        <w:t xml:space="preserve">J. Cao, B. Fang, J. Wang, M. Zheng, S. Deng, and X. Ma, “Ionic liquids for the convenient synthesis of functional inorganic nanomaterials,” </w:t>
      </w:r>
      <w:r w:rsidRPr="00235B12">
        <w:rPr>
          <w:rFonts w:ascii="Times New Roman" w:hAnsi="Times New Roman" w:cs="Times New Roman"/>
          <w:i/>
          <w:iCs/>
          <w:sz w:val="24"/>
          <w:szCs w:val="24"/>
        </w:rPr>
        <w:t>Prog. Chem.</w:t>
      </w:r>
      <w:r w:rsidRPr="00235B12">
        <w:rPr>
          <w:rFonts w:ascii="Times New Roman" w:hAnsi="Times New Roman" w:cs="Times New Roman"/>
          <w:sz w:val="24"/>
          <w:szCs w:val="24"/>
        </w:rPr>
        <w:t>, vol. 17, no. 06, p. 1028, 2005.</w:t>
      </w:r>
    </w:p>
    <w:p w14:paraId="08542FCD"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[52]</w:t>
      </w:r>
      <w:r w:rsidRPr="00235B12">
        <w:rPr>
          <w:rFonts w:ascii="Times New Roman" w:hAnsi="Times New Roman" w:cs="Times New Roman"/>
          <w:sz w:val="24"/>
          <w:szCs w:val="24"/>
        </w:rPr>
        <w:tab/>
        <w:t xml:space="preserve">Z. Liu </w:t>
      </w:r>
      <w:r w:rsidRPr="00235B12">
        <w:rPr>
          <w:rFonts w:ascii="Times New Roman" w:hAnsi="Times New Roman" w:cs="Times New Roman"/>
          <w:i/>
          <w:iCs/>
          <w:sz w:val="24"/>
          <w:szCs w:val="24"/>
        </w:rPr>
        <w:t>et al.</w:t>
      </w:r>
      <w:r w:rsidRPr="00235B12">
        <w:rPr>
          <w:rFonts w:ascii="Times New Roman" w:hAnsi="Times New Roman" w:cs="Times New Roman"/>
          <w:sz w:val="24"/>
          <w:szCs w:val="24"/>
        </w:rPr>
        <w:t xml:space="preserve">, “Microwave-assisted synthesis of Pt nanocrystals and deposition on carbon nanotubes in ionic liquids,” </w:t>
      </w:r>
      <w:r w:rsidRPr="00235B12">
        <w:rPr>
          <w:rFonts w:ascii="Times New Roman" w:hAnsi="Times New Roman" w:cs="Times New Roman"/>
          <w:i/>
          <w:iCs/>
          <w:sz w:val="24"/>
          <w:szCs w:val="24"/>
        </w:rPr>
        <w:t>J. Nanosci. Nanotechnol.</w:t>
      </w:r>
      <w:r w:rsidRPr="00235B12">
        <w:rPr>
          <w:rFonts w:ascii="Times New Roman" w:hAnsi="Times New Roman" w:cs="Times New Roman"/>
          <w:sz w:val="24"/>
          <w:szCs w:val="24"/>
        </w:rPr>
        <w:t>, vol. 6, no. 1, pp. 175–179, 2006.</w:t>
      </w:r>
    </w:p>
    <w:p w14:paraId="20BA844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[53]</w:t>
      </w:r>
      <w:r w:rsidRPr="00235B12">
        <w:rPr>
          <w:rFonts w:ascii="Times New Roman" w:hAnsi="Times New Roman" w:cs="Times New Roman"/>
          <w:sz w:val="24"/>
          <w:szCs w:val="24"/>
        </w:rPr>
        <w:tab/>
        <w:t>H. Pinkowska, “Polymery 2006, 51, 836-842. b) Vygodskii, Y.” S.</w:t>
      </w:r>
    </w:p>
    <w:p w14:paraId="2E7118C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[54]</w:t>
      </w:r>
      <w:r w:rsidRPr="00235B12">
        <w:rPr>
          <w:rFonts w:ascii="Times New Roman" w:hAnsi="Times New Roman" w:cs="Times New Roman"/>
          <w:sz w:val="24"/>
          <w:szCs w:val="24"/>
        </w:rPr>
        <w:tab/>
        <w:t xml:space="preserve">Y. S. Vygodskii </w:t>
      </w:r>
      <w:r w:rsidRPr="00235B12">
        <w:rPr>
          <w:rFonts w:ascii="Times New Roman" w:hAnsi="Times New Roman" w:cs="Times New Roman"/>
          <w:i/>
          <w:iCs/>
          <w:sz w:val="24"/>
          <w:szCs w:val="24"/>
        </w:rPr>
        <w:t>et al.</w:t>
      </w:r>
      <w:r w:rsidRPr="00235B12">
        <w:rPr>
          <w:rFonts w:ascii="Times New Roman" w:hAnsi="Times New Roman" w:cs="Times New Roman"/>
          <w:sz w:val="24"/>
          <w:szCs w:val="24"/>
        </w:rPr>
        <w:t xml:space="preserve">, “Ring-opening metathesis polymerization (ROMP) in ionic liquids: Scope and limitations,” </w:t>
      </w:r>
      <w:r w:rsidRPr="00235B12">
        <w:rPr>
          <w:rFonts w:ascii="Times New Roman" w:hAnsi="Times New Roman" w:cs="Times New Roman"/>
          <w:i/>
          <w:iCs/>
          <w:sz w:val="24"/>
          <w:szCs w:val="24"/>
        </w:rPr>
        <w:t>Macromolecules</w:t>
      </w:r>
      <w:r w:rsidRPr="00235B12">
        <w:rPr>
          <w:rFonts w:ascii="Times New Roman" w:hAnsi="Times New Roman" w:cs="Times New Roman"/>
          <w:sz w:val="24"/>
          <w:szCs w:val="24"/>
        </w:rPr>
        <w:t>, vol. 39, no. 23, pp. 7821–7830, 2006.</w:t>
      </w:r>
    </w:p>
    <w:p w14:paraId="43CFFEE7"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[55]</w:t>
      </w:r>
      <w:r w:rsidRPr="00235B12">
        <w:rPr>
          <w:rFonts w:ascii="Times New Roman" w:hAnsi="Times New Roman" w:cs="Times New Roman"/>
          <w:sz w:val="24"/>
          <w:szCs w:val="24"/>
        </w:rPr>
        <w:tab/>
        <w:t xml:space="preserve">C. Yang, Q. Sun, J. Qiao, and Y. Li, “Ionic liquid doped polymer light-emitting electrochemical cells,” </w:t>
      </w:r>
      <w:r w:rsidRPr="00235B12">
        <w:rPr>
          <w:rFonts w:ascii="Times New Roman" w:hAnsi="Times New Roman" w:cs="Times New Roman"/>
          <w:i/>
          <w:iCs/>
          <w:sz w:val="24"/>
          <w:szCs w:val="24"/>
        </w:rPr>
        <w:t>J. Phys. Chem. B</w:t>
      </w:r>
      <w:r w:rsidRPr="00235B12">
        <w:rPr>
          <w:rFonts w:ascii="Times New Roman" w:hAnsi="Times New Roman" w:cs="Times New Roman"/>
          <w:sz w:val="24"/>
          <w:szCs w:val="24"/>
        </w:rPr>
        <w:t>, vol. 107, no. 47, pp. 12981–12988, 2003.</w:t>
      </w:r>
    </w:p>
    <w:p w14:paraId="1D72CCBF"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[56]</w:t>
      </w:r>
      <w:r w:rsidRPr="00235B12">
        <w:rPr>
          <w:rFonts w:ascii="Times New Roman" w:hAnsi="Times New Roman" w:cs="Times New Roman"/>
          <w:sz w:val="24"/>
          <w:szCs w:val="24"/>
        </w:rPr>
        <w:tab/>
        <w:t xml:space="preserve">R. S. Varma and V. V. Namboodiri, “An expeditious solvent-free route to ionic liquids using microwaves,” </w:t>
      </w:r>
      <w:r w:rsidRPr="00235B12">
        <w:rPr>
          <w:rFonts w:ascii="Times New Roman" w:hAnsi="Times New Roman" w:cs="Times New Roman"/>
          <w:i/>
          <w:iCs/>
          <w:sz w:val="24"/>
          <w:szCs w:val="24"/>
        </w:rPr>
        <w:t>Chem. Commun.</w:t>
      </w:r>
      <w:r w:rsidRPr="00235B12">
        <w:rPr>
          <w:rFonts w:ascii="Times New Roman" w:hAnsi="Times New Roman" w:cs="Times New Roman"/>
          <w:sz w:val="24"/>
          <w:szCs w:val="24"/>
        </w:rPr>
        <w:t>, no. 7, pp. 643–644, 2001.</w:t>
      </w:r>
    </w:p>
    <w:p w14:paraId="58257348"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[57]</w:t>
      </w:r>
      <w:r w:rsidRPr="00235B12">
        <w:rPr>
          <w:rFonts w:ascii="Times New Roman" w:hAnsi="Times New Roman" w:cs="Times New Roman"/>
          <w:sz w:val="24"/>
          <w:szCs w:val="24"/>
        </w:rPr>
        <w:tab/>
        <w:t xml:space="preserve">V. V. Namboodiri and R. S. Varma, “An improved preparation of 1, 3-dialkylimidazolium tetrafluoroborate ionic liquids using microwaves,” </w:t>
      </w:r>
      <w:r w:rsidRPr="00235B12">
        <w:rPr>
          <w:rFonts w:ascii="Times New Roman" w:hAnsi="Times New Roman" w:cs="Times New Roman"/>
          <w:i/>
          <w:iCs/>
          <w:sz w:val="24"/>
          <w:szCs w:val="24"/>
        </w:rPr>
        <w:t>Tetrahedron Lett.</w:t>
      </w:r>
      <w:r w:rsidRPr="00235B12">
        <w:rPr>
          <w:rFonts w:ascii="Times New Roman" w:hAnsi="Times New Roman" w:cs="Times New Roman"/>
          <w:sz w:val="24"/>
          <w:szCs w:val="24"/>
        </w:rPr>
        <w:t>, vol. 43, no. 31, pp. 5381–5383, 2002.</w:t>
      </w:r>
    </w:p>
    <w:p w14:paraId="2FC47E54"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[58]</w:t>
      </w:r>
      <w:r w:rsidRPr="00235B12">
        <w:rPr>
          <w:rFonts w:ascii="Times New Roman" w:hAnsi="Times New Roman" w:cs="Times New Roman"/>
          <w:sz w:val="24"/>
          <w:szCs w:val="24"/>
        </w:rPr>
        <w:tab/>
        <w:t xml:space="preserve">J. M. Khurana and A. Chaudhary, “Efficient and Green Synthesis of 4 H-pyrans and 4 H-pyrano [2, 3-c] Pyrazoles Catalyzed by Task-specific Ionic Liquid [bmim] OH under Solvent-free Conditions,” </w:t>
      </w:r>
      <w:r w:rsidRPr="00235B12">
        <w:rPr>
          <w:rFonts w:ascii="Times New Roman" w:hAnsi="Times New Roman" w:cs="Times New Roman"/>
          <w:i/>
          <w:iCs/>
          <w:sz w:val="24"/>
          <w:szCs w:val="24"/>
        </w:rPr>
        <w:t>Green Chem. Lett. Rev.</w:t>
      </w:r>
      <w:r w:rsidRPr="00235B12">
        <w:rPr>
          <w:rFonts w:ascii="Times New Roman" w:hAnsi="Times New Roman" w:cs="Times New Roman"/>
          <w:sz w:val="24"/>
          <w:szCs w:val="24"/>
        </w:rPr>
        <w:t>, vol. 5, no. 4, pp. 633–638, 2012.</w:t>
      </w:r>
    </w:p>
    <w:p w14:paraId="202F28F2"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[59]</w:t>
      </w:r>
      <w:r w:rsidRPr="00235B12">
        <w:rPr>
          <w:rFonts w:ascii="Times New Roman" w:hAnsi="Times New Roman" w:cs="Times New Roman"/>
          <w:sz w:val="24"/>
          <w:szCs w:val="24"/>
        </w:rPr>
        <w:tab/>
        <w:t xml:space="preserve">M. Konwar, H. M. Elnagdy, P. S. Gehlot, N. D. Khupse, A. Kumar, and D. Sarma, “Transition metal containing ionic liquid-assisted one-pot synthesis of pyrazoles at room temperature,” </w:t>
      </w:r>
      <w:r w:rsidRPr="00235B12">
        <w:rPr>
          <w:rFonts w:ascii="Times New Roman" w:hAnsi="Times New Roman" w:cs="Times New Roman"/>
          <w:i/>
          <w:iCs/>
          <w:sz w:val="24"/>
          <w:szCs w:val="24"/>
        </w:rPr>
        <w:t>J. Chem. Sci.</w:t>
      </w:r>
      <w:r w:rsidRPr="00235B12">
        <w:rPr>
          <w:rFonts w:ascii="Times New Roman" w:hAnsi="Times New Roman" w:cs="Times New Roman"/>
          <w:sz w:val="24"/>
          <w:szCs w:val="24"/>
        </w:rPr>
        <w:t>, vol. 131, no. 8, pp. 1–9, 2019.</w:t>
      </w:r>
    </w:p>
    <w:p w14:paraId="4C4289E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[60]</w:t>
      </w:r>
      <w:r w:rsidRPr="00235B12">
        <w:rPr>
          <w:rFonts w:ascii="Times New Roman" w:hAnsi="Times New Roman" w:cs="Times New Roman"/>
          <w:sz w:val="24"/>
          <w:szCs w:val="24"/>
        </w:rPr>
        <w:tab/>
        <w:t xml:space="preserve">S. Safaei </w:t>
      </w:r>
      <w:r w:rsidRPr="00235B12">
        <w:rPr>
          <w:rFonts w:ascii="Times New Roman" w:hAnsi="Times New Roman" w:cs="Times New Roman"/>
          <w:i/>
          <w:iCs/>
          <w:sz w:val="24"/>
          <w:szCs w:val="24"/>
        </w:rPr>
        <w:t>et al.</w:t>
      </w:r>
      <w:r w:rsidRPr="00235B12">
        <w:rPr>
          <w:rFonts w:ascii="Times New Roman" w:hAnsi="Times New Roman" w:cs="Times New Roman"/>
          <w:sz w:val="24"/>
          <w:szCs w:val="24"/>
        </w:rPr>
        <w:t>, “Application of a multi-SO 3 H Brønsted acidic ionic liquid in water: a highly efficient and reusable catalyst for the regioselective and scaled-</w:t>
      </w:r>
      <w:r w:rsidRPr="00235B12">
        <w:rPr>
          <w:rFonts w:ascii="Times New Roman" w:hAnsi="Times New Roman" w:cs="Times New Roman"/>
          <w:sz w:val="24"/>
          <w:szCs w:val="24"/>
        </w:rPr>
        <w:lastRenderedPageBreak/>
        <w:t xml:space="preserve">up synthesis of pyrazoles under mild conditions,” </w:t>
      </w:r>
      <w:r w:rsidRPr="00235B12">
        <w:rPr>
          <w:rFonts w:ascii="Times New Roman" w:hAnsi="Times New Roman" w:cs="Times New Roman"/>
          <w:i/>
          <w:iCs/>
          <w:sz w:val="24"/>
          <w:szCs w:val="24"/>
        </w:rPr>
        <w:t>RSC Adv.</w:t>
      </w:r>
      <w:r w:rsidRPr="00235B12">
        <w:rPr>
          <w:rFonts w:ascii="Times New Roman" w:hAnsi="Times New Roman" w:cs="Times New Roman"/>
          <w:sz w:val="24"/>
          <w:szCs w:val="24"/>
        </w:rPr>
        <w:t>, vol. 2, no. 13, pp. 5610–5616, 2012.</w:t>
      </w:r>
    </w:p>
    <w:p w14:paraId="2FB05EE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[61]</w:t>
      </w:r>
      <w:r w:rsidRPr="00235B12">
        <w:rPr>
          <w:rFonts w:ascii="Times New Roman" w:hAnsi="Times New Roman" w:cs="Times New Roman"/>
          <w:sz w:val="24"/>
          <w:szCs w:val="24"/>
        </w:rPr>
        <w:tab/>
        <w:t xml:space="preserve">M. Srivastava, P. Rai, J. Singh, and J. Singh, “An environmentally friendlier approach—ionic liquid catalysed, water promoted and grinding induced synthesis of highly functionalised pyrazole derivatives,” </w:t>
      </w:r>
      <w:r w:rsidRPr="00235B12">
        <w:rPr>
          <w:rFonts w:ascii="Times New Roman" w:hAnsi="Times New Roman" w:cs="Times New Roman"/>
          <w:i/>
          <w:iCs/>
          <w:sz w:val="24"/>
          <w:szCs w:val="24"/>
        </w:rPr>
        <w:t>RSC Adv.</w:t>
      </w:r>
      <w:r w:rsidRPr="00235B12">
        <w:rPr>
          <w:rFonts w:ascii="Times New Roman" w:hAnsi="Times New Roman" w:cs="Times New Roman"/>
          <w:sz w:val="24"/>
          <w:szCs w:val="24"/>
        </w:rPr>
        <w:t>, vol. 3, no. 38, pp. 16994–16998, 2013.</w:t>
      </w:r>
    </w:p>
    <w:p w14:paraId="1C354F16"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[62]</w:t>
      </w:r>
      <w:r w:rsidRPr="00235B12">
        <w:rPr>
          <w:rFonts w:ascii="Times New Roman" w:hAnsi="Times New Roman" w:cs="Times New Roman"/>
          <w:sz w:val="24"/>
          <w:szCs w:val="24"/>
        </w:rPr>
        <w:tab/>
        <w:t xml:space="preserve">A. D. Hoz, A. Diaz-Ortiz, and A. Moreno, “Selectivity in organic synthesis under microwave irradiation,” </w:t>
      </w:r>
      <w:r w:rsidRPr="00235B12">
        <w:rPr>
          <w:rFonts w:ascii="Times New Roman" w:hAnsi="Times New Roman" w:cs="Times New Roman"/>
          <w:i/>
          <w:iCs/>
          <w:sz w:val="24"/>
          <w:szCs w:val="24"/>
        </w:rPr>
        <w:t>Curr. Org. Chem.</w:t>
      </w:r>
      <w:r w:rsidRPr="00235B12">
        <w:rPr>
          <w:rFonts w:ascii="Times New Roman" w:hAnsi="Times New Roman" w:cs="Times New Roman"/>
          <w:sz w:val="24"/>
          <w:szCs w:val="24"/>
        </w:rPr>
        <w:t>, vol. 8, no. 10, pp. 903–918, 2004.</w:t>
      </w:r>
    </w:p>
    <w:p w14:paraId="4427B4F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[63]</w:t>
      </w:r>
      <w:r w:rsidRPr="00235B12">
        <w:rPr>
          <w:rFonts w:ascii="Times New Roman" w:hAnsi="Times New Roman" w:cs="Times New Roman"/>
          <w:sz w:val="24"/>
          <w:szCs w:val="24"/>
        </w:rPr>
        <w:tab/>
        <w:t xml:space="preserve">A. F. Harvey, </w:t>
      </w:r>
      <w:r w:rsidRPr="00235B12">
        <w:rPr>
          <w:rFonts w:ascii="Times New Roman" w:hAnsi="Times New Roman" w:cs="Times New Roman"/>
          <w:i/>
          <w:iCs/>
          <w:sz w:val="24"/>
          <w:szCs w:val="24"/>
        </w:rPr>
        <w:t>Microwave engineering</w:t>
      </w:r>
      <w:r w:rsidRPr="00235B12">
        <w:rPr>
          <w:rFonts w:ascii="Times New Roman" w:hAnsi="Times New Roman" w:cs="Times New Roman"/>
          <w:sz w:val="24"/>
          <w:szCs w:val="24"/>
        </w:rPr>
        <w:t>. Academic Press, 1963.</w:t>
      </w:r>
    </w:p>
    <w:p w14:paraId="425552FF"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[64]</w:t>
      </w:r>
      <w:r w:rsidRPr="00235B12">
        <w:rPr>
          <w:rFonts w:ascii="Times New Roman" w:hAnsi="Times New Roman" w:cs="Times New Roman"/>
          <w:sz w:val="24"/>
          <w:szCs w:val="24"/>
        </w:rPr>
        <w:tab/>
        <w:t xml:space="preserve">A. de la Hoz, A. Diaz-Ortiz, and A. Moreno, “Microwaves in organic synthesis. Thermal and non-thermal microwave effects,” </w:t>
      </w:r>
      <w:r w:rsidRPr="00235B12">
        <w:rPr>
          <w:rFonts w:ascii="Times New Roman" w:hAnsi="Times New Roman" w:cs="Times New Roman"/>
          <w:i/>
          <w:iCs/>
          <w:sz w:val="24"/>
          <w:szCs w:val="24"/>
        </w:rPr>
        <w:t>Chem. Soc. Rev.</w:t>
      </w:r>
      <w:r w:rsidRPr="00235B12">
        <w:rPr>
          <w:rFonts w:ascii="Times New Roman" w:hAnsi="Times New Roman" w:cs="Times New Roman"/>
          <w:sz w:val="24"/>
          <w:szCs w:val="24"/>
        </w:rPr>
        <w:t>, vol. 34, no. 2, pp. 164–178, 2005.</w:t>
      </w:r>
    </w:p>
    <w:p w14:paraId="5E5DEB7C"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[65]</w:t>
      </w:r>
      <w:r w:rsidRPr="00235B12">
        <w:rPr>
          <w:rFonts w:ascii="Times New Roman" w:hAnsi="Times New Roman" w:cs="Times New Roman"/>
          <w:sz w:val="24"/>
          <w:szCs w:val="24"/>
        </w:rPr>
        <w:tab/>
        <w:t xml:space="preserve">R. A. Abramovitch, D. A. Abramovitch, K. Iyanar, and K. Tamareselvy, “Application of microwave energy to organic synthesis: improved technology,” </w:t>
      </w:r>
      <w:r w:rsidRPr="00235B12">
        <w:rPr>
          <w:rFonts w:ascii="Times New Roman" w:hAnsi="Times New Roman" w:cs="Times New Roman"/>
          <w:i/>
          <w:iCs/>
          <w:sz w:val="24"/>
          <w:szCs w:val="24"/>
        </w:rPr>
        <w:t>Tetrahedron Lett.</w:t>
      </w:r>
      <w:r w:rsidRPr="00235B12">
        <w:rPr>
          <w:rFonts w:ascii="Times New Roman" w:hAnsi="Times New Roman" w:cs="Times New Roman"/>
          <w:sz w:val="24"/>
          <w:szCs w:val="24"/>
        </w:rPr>
        <w:t>, vol. 32, no. 39, pp. 5251–5254, 1991.</w:t>
      </w:r>
    </w:p>
    <w:p w14:paraId="541FCEA2"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[66]</w:t>
      </w:r>
      <w:r w:rsidRPr="00235B12">
        <w:rPr>
          <w:rFonts w:ascii="Times New Roman" w:hAnsi="Times New Roman" w:cs="Times New Roman"/>
          <w:sz w:val="24"/>
          <w:szCs w:val="24"/>
        </w:rPr>
        <w:tab/>
        <w:t xml:space="preserve">D. Michael, P. MINGOS, and A. WHITTAKER, “Microwave dielectric heating effects in chemical synthesis,” </w:t>
      </w:r>
      <w:r w:rsidRPr="00235B12">
        <w:rPr>
          <w:rFonts w:ascii="Times New Roman" w:hAnsi="Times New Roman" w:cs="Times New Roman"/>
          <w:i/>
          <w:iCs/>
          <w:sz w:val="24"/>
          <w:szCs w:val="24"/>
        </w:rPr>
        <w:t>ChemInform</w:t>
      </w:r>
      <w:r w:rsidRPr="00235B12">
        <w:rPr>
          <w:rFonts w:ascii="Times New Roman" w:hAnsi="Times New Roman" w:cs="Times New Roman"/>
          <w:sz w:val="24"/>
          <w:szCs w:val="24"/>
        </w:rPr>
        <w:t>, vol. 28, no. 27, p. no-no, 1997.</w:t>
      </w:r>
    </w:p>
    <w:p w14:paraId="63470DD7"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[67]</w:t>
      </w:r>
      <w:r w:rsidRPr="00235B12">
        <w:rPr>
          <w:rFonts w:ascii="Times New Roman" w:hAnsi="Times New Roman" w:cs="Times New Roman"/>
          <w:sz w:val="24"/>
          <w:szCs w:val="24"/>
        </w:rPr>
        <w:tab/>
        <w:t xml:space="preserve">E. Grant and B. J. Halstead, “Dielectric parameters relevant to microwave dielectric heating,” </w:t>
      </w:r>
      <w:r w:rsidRPr="00235B12">
        <w:rPr>
          <w:rFonts w:ascii="Times New Roman" w:hAnsi="Times New Roman" w:cs="Times New Roman"/>
          <w:i/>
          <w:iCs/>
          <w:sz w:val="24"/>
          <w:szCs w:val="24"/>
        </w:rPr>
        <w:t>Chem. Soc. Rev.</w:t>
      </w:r>
      <w:r w:rsidRPr="00235B12">
        <w:rPr>
          <w:rFonts w:ascii="Times New Roman" w:hAnsi="Times New Roman" w:cs="Times New Roman"/>
          <w:sz w:val="24"/>
          <w:szCs w:val="24"/>
        </w:rPr>
        <w:t>, vol. 27, no. 3, pp. 213–224, 1998.</w:t>
      </w:r>
    </w:p>
    <w:p w14:paraId="37EAEE03"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[68]</w:t>
      </w:r>
      <w:r w:rsidRPr="00235B12">
        <w:rPr>
          <w:rFonts w:ascii="Times New Roman" w:hAnsi="Times New Roman" w:cs="Times New Roman"/>
          <w:sz w:val="24"/>
          <w:szCs w:val="24"/>
        </w:rPr>
        <w:tab/>
        <w:t xml:space="preserve">D. Stuerga and M. Delmotte, “Wave-material interactions, microwave technology and equipment,” </w:t>
      </w:r>
      <w:r w:rsidRPr="00235B12">
        <w:rPr>
          <w:rFonts w:ascii="Times New Roman" w:hAnsi="Times New Roman" w:cs="Times New Roman"/>
          <w:i/>
          <w:iCs/>
          <w:sz w:val="24"/>
          <w:szCs w:val="24"/>
        </w:rPr>
        <w:t>Microw. Org. Synth.</w:t>
      </w:r>
      <w:r w:rsidRPr="00235B12">
        <w:rPr>
          <w:rFonts w:ascii="Times New Roman" w:hAnsi="Times New Roman" w:cs="Times New Roman"/>
          <w:sz w:val="24"/>
          <w:szCs w:val="24"/>
        </w:rPr>
        <w:t>, pp. 1–33, 2002.</w:t>
      </w:r>
    </w:p>
    <w:p w14:paraId="4AB9BB10"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[69]</w:t>
      </w:r>
      <w:r w:rsidRPr="00235B12">
        <w:rPr>
          <w:rFonts w:ascii="Times New Roman" w:hAnsi="Times New Roman" w:cs="Times New Roman"/>
          <w:sz w:val="24"/>
          <w:szCs w:val="24"/>
        </w:rPr>
        <w:tab/>
        <w:t xml:space="preserve">S. A. Galema, “Microwave chemistry,” </w:t>
      </w:r>
      <w:r w:rsidRPr="00235B12">
        <w:rPr>
          <w:rFonts w:ascii="Times New Roman" w:hAnsi="Times New Roman" w:cs="Times New Roman"/>
          <w:i/>
          <w:iCs/>
          <w:sz w:val="24"/>
          <w:szCs w:val="24"/>
        </w:rPr>
        <w:t>Chem. Soc. Rev.</w:t>
      </w:r>
      <w:r w:rsidRPr="00235B12">
        <w:rPr>
          <w:rFonts w:ascii="Times New Roman" w:hAnsi="Times New Roman" w:cs="Times New Roman"/>
          <w:sz w:val="24"/>
          <w:szCs w:val="24"/>
        </w:rPr>
        <w:t>, vol. 26, no. 3, pp. 233–238, 1997.</w:t>
      </w:r>
    </w:p>
    <w:p w14:paraId="524A23B6"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[70]</w:t>
      </w:r>
      <w:r w:rsidRPr="00235B12">
        <w:rPr>
          <w:rFonts w:ascii="Times New Roman" w:hAnsi="Times New Roman" w:cs="Times New Roman"/>
          <w:sz w:val="24"/>
          <w:szCs w:val="24"/>
        </w:rPr>
        <w:tab/>
        <w:t xml:space="preserve">R. N. Gedye, W. Rank, and K. C. Westaway, “The rapid synthesis of organic compounds in microwave ovens. II,” </w:t>
      </w:r>
      <w:r w:rsidRPr="00235B12">
        <w:rPr>
          <w:rFonts w:ascii="Times New Roman" w:hAnsi="Times New Roman" w:cs="Times New Roman"/>
          <w:i/>
          <w:iCs/>
          <w:sz w:val="24"/>
          <w:szCs w:val="24"/>
        </w:rPr>
        <w:t>Can. J. Chem.</w:t>
      </w:r>
      <w:r w:rsidRPr="00235B12">
        <w:rPr>
          <w:rFonts w:ascii="Times New Roman" w:hAnsi="Times New Roman" w:cs="Times New Roman"/>
          <w:sz w:val="24"/>
          <w:szCs w:val="24"/>
        </w:rPr>
        <w:t>, vol. 69, no. 4, pp. 706–711, 1991.</w:t>
      </w:r>
    </w:p>
    <w:p w14:paraId="0148E13A"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[71]</w:t>
      </w:r>
      <w:r w:rsidRPr="00235B12">
        <w:rPr>
          <w:rFonts w:ascii="Times New Roman" w:hAnsi="Times New Roman" w:cs="Times New Roman"/>
          <w:sz w:val="24"/>
          <w:szCs w:val="24"/>
        </w:rPr>
        <w:tab/>
        <w:t xml:space="preserve">J. W. Vanderhoff, “US 3; 1969; 432-413,” in </w:t>
      </w:r>
      <w:r w:rsidRPr="00235B12">
        <w:rPr>
          <w:rFonts w:ascii="Times New Roman" w:hAnsi="Times New Roman" w:cs="Times New Roman"/>
          <w:i/>
          <w:iCs/>
          <w:sz w:val="24"/>
          <w:szCs w:val="24"/>
        </w:rPr>
        <w:t>Chem. Abstr</w:t>
      </w:r>
      <w:r w:rsidRPr="00235B12">
        <w:rPr>
          <w:rFonts w:ascii="Times New Roman" w:hAnsi="Times New Roman" w:cs="Times New Roman"/>
          <w:sz w:val="24"/>
          <w:szCs w:val="24"/>
        </w:rPr>
        <w:t>, 1969, p. 97422v.</w:t>
      </w:r>
    </w:p>
    <w:p w14:paraId="63F514F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[72]</w:t>
      </w:r>
      <w:r w:rsidRPr="00235B12">
        <w:rPr>
          <w:rFonts w:ascii="Times New Roman" w:hAnsi="Times New Roman" w:cs="Times New Roman"/>
          <w:sz w:val="24"/>
          <w:szCs w:val="24"/>
        </w:rPr>
        <w:tab/>
        <w:t xml:space="preserve">R. J. Giguere, T. L. Bray, S. M. Duncan, and G. Majetich, “Application of commercial microwave ovens to organic synthesis.,” </w:t>
      </w:r>
      <w:r w:rsidRPr="00235B12">
        <w:rPr>
          <w:rFonts w:ascii="Times New Roman" w:hAnsi="Times New Roman" w:cs="Times New Roman"/>
          <w:i/>
          <w:iCs/>
          <w:sz w:val="24"/>
          <w:szCs w:val="24"/>
        </w:rPr>
        <w:t>Tetrahedron Lett.</w:t>
      </w:r>
      <w:r w:rsidRPr="00235B12">
        <w:rPr>
          <w:rFonts w:ascii="Times New Roman" w:hAnsi="Times New Roman" w:cs="Times New Roman"/>
          <w:sz w:val="24"/>
          <w:szCs w:val="24"/>
        </w:rPr>
        <w:t>, vol. 27, no. 41, pp. 4945–4948, 1986.</w:t>
      </w:r>
    </w:p>
    <w:p w14:paraId="4C31DF42"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[73]</w:t>
      </w:r>
      <w:r w:rsidRPr="00235B12">
        <w:rPr>
          <w:rFonts w:ascii="Times New Roman" w:hAnsi="Times New Roman" w:cs="Times New Roman"/>
          <w:sz w:val="24"/>
          <w:szCs w:val="24"/>
        </w:rPr>
        <w:tab/>
        <w:t xml:space="preserve">L. Ming, W. Shuwen, W. Lirong, Y. Huazheng, and Z. Xiuli, “A convenient, rapid, and highly selective method for synthesis of new pyrazolo [1, 5-a] </w:t>
      </w:r>
      <w:r w:rsidRPr="00235B12">
        <w:rPr>
          <w:rFonts w:ascii="Times New Roman" w:hAnsi="Times New Roman" w:cs="Times New Roman"/>
          <w:sz w:val="24"/>
          <w:szCs w:val="24"/>
        </w:rPr>
        <w:lastRenderedPageBreak/>
        <w:t xml:space="preserve">pyrimidines via the reaction of enaminones and 5-amino-1H-pyrazoles under microwave irradiation,” </w:t>
      </w:r>
      <w:r w:rsidRPr="00235B12">
        <w:rPr>
          <w:rFonts w:ascii="Times New Roman" w:hAnsi="Times New Roman" w:cs="Times New Roman"/>
          <w:i/>
          <w:iCs/>
          <w:sz w:val="24"/>
          <w:szCs w:val="24"/>
        </w:rPr>
        <w:t>J. Heterocycl. Chem.</w:t>
      </w:r>
      <w:r w:rsidRPr="00235B12">
        <w:rPr>
          <w:rFonts w:ascii="Times New Roman" w:hAnsi="Times New Roman" w:cs="Times New Roman"/>
          <w:sz w:val="24"/>
          <w:szCs w:val="24"/>
        </w:rPr>
        <w:t>, vol. 42, no. 5, pp. 925–930, 2005.</w:t>
      </w:r>
    </w:p>
    <w:p w14:paraId="304ECDA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[74]</w:t>
      </w:r>
      <w:r w:rsidRPr="00235B12">
        <w:rPr>
          <w:rFonts w:ascii="Times New Roman" w:hAnsi="Times New Roman" w:cs="Times New Roman"/>
          <w:sz w:val="24"/>
          <w:szCs w:val="24"/>
        </w:rPr>
        <w:tab/>
        <w:t xml:space="preserve">A. Y. Andriushchenko, S. M. Desenko, V. N. Chernenko, and V. A. Chebanov, “Green and efficient synthesis of pyrazolo [3, 4-b] quinolin-5-ones derivatives by microwave-assisted multicomponent reaction in hot water medium,” </w:t>
      </w:r>
      <w:r w:rsidRPr="00235B12">
        <w:rPr>
          <w:rFonts w:ascii="Times New Roman" w:hAnsi="Times New Roman" w:cs="Times New Roman"/>
          <w:i/>
          <w:iCs/>
          <w:sz w:val="24"/>
          <w:szCs w:val="24"/>
        </w:rPr>
        <w:t>J. Heterocycl. Chem.</w:t>
      </w:r>
      <w:r w:rsidRPr="00235B12">
        <w:rPr>
          <w:rFonts w:ascii="Times New Roman" w:hAnsi="Times New Roman" w:cs="Times New Roman"/>
          <w:sz w:val="24"/>
          <w:szCs w:val="24"/>
        </w:rPr>
        <w:t>, vol. 48, no. 2, pp. 365–367, 2011.</w:t>
      </w:r>
    </w:p>
    <w:p w14:paraId="5A336D7B"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[75]</w:t>
      </w:r>
      <w:r w:rsidRPr="00235B12">
        <w:rPr>
          <w:rFonts w:ascii="Times New Roman" w:hAnsi="Times New Roman" w:cs="Times New Roman"/>
          <w:sz w:val="24"/>
          <w:szCs w:val="24"/>
        </w:rPr>
        <w:tab/>
        <w:t xml:space="preserve">A. T. Garrison, E. S. Childress, D. C. Davis, and C. W. Lindsley, “Preparation of 1, 5-Dihydropyrazolo [3′, 4′: 5, 6] pyrano [3, 4-b] pyridines via a Microwave-Assisted, Palladium-Catalyzed Regioselective C–H Heteroarylation of Electron-Rich Pyrazoles,” </w:t>
      </w:r>
      <w:r w:rsidRPr="00235B12">
        <w:rPr>
          <w:rFonts w:ascii="Times New Roman" w:hAnsi="Times New Roman" w:cs="Times New Roman"/>
          <w:i/>
          <w:iCs/>
          <w:sz w:val="24"/>
          <w:szCs w:val="24"/>
        </w:rPr>
        <w:t>J. Org. Chem.</w:t>
      </w:r>
      <w:r w:rsidRPr="00235B12">
        <w:rPr>
          <w:rFonts w:ascii="Times New Roman" w:hAnsi="Times New Roman" w:cs="Times New Roman"/>
          <w:sz w:val="24"/>
          <w:szCs w:val="24"/>
        </w:rPr>
        <w:t>, vol. 84, no. 9, pp. 5855–5862, 2019.</w:t>
      </w:r>
    </w:p>
    <w:p w14:paraId="01FBF947"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[76]</w:t>
      </w:r>
      <w:r w:rsidRPr="00235B12">
        <w:rPr>
          <w:rFonts w:ascii="Times New Roman" w:hAnsi="Times New Roman" w:cs="Times New Roman"/>
          <w:sz w:val="24"/>
          <w:szCs w:val="24"/>
        </w:rPr>
        <w:tab/>
        <w:t xml:space="preserve">S. M. Gomha, M. M. Edrees, R. A. Faty, Z. A. Muhammad, and Y. N. Mabkhot, “Microwave-assisted one pot three-component synthesis of some novel pyrazole scaffolds as potent anticancer agents,” </w:t>
      </w:r>
      <w:r w:rsidRPr="00235B12">
        <w:rPr>
          <w:rFonts w:ascii="Times New Roman" w:hAnsi="Times New Roman" w:cs="Times New Roman"/>
          <w:i/>
          <w:iCs/>
          <w:sz w:val="24"/>
          <w:szCs w:val="24"/>
        </w:rPr>
        <w:t>Chem. Cent. J.</w:t>
      </w:r>
      <w:r w:rsidRPr="00235B12">
        <w:rPr>
          <w:rFonts w:ascii="Times New Roman" w:hAnsi="Times New Roman" w:cs="Times New Roman"/>
          <w:sz w:val="24"/>
          <w:szCs w:val="24"/>
        </w:rPr>
        <w:t>, vol. 11, no. 1, pp. 1–12, 2017.</w:t>
      </w:r>
    </w:p>
    <w:p w14:paraId="3A96DA5B"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[77]</w:t>
      </w:r>
      <w:r w:rsidRPr="00235B12">
        <w:rPr>
          <w:rFonts w:ascii="Times New Roman" w:hAnsi="Times New Roman" w:cs="Times New Roman"/>
          <w:sz w:val="24"/>
          <w:szCs w:val="24"/>
        </w:rPr>
        <w:tab/>
        <w:t xml:space="preserve">J. Hu, J. Wang, T. Zhou, and Y. Xu, “Microwave-assisted synthesis of tetrazolyl pyrazole amides,” </w:t>
      </w:r>
      <w:r w:rsidRPr="00235B12">
        <w:rPr>
          <w:rFonts w:ascii="Times New Roman" w:hAnsi="Times New Roman" w:cs="Times New Roman"/>
          <w:i/>
          <w:iCs/>
          <w:sz w:val="24"/>
          <w:szCs w:val="24"/>
        </w:rPr>
        <w:t>J. Chem. Res.</w:t>
      </w:r>
      <w:r w:rsidRPr="00235B12">
        <w:rPr>
          <w:rFonts w:ascii="Times New Roman" w:hAnsi="Times New Roman" w:cs="Times New Roman"/>
          <w:sz w:val="24"/>
          <w:szCs w:val="24"/>
        </w:rPr>
        <w:t>, vol. 35, no. 9, pp. 525–527, 2011.</w:t>
      </w:r>
    </w:p>
    <w:p w14:paraId="4843AC6D"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[78]</w:t>
      </w:r>
      <w:r w:rsidRPr="00235B12">
        <w:rPr>
          <w:rFonts w:ascii="Times New Roman" w:hAnsi="Times New Roman" w:cs="Times New Roman"/>
          <w:sz w:val="24"/>
          <w:szCs w:val="24"/>
        </w:rPr>
        <w:tab/>
        <w:t xml:space="preserve">L. Buriol </w:t>
      </w:r>
      <w:r w:rsidRPr="00235B12">
        <w:rPr>
          <w:rFonts w:ascii="Times New Roman" w:hAnsi="Times New Roman" w:cs="Times New Roman"/>
          <w:i/>
          <w:iCs/>
          <w:sz w:val="24"/>
          <w:szCs w:val="24"/>
        </w:rPr>
        <w:t>et al.</w:t>
      </w:r>
      <w:r w:rsidRPr="00235B12">
        <w:rPr>
          <w:rFonts w:ascii="Times New Roman" w:hAnsi="Times New Roman" w:cs="Times New Roman"/>
          <w:sz w:val="24"/>
          <w:szCs w:val="24"/>
        </w:rPr>
        <w:t xml:space="preserve">, “Pyrazole synthesis under microwave irradiation and solvent-free conditions,” </w:t>
      </w:r>
      <w:r w:rsidRPr="00235B12">
        <w:rPr>
          <w:rFonts w:ascii="Times New Roman" w:hAnsi="Times New Roman" w:cs="Times New Roman"/>
          <w:i/>
          <w:iCs/>
          <w:sz w:val="24"/>
          <w:szCs w:val="24"/>
        </w:rPr>
        <w:t>J. Braz. Chem. Soc.</w:t>
      </w:r>
      <w:r w:rsidRPr="00235B12">
        <w:rPr>
          <w:rFonts w:ascii="Times New Roman" w:hAnsi="Times New Roman" w:cs="Times New Roman"/>
          <w:sz w:val="24"/>
          <w:szCs w:val="24"/>
        </w:rPr>
        <w:t>, vol. 21, pp. 1037–1044, 2010.</w:t>
      </w:r>
    </w:p>
    <w:p w14:paraId="673ABA7F"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[79]</w:t>
      </w:r>
      <w:r w:rsidRPr="00235B12">
        <w:rPr>
          <w:rFonts w:ascii="Times New Roman" w:hAnsi="Times New Roman" w:cs="Times New Roman"/>
          <w:sz w:val="24"/>
          <w:szCs w:val="24"/>
        </w:rPr>
        <w:tab/>
        <w:t xml:space="preserve">K. Kumari, D. S. Raghuvanshi, V. Jouikov, and K. N. Singh, “Sc (OTf) 3-catalyzed, solvent-free domino synthesis of functionalized pyrazoles under controlled microwave irradiation,” </w:t>
      </w:r>
      <w:r w:rsidRPr="00235B12">
        <w:rPr>
          <w:rFonts w:ascii="Times New Roman" w:hAnsi="Times New Roman" w:cs="Times New Roman"/>
          <w:i/>
          <w:iCs/>
          <w:sz w:val="24"/>
          <w:szCs w:val="24"/>
        </w:rPr>
        <w:t>Tetrahedron Lett.</w:t>
      </w:r>
      <w:r w:rsidRPr="00235B12">
        <w:rPr>
          <w:rFonts w:ascii="Times New Roman" w:hAnsi="Times New Roman" w:cs="Times New Roman"/>
          <w:sz w:val="24"/>
          <w:szCs w:val="24"/>
        </w:rPr>
        <w:t>, vol. 53, no. 9, pp. 1130–1133, 2012.</w:t>
      </w:r>
    </w:p>
    <w:p w14:paraId="53117F5D"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[80]</w:t>
      </w:r>
      <w:r w:rsidRPr="00235B12">
        <w:rPr>
          <w:rFonts w:ascii="Times New Roman" w:hAnsi="Times New Roman" w:cs="Times New Roman"/>
          <w:sz w:val="24"/>
          <w:szCs w:val="24"/>
        </w:rPr>
        <w:tab/>
        <w:t xml:space="preserve">M. F. Mady </w:t>
      </w:r>
      <w:r w:rsidRPr="00235B12">
        <w:rPr>
          <w:rFonts w:ascii="Times New Roman" w:hAnsi="Times New Roman" w:cs="Times New Roman"/>
          <w:i/>
          <w:iCs/>
          <w:sz w:val="24"/>
          <w:szCs w:val="24"/>
        </w:rPr>
        <w:t>et al.</w:t>
      </w:r>
      <w:r w:rsidRPr="00235B12">
        <w:rPr>
          <w:rFonts w:ascii="Times New Roman" w:hAnsi="Times New Roman" w:cs="Times New Roman"/>
          <w:sz w:val="24"/>
          <w:szCs w:val="24"/>
        </w:rPr>
        <w:t xml:space="preserve">, “Microwave-assisted synthesis of novel pyrazole and pyrazolo [3, 4-d] pyridazine derivatives incorporating diaryl sulfone moiety as potential antimicrobial agents,” </w:t>
      </w:r>
      <w:r w:rsidRPr="00235B12">
        <w:rPr>
          <w:rFonts w:ascii="Times New Roman" w:hAnsi="Times New Roman" w:cs="Times New Roman"/>
          <w:i/>
          <w:iCs/>
          <w:sz w:val="24"/>
          <w:szCs w:val="24"/>
        </w:rPr>
        <w:t>Res. Chem. Intermed.</w:t>
      </w:r>
      <w:r w:rsidRPr="00235B12">
        <w:rPr>
          <w:rFonts w:ascii="Times New Roman" w:hAnsi="Times New Roman" w:cs="Times New Roman"/>
          <w:sz w:val="24"/>
          <w:szCs w:val="24"/>
        </w:rPr>
        <w:t>, vol. 42, no. 2, pp. 753–769, 2016.</w:t>
      </w:r>
    </w:p>
    <w:p w14:paraId="614FFBD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[81]</w:t>
      </w:r>
      <w:r w:rsidRPr="00235B12">
        <w:rPr>
          <w:rFonts w:ascii="Times New Roman" w:hAnsi="Times New Roman" w:cs="Times New Roman"/>
          <w:sz w:val="24"/>
          <w:szCs w:val="24"/>
        </w:rPr>
        <w:tab/>
        <w:t xml:space="preserve">M. A. Martins </w:t>
      </w:r>
      <w:r w:rsidRPr="00235B12">
        <w:rPr>
          <w:rFonts w:ascii="Times New Roman" w:hAnsi="Times New Roman" w:cs="Times New Roman"/>
          <w:i/>
          <w:iCs/>
          <w:sz w:val="24"/>
          <w:szCs w:val="24"/>
        </w:rPr>
        <w:t>et al.</w:t>
      </w:r>
      <w:r w:rsidRPr="00235B12">
        <w:rPr>
          <w:rFonts w:ascii="Times New Roman" w:hAnsi="Times New Roman" w:cs="Times New Roman"/>
          <w:sz w:val="24"/>
          <w:szCs w:val="24"/>
        </w:rPr>
        <w:t xml:space="preserve">, “Straightforward microwave-assisted synthesis of 1-carboxymethyl-5-trifluoromethyl-5-hydroxy-4, 5-dihydro-1H-pyrazoles under solvent-free conditions,” </w:t>
      </w:r>
      <w:r w:rsidRPr="00235B12">
        <w:rPr>
          <w:rFonts w:ascii="Times New Roman" w:hAnsi="Times New Roman" w:cs="Times New Roman"/>
          <w:i/>
          <w:iCs/>
          <w:sz w:val="24"/>
          <w:szCs w:val="24"/>
        </w:rPr>
        <w:t>J. Heterocycl. Chem.</w:t>
      </w:r>
      <w:r w:rsidRPr="00235B12">
        <w:rPr>
          <w:rFonts w:ascii="Times New Roman" w:hAnsi="Times New Roman" w:cs="Times New Roman"/>
          <w:sz w:val="24"/>
          <w:szCs w:val="24"/>
        </w:rPr>
        <w:t>, vol. 47, no. 2, pp. 301–308, 2010.</w:t>
      </w:r>
    </w:p>
    <w:p w14:paraId="547D0D8B"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[82]</w:t>
      </w:r>
      <w:r w:rsidRPr="00235B12">
        <w:rPr>
          <w:rFonts w:ascii="Times New Roman" w:hAnsi="Times New Roman" w:cs="Times New Roman"/>
          <w:sz w:val="24"/>
          <w:szCs w:val="24"/>
        </w:rPr>
        <w:tab/>
        <w:t xml:space="preserve">B. R. Vaddula, R. S. Varma, and J. Leazer, “Mixing with microwaves: Solvent-free and catalyst-free synthesis of pyrazoles and diazepines,” </w:t>
      </w:r>
      <w:r w:rsidRPr="00235B12">
        <w:rPr>
          <w:rFonts w:ascii="Times New Roman" w:hAnsi="Times New Roman" w:cs="Times New Roman"/>
          <w:i/>
          <w:iCs/>
          <w:sz w:val="24"/>
          <w:szCs w:val="24"/>
        </w:rPr>
        <w:t>Tetrahedron Lett.</w:t>
      </w:r>
      <w:r w:rsidRPr="00235B12">
        <w:rPr>
          <w:rFonts w:ascii="Times New Roman" w:hAnsi="Times New Roman" w:cs="Times New Roman"/>
          <w:sz w:val="24"/>
          <w:szCs w:val="24"/>
        </w:rPr>
        <w:t>, vol. 54, no. 12, pp. 1538–1541, 2013.</w:t>
      </w:r>
    </w:p>
    <w:p w14:paraId="5C7D6E4D"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lastRenderedPageBreak/>
        <w:t>[83]</w:t>
      </w:r>
      <w:r w:rsidRPr="00235B12">
        <w:rPr>
          <w:rFonts w:ascii="Times New Roman" w:hAnsi="Times New Roman" w:cs="Times New Roman"/>
          <w:sz w:val="24"/>
          <w:szCs w:val="24"/>
        </w:rPr>
        <w:tab/>
        <w:t xml:space="preserve">S. J. Doktycz and K. S. Suslick, “Interparticle collisions driven by ultrasound,” </w:t>
      </w:r>
      <w:r w:rsidRPr="00235B12">
        <w:rPr>
          <w:rFonts w:ascii="Times New Roman" w:hAnsi="Times New Roman" w:cs="Times New Roman"/>
          <w:i/>
          <w:iCs/>
          <w:sz w:val="24"/>
          <w:szCs w:val="24"/>
        </w:rPr>
        <w:t>Science</w:t>
      </w:r>
      <w:r w:rsidRPr="00235B12">
        <w:rPr>
          <w:rFonts w:ascii="Times New Roman" w:hAnsi="Times New Roman" w:cs="Times New Roman"/>
          <w:sz w:val="24"/>
          <w:szCs w:val="24"/>
        </w:rPr>
        <w:t>, vol. 247, no. 4946, pp. 1067–1069, 1990.</w:t>
      </w:r>
    </w:p>
    <w:p w14:paraId="52FD73E3"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[84]</w:t>
      </w:r>
      <w:r w:rsidRPr="00235B12">
        <w:rPr>
          <w:rFonts w:ascii="Times New Roman" w:hAnsi="Times New Roman" w:cs="Times New Roman"/>
          <w:sz w:val="24"/>
          <w:szCs w:val="24"/>
        </w:rPr>
        <w:tab/>
        <w:t xml:space="preserve">K. S. Suslick, “Sonochemistry,” </w:t>
      </w:r>
      <w:r w:rsidRPr="00235B12">
        <w:rPr>
          <w:rFonts w:ascii="Times New Roman" w:hAnsi="Times New Roman" w:cs="Times New Roman"/>
          <w:i/>
          <w:iCs/>
          <w:sz w:val="24"/>
          <w:szCs w:val="24"/>
        </w:rPr>
        <w:t>science</w:t>
      </w:r>
      <w:r w:rsidRPr="00235B12">
        <w:rPr>
          <w:rFonts w:ascii="Times New Roman" w:hAnsi="Times New Roman" w:cs="Times New Roman"/>
          <w:sz w:val="24"/>
          <w:szCs w:val="24"/>
        </w:rPr>
        <w:t>, vol. 247, no. 4949, pp. 1439–1445, 1990.</w:t>
      </w:r>
    </w:p>
    <w:p w14:paraId="6053A53A"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[85]</w:t>
      </w:r>
      <w:r w:rsidRPr="00235B12">
        <w:rPr>
          <w:rFonts w:ascii="Times New Roman" w:hAnsi="Times New Roman" w:cs="Times New Roman"/>
          <w:sz w:val="24"/>
          <w:szCs w:val="24"/>
        </w:rPr>
        <w:tab/>
        <w:t xml:space="preserve">A. A. Atchley and L. A. Crum, “Ultrasound: Its chemical, physical and biological effects,” </w:t>
      </w:r>
      <w:r w:rsidRPr="00235B12">
        <w:rPr>
          <w:rFonts w:ascii="Times New Roman" w:hAnsi="Times New Roman" w:cs="Times New Roman"/>
          <w:i/>
          <w:iCs/>
          <w:sz w:val="24"/>
          <w:szCs w:val="24"/>
        </w:rPr>
        <w:t>VCH Publ. Inc N. Y.</w:t>
      </w:r>
      <w:r w:rsidRPr="00235B12">
        <w:rPr>
          <w:rFonts w:ascii="Times New Roman" w:hAnsi="Times New Roman" w:cs="Times New Roman"/>
          <w:sz w:val="24"/>
          <w:szCs w:val="24"/>
        </w:rPr>
        <w:t>, vol. 1, p. 62, 1988.</w:t>
      </w:r>
    </w:p>
    <w:p w14:paraId="03F69324"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[86]</w:t>
      </w:r>
      <w:r w:rsidRPr="00235B12">
        <w:rPr>
          <w:rFonts w:ascii="Times New Roman" w:hAnsi="Times New Roman" w:cs="Times New Roman"/>
          <w:sz w:val="24"/>
          <w:szCs w:val="24"/>
        </w:rPr>
        <w:tab/>
        <w:t xml:space="preserve">C. M. Sehgal and S. Y. Wang, “Threshold intensities and kinetics of sonoreaction of thymine in aqueous solutions at low ultrasonic intensities,” </w:t>
      </w:r>
      <w:r w:rsidRPr="00235B12">
        <w:rPr>
          <w:rFonts w:ascii="Times New Roman" w:hAnsi="Times New Roman" w:cs="Times New Roman"/>
          <w:i/>
          <w:iCs/>
          <w:sz w:val="24"/>
          <w:szCs w:val="24"/>
        </w:rPr>
        <w:t>J. Am. Chem. Soc.</w:t>
      </w:r>
      <w:r w:rsidRPr="00235B12">
        <w:rPr>
          <w:rFonts w:ascii="Times New Roman" w:hAnsi="Times New Roman" w:cs="Times New Roman"/>
          <w:sz w:val="24"/>
          <w:szCs w:val="24"/>
        </w:rPr>
        <w:t>, vol. 103, no. 22, pp. 6606–6611, 1981.</w:t>
      </w:r>
    </w:p>
    <w:p w14:paraId="2577833A"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[87]</w:t>
      </w:r>
      <w:r w:rsidRPr="00235B12">
        <w:rPr>
          <w:rFonts w:ascii="Times New Roman" w:hAnsi="Times New Roman" w:cs="Times New Roman"/>
          <w:sz w:val="24"/>
          <w:szCs w:val="24"/>
        </w:rPr>
        <w:tab/>
        <w:t xml:space="preserve">P. Cintas and J.-L. Luche, “Green chemistry. The sonochemical approach,” </w:t>
      </w:r>
      <w:r w:rsidRPr="00235B12">
        <w:rPr>
          <w:rFonts w:ascii="Times New Roman" w:hAnsi="Times New Roman" w:cs="Times New Roman"/>
          <w:i/>
          <w:iCs/>
          <w:sz w:val="24"/>
          <w:szCs w:val="24"/>
        </w:rPr>
        <w:t>Green Chem.</w:t>
      </w:r>
      <w:r w:rsidRPr="00235B12">
        <w:rPr>
          <w:rFonts w:ascii="Times New Roman" w:hAnsi="Times New Roman" w:cs="Times New Roman"/>
          <w:sz w:val="24"/>
          <w:szCs w:val="24"/>
        </w:rPr>
        <w:t>, vol. 1, no. 3, pp. 115–125, 1999.</w:t>
      </w:r>
    </w:p>
    <w:p w14:paraId="74F215EB"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[88]</w:t>
      </w:r>
      <w:r w:rsidRPr="00235B12">
        <w:rPr>
          <w:rFonts w:ascii="Times New Roman" w:hAnsi="Times New Roman" w:cs="Times New Roman"/>
          <w:sz w:val="24"/>
          <w:szCs w:val="24"/>
        </w:rPr>
        <w:tab/>
        <w:t xml:space="preserve">M. Mishra, A. Nizam, K. J. Jomon, and K. Tadaparthi, “A New Facile Ultrasound-Assisted Magnetic Nano-[CoFe2O4]-Catalyzed One-Pot Synthesis of Pyrano [2, 3-c] pyrazoles,” </w:t>
      </w:r>
      <w:r w:rsidRPr="00235B12">
        <w:rPr>
          <w:rFonts w:ascii="Times New Roman" w:hAnsi="Times New Roman" w:cs="Times New Roman"/>
          <w:i/>
          <w:iCs/>
          <w:sz w:val="24"/>
          <w:szCs w:val="24"/>
        </w:rPr>
        <w:t>Russ. J. Org. Chem.</w:t>
      </w:r>
      <w:r w:rsidRPr="00235B12">
        <w:rPr>
          <w:rFonts w:ascii="Times New Roman" w:hAnsi="Times New Roman" w:cs="Times New Roman"/>
          <w:sz w:val="24"/>
          <w:szCs w:val="24"/>
        </w:rPr>
        <w:t>, vol. 55, no. 12, pp. 1925–1928, 2019.</w:t>
      </w:r>
    </w:p>
    <w:p w14:paraId="063FCE03"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[89]</w:t>
      </w:r>
      <w:r w:rsidRPr="00235B12">
        <w:rPr>
          <w:rFonts w:ascii="Times New Roman" w:hAnsi="Times New Roman" w:cs="Times New Roman"/>
          <w:sz w:val="24"/>
          <w:szCs w:val="24"/>
        </w:rPr>
        <w:tab/>
        <w:t xml:space="preserve">F. Nemati, S. H. Nikkhah, and A. Elhampour, “An environmental friendly approach for the catalyst-free synthesis of highly substituted pyrazoles promoted by ultrasonic radiation,” </w:t>
      </w:r>
      <w:r w:rsidRPr="00235B12">
        <w:rPr>
          <w:rFonts w:ascii="Times New Roman" w:hAnsi="Times New Roman" w:cs="Times New Roman"/>
          <w:i/>
          <w:iCs/>
          <w:sz w:val="24"/>
          <w:szCs w:val="24"/>
        </w:rPr>
        <w:t>Chin. Chem. Lett.</w:t>
      </w:r>
      <w:r w:rsidRPr="00235B12">
        <w:rPr>
          <w:rFonts w:ascii="Times New Roman" w:hAnsi="Times New Roman" w:cs="Times New Roman"/>
          <w:sz w:val="24"/>
          <w:szCs w:val="24"/>
        </w:rPr>
        <w:t>, vol. 26, no. 11, pp. 1397–1399, 2015.</w:t>
      </w:r>
    </w:p>
    <w:p w14:paraId="58CF037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[90]</w:t>
      </w:r>
      <w:r w:rsidRPr="00235B12">
        <w:rPr>
          <w:rFonts w:ascii="Times New Roman" w:hAnsi="Times New Roman" w:cs="Times New Roman"/>
          <w:sz w:val="24"/>
          <w:szCs w:val="24"/>
        </w:rPr>
        <w:tab/>
        <w:t xml:space="preserve">A. Dandia, D. Saini, S. Bhaskaran, and D. K. Saini, “Ultrasound promoted green synthesis of spiro [pyrano [2, 3-c] pyrazoles] as antioxidant agents,” </w:t>
      </w:r>
      <w:r w:rsidRPr="00235B12">
        <w:rPr>
          <w:rFonts w:ascii="Times New Roman" w:hAnsi="Times New Roman" w:cs="Times New Roman"/>
          <w:i/>
          <w:iCs/>
          <w:sz w:val="24"/>
          <w:szCs w:val="24"/>
        </w:rPr>
        <w:t>Med. Chem. Res.</w:t>
      </w:r>
      <w:r w:rsidRPr="00235B12">
        <w:rPr>
          <w:rFonts w:ascii="Times New Roman" w:hAnsi="Times New Roman" w:cs="Times New Roman"/>
          <w:sz w:val="24"/>
          <w:szCs w:val="24"/>
        </w:rPr>
        <w:t>, vol. 23, no. 2, pp. 725–734, 2014.</w:t>
      </w:r>
    </w:p>
    <w:p w14:paraId="18C48C74"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[91]</w:t>
      </w:r>
      <w:r w:rsidRPr="00235B12">
        <w:rPr>
          <w:rFonts w:ascii="Times New Roman" w:hAnsi="Times New Roman" w:cs="Times New Roman"/>
          <w:sz w:val="24"/>
          <w:szCs w:val="24"/>
        </w:rPr>
        <w:tab/>
        <w:t xml:space="preserve">J. Trilleras, E. Polo, J. Quiroga, J. Cobo, and M. Nogueras, “Ultrasonics promoted synthesis of 5-(pyrazol-4-yl)-4, 5-dihydropyrazoles derivatives,” </w:t>
      </w:r>
      <w:r w:rsidRPr="00235B12">
        <w:rPr>
          <w:rFonts w:ascii="Times New Roman" w:hAnsi="Times New Roman" w:cs="Times New Roman"/>
          <w:i/>
          <w:iCs/>
          <w:sz w:val="24"/>
          <w:szCs w:val="24"/>
        </w:rPr>
        <w:t>Appl. Sci.</w:t>
      </w:r>
      <w:r w:rsidRPr="00235B12">
        <w:rPr>
          <w:rFonts w:ascii="Times New Roman" w:hAnsi="Times New Roman" w:cs="Times New Roman"/>
          <w:sz w:val="24"/>
          <w:szCs w:val="24"/>
        </w:rPr>
        <w:t>, vol. 3, no. 2, pp. 457–468, 2013.</w:t>
      </w:r>
    </w:p>
    <w:p w14:paraId="474CF5AA"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[92]</w:t>
      </w:r>
      <w:r w:rsidRPr="00235B12">
        <w:rPr>
          <w:rFonts w:ascii="Times New Roman" w:hAnsi="Times New Roman" w:cs="Times New Roman"/>
          <w:sz w:val="24"/>
          <w:szCs w:val="24"/>
        </w:rPr>
        <w:tab/>
        <w:t xml:space="preserve">S. N. Shelke, G. R. Mhaske, V. D. Bonifácio, and M. B. Gawande, “Green synthesis and anti-infective activities of fluorinated pyrazoline derivatives,” </w:t>
      </w:r>
      <w:r w:rsidRPr="00235B12">
        <w:rPr>
          <w:rFonts w:ascii="Times New Roman" w:hAnsi="Times New Roman" w:cs="Times New Roman"/>
          <w:i/>
          <w:iCs/>
          <w:sz w:val="24"/>
          <w:szCs w:val="24"/>
        </w:rPr>
        <w:t>Bioorg. Med. Chem. Lett.</w:t>
      </w:r>
      <w:r w:rsidRPr="00235B12">
        <w:rPr>
          <w:rFonts w:ascii="Times New Roman" w:hAnsi="Times New Roman" w:cs="Times New Roman"/>
          <w:sz w:val="24"/>
          <w:szCs w:val="24"/>
        </w:rPr>
        <w:t>, vol. 22, no. 17, pp. 5727–5730, 2012.</w:t>
      </w:r>
    </w:p>
    <w:p w14:paraId="55732CE5" w14:textId="0C184E97" w:rsidR="002017AC" w:rsidRPr="00E61293" w:rsidRDefault="00A85BC7" w:rsidP="00235B12">
      <w:pPr>
        <w:spacing w:line="360" w:lineRule="auto"/>
        <w:jc w:val="both"/>
        <w:rPr>
          <w:rFonts w:ascii="Times New Roman" w:hAnsi="Times New Roman" w:cs="Times New Roman"/>
          <w:sz w:val="24"/>
          <w:szCs w:val="24"/>
        </w:rPr>
      </w:pPr>
      <w:r w:rsidRPr="00235B12">
        <w:rPr>
          <w:rFonts w:ascii="Times New Roman" w:hAnsi="Times New Roman" w:cs="Times New Roman"/>
          <w:sz w:val="24"/>
          <w:szCs w:val="24"/>
        </w:rPr>
        <w:fldChar w:fldCharType="end"/>
      </w:r>
    </w:p>
    <w:sectPr w:rsidR="002017AC" w:rsidRPr="00E61293" w:rsidSect="006A27C0">
      <w:pgSz w:w="11906" w:h="16838" w:code="9"/>
      <w:pgMar w:top="1440" w:right="1440" w:bottom="1440" w:left="216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C9361" w14:textId="77777777" w:rsidR="006353A2" w:rsidRDefault="006353A2">
      <w:pPr>
        <w:spacing w:after="0" w:line="240" w:lineRule="auto"/>
      </w:pPr>
      <w:r>
        <w:separator/>
      </w:r>
    </w:p>
  </w:endnote>
  <w:endnote w:type="continuationSeparator" w:id="0">
    <w:p w14:paraId="40A7DCD7" w14:textId="77777777" w:rsidR="006353A2" w:rsidRDefault="00635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ode">
    <w:altName w:val="Calibri"/>
    <w:panose1 w:val="00000000000000000000"/>
    <w:charset w:val="00"/>
    <w:family w:val="swiss"/>
    <w:notTrueType/>
    <w:pitch w:val="default"/>
    <w:sig w:usb0="00000003" w:usb1="00000000" w:usb2="00000000" w:usb3="00000000" w:csb0="00000001" w:csb1="00000000"/>
  </w:font>
  <w:font w:name="MyriadPro-Regular">
    <w:altName w:val="Yu Gothic"/>
    <w:panose1 w:val="00000000000000000000"/>
    <w:charset w:val="80"/>
    <w:family w:val="swiss"/>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3CCC3" w14:textId="77777777" w:rsidR="006353A2" w:rsidRDefault="006353A2">
      <w:pPr>
        <w:spacing w:after="0" w:line="240" w:lineRule="auto"/>
      </w:pPr>
      <w:r>
        <w:separator/>
      </w:r>
    </w:p>
  </w:footnote>
  <w:footnote w:type="continuationSeparator" w:id="0">
    <w:p w14:paraId="6A0B9BEA" w14:textId="77777777" w:rsidR="006353A2" w:rsidRDefault="006353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434"/>
      </v:shape>
    </w:pict>
  </w:numPicBullet>
  <w:abstractNum w:abstractNumId="0">
    <w:nsid w:val="616F341B"/>
    <w:multiLevelType w:val="hybridMultilevel"/>
    <w:tmpl w:val="4C66567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789A7631"/>
    <w:multiLevelType w:val="hybridMultilevel"/>
    <w:tmpl w:val="B8121CC4"/>
    <w:lvl w:ilvl="0" w:tplc="40090001">
      <w:start w:val="1"/>
      <w:numFmt w:val="bullet"/>
      <w:lvlText w:val=""/>
      <w:lvlJc w:val="left"/>
      <w:pPr>
        <w:ind w:left="720" w:hanging="360"/>
      </w:pPr>
      <w:rPr>
        <w:rFonts w:ascii="Symbol" w:hAnsi="Symbol" w:hint="default"/>
      </w:rPr>
    </w:lvl>
    <w:lvl w:ilvl="1" w:tplc="D0086BB6">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BC7"/>
    <w:rsid w:val="0000430D"/>
    <w:rsid w:val="00004467"/>
    <w:rsid w:val="000054F6"/>
    <w:rsid w:val="0000717D"/>
    <w:rsid w:val="00014A25"/>
    <w:rsid w:val="000218AD"/>
    <w:rsid w:val="000218C9"/>
    <w:rsid w:val="00022094"/>
    <w:rsid w:val="00032ABB"/>
    <w:rsid w:val="000363E9"/>
    <w:rsid w:val="000415A7"/>
    <w:rsid w:val="0004345F"/>
    <w:rsid w:val="00051EEF"/>
    <w:rsid w:val="00052B7B"/>
    <w:rsid w:val="00055B2A"/>
    <w:rsid w:val="00062A1E"/>
    <w:rsid w:val="00065A8B"/>
    <w:rsid w:val="00084F3B"/>
    <w:rsid w:val="000874DC"/>
    <w:rsid w:val="00096352"/>
    <w:rsid w:val="000A2501"/>
    <w:rsid w:val="000A3917"/>
    <w:rsid w:val="000A4EE8"/>
    <w:rsid w:val="000A7713"/>
    <w:rsid w:val="000B12CC"/>
    <w:rsid w:val="000B1DEE"/>
    <w:rsid w:val="000B2263"/>
    <w:rsid w:val="000D0260"/>
    <w:rsid w:val="000D146B"/>
    <w:rsid w:val="000D1880"/>
    <w:rsid w:val="000F625D"/>
    <w:rsid w:val="001142D4"/>
    <w:rsid w:val="0011611D"/>
    <w:rsid w:val="00125D43"/>
    <w:rsid w:val="00145B0B"/>
    <w:rsid w:val="00154414"/>
    <w:rsid w:val="00191983"/>
    <w:rsid w:val="00192CCE"/>
    <w:rsid w:val="001A5F71"/>
    <w:rsid w:val="001B121A"/>
    <w:rsid w:val="001B3844"/>
    <w:rsid w:val="001B7470"/>
    <w:rsid w:val="001C15BB"/>
    <w:rsid w:val="001D2168"/>
    <w:rsid w:val="001D2D25"/>
    <w:rsid w:val="001E32CB"/>
    <w:rsid w:val="001E69AD"/>
    <w:rsid w:val="001F18AB"/>
    <w:rsid w:val="002017AC"/>
    <w:rsid w:val="00206E0E"/>
    <w:rsid w:val="00213592"/>
    <w:rsid w:val="00224E14"/>
    <w:rsid w:val="00225B7B"/>
    <w:rsid w:val="00232B0A"/>
    <w:rsid w:val="00233CB3"/>
    <w:rsid w:val="00235B12"/>
    <w:rsid w:val="00240FCF"/>
    <w:rsid w:val="002420C6"/>
    <w:rsid w:val="00245AB8"/>
    <w:rsid w:val="002510A4"/>
    <w:rsid w:val="00253E86"/>
    <w:rsid w:val="00256620"/>
    <w:rsid w:val="0026233D"/>
    <w:rsid w:val="00273D16"/>
    <w:rsid w:val="00282060"/>
    <w:rsid w:val="0028257A"/>
    <w:rsid w:val="00285913"/>
    <w:rsid w:val="00292CAD"/>
    <w:rsid w:val="00294E76"/>
    <w:rsid w:val="002A06AE"/>
    <w:rsid w:val="002A16D0"/>
    <w:rsid w:val="002A3B8D"/>
    <w:rsid w:val="002A63F3"/>
    <w:rsid w:val="002B19B3"/>
    <w:rsid w:val="002B1DC5"/>
    <w:rsid w:val="002B73C3"/>
    <w:rsid w:val="002C4FE4"/>
    <w:rsid w:val="002D087E"/>
    <w:rsid w:val="002D6F6B"/>
    <w:rsid w:val="002E2464"/>
    <w:rsid w:val="002E287C"/>
    <w:rsid w:val="002E36F9"/>
    <w:rsid w:val="002F3D68"/>
    <w:rsid w:val="002F457C"/>
    <w:rsid w:val="002F7C1C"/>
    <w:rsid w:val="00320E43"/>
    <w:rsid w:val="003229D5"/>
    <w:rsid w:val="00324A05"/>
    <w:rsid w:val="0032763B"/>
    <w:rsid w:val="00330E96"/>
    <w:rsid w:val="00331803"/>
    <w:rsid w:val="00334775"/>
    <w:rsid w:val="00334D75"/>
    <w:rsid w:val="00335ADF"/>
    <w:rsid w:val="00335DFB"/>
    <w:rsid w:val="00351B3E"/>
    <w:rsid w:val="0035333E"/>
    <w:rsid w:val="00357DAF"/>
    <w:rsid w:val="0037513F"/>
    <w:rsid w:val="00383DD8"/>
    <w:rsid w:val="00384838"/>
    <w:rsid w:val="003A1553"/>
    <w:rsid w:val="003A424E"/>
    <w:rsid w:val="003A6EE4"/>
    <w:rsid w:val="003B105B"/>
    <w:rsid w:val="003B2A78"/>
    <w:rsid w:val="003C510B"/>
    <w:rsid w:val="003E2F64"/>
    <w:rsid w:val="003F3A1D"/>
    <w:rsid w:val="0040286A"/>
    <w:rsid w:val="00405FFC"/>
    <w:rsid w:val="00407364"/>
    <w:rsid w:val="00411FBF"/>
    <w:rsid w:val="00413C12"/>
    <w:rsid w:val="00413E69"/>
    <w:rsid w:val="00415457"/>
    <w:rsid w:val="004162A4"/>
    <w:rsid w:val="00422821"/>
    <w:rsid w:val="0042514B"/>
    <w:rsid w:val="00426D92"/>
    <w:rsid w:val="00452CE5"/>
    <w:rsid w:val="00463164"/>
    <w:rsid w:val="00463AAE"/>
    <w:rsid w:val="004701C3"/>
    <w:rsid w:val="00470F79"/>
    <w:rsid w:val="004759C5"/>
    <w:rsid w:val="00477CE3"/>
    <w:rsid w:val="00482375"/>
    <w:rsid w:val="00491B2C"/>
    <w:rsid w:val="00492CA1"/>
    <w:rsid w:val="004A1463"/>
    <w:rsid w:val="004C23ED"/>
    <w:rsid w:val="004C2D96"/>
    <w:rsid w:val="004C3462"/>
    <w:rsid w:val="004D2167"/>
    <w:rsid w:val="004E0CA9"/>
    <w:rsid w:val="004E609D"/>
    <w:rsid w:val="004F55D1"/>
    <w:rsid w:val="004F7811"/>
    <w:rsid w:val="00501B96"/>
    <w:rsid w:val="0052430A"/>
    <w:rsid w:val="00526489"/>
    <w:rsid w:val="00527998"/>
    <w:rsid w:val="00532559"/>
    <w:rsid w:val="0053546F"/>
    <w:rsid w:val="00541CBC"/>
    <w:rsid w:val="005425D4"/>
    <w:rsid w:val="00550DBC"/>
    <w:rsid w:val="0056472F"/>
    <w:rsid w:val="00564B97"/>
    <w:rsid w:val="00566328"/>
    <w:rsid w:val="00572AAF"/>
    <w:rsid w:val="005810E3"/>
    <w:rsid w:val="00582D62"/>
    <w:rsid w:val="00586014"/>
    <w:rsid w:val="005862F9"/>
    <w:rsid w:val="00592C8F"/>
    <w:rsid w:val="00597E24"/>
    <w:rsid w:val="005A05AA"/>
    <w:rsid w:val="005B14E9"/>
    <w:rsid w:val="005B2786"/>
    <w:rsid w:val="005B74D6"/>
    <w:rsid w:val="005C271F"/>
    <w:rsid w:val="005C2A23"/>
    <w:rsid w:val="005C2BA5"/>
    <w:rsid w:val="005C2F51"/>
    <w:rsid w:val="005D16BC"/>
    <w:rsid w:val="005D383A"/>
    <w:rsid w:val="005D6922"/>
    <w:rsid w:val="005E069A"/>
    <w:rsid w:val="005E0FF4"/>
    <w:rsid w:val="005E310C"/>
    <w:rsid w:val="005E7BA4"/>
    <w:rsid w:val="0061353E"/>
    <w:rsid w:val="006151E0"/>
    <w:rsid w:val="0061790B"/>
    <w:rsid w:val="00622537"/>
    <w:rsid w:val="006256B5"/>
    <w:rsid w:val="006267E4"/>
    <w:rsid w:val="00626EF7"/>
    <w:rsid w:val="00630830"/>
    <w:rsid w:val="006325E4"/>
    <w:rsid w:val="006353A2"/>
    <w:rsid w:val="00637C41"/>
    <w:rsid w:val="00641C49"/>
    <w:rsid w:val="006458E4"/>
    <w:rsid w:val="0065625D"/>
    <w:rsid w:val="00673D8A"/>
    <w:rsid w:val="0068188E"/>
    <w:rsid w:val="006825BA"/>
    <w:rsid w:val="00687901"/>
    <w:rsid w:val="00691E2D"/>
    <w:rsid w:val="00692789"/>
    <w:rsid w:val="00695EA3"/>
    <w:rsid w:val="006A27C0"/>
    <w:rsid w:val="006A4912"/>
    <w:rsid w:val="006B7CE6"/>
    <w:rsid w:val="006C0388"/>
    <w:rsid w:val="006C7843"/>
    <w:rsid w:val="006D54F0"/>
    <w:rsid w:val="006D6BE0"/>
    <w:rsid w:val="006E2C54"/>
    <w:rsid w:val="006E4D9D"/>
    <w:rsid w:val="006E73B3"/>
    <w:rsid w:val="006E752B"/>
    <w:rsid w:val="006F123F"/>
    <w:rsid w:val="006F37C4"/>
    <w:rsid w:val="006F3B1A"/>
    <w:rsid w:val="00700721"/>
    <w:rsid w:val="00705B76"/>
    <w:rsid w:val="00722B29"/>
    <w:rsid w:val="0072601D"/>
    <w:rsid w:val="007347F6"/>
    <w:rsid w:val="00736885"/>
    <w:rsid w:val="007467EC"/>
    <w:rsid w:val="00752AA7"/>
    <w:rsid w:val="0076137C"/>
    <w:rsid w:val="00767C14"/>
    <w:rsid w:val="0077227E"/>
    <w:rsid w:val="00773DC7"/>
    <w:rsid w:val="0078757E"/>
    <w:rsid w:val="00793163"/>
    <w:rsid w:val="00796DBF"/>
    <w:rsid w:val="007A18A4"/>
    <w:rsid w:val="007B1BC6"/>
    <w:rsid w:val="007B1EDA"/>
    <w:rsid w:val="007B3B49"/>
    <w:rsid w:val="007B7EFC"/>
    <w:rsid w:val="007D27C9"/>
    <w:rsid w:val="007F688B"/>
    <w:rsid w:val="00801874"/>
    <w:rsid w:val="00801D32"/>
    <w:rsid w:val="00803212"/>
    <w:rsid w:val="00804663"/>
    <w:rsid w:val="00813326"/>
    <w:rsid w:val="008155AE"/>
    <w:rsid w:val="00822EFC"/>
    <w:rsid w:val="008239DC"/>
    <w:rsid w:val="0082611E"/>
    <w:rsid w:val="00831C01"/>
    <w:rsid w:val="00832A19"/>
    <w:rsid w:val="00841E4A"/>
    <w:rsid w:val="008432E8"/>
    <w:rsid w:val="00843816"/>
    <w:rsid w:val="00851394"/>
    <w:rsid w:val="008515F9"/>
    <w:rsid w:val="0085411E"/>
    <w:rsid w:val="00857BB4"/>
    <w:rsid w:val="0086041C"/>
    <w:rsid w:val="008651E3"/>
    <w:rsid w:val="00865726"/>
    <w:rsid w:val="008724A2"/>
    <w:rsid w:val="00874BF3"/>
    <w:rsid w:val="00886FA9"/>
    <w:rsid w:val="00887364"/>
    <w:rsid w:val="00897899"/>
    <w:rsid w:val="008A5D20"/>
    <w:rsid w:val="008B1378"/>
    <w:rsid w:val="008B1F49"/>
    <w:rsid w:val="008B474D"/>
    <w:rsid w:val="008B5905"/>
    <w:rsid w:val="008B60D6"/>
    <w:rsid w:val="008D1C0F"/>
    <w:rsid w:val="008D3AA7"/>
    <w:rsid w:val="008D5E79"/>
    <w:rsid w:val="008D62C5"/>
    <w:rsid w:val="008E0438"/>
    <w:rsid w:val="008E0D31"/>
    <w:rsid w:val="008E2F1D"/>
    <w:rsid w:val="008F0117"/>
    <w:rsid w:val="008F2B35"/>
    <w:rsid w:val="008F3408"/>
    <w:rsid w:val="00913C2F"/>
    <w:rsid w:val="00925E83"/>
    <w:rsid w:val="00926276"/>
    <w:rsid w:val="009300E0"/>
    <w:rsid w:val="00932C07"/>
    <w:rsid w:val="00937F59"/>
    <w:rsid w:val="00943B0E"/>
    <w:rsid w:val="00943BBA"/>
    <w:rsid w:val="00946678"/>
    <w:rsid w:val="0094681F"/>
    <w:rsid w:val="0095160B"/>
    <w:rsid w:val="009526C2"/>
    <w:rsid w:val="00957F30"/>
    <w:rsid w:val="009637B0"/>
    <w:rsid w:val="00984A12"/>
    <w:rsid w:val="00987E7D"/>
    <w:rsid w:val="009A0D94"/>
    <w:rsid w:val="009A14ED"/>
    <w:rsid w:val="009A5EF0"/>
    <w:rsid w:val="009B5C82"/>
    <w:rsid w:val="009C2061"/>
    <w:rsid w:val="009C4B64"/>
    <w:rsid w:val="009E1B88"/>
    <w:rsid w:val="009E1BF5"/>
    <w:rsid w:val="009E29DF"/>
    <w:rsid w:val="009F1329"/>
    <w:rsid w:val="009F7246"/>
    <w:rsid w:val="00A0027E"/>
    <w:rsid w:val="00A0296C"/>
    <w:rsid w:val="00A03A04"/>
    <w:rsid w:val="00A06930"/>
    <w:rsid w:val="00A11582"/>
    <w:rsid w:val="00A23F0B"/>
    <w:rsid w:val="00A40DF2"/>
    <w:rsid w:val="00A420A5"/>
    <w:rsid w:val="00A46913"/>
    <w:rsid w:val="00A653F1"/>
    <w:rsid w:val="00A75356"/>
    <w:rsid w:val="00A80346"/>
    <w:rsid w:val="00A82B8D"/>
    <w:rsid w:val="00A85BC7"/>
    <w:rsid w:val="00A91B88"/>
    <w:rsid w:val="00A92D07"/>
    <w:rsid w:val="00A97B72"/>
    <w:rsid w:val="00AA116A"/>
    <w:rsid w:val="00AB1342"/>
    <w:rsid w:val="00AB1BBA"/>
    <w:rsid w:val="00AB2F92"/>
    <w:rsid w:val="00AB5F7D"/>
    <w:rsid w:val="00AC273D"/>
    <w:rsid w:val="00AC483A"/>
    <w:rsid w:val="00AC6A9E"/>
    <w:rsid w:val="00AC7E6A"/>
    <w:rsid w:val="00AD3D12"/>
    <w:rsid w:val="00AD7D73"/>
    <w:rsid w:val="00AE7C72"/>
    <w:rsid w:val="00B0014F"/>
    <w:rsid w:val="00B1293A"/>
    <w:rsid w:val="00B15E58"/>
    <w:rsid w:val="00B24519"/>
    <w:rsid w:val="00B318BA"/>
    <w:rsid w:val="00B36DB2"/>
    <w:rsid w:val="00B421AD"/>
    <w:rsid w:val="00B44DDE"/>
    <w:rsid w:val="00B50C89"/>
    <w:rsid w:val="00B62739"/>
    <w:rsid w:val="00B761A8"/>
    <w:rsid w:val="00B8131C"/>
    <w:rsid w:val="00B85281"/>
    <w:rsid w:val="00B87F92"/>
    <w:rsid w:val="00B92851"/>
    <w:rsid w:val="00B956FE"/>
    <w:rsid w:val="00BA2760"/>
    <w:rsid w:val="00BB34F2"/>
    <w:rsid w:val="00BB4076"/>
    <w:rsid w:val="00BB40B1"/>
    <w:rsid w:val="00BB61EB"/>
    <w:rsid w:val="00BC1AC7"/>
    <w:rsid w:val="00BC2D03"/>
    <w:rsid w:val="00BD493B"/>
    <w:rsid w:val="00BD57F2"/>
    <w:rsid w:val="00C04E01"/>
    <w:rsid w:val="00C107A4"/>
    <w:rsid w:val="00C12BA0"/>
    <w:rsid w:val="00C12CC7"/>
    <w:rsid w:val="00C12D41"/>
    <w:rsid w:val="00C14FF7"/>
    <w:rsid w:val="00C16F47"/>
    <w:rsid w:val="00C20943"/>
    <w:rsid w:val="00C453BA"/>
    <w:rsid w:val="00C60477"/>
    <w:rsid w:val="00C61634"/>
    <w:rsid w:val="00C6401F"/>
    <w:rsid w:val="00C73F4B"/>
    <w:rsid w:val="00C7567D"/>
    <w:rsid w:val="00C76547"/>
    <w:rsid w:val="00C824D8"/>
    <w:rsid w:val="00C93194"/>
    <w:rsid w:val="00C94B55"/>
    <w:rsid w:val="00C950D3"/>
    <w:rsid w:val="00CA3C35"/>
    <w:rsid w:val="00CA7ACF"/>
    <w:rsid w:val="00CB45E3"/>
    <w:rsid w:val="00CE6B73"/>
    <w:rsid w:val="00CF16B8"/>
    <w:rsid w:val="00D24808"/>
    <w:rsid w:val="00D2653E"/>
    <w:rsid w:val="00D26AB6"/>
    <w:rsid w:val="00D46DB2"/>
    <w:rsid w:val="00D4705D"/>
    <w:rsid w:val="00D55136"/>
    <w:rsid w:val="00D641AD"/>
    <w:rsid w:val="00D729C2"/>
    <w:rsid w:val="00D76806"/>
    <w:rsid w:val="00D96E8C"/>
    <w:rsid w:val="00DB6DD5"/>
    <w:rsid w:val="00DB7B57"/>
    <w:rsid w:val="00DC052D"/>
    <w:rsid w:val="00DC1624"/>
    <w:rsid w:val="00DC201E"/>
    <w:rsid w:val="00DC309B"/>
    <w:rsid w:val="00DD1934"/>
    <w:rsid w:val="00DD5B48"/>
    <w:rsid w:val="00DD73BC"/>
    <w:rsid w:val="00DE175B"/>
    <w:rsid w:val="00DF1EED"/>
    <w:rsid w:val="00DF209B"/>
    <w:rsid w:val="00DF2839"/>
    <w:rsid w:val="00E01568"/>
    <w:rsid w:val="00E163A3"/>
    <w:rsid w:val="00E27BA4"/>
    <w:rsid w:val="00E308BD"/>
    <w:rsid w:val="00E35C36"/>
    <w:rsid w:val="00E36002"/>
    <w:rsid w:val="00E4240F"/>
    <w:rsid w:val="00E42F14"/>
    <w:rsid w:val="00E44F4D"/>
    <w:rsid w:val="00E45290"/>
    <w:rsid w:val="00E55065"/>
    <w:rsid w:val="00E61293"/>
    <w:rsid w:val="00E650F0"/>
    <w:rsid w:val="00E74896"/>
    <w:rsid w:val="00E80238"/>
    <w:rsid w:val="00E809A6"/>
    <w:rsid w:val="00E81356"/>
    <w:rsid w:val="00E9107F"/>
    <w:rsid w:val="00E9138D"/>
    <w:rsid w:val="00E94270"/>
    <w:rsid w:val="00E96E3E"/>
    <w:rsid w:val="00EB1011"/>
    <w:rsid w:val="00EB3463"/>
    <w:rsid w:val="00EB65F3"/>
    <w:rsid w:val="00EC1471"/>
    <w:rsid w:val="00EE52FA"/>
    <w:rsid w:val="00EE7FC5"/>
    <w:rsid w:val="00EF386D"/>
    <w:rsid w:val="00EF6D51"/>
    <w:rsid w:val="00F04BD6"/>
    <w:rsid w:val="00F0714E"/>
    <w:rsid w:val="00F13B71"/>
    <w:rsid w:val="00F14350"/>
    <w:rsid w:val="00F2005C"/>
    <w:rsid w:val="00F24D2D"/>
    <w:rsid w:val="00F37DD7"/>
    <w:rsid w:val="00F44370"/>
    <w:rsid w:val="00F51767"/>
    <w:rsid w:val="00F60BA7"/>
    <w:rsid w:val="00F643E4"/>
    <w:rsid w:val="00F719D0"/>
    <w:rsid w:val="00F85927"/>
    <w:rsid w:val="00F92698"/>
    <w:rsid w:val="00F94A05"/>
    <w:rsid w:val="00F9648C"/>
    <w:rsid w:val="00FA09EE"/>
    <w:rsid w:val="00FA2F88"/>
    <w:rsid w:val="00FB0AB4"/>
    <w:rsid w:val="00FB1D2B"/>
    <w:rsid w:val="00FB2AC6"/>
    <w:rsid w:val="00FB2BD2"/>
    <w:rsid w:val="00FB3973"/>
    <w:rsid w:val="00FB6394"/>
    <w:rsid w:val="00FC16F4"/>
    <w:rsid w:val="00FC4379"/>
    <w:rsid w:val="00FD0182"/>
    <w:rsid w:val="00FD0E62"/>
    <w:rsid w:val="00FD1803"/>
    <w:rsid w:val="00FD25B4"/>
    <w:rsid w:val="00FF063B"/>
    <w:rsid w:val="00FF2A38"/>
    <w:rsid w:val="00FF7E1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14:docId w14:val="2D17F649"/>
  <w15:chartTrackingRefBased/>
  <w15:docId w15:val="{A5AFB763-EA16-4DCF-891F-FE26CE554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B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5BC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ibliography">
    <w:name w:val="Bibliography"/>
    <w:basedOn w:val="Normal"/>
    <w:next w:val="Normal"/>
    <w:uiPriority w:val="37"/>
    <w:unhideWhenUsed/>
    <w:rsid w:val="00A85BC7"/>
    <w:pPr>
      <w:tabs>
        <w:tab w:val="left" w:pos="504"/>
      </w:tabs>
      <w:spacing w:after="0" w:line="240" w:lineRule="auto"/>
      <w:ind w:left="504" w:hanging="504"/>
    </w:pPr>
  </w:style>
  <w:style w:type="character" w:styleId="Emphasis">
    <w:name w:val="Emphasis"/>
    <w:basedOn w:val="DefaultParagraphFont"/>
    <w:uiPriority w:val="20"/>
    <w:qFormat/>
    <w:rsid w:val="00A85BC7"/>
    <w:rPr>
      <w:i/>
      <w:iCs/>
    </w:rPr>
  </w:style>
  <w:style w:type="paragraph" w:styleId="Header">
    <w:name w:val="header"/>
    <w:basedOn w:val="Normal"/>
    <w:link w:val="HeaderChar"/>
    <w:uiPriority w:val="99"/>
    <w:unhideWhenUsed/>
    <w:rsid w:val="00A85B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5BC7"/>
  </w:style>
  <w:style w:type="paragraph" w:styleId="Footer">
    <w:name w:val="footer"/>
    <w:basedOn w:val="Normal"/>
    <w:link w:val="FooterChar"/>
    <w:uiPriority w:val="99"/>
    <w:unhideWhenUsed/>
    <w:rsid w:val="00A85B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5BC7"/>
  </w:style>
  <w:style w:type="paragraph" w:styleId="NoSpacing">
    <w:name w:val="No Spacing"/>
    <w:uiPriority w:val="1"/>
    <w:qFormat/>
    <w:rsid w:val="00A85BC7"/>
    <w:pPr>
      <w:spacing w:after="0" w:line="240" w:lineRule="auto"/>
    </w:pPr>
  </w:style>
  <w:style w:type="paragraph" w:styleId="ListParagraph">
    <w:name w:val="List Paragraph"/>
    <w:basedOn w:val="Normal"/>
    <w:uiPriority w:val="34"/>
    <w:qFormat/>
    <w:rsid w:val="00A85BC7"/>
    <w:pPr>
      <w:ind w:left="720"/>
      <w:contextualSpacing/>
    </w:pPr>
  </w:style>
  <w:style w:type="character" w:styleId="Strong">
    <w:name w:val="Strong"/>
    <w:basedOn w:val="DefaultParagraphFont"/>
    <w:uiPriority w:val="22"/>
    <w:qFormat/>
    <w:rsid w:val="006325E4"/>
    <w:rPr>
      <w:b/>
      <w:bCs/>
    </w:rPr>
  </w:style>
  <w:style w:type="paragraph" w:customStyle="1" w:styleId="Default">
    <w:name w:val="Default"/>
    <w:rsid w:val="006325E4"/>
    <w:pPr>
      <w:autoSpaceDE w:val="0"/>
      <w:autoSpaceDN w:val="0"/>
      <w:adjustRightInd w:val="0"/>
      <w:spacing w:after="0" w:line="240" w:lineRule="auto"/>
    </w:pPr>
    <w:rPr>
      <w:rFonts w:ascii="Code" w:hAnsi="Code" w:cs="Code"/>
      <w:color w:val="000000"/>
      <w:sz w:val="24"/>
      <w:szCs w:val="24"/>
    </w:rPr>
  </w:style>
  <w:style w:type="character" w:styleId="Hyperlink">
    <w:name w:val="Hyperlink"/>
    <w:basedOn w:val="DefaultParagraphFont"/>
    <w:uiPriority w:val="99"/>
    <w:unhideWhenUsed/>
    <w:rsid w:val="00F926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42192">
      <w:bodyDiv w:val="1"/>
      <w:marLeft w:val="0"/>
      <w:marRight w:val="0"/>
      <w:marTop w:val="0"/>
      <w:marBottom w:val="0"/>
      <w:divBdr>
        <w:top w:val="none" w:sz="0" w:space="0" w:color="auto"/>
        <w:left w:val="none" w:sz="0" w:space="0" w:color="auto"/>
        <w:bottom w:val="none" w:sz="0" w:space="0" w:color="auto"/>
        <w:right w:val="none" w:sz="0" w:space="0" w:color="auto"/>
      </w:divBdr>
    </w:div>
    <w:div w:id="356123718">
      <w:bodyDiv w:val="1"/>
      <w:marLeft w:val="0"/>
      <w:marRight w:val="0"/>
      <w:marTop w:val="0"/>
      <w:marBottom w:val="0"/>
      <w:divBdr>
        <w:top w:val="none" w:sz="0" w:space="0" w:color="auto"/>
        <w:left w:val="none" w:sz="0" w:space="0" w:color="auto"/>
        <w:bottom w:val="none" w:sz="0" w:space="0" w:color="auto"/>
        <w:right w:val="none" w:sz="0" w:space="0" w:color="auto"/>
      </w:divBdr>
    </w:div>
    <w:div w:id="484275770">
      <w:bodyDiv w:val="1"/>
      <w:marLeft w:val="0"/>
      <w:marRight w:val="0"/>
      <w:marTop w:val="0"/>
      <w:marBottom w:val="0"/>
      <w:divBdr>
        <w:top w:val="none" w:sz="0" w:space="0" w:color="auto"/>
        <w:left w:val="none" w:sz="0" w:space="0" w:color="auto"/>
        <w:bottom w:val="none" w:sz="0" w:space="0" w:color="auto"/>
        <w:right w:val="none" w:sz="0" w:space="0" w:color="auto"/>
      </w:divBdr>
    </w:div>
    <w:div w:id="550456073">
      <w:bodyDiv w:val="1"/>
      <w:marLeft w:val="0"/>
      <w:marRight w:val="0"/>
      <w:marTop w:val="0"/>
      <w:marBottom w:val="0"/>
      <w:divBdr>
        <w:top w:val="none" w:sz="0" w:space="0" w:color="auto"/>
        <w:left w:val="none" w:sz="0" w:space="0" w:color="auto"/>
        <w:bottom w:val="none" w:sz="0" w:space="0" w:color="auto"/>
        <w:right w:val="none" w:sz="0" w:space="0" w:color="auto"/>
      </w:divBdr>
    </w:div>
    <w:div w:id="632756441">
      <w:bodyDiv w:val="1"/>
      <w:marLeft w:val="0"/>
      <w:marRight w:val="0"/>
      <w:marTop w:val="0"/>
      <w:marBottom w:val="0"/>
      <w:divBdr>
        <w:top w:val="none" w:sz="0" w:space="0" w:color="auto"/>
        <w:left w:val="none" w:sz="0" w:space="0" w:color="auto"/>
        <w:bottom w:val="none" w:sz="0" w:space="0" w:color="auto"/>
        <w:right w:val="none" w:sz="0" w:space="0" w:color="auto"/>
      </w:divBdr>
    </w:div>
    <w:div w:id="680745480">
      <w:bodyDiv w:val="1"/>
      <w:marLeft w:val="0"/>
      <w:marRight w:val="0"/>
      <w:marTop w:val="0"/>
      <w:marBottom w:val="0"/>
      <w:divBdr>
        <w:top w:val="none" w:sz="0" w:space="0" w:color="auto"/>
        <w:left w:val="none" w:sz="0" w:space="0" w:color="auto"/>
        <w:bottom w:val="none" w:sz="0" w:space="0" w:color="auto"/>
        <w:right w:val="none" w:sz="0" w:space="0" w:color="auto"/>
      </w:divBdr>
    </w:div>
    <w:div w:id="756243415">
      <w:bodyDiv w:val="1"/>
      <w:marLeft w:val="0"/>
      <w:marRight w:val="0"/>
      <w:marTop w:val="0"/>
      <w:marBottom w:val="0"/>
      <w:divBdr>
        <w:top w:val="none" w:sz="0" w:space="0" w:color="auto"/>
        <w:left w:val="none" w:sz="0" w:space="0" w:color="auto"/>
        <w:bottom w:val="none" w:sz="0" w:space="0" w:color="auto"/>
        <w:right w:val="none" w:sz="0" w:space="0" w:color="auto"/>
      </w:divBdr>
    </w:div>
    <w:div w:id="1056466827">
      <w:bodyDiv w:val="1"/>
      <w:marLeft w:val="0"/>
      <w:marRight w:val="0"/>
      <w:marTop w:val="0"/>
      <w:marBottom w:val="0"/>
      <w:divBdr>
        <w:top w:val="none" w:sz="0" w:space="0" w:color="auto"/>
        <w:left w:val="none" w:sz="0" w:space="0" w:color="auto"/>
        <w:bottom w:val="none" w:sz="0" w:space="0" w:color="auto"/>
        <w:right w:val="none" w:sz="0" w:space="0" w:color="auto"/>
      </w:divBdr>
    </w:div>
    <w:div w:id="1183741199">
      <w:bodyDiv w:val="1"/>
      <w:marLeft w:val="0"/>
      <w:marRight w:val="0"/>
      <w:marTop w:val="0"/>
      <w:marBottom w:val="0"/>
      <w:divBdr>
        <w:top w:val="none" w:sz="0" w:space="0" w:color="auto"/>
        <w:left w:val="none" w:sz="0" w:space="0" w:color="auto"/>
        <w:bottom w:val="none" w:sz="0" w:space="0" w:color="auto"/>
        <w:right w:val="none" w:sz="0" w:space="0" w:color="auto"/>
      </w:divBdr>
    </w:div>
    <w:div w:id="1270313511">
      <w:bodyDiv w:val="1"/>
      <w:marLeft w:val="0"/>
      <w:marRight w:val="0"/>
      <w:marTop w:val="0"/>
      <w:marBottom w:val="0"/>
      <w:divBdr>
        <w:top w:val="none" w:sz="0" w:space="0" w:color="auto"/>
        <w:left w:val="none" w:sz="0" w:space="0" w:color="auto"/>
        <w:bottom w:val="none" w:sz="0" w:space="0" w:color="auto"/>
        <w:right w:val="none" w:sz="0" w:space="0" w:color="auto"/>
      </w:divBdr>
    </w:div>
    <w:div w:id="1271157156">
      <w:bodyDiv w:val="1"/>
      <w:marLeft w:val="0"/>
      <w:marRight w:val="0"/>
      <w:marTop w:val="0"/>
      <w:marBottom w:val="0"/>
      <w:divBdr>
        <w:top w:val="none" w:sz="0" w:space="0" w:color="auto"/>
        <w:left w:val="none" w:sz="0" w:space="0" w:color="auto"/>
        <w:bottom w:val="none" w:sz="0" w:space="0" w:color="auto"/>
        <w:right w:val="none" w:sz="0" w:space="0" w:color="auto"/>
      </w:divBdr>
    </w:div>
    <w:div w:id="1301807862">
      <w:bodyDiv w:val="1"/>
      <w:marLeft w:val="0"/>
      <w:marRight w:val="0"/>
      <w:marTop w:val="0"/>
      <w:marBottom w:val="0"/>
      <w:divBdr>
        <w:top w:val="none" w:sz="0" w:space="0" w:color="auto"/>
        <w:left w:val="none" w:sz="0" w:space="0" w:color="auto"/>
        <w:bottom w:val="none" w:sz="0" w:space="0" w:color="auto"/>
        <w:right w:val="none" w:sz="0" w:space="0" w:color="auto"/>
      </w:divBdr>
    </w:div>
    <w:div w:id="1321494681">
      <w:bodyDiv w:val="1"/>
      <w:marLeft w:val="0"/>
      <w:marRight w:val="0"/>
      <w:marTop w:val="0"/>
      <w:marBottom w:val="0"/>
      <w:divBdr>
        <w:top w:val="none" w:sz="0" w:space="0" w:color="auto"/>
        <w:left w:val="none" w:sz="0" w:space="0" w:color="auto"/>
        <w:bottom w:val="none" w:sz="0" w:space="0" w:color="auto"/>
        <w:right w:val="none" w:sz="0" w:space="0" w:color="auto"/>
      </w:divBdr>
    </w:div>
    <w:div w:id="1415858533">
      <w:bodyDiv w:val="1"/>
      <w:marLeft w:val="0"/>
      <w:marRight w:val="0"/>
      <w:marTop w:val="0"/>
      <w:marBottom w:val="0"/>
      <w:divBdr>
        <w:top w:val="none" w:sz="0" w:space="0" w:color="auto"/>
        <w:left w:val="none" w:sz="0" w:space="0" w:color="auto"/>
        <w:bottom w:val="none" w:sz="0" w:space="0" w:color="auto"/>
        <w:right w:val="none" w:sz="0" w:space="0" w:color="auto"/>
      </w:divBdr>
    </w:div>
    <w:div w:id="1537741571">
      <w:bodyDiv w:val="1"/>
      <w:marLeft w:val="0"/>
      <w:marRight w:val="0"/>
      <w:marTop w:val="0"/>
      <w:marBottom w:val="0"/>
      <w:divBdr>
        <w:top w:val="none" w:sz="0" w:space="0" w:color="auto"/>
        <w:left w:val="none" w:sz="0" w:space="0" w:color="auto"/>
        <w:bottom w:val="none" w:sz="0" w:space="0" w:color="auto"/>
        <w:right w:val="none" w:sz="0" w:space="0" w:color="auto"/>
      </w:divBdr>
    </w:div>
    <w:div w:id="1593704660">
      <w:bodyDiv w:val="1"/>
      <w:marLeft w:val="0"/>
      <w:marRight w:val="0"/>
      <w:marTop w:val="0"/>
      <w:marBottom w:val="0"/>
      <w:divBdr>
        <w:top w:val="none" w:sz="0" w:space="0" w:color="auto"/>
        <w:left w:val="none" w:sz="0" w:space="0" w:color="auto"/>
        <w:bottom w:val="none" w:sz="0" w:space="0" w:color="auto"/>
        <w:right w:val="none" w:sz="0" w:space="0" w:color="auto"/>
      </w:divBdr>
    </w:div>
    <w:div w:id="1708287303">
      <w:bodyDiv w:val="1"/>
      <w:marLeft w:val="0"/>
      <w:marRight w:val="0"/>
      <w:marTop w:val="0"/>
      <w:marBottom w:val="0"/>
      <w:divBdr>
        <w:top w:val="none" w:sz="0" w:space="0" w:color="auto"/>
        <w:left w:val="none" w:sz="0" w:space="0" w:color="auto"/>
        <w:bottom w:val="none" w:sz="0" w:space="0" w:color="auto"/>
        <w:right w:val="none" w:sz="0" w:space="0" w:color="auto"/>
      </w:divBdr>
      <w:divsChild>
        <w:div w:id="663625907">
          <w:marLeft w:val="547"/>
          <w:marRight w:val="0"/>
          <w:marTop w:val="0"/>
          <w:marBottom w:val="0"/>
          <w:divBdr>
            <w:top w:val="none" w:sz="0" w:space="0" w:color="auto"/>
            <w:left w:val="none" w:sz="0" w:space="0" w:color="auto"/>
            <w:bottom w:val="none" w:sz="0" w:space="0" w:color="auto"/>
            <w:right w:val="none" w:sz="0" w:space="0" w:color="auto"/>
          </w:divBdr>
        </w:div>
        <w:div w:id="95105007">
          <w:marLeft w:val="547"/>
          <w:marRight w:val="0"/>
          <w:marTop w:val="0"/>
          <w:marBottom w:val="0"/>
          <w:divBdr>
            <w:top w:val="none" w:sz="0" w:space="0" w:color="auto"/>
            <w:left w:val="none" w:sz="0" w:space="0" w:color="auto"/>
            <w:bottom w:val="none" w:sz="0" w:space="0" w:color="auto"/>
            <w:right w:val="none" w:sz="0" w:space="0" w:color="auto"/>
          </w:divBdr>
        </w:div>
        <w:div w:id="1183401871">
          <w:marLeft w:val="547"/>
          <w:marRight w:val="0"/>
          <w:marTop w:val="0"/>
          <w:marBottom w:val="0"/>
          <w:divBdr>
            <w:top w:val="none" w:sz="0" w:space="0" w:color="auto"/>
            <w:left w:val="none" w:sz="0" w:space="0" w:color="auto"/>
            <w:bottom w:val="none" w:sz="0" w:space="0" w:color="auto"/>
            <w:right w:val="none" w:sz="0" w:space="0" w:color="auto"/>
          </w:divBdr>
        </w:div>
        <w:div w:id="688019882">
          <w:marLeft w:val="547"/>
          <w:marRight w:val="0"/>
          <w:marTop w:val="0"/>
          <w:marBottom w:val="0"/>
          <w:divBdr>
            <w:top w:val="none" w:sz="0" w:space="0" w:color="auto"/>
            <w:left w:val="none" w:sz="0" w:space="0" w:color="auto"/>
            <w:bottom w:val="none" w:sz="0" w:space="0" w:color="auto"/>
            <w:right w:val="none" w:sz="0" w:space="0" w:color="auto"/>
          </w:divBdr>
        </w:div>
      </w:divsChild>
    </w:div>
    <w:div w:id="194893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oleObject" Target="embeddings/oleObject5.bin"/><Relationship Id="rId42" Type="http://schemas.microsoft.com/office/2007/relationships/diagramDrawing" Target="diagrams/drawing1.xml"/><Relationship Id="rId47" Type="http://schemas.openxmlformats.org/officeDocument/2006/relationships/image" Target="media/image22.emf"/><Relationship Id="rId63" Type="http://schemas.openxmlformats.org/officeDocument/2006/relationships/image" Target="media/image30.tif"/><Relationship Id="rId68" Type="http://schemas.openxmlformats.org/officeDocument/2006/relationships/image" Target="media/image33.emf"/><Relationship Id="rId84" Type="http://schemas.openxmlformats.org/officeDocument/2006/relationships/image" Target="media/image41.emf"/><Relationship Id="rId89" Type="http://schemas.openxmlformats.org/officeDocument/2006/relationships/image" Target="media/image45.jpeg"/><Relationship Id="rId7" Type="http://schemas.openxmlformats.org/officeDocument/2006/relationships/hyperlink" Target="mailto:santosh.san143@gmail.com" TargetMode="External"/><Relationship Id="rId71" Type="http://schemas.openxmlformats.org/officeDocument/2006/relationships/oleObject" Target="embeddings/oleObject26.bin"/><Relationship Id="rId92" Type="http://schemas.openxmlformats.org/officeDocument/2006/relationships/image" Target="media/image48.emf"/><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oleObject" Target="embeddings/oleObject8.bin"/><Relationship Id="rId11" Type="http://schemas.openxmlformats.org/officeDocument/2006/relationships/image" Target="media/image5.tif"/><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oleObject" Target="embeddings/oleObject12.bin"/><Relationship Id="rId40" Type="http://schemas.openxmlformats.org/officeDocument/2006/relationships/diagramQuickStyle" Target="diagrams/quickStyle1.xml"/><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20.bin"/><Relationship Id="rId66" Type="http://schemas.openxmlformats.org/officeDocument/2006/relationships/image" Target="media/image32.emf"/><Relationship Id="rId74" Type="http://schemas.openxmlformats.org/officeDocument/2006/relationships/image" Target="media/image36.emf"/><Relationship Id="rId79" Type="http://schemas.openxmlformats.org/officeDocument/2006/relationships/oleObject" Target="embeddings/oleObject30.bin"/><Relationship Id="rId87" Type="http://schemas.openxmlformats.org/officeDocument/2006/relationships/image" Target="media/image43.tif"/><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9.emf"/><Relationship Id="rId82" Type="http://schemas.openxmlformats.org/officeDocument/2006/relationships/image" Target="media/image40.emf"/><Relationship Id="rId90" Type="http://schemas.openxmlformats.org/officeDocument/2006/relationships/image" Target="media/image46.jpeg"/><Relationship Id="rId95" Type="http://schemas.openxmlformats.org/officeDocument/2006/relationships/oleObject" Target="embeddings/oleObject35.bin"/><Relationship Id="rId19" Type="http://schemas.openxmlformats.org/officeDocument/2006/relationships/oleObject" Target="embeddings/oleObject4.bin"/><Relationship Id="rId14" Type="http://schemas.openxmlformats.org/officeDocument/2006/relationships/image" Target="media/image7.emf"/><Relationship Id="rId22" Type="http://schemas.openxmlformats.org/officeDocument/2006/relationships/image" Target="media/image11.tif"/><Relationship Id="rId27" Type="http://schemas.openxmlformats.org/officeDocument/2006/relationships/oleObject" Target="embeddings/oleObject7.bin"/><Relationship Id="rId30" Type="http://schemas.openxmlformats.org/officeDocument/2006/relationships/image" Target="media/image16.emf"/><Relationship Id="rId35" Type="http://schemas.openxmlformats.org/officeDocument/2006/relationships/oleObject" Target="embeddings/oleObject11.bin"/><Relationship Id="rId43" Type="http://schemas.openxmlformats.org/officeDocument/2006/relationships/image" Target="media/image20.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1.emf"/><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image" Target="media/image52.emf"/><Relationship Id="rId8" Type="http://schemas.openxmlformats.org/officeDocument/2006/relationships/image" Target="media/image2.jpg"/><Relationship Id="rId51" Type="http://schemas.openxmlformats.org/officeDocument/2006/relationships/image" Target="media/image24.emf"/><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oleObject" Target="embeddings/oleObject33.bin"/><Relationship Id="rId93" Type="http://schemas.openxmlformats.org/officeDocument/2006/relationships/oleObject" Target="embeddings/oleObject34.bin"/><Relationship Id="rId98" Type="http://schemas.openxmlformats.org/officeDocument/2006/relationships/image" Target="media/image51.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diagramData" Target="diagrams/data1.xml"/><Relationship Id="rId46" Type="http://schemas.openxmlformats.org/officeDocument/2006/relationships/oleObject" Target="embeddings/oleObject14.bin"/><Relationship Id="rId59" Type="http://schemas.openxmlformats.org/officeDocument/2006/relationships/image" Target="media/image28.emf"/><Relationship Id="rId67" Type="http://schemas.openxmlformats.org/officeDocument/2006/relationships/oleObject" Target="embeddings/oleObject24.bin"/><Relationship Id="rId103"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diagramColors" Target="diagrams/colors1.xml"/><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image" Target="media/image34.e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44.tif"/><Relationship Id="rId91" Type="http://schemas.openxmlformats.org/officeDocument/2006/relationships/image" Target="media/image47.tif"/><Relationship Id="rId96" Type="http://schemas.openxmlformats.org/officeDocument/2006/relationships/image" Target="media/image5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2.ti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image" Target="media/image4.tif"/><Relationship Id="rId31" Type="http://schemas.openxmlformats.org/officeDocument/2006/relationships/oleObject" Target="embeddings/oleObject9.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8.emf"/><Relationship Id="rId81" Type="http://schemas.openxmlformats.org/officeDocument/2006/relationships/oleObject" Target="embeddings/oleObject31.bin"/><Relationship Id="rId86" Type="http://schemas.openxmlformats.org/officeDocument/2006/relationships/image" Target="media/image42.tif"/><Relationship Id="rId94" Type="http://schemas.openxmlformats.org/officeDocument/2006/relationships/image" Target="media/image49.emf"/><Relationship Id="rId99" Type="http://schemas.openxmlformats.org/officeDocument/2006/relationships/oleObject" Target="embeddings/oleObject37.bin"/><Relationship Id="rId101" Type="http://schemas.openxmlformats.org/officeDocument/2006/relationships/oleObject" Target="embeddings/oleObject38.bin"/><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oleObject" Target="embeddings/oleObject1.bin"/><Relationship Id="rId18" Type="http://schemas.openxmlformats.org/officeDocument/2006/relationships/image" Target="media/image9.emf"/><Relationship Id="rId39" Type="http://schemas.openxmlformats.org/officeDocument/2006/relationships/diagramLayout" Target="diagrams/layout1.xml"/><Relationship Id="rId34" Type="http://schemas.openxmlformats.org/officeDocument/2006/relationships/image" Target="media/image18.emf"/><Relationship Id="rId50" Type="http://schemas.openxmlformats.org/officeDocument/2006/relationships/oleObject" Target="embeddings/oleObject16.bin"/><Relationship Id="rId55" Type="http://schemas.openxmlformats.org/officeDocument/2006/relationships/image" Target="media/image26.emf"/><Relationship Id="rId76" Type="http://schemas.openxmlformats.org/officeDocument/2006/relationships/image" Target="media/image37.emf"/><Relationship Id="rId97" Type="http://schemas.openxmlformats.org/officeDocument/2006/relationships/oleObject" Target="embeddings/oleObject36.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17454B-5EEB-49AA-98C2-8037E8027344}" type="doc">
      <dgm:prSet loTypeId="urn:microsoft.com/office/officeart/2011/layout/HexagonRadial" loCatId="cycle" qsTypeId="urn:microsoft.com/office/officeart/2005/8/quickstyle/simple1" qsCatId="simple" csTypeId="urn:microsoft.com/office/officeart/2005/8/colors/colorful1" csCatId="colorful" phldr="1"/>
      <dgm:spPr/>
      <dgm:t>
        <a:bodyPr/>
        <a:lstStyle/>
        <a:p>
          <a:endParaRPr lang="en-IN"/>
        </a:p>
      </dgm:t>
    </dgm:pt>
    <dgm:pt modelId="{A4D4DBF0-9917-4D14-93E2-C711C858FFB5}">
      <dgm:prSet phldrT="[Text]" custT="1"/>
      <dgm:spPr>
        <a:solidFill>
          <a:srgbClr val="A506CA"/>
        </a:solidFill>
      </dgm:spPr>
      <dgm:t>
        <a:bodyPr/>
        <a:lstStyle/>
        <a:p>
          <a:pPr algn="ctr"/>
          <a:r>
            <a:rPr lang="en-IN" sz="1050" b="1" dirty="0">
              <a:latin typeface="Times New Roman" panose="02020603050405020304" pitchFamily="18" charset="0"/>
              <a:cs typeface="Times New Roman" panose="02020603050405020304" pitchFamily="18" charset="0"/>
            </a:rPr>
            <a:t>Applications of Surfactant</a:t>
          </a:r>
        </a:p>
      </dgm:t>
    </dgm:pt>
    <dgm:pt modelId="{A8253A95-A3E7-4820-8197-45BCC2EEACE5}" type="parTrans" cxnId="{97F5C63D-A8DC-4390-AB47-0587C49CE61F}">
      <dgm:prSet/>
      <dgm:spPr/>
      <dgm:t>
        <a:bodyPr/>
        <a:lstStyle/>
        <a:p>
          <a:pPr algn="ctr"/>
          <a:endParaRPr lang="en-IN"/>
        </a:p>
      </dgm:t>
    </dgm:pt>
    <dgm:pt modelId="{4B414A8D-4602-4B52-ACE6-8C4D498FF10B}" type="sibTrans" cxnId="{97F5C63D-A8DC-4390-AB47-0587C49CE61F}">
      <dgm:prSet/>
      <dgm:spPr/>
      <dgm:t>
        <a:bodyPr/>
        <a:lstStyle/>
        <a:p>
          <a:pPr algn="ctr"/>
          <a:endParaRPr lang="en-IN"/>
        </a:p>
      </dgm:t>
    </dgm:pt>
    <dgm:pt modelId="{9F899122-62BE-439A-8C2E-71C31A1362EF}">
      <dgm:prSet phldrT="[Text]" custT="1"/>
      <dgm:spPr>
        <a:solidFill>
          <a:srgbClr val="03E0F1"/>
        </a:solidFill>
      </dgm:spPr>
      <dgm:t>
        <a:bodyPr/>
        <a:lstStyle/>
        <a:p>
          <a:pPr algn="ctr"/>
          <a:r>
            <a:rPr lang="en-IN" sz="900" b="1" dirty="0">
              <a:solidFill>
                <a:schemeClr val="tx1"/>
              </a:solidFill>
              <a:latin typeface="Times New Roman" panose="02020603050405020304" pitchFamily="18" charset="0"/>
              <a:cs typeface="Times New Roman" panose="02020603050405020304" pitchFamily="18" charset="0"/>
            </a:rPr>
            <a:t>Agriculture field</a:t>
          </a:r>
        </a:p>
      </dgm:t>
    </dgm:pt>
    <dgm:pt modelId="{D1BFBF4C-D504-49C5-91AB-D02631A8DEF8}" type="parTrans" cxnId="{5F598F6E-CA85-4C4E-A91F-6AEF03EC3E07}">
      <dgm:prSet/>
      <dgm:spPr/>
      <dgm:t>
        <a:bodyPr/>
        <a:lstStyle/>
        <a:p>
          <a:pPr algn="ctr"/>
          <a:endParaRPr lang="en-IN"/>
        </a:p>
      </dgm:t>
    </dgm:pt>
    <dgm:pt modelId="{1C0C24A1-59B8-4FD2-8621-27DFFE3B5222}" type="sibTrans" cxnId="{5F598F6E-CA85-4C4E-A91F-6AEF03EC3E07}">
      <dgm:prSet/>
      <dgm:spPr/>
      <dgm:t>
        <a:bodyPr/>
        <a:lstStyle/>
        <a:p>
          <a:pPr algn="ctr"/>
          <a:endParaRPr lang="en-IN"/>
        </a:p>
      </dgm:t>
    </dgm:pt>
    <dgm:pt modelId="{DB334EF6-A5F5-47D7-9CB9-5D58111A6486}">
      <dgm:prSet phldrT="[Text]" custT="1"/>
      <dgm:spPr>
        <a:solidFill>
          <a:srgbClr val="514DFD"/>
        </a:solidFill>
      </dgm:spPr>
      <dgm:t>
        <a:bodyPr/>
        <a:lstStyle/>
        <a:p>
          <a:pPr algn="ctr"/>
          <a:r>
            <a:rPr lang="en-IN" sz="1000" b="1" dirty="0">
              <a:solidFill>
                <a:schemeClr val="tx1"/>
              </a:solidFill>
              <a:latin typeface="Times New Roman" panose="02020603050405020304" pitchFamily="18" charset="0"/>
              <a:cs typeface="Times New Roman" panose="02020603050405020304" pitchFamily="18" charset="0"/>
            </a:rPr>
            <a:t>Petroleum industry</a:t>
          </a:r>
        </a:p>
      </dgm:t>
    </dgm:pt>
    <dgm:pt modelId="{029176CF-C701-4943-A401-8904FED00958}" type="parTrans" cxnId="{A4FAB033-0F03-4962-8EBF-2D158385425C}">
      <dgm:prSet/>
      <dgm:spPr/>
      <dgm:t>
        <a:bodyPr/>
        <a:lstStyle/>
        <a:p>
          <a:pPr algn="ctr"/>
          <a:endParaRPr lang="en-IN"/>
        </a:p>
      </dgm:t>
    </dgm:pt>
    <dgm:pt modelId="{1539B0AF-DC7F-4697-A7EA-9CDBCF424D1F}" type="sibTrans" cxnId="{A4FAB033-0F03-4962-8EBF-2D158385425C}">
      <dgm:prSet/>
      <dgm:spPr/>
      <dgm:t>
        <a:bodyPr/>
        <a:lstStyle/>
        <a:p>
          <a:pPr algn="ctr"/>
          <a:endParaRPr lang="en-IN"/>
        </a:p>
      </dgm:t>
    </dgm:pt>
    <dgm:pt modelId="{6856A026-B7DD-4645-8358-E8F63D309BC0}">
      <dgm:prSet phldrT="[Text]" custT="1"/>
      <dgm:spPr/>
      <dgm:t>
        <a:bodyPr/>
        <a:lstStyle/>
        <a:p>
          <a:pPr algn="ctr"/>
          <a:r>
            <a:rPr lang="en-IN" sz="1000" b="1" dirty="0">
              <a:solidFill>
                <a:schemeClr val="tx1"/>
              </a:solidFill>
              <a:latin typeface="Times New Roman" panose="02020603050405020304" pitchFamily="18" charset="0"/>
              <a:cs typeface="Times New Roman" panose="02020603050405020304" pitchFamily="18" charset="0"/>
            </a:rPr>
            <a:t>Food technology</a:t>
          </a:r>
        </a:p>
      </dgm:t>
    </dgm:pt>
    <dgm:pt modelId="{1A126D4E-ECEC-49C8-B335-206C4FCF140D}" type="parTrans" cxnId="{B147FBA2-D14B-415A-A455-94B89775DB11}">
      <dgm:prSet/>
      <dgm:spPr/>
      <dgm:t>
        <a:bodyPr/>
        <a:lstStyle/>
        <a:p>
          <a:pPr algn="ctr"/>
          <a:endParaRPr lang="en-IN"/>
        </a:p>
      </dgm:t>
    </dgm:pt>
    <dgm:pt modelId="{0706671E-C105-4A89-95EB-1C21830349A1}" type="sibTrans" cxnId="{B147FBA2-D14B-415A-A455-94B89775DB11}">
      <dgm:prSet/>
      <dgm:spPr/>
      <dgm:t>
        <a:bodyPr/>
        <a:lstStyle/>
        <a:p>
          <a:pPr algn="ctr"/>
          <a:endParaRPr lang="en-IN"/>
        </a:p>
      </dgm:t>
    </dgm:pt>
    <dgm:pt modelId="{BF421069-FF8D-45F6-A664-10AC98352673}">
      <dgm:prSet phldrT="[Text]" custT="1"/>
      <dgm:spPr>
        <a:solidFill>
          <a:srgbClr val="E028BD"/>
        </a:solidFill>
      </dgm:spPr>
      <dgm:t>
        <a:bodyPr/>
        <a:lstStyle/>
        <a:p>
          <a:pPr algn="ctr"/>
          <a:r>
            <a:rPr lang="en-IN" sz="1050" b="1" dirty="0">
              <a:solidFill>
                <a:schemeClr val="tx1"/>
              </a:solidFill>
              <a:latin typeface="Times New Roman" panose="02020603050405020304" pitchFamily="18" charset="0"/>
              <a:cs typeface="Times New Roman" panose="02020603050405020304" pitchFamily="18" charset="0"/>
            </a:rPr>
            <a:t>Cosmetics</a:t>
          </a:r>
        </a:p>
      </dgm:t>
    </dgm:pt>
    <dgm:pt modelId="{B04528D1-7BDC-423C-8A4E-80E870D918A8}" type="parTrans" cxnId="{A1D21FC2-981B-40AA-9ACB-A791DB221CDA}">
      <dgm:prSet/>
      <dgm:spPr/>
      <dgm:t>
        <a:bodyPr/>
        <a:lstStyle/>
        <a:p>
          <a:pPr algn="ctr"/>
          <a:endParaRPr lang="en-IN"/>
        </a:p>
      </dgm:t>
    </dgm:pt>
    <dgm:pt modelId="{E89CD5A6-DE28-4B36-B748-4DD6524D32F6}" type="sibTrans" cxnId="{A1D21FC2-981B-40AA-9ACB-A791DB221CDA}">
      <dgm:prSet/>
      <dgm:spPr/>
      <dgm:t>
        <a:bodyPr/>
        <a:lstStyle/>
        <a:p>
          <a:pPr algn="ctr"/>
          <a:endParaRPr lang="en-IN"/>
        </a:p>
      </dgm:t>
    </dgm:pt>
    <dgm:pt modelId="{8F0EDAFF-C527-44F8-A009-92C647528071}">
      <dgm:prSet phldrT="[Text]" custT="1"/>
      <dgm:spPr/>
      <dgm:t>
        <a:bodyPr/>
        <a:lstStyle/>
        <a:p>
          <a:pPr algn="ctr"/>
          <a:r>
            <a:rPr lang="en-IN" sz="1100" b="1" dirty="0">
              <a:solidFill>
                <a:schemeClr val="tx1"/>
              </a:solidFill>
              <a:latin typeface="Times New Roman" panose="02020603050405020304" pitchFamily="18" charset="0"/>
              <a:cs typeface="Times New Roman" panose="02020603050405020304" pitchFamily="18" charset="0"/>
            </a:rPr>
            <a:t>Medicine</a:t>
          </a:r>
        </a:p>
      </dgm:t>
    </dgm:pt>
    <dgm:pt modelId="{F66B35BC-2368-4136-A958-570E6085D427}" type="parTrans" cxnId="{F8D704EA-1241-41C3-A6B2-7E18738B77CB}">
      <dgm:prSet/>
      <dgm:spPr/>
      <dgm:t>
        <a:bodyPr/>
        <a:lstStyle/>
        <a:p>
          <a:pPr algn="ctr"/>
          <a:endParaRPr lang="en-IN"/>
        </a:p>
      </dgm:t>
    </dgm:pt>
    <dgm:pt modelId="{13A5D46C-43B5-497D-9DB2-B04C3488CB3B}" type="sibTrans" cxnId="{F8D704EA-1241-41C3-A6B2-7E18738B77CB}">
      <dgm:prSet/>
      <dgm:spPr/>
      <dgm:t>
        <a:bodyPr/>
        <a:lstStyle/>
        <a:p>
          <a:pPr algn="ctr"/>
          <a:endParaRPr lang="en-IN"/>
        </a:p>
      </dgm:t>
    </dgm:pt>
    <dgm:pt modelId="{3F5E5410-2E27-4C19-A6CA-374C0ED476AA}">
      <dgm:prSet phldrT="[Text]" custT="1"/>
      <dgm:spPr/>
      <dgm:t>
        <a:bodyPr/>
        <a:lstStyle/>
        <a:p>
          <a:pPr algn="ctr"/>
          <a:r>
            <a:rPr lang="en-IN" sz="1000" b="1" dirty="0">
              <a:solidFill>
                <a:schemeClr val="tx1"/>
              </a:solidFill>
              <a:latin typeface="Times New Roman" panose="02020603050405020304" pitchFamily="18" charset="0"/>
              <a:cs typeface="Times New Roman" panose="02020603050405020304" pitchFamily="18" charset="0"/>
            </a:rPr>
            <a:t>Nano</a:t>
          </a:r>
        </a:p>
        <a:p>
          <a:pPr algn="ctr"/>
          <a:r>
            <a:rPr lang="en-IN" sz="1000" b="1" dirty="0">
              <a:solidFill>
                <a:schemeClr val="tx1"/>
              </a:solidFill>
              <a:latin typeface="Times New Roman" panose="02020603050405020304" pitchFamily="18" charset="0"/>
              <a:cs typeface="Times New Roman" panose="02020603050405020304" pitchFamily="18" charset="0"/>
            </a:rPr>
            <a:t>technology</a:t>
          </a:r>
        </a:p>
      </dgm:t>
    </dgm:pt>
    <dgm:pt modelId="{9A1C6DDE-D5B4-4D9F-9F45-6EE6BCD7ED25}" type="parTrans" cxnId="{8792AABD-7A06-4D56-AB41-A5527D32A751}">
      <dgm:prSet/>
      <dgm:spPr/>
      <dgm:t>
        <a:bodyPr/>
        <a:lstStyle/>
        <a:p>
          <a:pPr algn="ctr"/>
          <a:endParaRPr lang="en-IN"/>
        </a:p>
      </dgm:t>
    </dgm:pt>
    <dgm:pt modelId="{6C65AED2-946B-4CC3-A779-CB7AFB094B29}" type="sibTrans" cxnId="{8792AABD-7A06-4D56-AB41-A5527D32A751}">
      <dgm:prSet/>
      <dgm:spPr/>
      <dgm:t>
        <a:bodyPr/>
        <a:lstStyle/>
        <a:p>
          <a:pPr algn="ctr"/>
          <a:endParaRPr lang="en-IN"/>
        </a:p>
      </dgm:t>
    </dgm:pt>
    <dgm:pt modelId="{ED9FF129-A47F-46B6-A419-B3F48C1E3DFC}" type="pres">
      <dgm:prSet presAssocID="{3A17454B-5EEB-49AA-98C2-8037E8027344}" presName="Name0" presStyleCnt="0">
        <dgm:presLayoutVars>
          <dgm:chMax val="1"/>
          <dgm:chPref val="1"/>
          <dgm:dir/>
          <dgm:animOne val="branch"/>
          <dgm:animLvl val="lvl"/>
        </dgm:presLayoutVars>
      </dgm:prSet>
      <dgm:spPr/>
      <dgm:t>
        <a:bodyPr/>
        <a:lstStyle/>
        <a:p>
          <a:endParaRPr lang="en-IN"/>
        </a:p>
      </dgm:t>
    </dgm:pt>
    <dgm:pt modelId="{91A315C8-44A4-4ACA-9202-6AAEBB9B0163}" type="pres">
      <dgm:prSet presAssocID="{A4D4DBF0-9917-4D14-93E2-C711C858FFB5}" presName="Parent" presStyleLbl="node0" presStyleIdx="0" presStyleCnt="1">
        <dgm:presLayoutVars>
          <dgm:chMax val="6"/>
          <dgm:chPref val="6"/>
        </dgm:presLayoutVars>
      </dgm:prSet>
      <dgm:spPr/>
      <dgm:t>
        <a:bodyPr/>
        <a:lstStyle/>
        <a:p>
          <a:endParaRPr lang="en-IN"/>
        </a:p>
      </dgm:t>
    </dgm:pt>
    <dgm:pt modelId="{B339A34E-9D35-4740-8267-63E26024D099}" type="pres">
      <dgm:prSet presAssocID="{9F899122-62BE-439A-8C2E-71C31A1362EF}" presName="Accent1" presStyleCnt="0"/>
      <dgm:spPr/>
    </dgm:pt>
    <dgm:pt modelId="{596102C3-24F0-41ED-94FB-82F319DB5C98}" type="pres">
      <dgm:prSet presAssocID="{9F899122-62BE-439A-8C2E-71C31A1362EF}" presName="Accent" presStyleLbl="bgShp" presStyleIdx="0" presStyleCnt="6"/>
      <dgm:spPr/>
    </dgm:pt>
    <dgm:pt modelId="{A052B94C-D221-4A7F-801D-B95CFE79F2EF}" type="pres">
      <dgm:prSet presAssocID="{9F899122-62BE-439A-8C2E-71C31A1362EF}" presName="Child1" presStyleLbl="node1" presStyleIdx="0" presStyleCnt="6">
        <dgm:presLayoutVars>
          <dgm:chMax val="0"/>
          <dgm:chPref val="0"/>
          <dgm:bulletEnabled val="1"/>
        </dgm:presLayoutVars>
      </dgm:prSet>
      <dgm:spPr/>
      <dgm:t>
        <a:bodyPr/>
        <a:lstStyle/>
        <a:p>
          <a:endParaRPr lang="en-IN"/>
        </a:p>
      </dgm:t>
    </dgm:pt>
    <dgm:pt modelId="{31C7D721-B1AE-4361-B65E-553ECFACC86F}" type="pres">
      <dgm:prSet presAssocID="{DB334EF6-A5F5-47D7-9CB9-5D58111A6486}" presName="Accent2" presStyleCnt="0"/>
      <dgm:spPr/>
    </dgm:pt>
    <dgm:pt modelId="{D8C1B37E-6D87-41E7-990E-4468C67D2EF5}" type="pres">
      <dgm:prSet presAssocID="{DB334EF6-A5F5-47D7-9CB9-5D58111A6486}" presName="Accent" presStyleLbl="bgShp" presStyleIdx="1" presStyleCnt="6"/>
      <dgm:spPr/>
    </dgm:pt>
    <dgm:pt modelId="{F246C9D7-A8FC-4139-BDD8-E9A9AE2EC73D}" type="pres">
      <dgm:prSet presAssocID="{DB334EF6-A5F5-47D7-9CB9-5D58111A6486}" presName="Child2" presStyleLbl="node1" presStyleIdx="1" presStyleCnt="6">
        <dgm:presLayoutVars>
          <dgm:chMax val="0"/>
          <dgm:chPref val="0"/>
          <dgm:bulletEnabled val="1"/>
        </dgm:presLayoutVars>
      </dgm:prSet>
      <dgm:spPr/>
      <dgm:t>
        <a:bodyPr/>
        <a:lstStyle/>
        <a:p>
          <a:endParaRPr lang="en-IN"/>
        </a:p>
      </dgm:t>
    </dgm:pt>
    <dgm:pt modelId="{B2530464-CF36-4600-A447-AEC95BC8CE90}" type="pres">
      <dgm:prSet presAssocID="{6856A026-B7DD-4645-8358-E8F63D309BC0}" presName="Accent3" presStyleCnt="0"/>
      <dgm:spPr/>
    </dgm:pt>
    <dgm:pt modelId="{CE233C3C-B414-4BF6-87E0-1257B67BD5CB}" type="pres">
      <dgm:prSet presAssocID="{6856A026-B7DD-4645-8358-E8F63D309BC0}" presName="Accent" presStyleLbl="bgShp" presStyleIdx="2" presStyleCnt="6"/>
      <dgm:spPr/>
    </dgm:pt>
    <dgm:pt modelId="{3018370B-BDEF-413D-AA27-31AB6C5AACB2}" type="pres">
      <dgm:prSet presAssocID="{6856A026-B7DD-4645-8358-E8F63D309BC0}" presName="Child3" presStyleLbl="node1" presStyleIdx="2" presStyleCnt="6">
        <dgm:presLayoutVars>
          <dgm:chMax val="0"/>
          <dgm:chPref val="0"/>
          <dgm:bulletEnabled val="1"/>
        </dgm:presLayoutVars>
      </dgm:prSet>
      <dgm:spPr/>
      <dgm:t>
        <a:bodyPr/>
        <a:lstStyle/>
        <a:p>
          <a:endParaRPr lang="en-IN"/>
        </a:p>
      </dgm:t>
    </dgm:pt>
    <dgm:pt modelId="{2390F431-D900-499A-A2CA-895A8E9ECC5C}" type="pres">
      <dgm:prSet presAssocID="{BF421069-FF8D-45F6-A664-10AC98352673}" presName="Accent4" presStyleCnt="0"/>
      <dgm:spPr/>
    </dgm:pt>
    <dgm:pt modelId="{76A5FE65-9DD2-4B56-AD74-6026ECC33143}" type="pres">
      <dgm:prSet presAssocID="{BF421069-FF8D-45F6-A664-10AC98352673}" presName="Accent" presStyleLbl="bgShp" presStyleIdx="3" presStyleCnt="6"/>
      <dgm:spPr/>
    </dgm:pt>
    <dgm:pt modelId="{60ABD132-62BA-45AD-A893-5D299DA2E696}" type="pres">
      <dgm:prSet presAssocID="{BF421069-FF8D-45F6-A664-10AC98352673}" presName="Child4" presStyleLbl="node1" presStyleIdx="3" presStyleCnt="6">
        <dgm:presLayoutVars>
          <dgm:chMax val="0"/>
          <dgm:chPref val="0"/>
          <dgm:bulletEnabled val="1"/>
        </dgm:presLayoutVars>
      </dgm:prSet>
      <dgm:spPr/>
      <dgm:t>
        <a:bodyPr/>
        <a:lstStyle/>
        <a:p>
          <a:endParaRPr lang="en-IN"/>
        </a:p>
      </dgm:t>
    </dgm:pt>
    <dgm:pt modelId="{26C40176-DF99-4A3D-930C-9F623D27A68B}" type="pres">
      <dgm:prSet presAssocID="{8F0EDAFF-C527-44F8-A009-92C647528071}" presName="Accent5" presStyleCnt="0"/>
      <dgm:spPr/>
    </dgm:pt>
    <dgm:pt modelId="{70B03D55-F46A-4D16-AD26-B5E44E93AA6B}" type="pres">
      <dgm:prSet presAssocID="{8F0EDAFF-C527-44F8-A009-92C647528071}" presName="Accent" presStyleLbl="bgShp" presStyleIdx="4" presStyleCnt="6"/>
      <dgm:spPr/>
    </dgm:pt>
    <dgm:pt modelId="{696F7AAC-B8D3-44C9-BFD4-DF1F2D01F433}" type="pres">
      <dgm:prSet presAssocID="{8F0EDAFF-C527-44F8-A009-92C647528071}" presName="Child5" presStyleLbl="node1" presStyleIdx="4" presStyleCnt="6">
        <dgm:presLayoutVars>
          <dgm:chMax val="0"/>
          <dgm:chPref val="0"/>
          <dgm:bulletEnabled val="1"/>
        </dgm:presLayoutVars>
      </dgm:prSet>
      <dgm:spPr/>
      <dgm:t>
        <a:bodyPr/>
        <a:lstStyle/>
        <a:p>
          <a:endParaRPr lang="en-IN"/>
        </a:p>
      </dgm:t>
    </dgm:pt>
    <dgm:pt modelId="{688DA852-A377-4107-A64B-8863E5DE9516}" type="pres">
      <dgm:prSet presAssocID="{3F5E5410-2E27-4C19-A6CA-374C0ED476AA}" presName="Accent6" presStyleCnt="0"/>
      <dgm:spPr/>
    </dgm:pt>
    <dgm:pt modelId="{8166EE67-FA2D-491E-B091-A9A77C47EDD8}" type="pres">
      <dgm:prSet presAssocID="{3F5E5410-2E27-4C19-A6CA-374C0ED476AA}" presName="Accent" presStyleLbl="bgShp" presStyleIdx="5" presStyleCnt="6"/>
      <dgm:spPr/>
    </dgm:pt>
    <dgm:pt modelId="{9E8CC77B-4E40-45D1-95B8-806CC0F003FA}" type="pres">
      <dgm:prSet presAssocID="{3F5E5410-2E27-4C19-A6CA-374C0ED476AA}" presName="Child6" presStyleLbl="node1" presStyleIdx="5" presStyleCnt="6">
        <dgm:presLayoutVars>
          <dgm:chMax val="0"/>
          <dgm:chPref val="0"/>
          <dgm:bulletEnabled val="1"/>
        </dgm:presLayoutVars>
      </dgm:prSet>
      <dgm:spPr/>
      <dgm:t>
        <a:bodyPr/>
        <a:lstStyle/>
        <a:p>
          <a:endParaRPr lang="en-IN"/>
        </a:p>
      </dgm:t>
    </dgm:pt>
  </dgm:ptLst>
  <dgm:cxnLst>
    <dgm:cxn modelId="{9F2A4555-6374-4F81-9D61-1EEC3A18917A}" type="presOf" srcId="{3F5E5410-2E27-4C19-A6CA-374C0ED476AA}" destId="{9E8CC77B-4E40-45D1-95B8-806CC0F003FA}" srcOrd="0" destOrd="0" presId="urn:microsoft.com/office/officeart/2011/layout/HexagonRadial"/>
    <dgm:cxn modelId="{F8D704EA-1241-41C3-A6B2-7E18738B77CB}" srcId="{A4D4DBF0-9917-4D14-93E2-C711C858FFB5}" destId="{8F0EDAFF-C527-44F8-A009-92C647528071}" srcOrd="4" destOrd="0" parTransId="{F66B35BC-2368-4136-A958-570E6085D427}" sibTransId="{13A5D46C-43B5-497D-9DB2-B04C3488CB3B}"/>
    <dgm:cxn modelId="{9445252A-0828-4972-8081-36B698011FF0}" type="presOf" srcId="{9F899122-62BE-439A-8C2E-71C31A1362EF}" destId="{A052B94C-D221-4A7F-801D-B95CFE79F2EF}" srcOrd="0" destOrd="0" presId="urn:microsoft.com/office/officeart/2011/layout/HexagonRadial"/>
    <dgm:cxn modelId="{7677713A-55B0-416E-9EA1-63C09C13D9E8}" type="presOf" srcId="{6856A026-B7DD-4645-8358-E8F63D309BC0}" destId="{3018370B-BDEF-413D-AA27-31AB6C5AACB2}" srcOrd="0" destOrd="0" presId="urn:microsoft.com/office/officeart/2011/layout/HexagonRadial"/>
    <dgm:cxn modelId="{7DC5AA8C-ED33-4081-8D9E-0A3ADD097EA8}" type="presOf" srcId="{A4D4DBF0-9917-4D14-93E2-C711C858FFB5}" destId="{91A315C8-44A4-4ACA-9202-6AAEBB9B0163}" srcOrd="0" destOrd="0" presId="urn:microsoft.com/office/officeart/2011/layout/HexagonRadial"/>
    <dgm:cxn modelId="{4C3FDBA8-0A25-4183-8A54-10F87ADD289F}" type="presOf" srcId="{BF421069-FF8D-45F6-A664-10AC98352673}" destId="{60ABD132-62BA-45AD-A893-5D299DA2E696}" srcOrd="0" destOrd="0" presId="urn:microsoft.com/office/officeart/2011/layout/HexagonRadial"/>
    <dgm:cxn modelId="{5F598F6E-CA85-4C4E-A91F-6AEF03EC3E07}" srcId="{A4D4DBF0-9917-4D14-93E2-C711C858FFB5}" destId="{9F899122-62BE-439A-8C2E-71C31A1362EF}" srcOrd="0" destOrd="0" parTransId="{D1BFBF4C-D504-49C5-91AB-D02631A8DEF8}" sibTransId="{1C0C24A1-59B8-4FD2-8621-27DFFE3B5222}"/>
    <dgm:cxn modelId="{76506927-C646-40C5-8885-C124E5F94E98}" type="presOf" srcId="{8F0EDAFF-C527-44F8-A009-92C647528071}" destId="{696F7AAC-B8D3-44C9-BFD4-DF1F2D01F433}" srcOrd="0" destOrd="0" presId="urn:microsoft.com/office/officeart/2011/layout/HexagonRadial"/>
    <dgm:cxn modelId="{38A95C19-CE64-4622-829F-F8D2A1C5D948}" type="presOf" srcId="{DB334EF6-A5F5-47D7-9CB9-5D58111A6486}" destId="{F246C9D7-A8FC-4139-BDD8-E9A9AE2EC73D}" srcOrd="0" destOrd="0" presId="urn:microsoft.com/office/officeart/2011/layout/HexagonRadial"/>
    <dgm:cxn modelId="{A1D21FC2-981B-40AA-9ACB-A791DB221CDA}" srcId="{A4D4DBF0-9917-4D14-93E2-C711C858FFB5}" destId="{BF421069-FF8D-45F6-A664-10AC98352673}" srcOrd="3" destOrd="0" parTransId="{B04528D1-7BDC-423C-8A4E-80E870D918A8}" sibTransId="{E89CD5A6-DE28-4B36-B748-4DD6524D32F6}"/>
    <dgm:cxn modelId="{A4FAB033-0F03-4962-8EBF-2D158385425C}" srcId="{A4D4DBF0-9917-4D14-93E2-C711C858FFB5}" destId="{DB334EF6-A5F5-47D7-9CB9-5D58111A6486}" srcOrd="1" destOrd="0" parTransId="{029176CF-C701-4943-A401-8904FED00958}" sibTransId="{1539B0AF-DC7F-4697-A7EA-9CDBCF424D1F}"/>
    <dgm:cxn modelId="{B147FBA2-D14B-415A-A455-94B89775DB11}" srcId="{A4D4DBF0-9917-4D14-93E2-C711C858FFB5}" destId="{6856A026-B7DD-4645-8358-E8F63D309BC0}" srcOrd="2" destOrd="0" parTransId="{1A126D4E-ECEC-49C8-B335-206C4FCF140D}" sibTransId="{0706671E-C105-4A89-95EB-1C21830349A1}"/>
    <dgm:cxn modelId="{B144FCDC-856A-4EEA-926D-530BB34BCF05}" type="presOf" srcId="{3A17454B-5EEB-49AA-98C2-8037E8027344}" destId="{ED9FF129-A47F-46B6-A419-B3F48C1E3DFC}" srcOrd="0" destOrd="0" presId="urn:microsoft.com/office/officeart/2011/layout/HexagonRadial"/>
    <dgm:cxn modelId="{97F5C63D-A8DC-4390-AB47-0587C49CE61F}" srcId="{3A17454B-5EEB-49AA-98C2-8037E8027344}" destId="{A4D4DBF0-9917-4D14-93E2-C711C858FFB5}" srcOrd="0" destOrd="0" parTransId="{A8253A95-A3E7-4820-8197-45BCC2EEACE5}" sibTransId="{4B414A8D-4602-4B52-ACE6-8C4D498FF10B}"/>
    <dgm:cxn modelId="{8792AABD-7A06-4D56-AB41-A5527D32A751}" srcId="{A4D4DBF0-9917-4D14-93E2-C711C858FFB5}" destId="{3F5E5410-2E27-4C19-A6CA-374C0ED476AA}" srcOrd="5" destOrd="0" parTransId="{9A1C6DDE-D5B4-4D9F-9F45-6EE6BCD7ED25}" sibTransId="{6C65AED2-946B-4CC3-A779-CB7AFB094B29}"/>
    <dgm:cxn modelId="{1DC9FE35-6142-4020-B9B4-969FD8B94B07}" type="presParOf" srcId="{ED9FF129-A47F-46B6-A419-B3F48C1E3DFC}" destId="{91A315C8-44A4-4ACA-9202-6AAEBB9B0163}" srcOrd="0" destOrd="0" presId="urn:microsoft.com/office/officeart/2011/layout/HexagonRadial"/>
    <dgm:cxn modelId="{8C256A74-3D20-416D-9681-CBF4C2E1F722}" type="presParOf" srcId="{ED9FF129-A47F-46B6-A419-B3F48C1E3DFC}" destId="{B339A34E-9D35-4740-8267-63E26024D099}" srcOrd="1" destOrd="0" presId="urn:microsoft.com/office/officeart/2011/layout/HexagonRadial"/>
    <dgm:cxn modelId="{318E6FB1-783C-44FE-B057-8BC730765706}" type="presParOf" srcId="{B339A34E-9D35-4740-8267-63E26024D099}" destId="{596102C3-24F0-41ED-94FB-82F319DB5C98}" srcOrd="0" destOrd="0" presId="urn:microsoft.com/office/officeart/2011/layout/HexagonRadial"/>
    <dgm:cxn modelId="{03C8AB1B-DFEF-48B6-9472-2EB1455F7BB5}" type="presParOf" srcId="{ED9FF129-A47F-46B6-A419-B3F48C1E3DFC}" destId="{A052B94C-D221-4A7F-801D-B95CFE79F2EF}" srcOrd="2" destOrd="0" presId="urn:microsoft.com/office/officeart/2011/layout/HexagonRadial"/>
    <dgm:cxn modelId="{08503F69-D06A-468C-8F9B-19256CFB2D62}" type="presParOf" srcId="{ED9FF129-A47F-46B6-A419-B3F48C1E3DFC}" destId="{31C7D721-B1AE-4361-B65E-553ECFACC86F}" srcOrd="3" destOrd="0" presId="urn:microsoft.com/office/officeart/2011/layout/HexagonRadial"/>
    <dgm:cxn modelId="{15574FB9-D994-4846-BE8F-0B481BFE7437}" type="presParOf" srcId="{31C7D721-B1AE-4361-B65E-553ECFACC86F}" destId="{D8C1B37E-6D87-41E7-990E-4468C67D2EF5}" srcOrd="0" destOrd="0" presId="urn:microsoft.com/office/officeart/2011/layout/HexagonRadial"/>
    <dgm:cxn modelId="{2A3090DD-E457-4226-BFB0-9D2996F41AA2}" type="presParOf" srcId="{ED9FF129-A47F-46B6-A419-B3F48C1E3DFC}" destId="{F246C9D7-A8FC-4139-BDD8-E9A9AE2EC73D}" srcOrd="4" destOrd="0" presId="urn:microsoft.com/office/officeart/2011/layout/HexagonRadial"/>
    <dgm:cxn modelId="{548D2929-047B-45C3-8FD7-B76CE05F249D}" type="presParOf" srcId="{ED9FF129-A47F-46B6-A419-B3F48C1E3DFC}" destId="{B2530464-CF36-4600-A447-AEC95BC8CE90}" srcOrd="5" destOrd="0" presId="urn:microsoft.com/office/officeart/2011/layout/HexagonRadial"/>
    <dgm:cxn modelId="{0CE0520F-5A05-4719-9B2F-46266D1A554D}" type="presParOf" srcId="{B2530464-CF36-4600-A447-AEC95BC8CE90}" destId="{CE233C3C-B414-4BF6-87E0-1257B67BD5CB}" srcOrd="0" destOrd="0" presId="urn:microsoft.com/office/officeart/2011/layout/HexagonRadial"/>
    <dgm:cxn modelId="{F07B077C-CC1F-4A9E-9753-040A29E0D461}" type="presParOf" srcId="{ED9FF129-A47F-46B6-A419-B3F48C1E3DFC}" destId="{3018370B-BDEF-413D-AA27-31AB6C5AACB2}" srcOrd="6" destOrd="0" presId="urn:microsoft.com/office/officeart/2011/layout/HexagonRadial"/>
    <dgm:cxn modelId="{E7F817AA-2A3C-4C79-8F43-8F9ABE53175C}" type="presParOf" srcId="{ED9FF129-A47F-46B6-A419-B3F48C1E3DFC}" destId="{2390F431-D900-499A-A2CA-895A8E9ECC5C}" srcOrd="7" destOrd="0" presId="urn:microsoft.com/office/officeart/2011/layout/HexagonRadial"/>
    <dgm:cxn modelId="{89A11053-920D-40FE-86B0-6CB5FD9F5FF3}" type="presParOf" srcId="{2390F431-D900-499A-A2CA-895A8E9ECC5C}" destId="{76A5FE65-9DD2-4B56-AD74-6026ECC33143}" srcOrd="0" destOrd="0" presId="urn:microsoft.com/office/officeart/2011/layout/HexagonRadial"/>
    <dgm:cxn modelId="{9E2CD0AD-6F8F-4478-9630-94109080267A}" type="presParOf" srcId="{ED9FF129-A47F-46B6-A419-B3F48C1E3DFC}" destId="{60ABD132-62BA-45AD-A893-5D299DA2E696}" srcOrd="8" destOrd="0" presId="urn:microsoft.com/office/officeart/2011/layout/HexagonRadial"/>
    <dgm:cxn modelId="{9C1BFD83-889B-4866-B130-A2433A21A4E9}" type="presParOf" srcId="{ED9FF129-A47F-46B6-A419-B3F48C1E3DFC}" destId="{26C40176-DF99-4A3D-930C-9F623D27A68B}" srcOrd="9" destOrd="0" presId="urn:microsoft.com/office/officeart/2011/layout/HexagonRadial"/>
    <dgm:cxn modelId="{48AB90FC-2F7A-43FC-B584-3B21E0BFD08E}" type="presParOf" srcId="{26C40176-DF99-4A3D-930C-9F623D27A68B}" destId="{70B03D55-F46A-4D16-AD26-B5E44E93AA6B}" srcOrd="0" destOrd="0" presId="urn:microsoft.com/office/officeart/2011/layout/HexagonRadial"/>
    <dgm:cxn modelId="{4368C9C5-7E7E-4B05-9529-C55BD0BB1921}" type="presParOf" srcId="{ED9FF129-A47F-46B6-A419-B3F48C1E3DFC}" destId="{696F7AAC-B8D3-44C9-BFD4-DF1F2D01F433}" srcOrd="10" destOrd="0" presId="urn:microsoft.com/office/officeart/2011/layout/HexagonRadial"/>
    <dgm:cxn modelId="{A75CDB80-980C-40D9-81CE-B681786D1FD4}" type="presParOf" srcId="{ED9FF129-A47F-46B6-A419-B3F48C1E3DFC}" destId="{688DA852-A377-4107-A64B-8863E5DE9516}" srcOrd="11" destOrd="0" presId="urn:microsoft.com/office/officeart/2011/layout/HexagonRadial"/>
    <dgm:cxn modelId="{8A3A617C-E4D9-4E62-A733-189B22880BB8}" type="presParOf" srcId="{688DA852-A377-4107-A64B-8863E5DE9516}" destId="{8166EE67-FA2D-491E-B091-A9A77C47EDD8}" srcOrd="0" destOrd="0" presId="urn:microsoft.com/office/officeart/2011/layout/HexagonRadial"/>
    <dgm:cxn modelId="{7D048FE1-7E0C-43FD-A249-C40C4BA19A38}" type="presParOf" srcId="{ED9FF129-A47F-46B6-A419-B3F48C1E3DFC}" destId="{9E8CC77B-4E40-45D1-95B8-806CC0F003FA}" srcOrd="12" destOrd="0" presId="urn:microsoft.com/office/officeart/2011/layout/HexagonRadial"/>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A315C8-44A4-4ACA-9202-6AAEBB9B0163}">
      <dsp:nvSpPr>
        <dsp:cNvPr id="0" name=""/>
        <dsp:cNvSpPr/>
      </dsp:nvSpPr>
      <dsp:spPr>
        <a:xfrm>
          <a:off x="1536223" y="919780"/>
          <a:ext cx="1169081" cy="1011302"/>
        </a:xfrm>
        <a:prstGeom prst="hexagon">
          <a:avLst>
            <a:gd name="adj" fmla="val 28570"/>
            <a:gd name="vf" fmla="val 115470"/>
          </a:avLst>
        </a:prstGeom>
        <a:solidFill>
          <a:srgbClr val="A506C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IN" sz="1050" b="1" kern="1200" dirty="0">
              <a:latin typeface="Times New Roman" panose="02020603050405020304" pitchFamily="18" charset="0"/>
              <a:cs typeface="Times New Roman" panose="02020603050405020304" pitchFamily="18" charset="0"/>
            </a:rPr>
            <a:t>Applications of Surfactant</a:t>
          </a:r>
        </a:p>
      </dsp:txBody>
      <dsp:txXfrm>
        <a:off x="1729956" y="1087367"/>
        <a:ext cx="781615" cy="676128"/>
      </dsp:txXfrm>
    </dsp:sp>
    <dsp:sp modelId="{D8C1B37E-6D87-41E7-990E-4468C67D2EF5}">
      <dsp:nvSpPr>
        <dsp:cNvPr id="0" name=""/>
        <dsp:cNvSpPr/>
      </dsp:nvSpPr>
      <dsp:spPr>
        <a:xfrm>
          <a:off x="2268292" y="435940"/>
          <a:ext cx="441091" cy="380058"/>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052B94C-D221-4A7F-801D-B95CFE79F2EF}">
      <dsp:nvSpPr>
        <dsp:cNvPr id="0" name=""/>
        <dsp:cNvSpPr/>
      </dsp:nvSpPr>
      <dsp:spPr>
        <a:xfrm>
          <a:off x="1643912" y="0"/>
          <a:ext cx="958054" cy="828829"/>
        </a:xfrm>
        <a:prstGeom prst="hexagon">
          <a:avLst>
            <a:gd name="adj" fmla="val 28570"/>
            <a:gd name="vf" fmla="val 115470"/>
          </a:avLst>
        </a:prstGeom>
        <a:solidFill>
          <a:srgbClr val="03E0F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IN" sz="900" b="1" kern="1200" dirty="0">
              <a:solidFill>
                <a:schemeClr val="tx1"/>
              </a:solidFill>
              <a:latin typeface="Times New Roman" panose="02020603050405020304" pitchFamily="18" charset="0"/>
              <a:cs typeface="Times New Roman" panose="02020603050405020304" pitchFamily="18" charset="0"/>
            </a:rPr>
            <a:t>Agriculture field</a:t>
          </a:r>
        </a:p>
      </dsp:txBody>
      <dsp:txXfrm>
        <a:off x="1802682" y="137355"/>
        <a:ext cx="640514" cy="554119"/>
      </dsp:txXfrm>
    </dsp:sp>
    <dsp:sp modelId="{CE233C3C-B414-4BF6-87E0-1257B67BD5CB}">
      <dsp:nvSpPr>
        <dsp:cNvPr id="0" name=""/>
        <dsp:cNvSpPr/>
      </dsp:nvSpPr>
      <dsp:spPr>
        <a:xfrm>
          <a:off x="2783080" y="1146447"/>
          <a:ext cx="441091" cy="380058"/>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246C9D7-A8FC-4139-BDD8-E9A9AE2EC73D}">
      <dsp:nvSpPr>
        <dsp:cNvPr id="0" name=""/>
        <dsp:cNvSpPr/>
      </dsp:nvSpPr>
      <dsp:spPr>
        <a:xfrm>
          <a:off x="2522559" y="509785"/>
          <a:ext cx="958054" cy="828829"/>
        </a:xfrm>
        <a:prstGeom prst="hexagon">
          <a:avLst>
            <a:gd name="adj" fmla="val 28570"/>
            <a:gd name="vf" fmla="val 115470"/>
          </a:avLst>
        </a:prstGeom>
        <a:solidFill>
          <a:srgbClr val="514DF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IN" sz="1000" b="1" kern="1200" dirty="0">
              <a:solidFill>
                <a:schemeClr val="tx1"/>
              </a:solidFill>
              <a:latin typeface="Times New Roman" panose="02020603050405020304" pitchFamily="18" charset="0"/>
              <a:cs typeface="Times New Roman" panose="02020603050405020304" pitchFamily="18" charset="0"/>
            </a:rPr>
            <a:t>Petroleum industry</a:t>
          </a:r>
        </a:p>
      </dsp:txBody>
      <dsp:txXfrm>
        <a:off x="2681329" y="647140"/>
        <a:ext cx="640514" cy="554119"/>
      </dsp:txXfrm>
    </dsp:sp>
    <dsp:sp modelId="{76A5FE65-9DD2-4B56-AD74-6026ECC33143}">
      <dsp:nvSpPr>
        <dsp:cNvPr id="0" name=""/>
        <dsp:cNvSpPr/>
      </dsp:nvSpPr>
      <dsp:spPr>
        <a:xfrm>
          <a:off x="2425475" y="1948475"/>
          <a:ext cx="441091" cy="380058"/>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018370B-BDEF-413D-AA27-31AB6C5AACB2}">
      <dsp:nvSpPr>
        <dsp:cNvPr id="0" name=""/>
        <dsp:cNvSpPr/>
      </dsp:nvSpPr>
      <dsp:spPr>
        <a:xfrm>
          <a:off x="2522559" y="1511964"/>
          <a:ext cx="958054" cy="828829"/>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IN" sz="1000" b="1" kern="1200" dirty="0">
              <a:solidFill>
                <a:schemeClr val="tx1"/>
              </a:solidFill>
              <a:latin typeface="Times New Roman" panose="02020603050405020304" pitchFamily="18" charset="0"/>
              <a:cs typeface="Times New Roman" panose="02020603050405020304" pitchFamily="18" charset="0"/>
            </a:rPr>
            <a:t>Food technology</a:t>
          </a:r>
        </a:p>
      </dsp:txBody>
      <dsp:txXfrm>
        <a:off x="2681329" y="1649319"/>
        <a:ext cx="640514" cy="554119"/>
      </dsp:txXfrm>
    </dsp:sp>
    <dsp:sp modelId="{70B03D55-F46A-4D16-AD26-B5E44E93AA6B}">
      <dsp:nvSpPr>
        <dsp:cNvPr id="0" name=""/>
        <dsp:cNvSpPr/>
      </dsp:nvSpPr>
      <dsp:spPr>
        <a:xfrm>
          <a:off x="1538398" y="2031729"/>
          <a:ext cx="441091" cy="380058"/>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0ABD132-62BA-45AD-A893-5D299DA2E696}">
      <dsp:nvSpPr>
        <dsp:cNvPr id="0" name=""/>
        <dsp:cNvSpPr/>
      </dsp:nvSpPr>
      <dsp:spPr>
        <a:xfrm>
          <a:off x="1643912" y="2022320"/>
          <a:ext cx="958054" cy="828829"/>
        </a:xfrm>
        <a:prstGeom prst="hexagon">
          <a:avLst>
            <a:gd name="adj" fmla="val 28570"/>
            <a:gd name="vf" fmla="val 115470"/>
          </a:avLst>
        </a:prstGeom>
        <a:solidFill>
          <a:srgbClr val="E028B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IN" sz="1050" b="1" kern="1200" dirty="0">
              <a:solidFill>
                <a:schemeClr val="tx1"/>
              </a:solidFill>
              <a:latin typeface="Times New Roman" panose="02020603050405020304" pitchFamily="18" charset="0"/>
              <a:cs typeface="Times New Roman" panose="02020603050405020304" pitchFamily="18" charset="0"/>
            </a:rPr>
            <a:t>Cosmetics</a:t>
          </a:r>
        </a:p>
      </dsp:txBody>
      <dsp:txXfrm>
        <a:off x="1802682" y="2159675"/>
        <a:ext cx="640514" cy="554119"/>
      </dsp:txXfrm>
    </dsp:sp>
    <dsp:sp modelId="{8166EE67-FA2D-491E-B091-A9A77C47EDD8}">
      <dsp:nvSpPr>
        <dsp:cNvPr id="0" name=""/>
        <dsp:cNvSpPr/>
      </dsp:nvSpPr>
      <dsp:spPr>
        <a:xfrm>
          <a:off x="1015181" y="1321508"/>
          <a:ext cx="441091" cy="380058"/>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96F7AAC-B8D3-44C9-BFD4-DF1F2D01F433}">
      <dsp:nvSpPr>
        <dsp:cNvPr id="0" name=""/>
        <dsp:cNvSpPr/>
      </dsp:nvSpPr>
      <dsp:spPr>
        <a:xfrm>
          <a:off x="761186" y="1512535"/>
          <a:ext cx="958054" cy="828829"/>
        </a:xfrm>
        <a:prstGeom prst="hexagon">
          <a:avLst>
            <a:gd name="adj" fmla="val 28570"/>
            <a:gd name="vf" fmla="val 11547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IN" sz="1100" b="1" kern="1200" dirty="0">
              <a:solidFill>
                <a:schemeClr val="tx1"/>
              </a:solidFill>
              <a:latin typeface="Times New Roman" panose="02020603050405020304" pitchFamily="18" charset="0"/>
              <a:cs typeface="Times New Roman" panose="02020603050405020304" pitchFamily="18" charset="0"/>
            </a:rPr>
            <a:t>Medicine</a:t>
          </a:r>
        </a:p>
      </dsp:txBody>
      <dsp:txXfrm>
        <a:off x="919956" y="1649890"/>
        <a:ext cx="640514" cy="554119"/>
      </dsp:txXfrm>
    </dsp:sp>
    <dsp:sp modelId="{9E8CC77B-4E40-45D1-95B8-806CC0F003FA}">
      <dsp:nvSpPr>
        <dsp:cNvPr id="0" name=""/>
        <dsp:cNvSpPr/>
      </dsp:nvSpPr>
      <dsp:spPr>
        <a:xfrm>
          <a:off x="761186" y="508645"/>
          <a:ext cx="958054" cy="828829"/>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IN" sz="1000" b="1" kern="1200" dirty="0">
              <a:solidFill>
                <a:schemeClr val="tx1"/>
              </a:solidFill>
              <a:latin typeface="Times New Roman" panose="02020603050405020304" pitchFamily="18" charset="0"/>
              <a:cs typeface="Times New Roman" panose="02020603050405020304" pitchFamily="18" charset="0"/>
            </a:rPr>
            <a:t>Nano</a:t>
          </a:r>
        </a:p>
        <a:p>
          <a:pPr lvl="0" algn="ctr" defTabSz="444500">
            <a:lnSpc>
              <a:spcPct val="90000"/>
            </a:lnSpc>
            <a:spcBef>
              <a:spcPct val="0"/>
            </a:spcBef>
            <a:spcAft>
              <a:spcPct val="35000"/>
            </a:spcAft>
          </a:pPr>
          <a:r>
            <a:rPr lang="en-IN" sz="1000" b="1" kern="1200" dirty="0">
              <a:solidFill>
                <a:schemeClr val="tx1"/>
              </a:solidFill>
              <a:latin typeface="Times New Roman" panose="02020603050405020304" pitchFamily="18" charset="0"/>
              <a:cs typeface="Times New Roman" panose="02020603050405020304" pitchFamily="18" charset="0"/>
            </a:rPr>
            <a:t>technology</a:t>
          </a:r>
        </a:p>
      </dsp:txBody>
      <dsp:txXfrm>
        <a:off x="919956" y="646000"/>
        <a:ext cx="640514" cy="554119"/>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2419</TotalTime>
  <Pages>41</Pages>
  <Words>19167</Words>
  <Characters>109258</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Aboli Pisal</dc:creator>
  <cp:keywords/>
  <dc:description/>
  <cp:lastModifiedBy>VaraD</cp:lastModifiedBy>
  <cp:revision>675</cp:revision>
  <cp:lastPrinted>2023-04-28T11:41:00Z</cp:lastPrinted>
  <dcterms:created xsi:type="dcterms:W3CDTF">2023-01-19T04:25:00Z</dcterms:created>
  <dcterms:modified xsi:type="dcterms:W3CDTF">2023-07-31T17:19:00Z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id="WUFa25Q4"/&gt;&lt;style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