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A72B0" w14:textId="62CE1247" w:rsidR="002070CD" w:rsidRDefault="00000000" w:rsidP="002070CD">
      <w:pPr>
        <w:rPr>
          <w:rFonts w:ascii="Times New Roman" w:hAnsi="Times New Roman" w:cs="Times New Roman"/>
          <w:b/>
          <w:bCs/>
          <w:sz w:val="24"/>
          <w:szCs w:val="24"/>
          <w:u w:val="single"/>
        </w:rPr>
      </w:pPr>
      <w:r w:rsidRPr="001007F4">
        <w:rPr>
          <w:rFonts w:ascii="Times New Roman" w:hAnsi="Times New Roman" w:cs="Times New Roman"/>
          <w:b/>
          <w:bCs/>
          <w:sz w:val="24"/>
          <w:szCs w:val="24"/>
          <w:u w:val="single"/>
        </w:rPr>
        <w:t xml:space="preserve">Recent </w:t>
      </w:r>
      <w:r w:rsidR="00FB2839">
        <w:rPr>
          <w:rFonts w:ascii="Times New Roman" w:hAnsi="Times New Roman" w:cs="Times New Roman"/>
          <w:b/>
          <w:bCs/>
          <w:sz w:val="24"/>
          <w:szCs w:val="24"/>
          <w:u w:val="single"/>
        </w:rPr>
        <w:t>a</w:t>
      </w:r>
      <w:r w:rsidRPr="001007F4">
        <w:rPr>
          <w:rFonts w:ascii="Times New Roman" w:hAnsi="Times New Roman" w:cs="Times New Roman"/>
          <w:b/>
          <w:bCs/>
          <w:sz w:val="24"/>
          <w:szCs w:val="24"/>
          <w:u w:val="single"/>
        </w:rPr>
        <w:t xml:space="preserve">dvances in tissue engineering approaches </w:t>
      </w:r>
      <w:r w:rsidR="00C83584">
        <w:rPr>
          <w:rFonts w:ascii="Times New Roman" w:hAnsi="Times New Roman" w:cs="Times New Roman"/>
          <w:b/>
          <w:bCs/>
          <w:sz w:val="24"/>
          <w:szCs w:val="24"/>
          <w:u w:val="single"/>
        </w:rPr>
        <w:t>for</w:t>
      </w:r>
      <w:r w:rsidRPr="001007F4">
        <w:rPr>
          <w:rFonts w:ascii="Times New Roman" w:hAnsi="Times New Roman" w:cs="Times New Roman"/>
          <w:b/>
          <w:bCs/>
          <w:sz w:val="24"/>
          <w:szCs w:val="24"/>
          <w:u w:val="single"/>
        </w:rPr>
        <w:t xml:space="preserve"> </w:t>
      </w:r>
      <w:r w:rsidR="007B1183">
        <w:rPr>
          <w:rFonts w:ascii="Times New Roman" w:hAnsi="Times New Roman" w:cs="Times New Roman"/>
          <w:b/>
          <w:bCs/>
          <w:sz w:val="24"/>
          <w:szCs w:val="24"/>
          <w:u w:val="single"/>
        </w:rPr>
        <w:t xml:space="preserve">articular </w:t>
      </w:r>
      <w:r w:rsidRPr="001007F4">
        <w:rPr>
          <w:rFonts w:ascii="Times New Roman" w:hAnsi="Times New Roman" w:cs="Times New Roman"/>
          <w:b/>
          <w:bCs/>
          <w:sz w:val="24"/>
          <w:szCs w:val="24"/>
          <w:u w:val="single"/>
        </w:rPr>
        <w:t>cartilage regeneration</w:t>
      </w:r>
    </w:p>
    <w:p w14:paraId="2EFA43DF" w14:textId="485E63F5" w:rsidR="00BA16B7" w:rsidRPr="00BA16B7" w:rsidRDefault="00BA16B7" w:rsidP="00BA16B7">
      <w:pPr>
        <w:jc w:val="center"/>
        <w:rPr>
          <w:rFonts w:ascii="Times New Roman" w:hAnsi="Times New Roman" w:cs="Times New Roman"/>
          <w:sz w:val="24"/>
          <w:szCs w:val="24"/>
        </w:rPr>
      </w:pPr>
      <w:r w:rsidRPr="00BA16B7">
        <w:rPr>
          <w:rFonts w:ascii="Times New Roman" w:hAnsi="Times New Roman" w:cs="Times New Roman"/>
          <w:sz w:val="24"/>
          <w:szCs w:val="24"/>
        </w:rPr>
        <w:t xml:space="preserve">Ruchita </w:t>
      </w:r>
      <w:proofErr w:type="spellStart"/>
      <w:r w:rsidRPr="00BA16B7">
        <w:rPr>
          <w:rFonts w:ascii="Times New Roman" w:hAnsi="Times New Roman" w:cs="Times New Roman"/>
          <w:sz w:val="24"/>
          <w:szCs w:val="24"/>
        </w:rPr>
        <w:t>Shelat</w:t>
      </w:r>
      <w:r w:rsidR="00AB75B4" w:rsidRPr="00AB75B4">
        <w:rPr>
          <w:rFonts w:ascii="Times New Roman" w:hAnsi="Times New Roman" w:cs="Times New Roman"/>
          <w:sz w:val="24"/>
          <w:szCs w:val="24"/>
          <w:vertAlign w:val="superscript"/>
        </w:rPr>
        <w:t>a</w:t>
      </w:r>
      <w:proofErr w:type="spellEnd"/>
    </w:p>
    <w:p w14:paraId="5C56CF9C" w14:textId="5ABB0907" w:rsidR="00BA16B7" w:rsidRDefault="00AB75B4" w:rsidP="00BA16B7">
      <w:pPr>
        <w:jc w:val="center"/>
        <w:rPr>
          <w:rFonts w:ascii="Times New Roman" w:hAnsi="Times New Roman" w:cs="Times New Roman"/>
          <w:sz w:val="24"/>
          <w:szCs w:val="24"/>
        </w:rPr>
      </w:pPr>
      <w:proofErr w:type="spellStart"/>
      <w:r w:rsidRPr="00AB75B4">
        <w:rPr>
          <w:rFonts w:ascii="Times New Roman" w:hAnsi="Times New Roman" w:cs="Times New Roman"/>
          <w:sz w:val="24"/>
          <w:szCs w:val="24"/>
          <w:vertAlign w:val="superscript"/>
        </w:rPr>
        <w:t>a</w:t>
      </w:r>
      <w:r w:rsidR="00BA16B7" w:rsidRPr="00BA16B7">
        <w:rPr>
          <w:rFonts w:ascii="Times New Roman" w:hAnsi="Times New Roman" w:cs="Times New Roman"/>
          <w:sz w:val="24"/>
          <w:szCs w:val="24"/>
        </w:rPr>
        <w:t>University</w:t>
      </w:r>
      <w:proofErr w:type="spellEnd"/>
      <w:r w:rsidR="00BA16B7" w:rsidRPr="00BA16B7">
        <w:rPr>
          <w:rFonts w:ascii="Times New Roman" w:hAnsi="Times New Roman" w:cs="Times New Roman"/>
          <w:sz w:val="24"/>
          <w:szCs w:val="24"/>
        </w:rPr>
        <w:t xml:space="preserve"> of Tennessee Health Science Centre, Memphis, Tennessee</w:t>
      </w:r>
      <w:r w:rsidR="00F67EB9">
        <w:rPr>
          <w:rFonts w:ascii="Times New Roman" w:hAnsi="Times New Roman" w:cs="Times New Roman"/>
          <w:sz w:val="24"/>
          <w:szCs w:val="24"/>
        </w:rPr>
        <w:t>, USA - 38103</w:t>
      </w:r>
    </w:p>
    <w:p w14:paraId="1C92D768" w14:textId="77777777" w:rsidR="00AB75B4" w:rsidRDefault="00AB75B4" w:rsidP="00BA16B7">
      <w:pPr>
        <w:rPr>
          <w:rFonts w:ascii="Times New Roman" w:hAnsi="Times New Roman" w:cs="Times New Roman"/>
          <w:b/>
          <w:bCs/>
          <w:sz w:val="24"/>
          <w:szCs w:val="24"/>
        </w:rPr>
      </w:pPr>
    </w:p>
    <w:p w14:paraId="1D4E9DEF" w14:textId="4F47D463" w:rsidR="00392708" w:rsidRPr="00FF3B3E" w:rsidRDefault="00000000" w:rsidP="0067533A">
      <w:pPr>
        <w:pStyle w:val="ListParagraph"/>
        <w:numPr>
          <w:ilvl w:val="0"/>
          <w:numId w:val="9"/>
        </w:numPr>
        <w:ind w:left="360"/>
        <w:rPr>
          <w:rFonts w:ascii="Times New Roman" w:hAnsi="Times New Roman" w:cs="Times New Roman"/>
          <w:b/>
          <w:bCs/>
          <w:sz w:val="24"/>
          <w:szCs w:val="24"/>
          <w:u w:val="single"/>
        </w:rPr>
      </w:pPr>
      <w:r w:rsidRPr="00FF3B3E">
        <w:rPr>
          <w:rFonts w:ascii="Times New Roman" w:hAnsi="Times New Roman" w:cs="Times New Roman"/>
          <w:b/>
          <w:bCs/>
          <w:sz w:val="24"/>
          <w:szCs w:val="24"/>
        </w:rPr>
        <w:t>Introduction</w:t>
      </w:r>
    </w:p>
    <w:p w14:paraId="6C0DA50D" w14:textId="51794F09" w:rsidR="008764D5" w:rsidRDefault="00000000" w:rsidP="007919AB">
      <w:pPr>
        <w:spacing w:line="360" w:lineRule="auto"/>
        <w:jc w:val="both"/>
        <w:rPr>
          <w:rFonts w:ascii="Times New Roman" w:hAnsi="Times New Roman" w:cs="Times New Roman"/>
          <w:sz w:val="24"/>
          <w:szCs w:val="24"/>
        </w:rPr>
      </w:pPr>
      <w:r>
        <w:rPr>
          <w:rFonts w:ascii="Times New Roman" w:hAnsi="Times New Roman" w:cs="Times New Roman"/>
          <w:sz w:val="24"/>
          <w:szCs w:val="24"/>
        </w:rPr>
        <w:t>Articular c</w:t>
      </w:r>
      <w:r w:rsidR="001007F4">
        <w:rPr>
          <w:rFonts w:ascii="Times New Roman" w:hAnsi="Times New Roman" w:cs="Times New Roman"/>
          <w:sz w:val="24"/>
          <w:szCs w:val="24"/>
        </w:rPr>
        <w:t>artilage</w:t>
      </w:r>
      <w:r w:rsidR="004C036E">
        <w:rPr>
          <w:rFonts w:ascii="Times New Roman" w:hAnsi="Times New Roman" w:cs="Times New Roman"/>
          <w:sz w:val="24"/>
          <w:szCs w:val="24"/>
        </w:rPr>
        <w:t xml:space="preserve"> (AC)</w:t>
      </w:r>
      <w:r w:rsidR="001007F4">
        <w:rPr>
          <w:rFonts w:ascii="Times New Roman" w:hAnsi="Times New Roman" w:cs="Times New Roman"/>
          <w:sz w:val="24"/>
          <w:szCs w:val="24"/>
        </w:rPr>
        <w:t xml:space="preserve"> </w:t>
      </w:r>
      <w:r w:rsidR="00036A86">
        <w:rPr>
          <w:rFonts w:ascii="Times New Roman" w:hAnsi="Times New Roman" w:cs="Times New Roman"/>
          <w:sz w:val="24"/>
          <w:szCs w:val="24"/>
        </w:rPr>
        <w:t xml:space="preserve">is a </w:t>
      </w:r>
      <w:r w:rsidR="00381634">
        <w:rPr>
          <w:rFonts w:ascii="Times New Roman" w:hAnsi="Times New Roman" w:cs="Times New Roman"/>
          <w:sz w:val="24"/>
          <w:szCs w:val="24"/>
        </w:rPr>
        <w:t xml:space="preserve">specialized </w:t>
      </w:r>
      <w:r w:rsidR="00036A86">
        <w:rPr>
          <w:rFonts w:ascii="Times New Roman" w:hAnsi="Times New Roman" w:cs="Times New Roman"/>
          <w:sz w:val="24"/>
          <w:szCs w:val="24"/>
        </w:rPr>
        <w:t>connective tissue</w:t>
      </w:r>
      <w:r w:rsidR="00381634">
        <w:rPr>
          <w:rFonts w:ascii="Times New Roman" w:hAnsi="Times New Roman" w:cs="Times New Roman"/>
          <w:sz w:val="24"/>
          <w:szCs w:val="24"/>
        </w:rPr>
        <w:t xml:space="preserve"> that lines </w:t>
      </w:r>
      <w:r w:rsidR="000F5935">
        <w:rPr>
          <w:rFonts w:ascii="Times New Roman" w:hAnsi="Times New Roman" w:cs="Times New Roman"/>
          <w:sz w:val="24"/>
          <w:szCs w:val="24"/>
        </w:rPr>
        <w:t>the bony surfaces</w:t>
      </w:r>
      <w:r w:rsidR="00381634">
        <w:rPr>
          <w:rFonts w:ascii="Times New Roman" w:hAnsi="Times New Roman" w:cs="Times New Roman"/>
          <w:sz w:val="24"/>
          <w:szCs w:val="24"/>
        </w:rPr>
        <w:t xml:space="preserve"> allowing them to glide with each other</w:t>
      </w:r>
      <w:r w:rsidR="00740B95">
        <w:rPr>
          <w:rFonts w:ascii="Times New Roman" w:hAnsi="Times New Roman" w:cs="Times New Roman"/>
          <w:sz w:val="24"/>
          <w:szCs w:val="24"/>
        </w:rPr>
        <w:t>.</w:t>
      </w:r>
      <w:r w:rsidR="00381634">
        <w:rPr>
          <w:rFonts w:ascii="Times New Roman" w:hAnsi="Times New Roman" w:cs="Times New Roman"/>
          <w:sz w:val="24"/>
          <w:szCs w:val="24"/>
        </w:rPr>
        <w:t xml:space="preserve"> </w:t>
      </w:r>
      <w:r w:rsidR="000F5935">
        <w:rPr>
          <w:rFonts w:ascii="Times New Roman" w:hAnsi="Times New Roman" w:cs="Times New Roman"/>
          <w:sz w:val="24"/>
          <w:szCs w:val="24"/>
        </w:rPr>
        <w:t>It is</w:t>
      </w:r>
      <w:r>
        <w:rPr>
          <w:rFonts w:ascii="Times New Roman" w:hAnsi="Times New Roman" w:cs="Times New Roman"/>
          <w:sz w:val="24"/>
          <w:szCs w:val="24"/>
        </w:rPr>
        <w:t xml:space="preserve"> present in </w:t>
      </w:r>
      <w:r w:rsidR="000F5935">
        <w:rPr>
          <w:rFonts w:ascii="Times New Roman" w:hAnsi="Times New Roman" w:cs="Times New Roman"/>
          <w:sz w:val="24"/>
          <w:szCs w:val="24"/>
        </w:rPr>
        <w:t>different parts of the body such as the ear, nose, rib cage, bronchial tubes, intervertebral discs, meniscus, and the joints between bones</w:t>
      </w:r>
      <w:r>
        <w:rPr>
          <w:rStyle w:val="EndnoteReference"/>
          <w:rFonts w:ascii="Times New Roman" w:hAnsi="Times New Roman" w:cs="Times New Roman"/>
          <w:sz w:val="24"/>
          <w:szCs w:val="24"/>
        </w:rPr>
        <w:endnoteReference w:id="1"/>
      </w:r>
      <w:r w:rsidR="00865F20">
        <w:rPr>
          <w:rFonts w:ascii="Times New Roman" w:hAnsi="Times New Roman" w:cs="Times New Roman"/>
          <w:sz w:val="24"/>
          <w:szCs w:val="24"/>
        </w:rPr>
        <w:t xml:space="preserve">. </w:t>
      </w:r>
      <w:r>
        <w:rPr>
          <w:rFonts w:ascii="Times New Roman" w:hAnsi="Times New Roman" w:cs="Times New Roman"/>
          <w:sz w:val="24"/>
          <w:szCs w:val="24"/>
        </w:rPr>
        <w:t xml:space="preserve">Some of the important functions of cartilage include the ability to withstand compressive forces, </w:t>
      </w:r>
      <w:r w:rsidRPr="007B1183">
        <w:rPr>
          <w:rFonts w:ascii="Times New Roman" w:hAnsi="Times New Roman" w:cs="Times New Roman"/>
          <w:sz w:val="24"/>
          <w:szCs w:val="24"/>
        </w:rPr>
        <w:t xml:space="preserve">improve bone resistance, and provide </w:t>
      </w:r>
      <w:r>
        <w:rPr>
          <w:rFonts w:ascii="Times New Roman" w:hAnsi="Times New Roman" w:cs="Times New Roman"/>
          <w:sz w:val="24"/>
          <w:szCs w:val="24"/>
        </w:rPr>
        <w:t xml:space="preserve">flexibility </w:t>
      </w:r>
      <w:r w:rsidR="00865F20">
        <w:rPr>
          <w:rFonts w:ascii="Times New Roman" w:hAnsi="Times New Roman" w:cs="Times New Roman"/>
          <w:sz w:val="24"/>
          <w:szCs w:val="24"/>
        </w:rPr>
        <w:t xml:space="preserve">and support </w:t>
      </w:r>
      <w:r>
        <w:rPr>
          <w:rFonts w:ascii="Times New Roman" w:hAnsi="Times New Roman" w:cs="Times New Roman"/>
          <w:sz w:val="24"/>
          <w:szCs w:val="24"/>
        </w:rPr>
        <w:t>for easy gliding of joints and bones.</w:t>
      </w:r>
      <w:r w:rsidR="00865F20">
        <w:rPr>
          <w:rFonts w:ascii="Times New Roman" w:hAnsi="Times New Roman" w:cs="Times New Roman"/>
          <w:sz w:val="24"/>
          <w:szCs w:val="24"/>
        </w:rPr>
        <w:t xml:space="preserve"> The major cell type that makes up the cartilage is </w:t>
      </w:r>
      <w:r w:rsidR="00DD1E28">
        <w:rPr>
          <w:rFonts w:ascii="Times New Roman" w:hAnsi="Times New Roman" w:cs="Times New Roman"/>
          <w:sz w:val="24"/>
          <w:szCs w:val="24"/>
        </w:rPr>
        <w:t xml:space="preserve">known as </w:t>
      </w:r>
      <w:r w:rsidR="00FA31E1">
        <w:rPr>
          <w:rFonts w:ascii="Times New Roman" w:hAnsi="Times New Roman" w:cs="Times New Roman"/>
          <w:sz w:val="24"/>
          <w:szCs w:val="24"/>
        </w:rPr>
        <w:t xml:space="preserve">the </w:t>
      </w:r>
      <w:r w:rsidR="00865F20">
        <w:rPr>
          <w:rFonts w:ascii="Times New Roman" w:hAnsi="Times New Roman" w:cs="Times New Roman"/>
          <w:sz w:val="24"/>
          <w:szCs w:val="24"/>
        </w:rPr>
        <w:t xml:space="preserve">'chondrocyte', </w:t>
      </w:r>
      <w:r w:rsidR="00FA31E1">
        <w:rPr>
          <w:rFonts w:ascii="Times New Roman" w:hAnsi="Times New Roman" w:cs="Times New Roman"/>
          <w:sz w:val="24"/>
          <w:szCs w:val="24"/>
        </w:rPr>
        <w:t>that is</w:t>
      </w:r>
      <w:r w:rsidR="00865F20">
        <w:rPr>
          <w:rFonts w:ascii="Times New Roman" w:hAnsi="Times New Roman" w:cs="Times New Roman"/>
          <w:sz w:val="24"/>
          <w:szCs w:val="24"/>
        </w:rPr>
        <w:t xml:space="preserve"> present in the bon</w:t>
      </w:r>
      <w:r>
        <w:rPr>
          <w:rFonts w:ascii="Times New Roman" w:hAnsi="Times New Roman" w:cs="Times New Roman"/>
          <w:sz w:val="24"/>
          <w:szCs w:val="24"/>
        </w:rPr>
        <w:t>e</w:t>
      </w:r>
      <w:r w:rsidR="00865F20">
        <w:rPr>
          <w:rFonts w:ascii="Times New Roman" w:hAnsi="Times New Roman" w:cs="Times New Roman"/>
          <w:sz w:val="24"/>
          <w:szCs w:val="24"/>
        </w:rPr>
        <w:t xml:space="preserve"> lacunae. The </w:t>
      </w:r>
      <w:r w:rsidR="004C036E">
        <w:rPr>
          <w:rFonts w:ascii="Times New Roman" w:hAnsi="Times New Roman" w:cs="Times New Roman"/>
          <w:sz w:val="24"/>
          <w:szCs w:val="24"/>
        </w:rPr>
        <w:t xml:space="preserve">extracellular </w:t>
      </w:r>
      <w:r w:rsidR="00865F20">
        <w:rPr>
          <w:rFonts w:ascii="Times New Roman" w:hAnsi="Times New Roman" w:cs="Times New Roman"/>
          <w:sz w:val="24"/>
          <w:szCs w:val="24"/>
        </w:rPr>
        <w:t>matrix</w:t>
      </w:r>
      <w:r w:rsidR="004C036E">
        <w:rPr>
          <w:rFonts w:ascii="Times New Roman" w:hAnsi="Times New Roman" w:cs="Times New Roman"/>
          <w:sz w:val="24"/>
          <w:szCs w:val="24"/>
        </w:rPr>
        <w:t xml:space="preserve"> (ECM)</w:t>
      </w:r>
      <w:r w:rsidR="00865F20">
        <w:rPr>
          <w:rFonts w:ascii="Times New Roman" w:hAnsi="Times New Roman" w:cs="Times New Roman"/>
          <w:sz w:val="24"/>
          <w:szCs w:val="24"/>
        </w:rPr>
        <w:t xml:space="preserve"> of </w:t>
      </w:r>
      <w:r w:rsidR="004C036E">
        <w:rPr>
          <w:rFonts w:ascii="Times New Roman" w:hAnsi="Times New Roman" w:cs="Times New Roman"/>
          <w:sz w:val="24"/>
          <w:szCs w:val="24"/>
        </w:rPr>
        <w:t>AC</w:t>
      </w:r>
      <w:r w:rsidR="00865F20">
        <w:rPr>
          <w:rFonts w:ascii="Times New Roman" w:hAnsi="Times New Roman" w:cs="Times New Roman"/>
          <w:sz w:val="24"/>
          <w:szCs w:val="24"/>
        </w:rPr>
        <w:t xml:space="preserve"> is </w:t>
      </w:r>
      <w:r w:rsidR="00FA31E1">
        <w:rPr>
          <w:rFonts w:ascii="Times New Roman" w:hAnsi="Times New Roman" w:cs="Times New Roman"/>
          <w:sz w:val="24"/>
          <w:szCs w:val="24"/>
        </w:rPr>
        <w:t>made up</w:t>
      </w:r>
      <w:r w:rsidR="00865F20">
        <w:rPr>
          <w:rFonts w:ascii="Times New Roman" w:hAnsi="Times New Roman" w:cs="Times New Roman"/>
          <w:sz w:val="24"/>
          <w:szCs w:val="24"/>
        </w:rPr>
        <w:t xml:space="preserve"> of </w:t>
      </w:r>
      <w:r w:rsidR="004C036E">
        <w:rPr>
          <w:rFonts w:ascii="Times New Roman" w:hAnsi="Times New Roman" w:cs="Times New Roman"/>
          <w:sz w:val="24"/>
          <w:szCs w:val="24"/>
        </w:rPr>
        <w:t xml:space="preserve">a collagenous network that </w:t>
      </w:r>
      <w:r w:rsidR="00715FF3">
        <w:rPr>
          <w:rFonts w:ascii="Times New Roman" w:hAnsi="Times New Roman" w:cs="Times New Roman"/>
          <w:sz w:val="24"/>
          <w:szCs w:val="24"/>
        </w:rPr>
        <w:t>primarily consists of</w:t>
      </w:r>
      <w:r w:rsidR="004C036E">
        <w:rPr>
          <w:rFonts w:ascii="Times New Roman" w:hAnsi="Times New Roman" w:cs="Times New Roman"/>
          <w:sz w:val="24"/>
          <w:szCs w:val="24"/>
        </w:rPr>
        <w:t xml:space="preserve"> type II collagen, </w:t>
      </w:r>
      <w:r w:rsidR="00865F20">
        <w:rPr>
          <w:rFonts w:ascii="Times New Roman" w:hAnsi="Times New Roman" w:cs="Times New Roman"/>
          <w:sz w:val="24"/>
          <w:szCs w:val="24"/>
        </w:rPr>
        <w:t>various combinations of glycosaminoglycans</w:t>
      </w:r>
      <w:r w:rsidR="00C127A4">
        <w:rPr>
          <w:rFonts w:ascii="Times New Roman" w:hAnsi="Times New Roman" w:cs="Times New Roman"/>
          <w:sz w:val="24"/>
          <w:szCs w:val="24"/>
        </w:rPr>
        <w:t xml:space="preserve"> (GAG)</w:t>
      </w:r>
      <w:r w:rsidR="004C036E">
        <w:rPr>
          <w:rFonts w:ascii="Times New Roman" w:hAnsi="Times New Roman" w:cs="Times New Roman"/>
          <w:sz w:val="24"/>
          <w:szCs w:val="24"/>
        </w:rPr>
        <w:t xml:space="preserve"> </w:t>
      </w:r>
      <w:r w:rsidR="00715FF3">
        <w:rPr>
          <w:rFonts w:ascii="Times New Roman" w:hAnsi="Times New Roman" w:cs="Times New Roman"/>
          <w:sz w:val="24"/>
          <w:szCs w:val="24"/>
        </w:rPr>
        <w:t>(</w:t>
      </w:r>
      <w:r w:rsidR="00FA31E1">
        <w:rPr>
          <w:rFonts w:ascii="Times New Roman" w:hAnsi="Times New Roman" w:cs="Times New Roman"/>
          <w:sz w:val="24"/>
          <w:szCs w:val="24"/>
        </w:rPr>
        <w:t>for example,</w:t>
      </w:r>
      <w:r w:rsidR="004C036E">
        <w:rPr>
          <w:rFonts w:ascii="Times New Roman" w:hAnsi="Times New Roman" w:cs="Times New Roman"/>
          <w:sz w:val="24"/>
          <w:szCs w:val="24"/>
        </w:rPr>
        <w:t xml:space="preserve"> hyaluronan</w:t>
      </w:r>
      <w:r w:rsidR="00715FF3">
        <w:rPr>
          <w:rFonts w:ascii="Times New Roman" w:hAnsi="Times New Roman" w:cs="Times New Roman"/>
          <w:sz w:val="24"/>
          <w:szCs w:val="24"/>
        </w:rPr>
        <w:t>)</w:t>
      </w:r>
      <w:r w:rsidR="00FA31E1">
        <w:rPr>
          <w:rFonts w:ascii="Times New Roman" w:hAnsi="Times New Roman" w:cs="Times New Roman"/>
          <w:sz w:val="24"/>
          <w:szCs w:val="24"/>
        </w:rPr>
        <w:t>,</w:t>
      </w:r>
      <w:r w:rsidR="00865F20">
        <w:rPr>
          <w:rFonts w:ascii="Times New Roman" w:hAnsi="Times New Roman" w:cs="Times New Roman"/>
          <w:sz w:val="24"/>
          <w:szCs w:val="24"/>
        </w:rPr>
        <w:t xml:space="preserve"> and</w:t>
      </w:r>
      <w:r w:rsidR="004C036E">
        <w:rPr>
          <w:rFonts w:ascii="Times New Roman" w:hAnsi="Times New Roman" w:cs="Times New Roman"/>
          <w:sz w:val="24"/>
          <w:szCs w:val="24"/>
        </w:rPr>
        <w:t xml:space="preserve"> a variety of</w:t>
      </w:r>
      <w:r w:rsidR="00865F20">
        <w:rPr>
          <w:rFonts w:ascii="Times New Roman" w:hAnsi="Times New Roman" w:cs="Times New Roman"/>
          <w:sz w:val="24"/>
          <w:szCs w:val="24"/>
        </w:rPr>
        <w:t xml:space="preserve"> proteoglycans</w:t>
      </w:r>
      <w:r w:rsidR="004C036E">
        <w:rPr>
          <w:rFonts w:ascii="Times New Roman" w:hAnsi="Times New Roman" w:cs="Times New Roman"/>
          <w:sz w:val="24"/>
          <w:szCs w:val="24"/>
        </w:rPr>
        <w:t xml:space="preserve"> (</w:t>
      </w:r>
      <w:r w:rsidR="00FA31E1">
        <w:rPr>
          <w:rFonts w:ascii="Times New Roman" w:hAnsi="Times New Roman" w:cs="Times New Roman"/>
          <w:sz w:val="24"/>
          <w:szCs w:val="24"/>
        </w:rPr>
        <w:t xml:space="preserve">like </w:t>
      </w:r>
      <w:r w:rsidR="004C036E">
        <w:rPr>
          <w:rFonts w:ascii="Times New Roman" w:hAnsi="Times New Roman" w:cs="Times New Roman"/>
          <w:sz w:val="24"/>
          <w:szCs w:val="24"/>
        </w:rPr>
        <w:t>GAG-containing proteins)</w:t>
      </w:r>
      <w:r>
        <w:rPr>
          <w:rStyle w:val="EndnoteReference"/>
          <w:rFonts w:ascii="Times New Roman" w:hAnsi="Times New Roman" w:cs="Times New Roman"/>
          <w:sz w:val="24"/>
          <w:szCs w:val="24"/>
        </w:rPr>
        <w:endnoteReference w:id="2"/>
      </w:r>
      <w:r w:rsidR="00715FF3" w:rsidRPr="00715FF3">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3"/>
      </w:r>
      <w:r w:rsidR="00865F20">
        <w:rPr>
          <w:rFonts w:ascii="Times New Roman" w:hAnsi="Times New Roman" w:cs="Times New Roman"/>
          <w:sz w:val="24"/>
          <w:szCs w:val="24"/>
        </w:rPr>
        <w:t>.</w:t>
      </w:r>
      <w:r w:rsidR="00715FF3">
        <w:rPr>
          <w:rFonts w:ascii="Times New Roman" w:hAnsi="Times New Roman" w:cs="Times New Roman"/>
          <w:sz w:val="24"/>
          <w:szCs w:val="24"/>
        </w:rPr>
        <w:t xml:space="preserve"> </w:t>
      </w:r>
      <w:r w:rsidRPr="008764D5">
        <w:rPr>
          <w:rFonts w:ascii="Times New Roman" w:hAnsi="Times New Roman" w:cs="Times New Roman"/>
          <w:color w:val="000000" w:themeColor="text1"/>
          <w:sz w:val="24"/>
          <w:szCs w:val="24"/>
        </w:rPr>
        <w:t xml:space="preserve">Despite being structurally tough, AC has a limited healing capacity due to restricted blood supply, lack of nerve endings, and a lymphatic system. Owing to this, AC defects </w:t>
      </w:r>
      <w:r w:rsidR="00FA31E1" w:rsidRPr="008764D5">
        <w:rPr>
          <w:rFonts w:ascii="Times New Roman" w:hAnsi="Times New Roman" w:cs="Times New Roman"/>
          <w:color w:val="000000" w:themeColor="text1"/>
          <w:sz w:val="24"/>
          <w:szCs w:val="24"/>
        </w:rPr>
        <w:t>continue</w:t>
      </w:r>
      <w:r w:rsidRPr="008764D5">
        <w:rPr>
          <w:rFonts w:ascii="Times New Roman" w:hAnsi="Times New Roman" w:cs="Times New Roman"/>
          <w:color w:val="000000" w:themeColor="text1"/>
          <w:sz w:val="24"/>
          <w:szCs w:val="24"/>
        </w:rPr>
        <w:t xml:space="preserve"> to be </w:t>
      </w:r>
      <w:r w:rsidR="00FA31E1">
        <w:rPr>
          <w:rFonts w:ascii="Times New Roman" w:hAnsi="Times New Roman" w:cs="Times New Roman"/>
          <w:color w:val="000000" w:themeColor="text1"/>
          <w:sz w:val="24"/>
          <w:szCs w:val="24"/>
        </w:rPr>
        <w:t>a critical</w:t>
      </w:r>
      <w:r w:rsidRPr="008764D5">
        <w:rPr>
          <w:rFonts w:ascii="Times New Roman" w:hAnsi="Times New Roman" w:cs="Times New Roman"/>
          <w:color w:val="000000" w:themeColor="text1"/>
          <w:sz w:val="24"/>
          <w:szCs w:val="24"/>
        </w:rPr>
        <w:t xml:space="preserve"> clinical problem for physicians and orthopedic surgeons. </w:t>
      </w:r>
      <w:r w:rsidR="00662C9F">
        <w:rPr>
          <w:rFonts w:ascii="Times New Roman" w:hAnsi="Times New Roman" w:cs="Times New Roman"/>
          <w:sz w:val="24"/>
          <w:szCs w:val="24"/>
        </w:rPr>
        <w:t xml:space="preserve">The total incidence rate of these defects is found to be higher in </w:t>
      </w:r>
      <w:r>
        <w:rPr>
          <w:rFonts w:ascii="Times New Roman" w:hAnsi="Times New Roman" w:cs="Times New Roman"/>
          <w:sz w:val="24"/>
          <w:szCs w:val="24"/>
        </w:rPr>
        <w:t>older</w:t>
      </w:r>
      <w:r w:rsidR="00662C9F">
        <w:rPr>
          <w:rFonts w:ascii="Times New Roman" w:hAnsi="Times New Roman" w:cs="Times New Roman"/>
          <w:sz w:val="24"/>
          <w:szCs w:val="24"/>
        </w:rPr>
        <w:t xml:space="preserve"> people and young athletes</w:t>
      </w:r>
      <w:r>
        <w:rPr>
          <w:rStyle w:val="EndnoteReference"/>
          <w:rFonts w:ascii="Times New Roman" w:hAnsi="Times New Roman" w:cs="Times New Roman"/>
          <w:sz w:val="24"/>
          <w:szCs w:val="24"/>
        </w:rPr>
        <w:endnoteReference w:id="4"/>
      </w:r>
      <w:r w:rsidR="00662C9F">
        <w:rPr>
          <w:rFonts w:ascii="Times New Roman" w:hAnsi="Times New Roman" w:cs="Times New Roman"/>
          <w:sz w:val="24"/>
          <w:szCs w:val="24"/>
        </w:rPr>
        <w:t>.</w:t>
      </w:r>
      <w:r w:rsidR="003770BD">
        <w:rPr>
          <w:rFonts w:ascii="Times New Roman" w:hAnsi="Times New Roman" w:cs="Times New Roman"/>
          <w:sz w:val="24"/>
          <w:szCs w:val="24"/>
        </w:rPr>
        <w:t xml:space="preserve"> </w:t>
      </w:r>
    </w:p>
    <w:p w14:paraId="6281CBA5" w14:textId="7BAFC3C0" w:rsidR="002E2CF8" w:rsidRPr="008764D5" w:rsidRDefault="00000000" w:rsidP="007919AB">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The current mode of treatment includes medications (acetaminophen and ibuprofen for symptomatic relief), restorative therapy such as microfracture, mosaicplasty and osteochondral allografts or autografts (OAT), and regenerative therapy like autologous </w:t>
      </w:r>
      <w:r w:rsidRPr="00454D80">
        <w:rPr>
          <w:rFonts w:ascii="Times New Roman" w:hAnsi="Times New Roman" w:cs="Times New Roman"/>
          <w:sz w:val="24"/>
          <w:szCs w:val="24"/>
        </w:rPr>
        <w:t>chondrocyte implantation</w:t>
      </w:r>
      <w:r>
        <w:rPr>
          <w:rFonts w:ascii="Times New Roman" w:hAnsi="Times New Roman" w:cs="Times New Roman"/>
          <w:sz w:val="24"/>
          <w:szCs w:val="24"/>
        </w:rPr>
        <w:t xml:space="preserve"> (ACI)</w:t>
      </w:r>
      <w:r>
        <w:rPr>
          <w:rStyle w:val="EndnoteReference"/>
          <w:rFonts w:ascii="Times New Roman" w:hAnsi="Times New Roman" w:cs="Times New Roman"/>
          <w:sz w:val="24"/>
          <w:szCs w:val="24"/>
        </w:rPr>
        <w:endnoteReference w:id="5"/>
      </w:r>
      <w:r w:rsidRPr="00454D80">
        <w:rPr>
          <w:rFonts w:ascii="Times New Roman" w:hAnsi="Times New Roman" w:cs="Times New Roman"/>
          <w:sz w:val="24"/>
          <w:szCs w:val="24"/>
        </w:rPr>
        <w:t>.</w:t>
      </w:r>
      <w:r>
        <w:rPr>
          <w:rFonts w:ascii="Times New Roman" w:hAnsi="Times New Roman" w:cs="Times New Roman"/>
          <w:sz w:val="24"/>
          <w:szCs w:val="24"/>
        </w:rPr>
        <w:t xml:space="preserve"> Most of the restorative and regenerative treatments have shown beneficial results, however, they do not restore the AC </w:t>
      </w:r>
      <w:r w:rsidR="00626155">
        <w:rPr>
          <w:rFonts w:ascii="Times New Roman" w:hAnsi="Times New Roman" w:cs="Times New Roman"/>
          <w:sz w:val="24"/>
          <w:szCs w:val="24"/>
        </w:rPr>
        <w:t xml:space="preserve">defects entirely </w:t>
      </w:r>
      <w:r w:rsidR="00FA31E1">
        <w:rPr>
          <w:rFonts w:ascii="Times New Roman" w:hAnsi="Times New Roman" w:cs="Times New Roman"/>
          <w:sz w:val="24"/>
          <w:szCs w:val="24"/>
        </w:rPr>
        <w:t xml:space="preserve">preceding pain and </w:t>
      </w:r>
      <w:r w:rsidR="00626155">
        <w:rPr>
          <w:rFonts w:ascii="Times New Roman" w:hAnsi="Times New Roman" w:cs="Times New Roman"/>
          <w:sz w:val="24"/>
          <w:szCs w:val="24"/>
        </w:rPr>
        <w:t>early osteoarthritis (OA)</w:t>
      </w:r>
      <w:r>
        <w:rPr>
          <w:rFonts w:ascii="Times New Roman" w:hAnsi="Times New Roman" w:cs="Times New Roman"/>
          <w:sz w:val="24"/>
          <w:szCs w:val="24"/>
        </w:rPr>
        <w:t xml:space="preserve">. </w:t>
      </w:r>
      <w:r w:rsidR="00FA31E1">
        <w:rPr>
          <w:rFonts w:ascii="Times New Roman" w:hAnsi="Times New Roman" w:cs="Times New Roman"/>
          <w:sz w:val="24"/>
          <w:szCs w:val="24"/>
        </w:rPr>
        <w:t>Appropriate graft availability and donor site morbidity</w:t>
      </w:r>
      <w:r w:rsidR="00A3195D">
        <w:rPr>
          <w:rFonts w:ascii="Times New Roman" w:hAnsi="Times New Roman" w:cs="Times New Roman"/>
          <w:sz w:val="24"/>
          <w:szCs w:val="24"/>
        </w:rPr>
        <w:t xml:space="preserve"> </w:t>
      </w:r>
      <w:r w:rsidR="00626155">
        <w:rPr>
          <w:rFonts w:ascii="Times New Roman" w:hAnsi="Times New Roman" w:cs="Times New Roman"/>
          <w:sz w:val="24"/>
          <w:szCs w:val="24"/>
        </w:rPr>
        <w:t xml:space="preserve">also </w:t>
      </w:r>
      <w:r w:rsidR="00A3195D">
        <w:rPr>
          <w:rFonts w:ascii="Times New Roman" w:hAnsi="Times New Roman" w:cs="Times New Roman"/>
          <w:sz w:val="24"/>
          <w:szCs w:val="24"/>
        </w:rPr>
        <w:t xml:space="preserve">restrict the use of such </w:t>
      </w:r>
      <w:r w:rsidR="00FA31E1">
        <w:rPr>
          <w:rFonts w:ascii="Times New Roman" w:hAnsi="Times New Roman" w:cs="Times New Roman"/>
          <w:sz w:val="24"/>
          <w:szCs w:val="24"/>
        </w:rPr>
        <w:t>techniques,</w:t>
      </w:r>
      <w:r w:rsidR="00A3195D">
        <w:rPr>
          <w:rFonts w:ascii="Times New Roman" w:hAnsi="Times New Roman" w:cs="Times New Roman"/>
          <w:sz w:val="24"/>
          <w:szCs w:val="24"/>
        </w:rPr>
        <w:t xml:space="preserve"> </w:t>
      </w:r>
      <w:r w:rsidR="00E265B6">
        <w:rPr>
          <w:rFonts w:ascii="Times New Roman" w:hAnsi="Times New Roman" w:cs="Times New Roman"/>
          <w:sz w:val="24"/>
          <w:szCs w:val="24"/>
        </w:rPr>
        <w:t xml:space="preserve">convincing the researchers to look for other novel options that can treat AC defects non-invasively.  </w:t>
      </w:r>
    </w:p>
    <w:p w14:paraId="286E76BF" w14:textId="7101261B" w:rsidR="002070CD" w:rsidRDefault="00000000" w:rsidP="00381634">
      <w:pPr>
        <w:spacing w:line="360" w:lineRule="auto"/>
        <w:jc w:val="both"/>
        <w:rPr>
          <w:rFonts w:ascii="Times New Roman" w:hAnsi="Times New Roman" w:cs="Times New Roman"/>
          <w:sz w:val="24"/>
          <w:szCs w:val="24"/>
        </w:rPr>
      </w:pPr>
      <w:r>
        <w:rPr>
          <w:rFonts w:ascii="Times New Roman" w:hAnsi="Times New Roman" w:cs="Times New Roman"/>
          <w:sz w:val="24"/>
          <w:szCs w:val="24"/>
        </w:rPr>
        <w:t>Tissue engineering</w:t>
      </w:r>
      <w:r w:rsidR="000B0B5D">
        <w:rPr>
          <w:rFonts w:ascii="Times New Roman" w:hAnsi="Times New Roman" w:cs="Times New Roman"/>
          <w:sz w:val="24"/>
          <w:szCs w:val="24"/>
        </w:rPr>
        <w:t xml:space="preserve"> (TE)</w:t>
      </w:r>
      <w:r>
        <w:rPr>
          <w:rFonts w:ascii="Times New Roman" w:hAnsi="Times New Roman" w:cs="Times New Roman"/>
          <w:sz w:val="24"/>
          <w:szCs w:val="24"/>
        </w:rPr>
        <w:t xml:space="preserve"> </w:t>
      </w:r>
      <w:r w:rsidR="000B0B5D">
        <w:rPr>
          <w:rFonts w:ascii="Times New Roman" w:hAnsi="Times New Roman" w:cs="Times New Roman"/>
          <w:sz w:val="24"/>
          <w:szCs w:val="24"/>
        </w:rPr>
        <w:t>approaches</w:t>
      </w:r>
      <w:r>
        <w:rPr>
          <w:rFonts w:ascii="Times New Roman" w:hAnsi="Times New Roman" w:cs="Times New Roman"/>
          <w:sz w:val="24"/>
          <w:szCs w:val="24"/>
        </w:rPr>
        <w:t xml:space="preserve"> have gained </w:t>
      </w:r>
      <w:r w:rsidRPr="007919AB">
        <w:rPr>
          <w:rFonts w:ascii="Times New Roman" w:hAnsi="Times New Roman" w:cs="Times New Roman"/>
          <w:sz w:val="24"/>
          <w:szCs w:val="24"/>
        </w:rPr>
        <w:t>widespread interest due to their potential to restore/replace damaged tissues thereby affecting disease progression</w:t>
      </w:r>
      <w:r>
        <w:rPr>
          <w:rStyle w:val="EndnoteReference"/>
          <w:rFonts w:ascii="Times New Roman" w:hAnsi="Times New Roman" w:cs="Times New Roman"/>
          <w:sz w:val="24"/>
          <w:szCs w:val="24"/>
        </w:rPr>
        <w:endnoteReference w:id="6"/>
      </w:r>
      <w:r w:rsidRPr="007919AB">
        <w:rPr>
          <w:rFonts w:ascii="Times New Roman" w:hAnsi="Times New Roman" w:cs="Times New Roman"/>
          <w:sz w:val="24"/>
          <w:szCs w:val="24"/>
        </w:rPr>
        <w:t xml:space="preserve">. </w:t>
      </w:r>
      <w:r>
        <w:rPr>
          <w:rFonts w:ascii="Times New Roman" w:hAnsi="Times New Roman" w:cs="Times New Roman"/>
          <w:sz w:val="24"/>
          <w:szCs w:val="24"/>
        </w:rPr>
        <w:t xml:space="preserve">This </w:t>
      </w:r>
      <w:r w:rsidRPr="007919AB">
        <w:rPr>
          <w:rFonts w:ascii="Times New Roman" w:hAnsi="Times New Roman" w:cs="Times New Roman"/>
          <w:sz w:val="24"/>
          <w:szCs w:val="24"/>
        </w:rPr>
        <w:t xml:space="preserve">field offers numerous possibilities for transforming </w:t>
      </w:r>
      <w:r w:rsidR="00E265B6">
        <w:rPr>
          <w:rFonts w:ascii="Times New Roman" w:hAnsi="Times New Roman" w:cs="Times New Roman"/>
          <w:sz w:val="24"/>
          <w:szCs w:val="24"/>
        </w:rPr>
        <w:t xml:space="preserve">various debilitating diseases, including AC defects. It is proposed to regenerate a tissue that is </w:t>
      </w:r>
      <w:r w:rsidR="00757A9C">
        <w:rPr>
          <w:rFonts w:ascii="Times New Roman" w:hAnsi="Times New Roman" w:cs="Times New Roman"/>
          <w:sz w:val="24"/>
          <w:szCs w:val="24"/>
        </w:rPr>
        <w:t>structurally</w:t>
      </w:r>
      <w:r w:rsidR="001271D7">
        <w:rPr>
          <w:rFonts w:ascii="Times New Roman" w:hAnsi="Times New Roman" w:cs="Times New Roman"/>
          <w:sz w:val="24"/>
          <w:szCs w:val="24"/>
        </w:rPr>
        <w:t xml:space="preserve"> and mechanically </w:t>
      </w:r>
      <w:r w:rsidR="00757A9C">
        <w:rPr>
          <w:rFonts w:ascii="Times New Roman" w:hAnsi="Times New Roman" w:cs="Times New Roman"/>
          <w:sz w:val="24"/>
          <w:szCs w:val="24"/>
        </w:rPr>
        <w:t>like</w:t>
      </w:r>
      <w:r w:rsidR="001271D7">
        <w:rPr>
          <w:rFonts w:ascii="Times New Roman" w:hAnsi="Times New Roman" w:cs="Times New Roman"/>
          <w:sz w:val="24"/>
          <w:szCs w:val="24"/>
        </w:rPr>
        <w:t xml:space="preserve"> the native cartilage</w:t>
      </w:r>
      <w:r w:rsidR="006C657D">
        <w:rPr>
          <w:rFonts w:ascii="Times New Roman" w:hAnsi="Times New Roman" w:cs="Times New Roman"/>
          <w:sz w:val="24"/>
          <w:szCs w:val="24"/>
        </w:rPr>
        <w:t>, unlike fibrocartilage</w:t>
      </w:r>
      <w:r w:rsidR="00757A9C" w:rsidRPr="00757A9C">
        <w:rPr>
          <w:rFonts w:ascii="Times New Roman" w:hAnsi="Times New Roman" w:cs="Times New Roman"/>
          <w:sz w:val="24"/>
          <w:szCs w:val="24"/>
          <w:vertAlign w:val="superscript"/>
        </w:rPr>
        <w:t>5</w:t>
      </w:r>
      <w:r w:rsidR="001271D7">
        <w:rPr>
          <w:rFonts w:ascii="Times New Roman" w:hAnsi="Times New Roman" w:cs="Times New Roman"/>
          <w:sz w:val="24"/>
          <w:szCs w:val="24"/>
        </w:rPr>
        <w:t xml:space="preserve">. </w:t>
      </w:r>
      <w:r w:rsidR="000B0B5D">
        <w:rPr>
          <w:rFonts w:ascii="Times New Roman" w:hAnsi="Times New Roman" w:cs="Times New Roman"/>
          <w:sz w:val="24"/>
          <w:szCs w:val="24"/>
        </w:rPr>
        <w:t>TE</w:t>
      </w:r>
      <w:r w:rsidR="00757A9C">
        <w:rPr>
          <w:rFonts w:ascii="Times New Roman" w:hAnsi="Times New Roman" w:cs="Times New Roman"/>
          <w:sz w:val="24"/>
          <w:szCs w:val="24"/>
        </w:rPr>
        <w:t xml:space="preserve"> utilizes </w:t>
      </w:r>
      <w:r w:rsidR="000B0B5D">
        <w:rPr>
          <w:rFonts w:ascii="Times New Roman" w:hAnsi="Times New Roman" w:cs="Times New Roman"/>
          <w:sz w:val="24"/>
          <w:szCs w:val="24"/>
        </w:rPr>
        <w:t xml:space="preserve">living </w:t>
      </w:r>
      <w:r w:rsidR="00757A9C">
        <w:rPr>
          <w:rFonts w:ascii="Times New Roman" w:hAnsi="Times New Roman" w:cs="Times New Roman"/>
          <w:sz w:val="24"/>
          <w:szCs w:val="24"/>
        </w:rPr>
        <w:t>cells, growth factors</w:t>
      </w:r>
      <w:r w:rsidR="000B0B5D">
        <w:rPr>
          <w:rFonts w:ascii="Times New Roman" w:hAnsi="Times New Roman" w:cs="Times New Roman"/>
          <w:sz w:val="24"/>
          <w:szCs w:val="24"/>
        </w:rPr>
        <w:t>, and/or bioactive agents or scaffolds</w:t>
      </w:r>
      <w:r w:rsidR="00757A9C">
        <w:rPr>
          <w:rFonts w:ascii="Times New Roman" w:hAnsi="Times New Roman" w:cs="Times New Roman"/>
          <w:sz w:val="24"/>
          <w:szCs w:val="24"/>
        </w:rPr>
        <w:t xml:space="preserve"> to </w:t>
      </w:r>
      <w:r w:rsidR="00757A9C">
        <w:rPr>
          <w:rFonts w:ascii="Times New Roman" w:hAnsi="Times New Roman" w:cs="Times New Roman"/>
          <w:sz w:val="24"/>
          <w:szCs w:val="24"/>
        </w:rPr>
        <w:lastRenderedPageBreak/>
        <w:t>replace damaged or diseased tissue</w:t>
      </w:r>
      <w:r w:rsidR="002D2FD4">
        <w:rPr>
          <w:rFonts w:ascii="Times New Roman" w:hAnsi="Times New Roman" w:cs="Times New Roman"/>
          <w:sz w:val="24"/>
          <w:szCs w:val="24"/>
        </w:rPr>
        <w:t xml:space="preserve">. </w:t>
      </w:r>
      <w:r w:rsidR="00757A9C">
        <w:rPr>
          <w:rFonts w:ascii="Times New Roman" w:hAnsi="Times New Roman" w:cs="Times New Roman"/>
          <w:sz w:val="24"/>
          <w:szCs w:val="24"/>
        </w:rPr>
        <w:t xml:space="preserve">Successful tissue regeneration relies on many factors </w:t>
      </w:r>
      <w:r w:rsidR="002D2FD4">
        <w:rPr>
          <w:rFonts w:ascii="Times New Roman" w:hAnsi="Times New Roman" w:cs="Times New Roman"/>
          <w:sz w:val="24"/>
          <w:szCs w:val="24"/>
        </w:rPr>
        <w:t xml:space="preserve">for instance </w:t>
      </w:r>
      <w:r w:rsidR="00757A9C">
        <w:rPr>
          <w:rFonts w:ascii="Times New Roman" w:hAnsi="Times New Roman" w:cs="Times New Roman"/>
          <w:sz w:val="24"/>
          <w:szCs w:val="24"/>
        </w:rPr>
        <w:t xml:space="preserve">the type of cell source being </w:t>
      </w:r>
      <w:r w:rsidR="00EB3AE2">
        <w:rPr>
          <w:rFonts w:ascii="Times New Roman" w:hAnsi="Times New Roman" w:cs="Times New Roman"/>
          <w:sz w:val="24"/>
          <w:szCs w:val="24"/>
        </w:rPr>
        <w:t>employed</w:t>
      </w:r>
      <w:r w:rsidR="00757A9C">
        <w:rPr>
          <w:rFonts w:ascii="Times New Roman" w:hAnsi="Times New Roman" w:cs="Times New Roman"/>
          <w:sz w:val="24"/>
          <w:szCs w:val="24"/>
        </w:rPr>
        <w:t xml:space="preserve">, the use of appropriate growth factors/biological active agents to direct differentiation to a particular lineage, and </w:t>
      </w:r>
      <w:r w:rsidR="00EB3AE2">
        <w:rPr>
          <w:rFonts w:ascii="Times New Roman" w:hAnsi="Times New Roman" w:cs="Times New Roman"/>
          <w:sz w:val="24"/>
          <w:szCs w:val="24"/>
        </w:rPr>
        <w:t>a three-dimensional (3D) matrix that supports the dividing cells until the tissue is completely restored</w:t>
      </w:r>
      <w:r w:rsidR="00EB3AE2" w:rsidRPr="00EB3AE2">
        <w:rPr>
          <w:rFonts w:ascii="Times New Roman" w:hAnsi="Times New Roman" w:cs="Times New Roman"/>
          <w:sz w:val="24"/>
          <w:szCs w:val="24"/>
          <w:vertAlign w:val="superscript"/>
        </w:rPr>
        <w:t>1</w:t>
      </w:r>
      <w:r w:rsidR="00EB3AE2">
        <w:rPr>
          <w:rFonts w:ascii="Times New Roman" w:hAnsi="Times New Roman" w:cs="Times New Roman"/>
          <w:sz w:val="24"/>
          <w:szCs w:val="24"/>
        </w:rPr>
        <w:t xml:space="preserve">. </w:t>
      </w:r>
      <w:r w:rsidR="00F428A5">
        <w:rPr>
          <w:rFonts w:ascii="Times New Roman" w:hAnsi="Times New Roman" w:cs="Times New Roman"/>
          <w:sz w:val="24"/>
          <w:szCs w:val="24"/>
        </w:rPr>
        <w:t xml:space="preserve">This </w:t>
      </w:r>
      <w:r w:rsidR="000F5935">
        <w:rPr>
          <w:rFonts w:ascii="Times New Roman" w:hAnsi="Times New Roman" w:cs="Times New Roman"/>
          <w:sz w:val="24"/>
          <w:szCs w:val="24"/>
        </w:rPr>
        <w:t>chapter emphasizes</w:t>
      </w:r>
      <w:r w:rsidR="00004551">
        <w:rPr>
          <w:rFonts w:ascii="Times New Roman" w:hAnsi="Times New Roman" w:cs="Times New Roman"/>
          <w:sz w:val="24"/>
          <w:szCs w:val="24"/>
        </w:rPr>
        <w:t xml:space="preserve"> the </w:t>
      </w:r>
      <w:r w:rsidR="00F428A5">
        <w:rPr>
          <w:rFonts w:ascii="Times New Roman" w:hAnsi="Times New Roman" w:cs="Times New Roman"/>
          <w:sz w:val="24"/>
          <w:szCs w:val="24"/>
        </w:rPr>
        <w:t>current and latest</w:t>
      </w:r>
      <w:r w:rsidR="00EB3AE2">
        <w:rPr>
          <w:rFonts w:ascii="Times New Roman" w:hAnsi="Times New Roman" w:cs="Times New Roman"/>
          <w:sz w:val="24"/>
          <w:szCs w:val="24"/>
        </w:rPr>
        <w:t xml:space="preserve"> </w:t>
      </w:r>
      <w:r w:rsidR="006C657D">
        <w:rPr>
          <w:rFonts w:ascii="Times New Roman" w:hAnsi="Times New Roman" w:cs="Times New Roman"/>
          <w:sz w:val="24"/>
          <w:szCs w:val="24"/>
        </w:rPr>
        <w:t>developments</w:t>
      </w:r>
      <w:r w:rsidR="00EB3AE2">
        <w:rPr>
          <w:rFonts w:ascii="Times New Roman" w:hAnsi="Times New Roman" w:cs="Times New Roman"/>
          <w:sz w:val="24"/>
          <w:szCs w:val="24"/>
        </w:rPr>
        <w:t xml:space="preserve"> in </w:t>
      </w:r>
      <w:r w:rsidR="004D1A3E">
        <w:rPr>
          <w:rFonts w:ascii="Times New Roman" w:hAnsi="Times New Roman" w:cs="Times New Roman"/>
          <w:sz w:val="24"/>
          <w:szCs w:val="24"/>
        </w:rPr>
        <w:t>TE</w:t>
      </w:r>
      <w:r w:rsidR="00EB3AE2">
        <w:rPr>
          <w:rFonts w:ascii="Times New Roman" w:hAnsi="Times New Roman" w:cs="Times New Roman"/>
          <w:sz w:val="24"/>
          <w:szCs w:val="24"/>
        </w:rPr>
        <w:t xml:space="preserve"> </w:t>
      </w:r>
      <w:r w:rsidR="00F428A5">
        <w:rPr>
          <w:rFonts w:ascii="Times New Roman" w:hAnsi="Times New Roman" w:cs="Times New Roman"/>
          <w:sz w:val="24"/>
          <w:szCs w:val="24"/>
        </w:rPr>
        <w:t>techniques</w:t>
      </w:r>
      <w:r w:rsidR="00EB3AE2">
        <w:rPr>
          <w:rFonts w:ascii="Times New Roman" w:hAnsi="Times New Roman" w:cs="Times New Roman"/>
          <w:sz w:val="24"/>
          <w:szCs w:val="24"/>
        </w:rPr>
        <w:t xml:space="preserve"> involving </w:t>
      </w:r>
      <w:r w:rsidR="006C657D">
        <w:rPr>
          <w:rFonts w:ascii="Times New Roman" w:hAnsi="Times New Roman" w:cs="Times New Roman"/>
          <w:sz w:val="24"/>
          <w:szCs w:val="24"/>
        </w:rPr>
        <w:t xml:space="preserve">surgical interventions, </w:t>
      </w:r>
      <w:r w:rsidR="002D2FD4">
        <w:rPr>
          <w:rFonts w:ascii="Times New Roman" w:hAnsi="Times New Roman" w:cs="Times New Roman"/>
          <w:sz w:val="24"/>
          <w:szCs w:val="24"/>
        </w:rPr>
        <w:t xml:space="preserve">the use of </w:t>
      </w:r>
      <w:r w:rsidR="00EB3AE2">
        <w:rPr>
          <w:rFonts w:ascii="Times New Roman" w:hAnsi="Times New Roman" w:cs="Times New Roman"/>
          <w:sz w:val="24"/>
          <w:szCs w:val="24"/>
        </w:rPr>
        <w:t>stem cells, growth factors</w:t>
      </w:r>
      <w:r w:rsidR="00004551">
        <w:rPr>
          <w:rFonts w:ascii="Times New Roman" w:hAnsi="Times New Roman" w:cs="Times New Roman"/>
          <w:sz w:val="24"/>
          <w:szCs w:val="24"/>
        </w:rPr>
        <w:t xml:space="preserve">, </w:t>
      </w:r>
      <w:r w:rsidR="00EB3AE2">
        <w:rPr>
          <w:rFonts w:ascii="Times New Roman" w:hAnsi="Times New Roman" w:cs="Times New Roman"/>
          <w:sz w:val="24"/>
          <w:szCs w:val="24"/>
        </w:rPr>
        <w:t>bioactive agents</w:t>
      </w:r>
      <w:r w:rsidR="002D2FD4">
        <w:rPr>
          <w:rFonts w:ascii="Times New Roman" w:hAnsi="Times New Roman" w:cs="Times New Roman"/>
          <w:sz w:val="24"/>
          <w:szCs w:val="24"/>
        </w:rPr>
        <w:t>,</w:t>
      </w:r>
      <w:r w:rsidR="00EB3AE2">
        <w:rPr>
          <w:rFonts w:ascii="Times New Roman" w:hAnsi="Times New Roman" w:cs="Times New Roman"/>
          <w:sz w:val="24"/>
          <w:szCs w:val="24"/>
        </w:rPr>
        <w:t xml:space="preserve"> </w:t>
      </w:r>
      <w:r w:rsidR="00F428A5">
        <w:rPr>
          <w:rFonts w:ascii="Times New Roman" w:hAnsi="Times New Roman" w:cs="Times New Roman"/>
          <w:sz w:val="24"/>
          <w:szCs w:val="24"/>
        </w:rPr>
        <w:t xml:space="preserve">and 3D bioprinting </w:t>
      </w:r>
      <w:r w:rsidR="00EB3AE2">
        <w:rPr>
          <w:rFonts w:ascii="Times New Roman" w:hAnsi="Times New Roman" w:cs="Times New Roman"/>
          <w:sz w:val="24"/>
          <w:szCs w:val="24"/>
        </w:rPr>
        <w:t>used for AC restoration</w:t>
      </w:r>
      <w:r w:rsidR="00004551">
        <w:rPr>
          <w:rFonts w:ascii="Times New Roman" w:hAnsi="Times New Roman" w:cs="Times New Roman"/>
          <w:sz w:val="24"/>
          <w:szCs w:val="24"/>
        </w:rPr>
        <w:t>, regeneration</w:t>
      </w:r>
      <w:r w:rsidR="00EB3AE2">
        <w:rPr>
          <w:rFonts w:ascii="Times New Roman" w:hAnsi="Times New Roman" w:cs="Times New Roman"/>
          <w:sz w:val="24"/>
          <w:szCs w:val="24"/>
        </w:rPr>
        <w:t>, and repair</w:t>
      </w:r>
      <w:r w:rsidR="00004551">
        <w:rPr>
          <w:rFonts w:ascii="Times New Roman" w:hAnsi="Times New Roman" w:cs="Times New Roman"/>
          <w:sz w:val="24"/>
          <w:szCs w:val="24"/>
        </w:rPr>
        <w:t>.</w:t>
      </w:r>
    </w:p>
    <w:p w14:paraId="30CE5641" w14:textId="0FAD7C8C" w:rsidR="00004551" w:rsidRPr="005F1E78" w:rsidRDefault="00000000" w:rsidP="0067533A">
      <w:pPr>
        <w:pStyle w:val="ListParagraph"/>
        <w:numPr>
          <w:ilvl w:val="0"/>
          <w:numId w:val="9"/>
        </w:numPr>
        <w:spacing w:line="360" w:lineRule="auto"/>
        <w:ind w:left="360"/>
        <w:jc w:val="both"/>
        <w:rPr>
          <w:rFonts w:ascii="Times New Roman" w:hAnsi="Times New Roman" w:cs="Times New Roman"/>
          <w:b/>
          <w:bCs/>
          <w:sz w:val="24"/>
          <w:szCs w:val="24"/>
        </w:rPr>
      </w:pPr>
      <w:r w:rsidRPr="005F1E78">
        <w:rPr>
          <w:rFonts w:ascii="Times New Roman" w:hAnsi="Times New Roman" w:cs="Times New Roman"/>
          <w:b/>
          <w:bCs/>
          <w:sz w:val="24"/>
          <w:szCs w:val="24"/>
        </w:rPr>
        <w:t xml:space="preserve">Surgical advances for </w:t>
      </w:r>
      <w:r w:rsidR="00F428A5" w:rsidRPr="005F1E78">
        <w:rPr>
          <w:rFonts w:ascii="Times New Roman" w:hAnsi="Times New Roman" w:cs="Times New Roman"/>
          <w:b/>
          <w:bCs/>
          <w:sz w:val="24"/>
          <w:szCs w:val="24"/>
        </w:rPr>
        <w:t>AC</w:t>
      </w:r>
      <w:r w:rsidRPr="005F1E78">
        <w:rPr>
          <w:rFonts w:ascii="Times New Roman" w:hAnsi="Times New Roman" w:cs="Times New Roman"/>
          <w:b/>
          <w:bCs/>
          <w:sz w:val="24"/>
          <w:szCs w:val="24"/>
        </w:rPr>
        <w:t xml:space="preserve"> regeneration</w:t>
      </w:r>
    </w:p>
    <w:p w14:paraId="76CFBF6C" w14:textId="7891CBEC" w:rsidR="00CF2270" w:rsidRDefault="00000000" w:rsidP="00CF2270">
      <w:pPr>
        <w:spacing w:line="360" w:lineRule="auto"/>
        <w:jc w:val="both"/>
        <w:rPr>
          <w:rFonts w:ascii="Times New Roman" w:hAnsi="Times New Roman" w:cs="Times New Roman"/>
          <w:sz w:val="24"/>
          <w:szCs w:val="24"/>
        </w:rPr>
      </w:pPr>
      <w:r w:rsidRPr="007806C4">
        <w:rPr>
          <w:rFonts w:ascii="Times New Roman" w:hAnsi="Times New Roman" w:cs="Times New Roman"/>
          <w:sz w:val="24"/>
          <w:szCs w:val="24"/>
        </w:rPr>
        <w:t xml:space="preserve">Cartilage defects </w:t>
      </w:r>
      <w:r w:rsidR="00D32D76">
        <w:rPr>
          <w:rFonts w:ascii="Times New Roman" w:hAnsi="Times New Roman" w:cs="Times New Roman"/>
          <w:sz w:val="24"/>
          <w:szCs w:val="24"/>
        </w:rPr>
        <w:t xml:space="preserve">usually </w:t>
      </w:r>
      <w:r w:rsidR="004D1A3E">
        <w:rPr>
          <w:rFonts w:ascii="Times New Roman" w:hAnsi="Times New Roman" w:cs="Times New Roman"/>
          <w:sz w:val="24"/>
          <w:szCs w:val="24"/>
        </w:rPr>
        <w:t>are accompanied by</w:t>
      </w:r>
      <w:r>
        <w:rPr>
          <w:rFonts w:ascii="Times New Roman" w:hAnsi="Times New Roman" w:cs="Times New Roman"/>
          <w:sz w:val="24"/>
          <w:szCs w:val="24"/>
        </w:rPr>
        <w:t xml:space="preserve"> severe pain, stiffness, and immobility and, if left untreated can </w:t>
      </w:r>
      <w:r w:rsidR="00D32D76">
        <w:rPr>
          <w:rFonts w:ascii="Times New Roman" w:hAnsi="Times New Roman" w:cs="Times New Roman"/>
          <w:sz w:val="24"/>
          <w:szCs w:val="24"/>
        </w:rPr>
        <w:t>result in</w:t>
      </w:r>
      <w:r>
        <w:rPr>
          <w:rFonts w:ascii="Times New Roman" w:hAnsi="Times New Roman" w:cs="Times New Roman"/>
          <w:sz w:val="24"/>
          <w:szCs w:val="24"/>
        </w:rPr>
        <w:t xml:space="preserve"> osteoarthritis in the long term</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The major objective of cartilage restoration is to</w:t>
      </w:r>
      <w:r w:rsidR="00B177B4">
        <w:rPr>
          <w:rFonts w:ascii="Times New Roman" w:hAnsi="Times New Roman" w:cs="Times New Roman"/>
          <w:sz w:val="24"/>
          <w:szCs w:val="24"/>
        </w:rPr>
        <w:t xml:space="preserve"> </w:t>
      </w:r>
      <w:r w:rsidRPr="00CF2270">
        <w:rPr>
          <w:rFonts w:ascii="Times New Roman" w:hAnsi="Times New Roman" w:cs="Times New Roman"/>
          <w:sz w:val="24"/>
          <w:szCs w:val="24"/>
        </w:rPr>
        <w:t>stimulate new cartilage growth or implant new cartilage in the damaged area. Surgical techniques</w:t>
      </w:r>
      <w:r>
        <w:rPr>
          <w:rFonts w:ascii="Times New Roman" w:hAnsi="Times New Roman" w:cs="Times New Roman"/>
          <w:sz w:val="24"/>
          <w:szCs w:val="24"/>
        </w:rPr>
        <w:t xml:space="preserve"> are often recommended when other conventional treatments like medicine, or physiotherapy </w:t>
      </w:r>
      <w:r w:rsidR="00A0728C">
        <w:rPr>
          <w:rFonts w:ascii="Times New Roman" w:hAnsi="Times New Roman" w:cs="Times New Roman"/>
          <w:sz w:val="24"/>
          <w:szCs w:val="24"/>
        </w:rPr>
        <w:t>don’t</w:t>
      </w:r>
      <w:r>
        <w:rPr>
          <w:rFonts w:ascii="Times New Roman" w:hAnsi="Times New Roman" w:cs="Times New Roman"/>
          <w:sz w:val="24"/>
          <w:szCs w:val="24"/>
        </w:rPr>
        <w:t xml:space="preserve"> help. </w:t>
      </w:r>
      <w:r w:rsidR="00BA16B7">
        <w:rPr>
          <w:rFonts w:ascii="Times New Roman" w:hAnsi="Times New Roman" w:cs="Times New Roman"/>
          <w:sz w:val="24"/>
          <w:szCs w:val="24"/>
        </w:rPr>
        <w:t>S</w:t>
      </w:r>
      <w:r w:rsidR="00A0728C">
        <w:rPr>
          <w:rFonts w:ascii="Times New Roman" w:hAnsi="Times New Roman" w:cs="Times New Roman"/>
          <w:sz w:val="24"/>
          <w:szCs w:val="24"/>
        </w:rPr>
        <w:t xml:space="preserve">everal new surgical techniques have been </w:t>
      </w:r>
      <w:r w:rsidR="006C657D">
        <w:rPr>
          <w:rFonts w:ascii="Times New Roman" w:hAnsi="Times New Roman" w:cs="Times New Roman"/>
          <w:sz w:val="24"/>
          <w:szCs w:val="24"/>
        </w:rPr>
        <w:t>developed</w:t>
      </w:r>
      <w:r w:rsidR="00BA16B7">
        <w:rPr>
          <w:rFonts w:ascii="Times New Roman" w:hAnsi="Times New Roman" w:cs="Times New Roman"/>
          <w:sz w:val="24"/>
          <w:szCs w:val="24"/>
        </w:rPr>
        <w:t xml:space="preserve"> in the past decade</w:t>
      </w:r>
      <w:r w:rsidR="006C657D">
        <w:rPr>
          <w:rFonts w:ascii="Times New Roman" w:hAnsi="Times New Roman" w:cs="Times New Roman"/>
          <w:sz w:val="24"/>
          <w:szCs w:val="24"/>
        </w:rPr>
        <w:t>,</w:t>
      </w:r>
      <w:r w:rsidR="00C7147B">
        <w:rPr>
          <w:rFonts w:ascii="Times New Roman" w:hAnsi="Times New Roman" w:cs="Times New Roman"/>
          <w:sz w:val="24"/>
          <w:szCs w:val="24"/>
        </w:rPr>
        <w:t xml:space="preserve"> </w:t>
      </w:r>
      <w:r w:rsidR="006C657D">
        <w:rPr>
          <w:rFonts w:ascii="Times New Roman" w:hAnsi="Times New Roman" w:cs="Times New Roman"/>
          <w:sz w:val="24"/>
          <w:szCs w:val="24"/>
        </w:rPr>
        <w:t xml:space="preserve">most of which </w:t>
      </w:r>
      <w:r w:rsidR="00C7147B">
        <w:rPr>
          <w:rFonts w:ascii="Times New Roman" w:hAnsi="Times New Roman" w:cs="Times New Roman"/>
          <w:sz w:val="24"/>
          <w:szCs w:val="24"/>
        </w:rPr>
        <w:t xml:space="preserve">are minimally invasive and </w:t>
      </w:r>
      <w:r w:rsidR="006C657D">
        <w:rPr>
          <w:rFonts w:ascii="Times New Roman" w:hAnsi="Times New Roman" w:cs="Times New Roman"/>
          <w:sz w:val="24"/>
          <w:szCs w:val="24"/>
        </w:rPr>
        <w:t>utilize</w:t>
      </w:r>
      <w:r w:rsidR="00C7147B">
        <w:rPr>
          <w:rFonts w:ascii="Times New Roman" w:hAnsi="Times New Roman" w:cs="Times New Roman"/>
          <w:sz w:val="24"/>
          <w:szCs w:val="24"/>
        </w:rPr>
        <w:t xml:space="preserve"> an arthroscope (an endoscope used for joints)</w:t>
      </w:r>
      <w:r w:rsidR="00DA5BFC">
        <w:rPr>
          <w:rStyle w:val="EndnoteReference"/>
          <w:rFonts w:ascii="Times New Roman" w:hAnsi="Times New Roman" w:cs="Times New Roman"/>
          <w:sz w:val="24"/>
          <w:szCs w:val="24"/>
        </w:rPr>
        <w:endnoteReference w:id="8"/>
      </w:r>
      <w:r w:rsidR="00C7147B">
        <w:rPr>
          <w:rFonts w:ascii="Times New Roman" w:hAnsi="Times New Roman" w:cs="Times New Roman"/>
          <w:sz w:val="24"/>
          <w:szCs w:val="24"/>
        </w:rPr>
        <w:t xml:space="preserve">.  </w:t>
      </w:r>
    </w:p>
    <w:p w14:paraId="1AEF7AD6" w14:textId="33C2DFF1" w:rsidR="00A0728C" w:rsidRPr="005F1E78" w:rsidRDefault="00000000" w:rsidP="005F1E78">
      <w:pPr>
        <w:pStyle w:val="ListParagraph"/>
        <w:numPr>
          <w:ilvl w:val="1"/>
          <w:numId w:val="10"/>
        </w:numPr>
        <w:spacing w:line="360" w:lineRule="auto"/>
        <w:jc w:val="both"/>
        <w:rPr>
          <w:rFonts w:ascii="Times New Roman" w:hAnsi="Times New Roman" w:cs="Times New Roman"/>
          <w:b/>
          <w:bCs/>
          <w:sz w:val="24"/>
          <w:szCs w:val="24"/>
        </w:rPr>
      </w:pPr>
      <w:r w:rsidRPr="005F1E78">
        <w:rPr>
          <w:rFonts w:ascii="Times New Roman" w:hAnsi="Times New Roman" w:cs="Times New Roman"/>
          <w:b/>
          <w:bCs/>
          <w:sz w:val="24"/>
          <w:szCs w:val="24"/>
        </w:rPr>
        <w:t>Chondroplasty</w:t>
      </w:r>
      <w:r w:rsidR="00C7147B" w:rsidRPr="005F1E78">
        <w:rPr>
          <w:rFonts w:ascii="Times New Roman" w:hAnsi="Times New Roman" w:cs="Times New Roman"/>
          <w:b/>
          <w:bCs/>
          <w:sz w:val="24"/>
          <w:szCs w:val="24"/>
        </w:rPr>
        <w:t xml:space="preserve"> (Cartilage Debridement)</w:t>
      </w:r>
    </w:p>
    <w:p w14:paraId="70482D18" w14:textId="599FF45D" w:rsidR="00C7147B" w:rsidRDefault="00000000" w:rsidP="005C72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Chondroplasty, also known as “cartilage debridement,” </w:t>
      </w:r>
      <w:r w:rsidR="005C728B">
        <w:rPr>
          <w:rFonts w:ascii="Times New Roman" w:hAnsi="Times New Roman" w:cs="Times New Roman"/>
          <w:sz w:val="24"/>
          <w:szCs w:val="24"/>
        </w:rPr>
        <w:t xml:space="preserve">is </w:t>
      </w:r>
      <w:r>
        <w:rPr>
          <w:rFonts w:ascii="Times New Roman" w:hAnsi="Times New Roman" w:cs="Times New Roman"/>
          <w:sz w:val="24"/>
          <w:szCs w:val="24"/>
        </w:rPr>
        <w:t xml:space="preserve">a first choice </w:t>
      </w:r>
      <w:r w:rsidR="005C728B">
        <w:rPr>
          <w:rFonts w:ascii="Times New Roman" w:hAnsi="Times New Roman" w:cs="Times New Roman"/>
          <w:sz w:val="24"/>
          <w:szCs w:val="24"/>
        </w:rPr>
        <w:t xml:space="preserve">for treating minor cartilage </w:t>
      </w:r>
      <w:r>
        <w:rPr>
          <w:rFonts w:ascii="Times New Roman" w:hAnsi="Times New Roman" w:cs="Times New Roman"/>
          <w:sz w:val="24"/>
          <w:szCs w:val="24"/>
        </w:rPr>
        <w:t>issues</w:t>
      </w:r>
      <w:r w:rsidR="005C728B">
        <w:rPr>
          <w:rFonts w:ascii="Times New Roman" w:hAnsi="Times New Roman" w:cs="Times New Roman"/>
          <w:sz w:val="24"/>
          <w:szCs w:val="24"/>
        </w:rPr>
        <w:t xml:space="preserve">. </w:t>
      </w:r>
      <w:r>
        <w:rPr>
          <w:rFonts w:ascii="Times New Roman" w:hAnsi="Times New Roman" w:cs="Times New Roman"/>
          <w:sz w:val="24"/>
          <w:szCs w:val="24"/>
        </w:rPr>
        <w:t>Th</w:t>
      </w:r>
      <w:r w:rsidR="004D1A3E">
        <w:rPr>
          <w:rFonts w:ascii="Times New Roman" w:hAnsi="Times New Roman" w:cs="Times New Roman"/>
          <w:sz w:val="24"/>
          <w:szCs w:val="24"/>
        </w:rPr>
        <w:t>is</w:t>
      </w:r>
      <w:r>
        <w:rPr>
          <w:rFonts w:ascii="Times New Roman" w:hAnsi="Times New Roman" w:cs="Times New Roman"/>
          <w:sz w:val="24"/>
          <w:szCs w:val="24"/>
        </w:rPr>
        <w:t xml:space="preserve"> technique</w:t>
      </w:r>
      <w:r w:rsidR="00DA4E1D">
        <w:rPr>
          <w:rFonts w:ascii="Times New Roman" w:hAnsi="Times New Roman" w:cs="Times New Roman"/>
          <w:sz w:val="24"/>
          <w:szCs w:val="24"/>
        </w:rPr>
        <w:t xml:space="preserve"> involves removing loose flaps of cartilage</w:t>
      </w:r>
      <w:r w:rsidR="008353A6">
        <w:rPr>
          <w:rFonts w:ascii="Times New Roman" w:hAnsi="Times New Roman" w:cs="Times New Roman"/>
          <w:sz w:val="24"/>
          <w:szCs w:val="24"/>
        </w:rPr>
        <w:t xml:space="preserve"> (which causes </w:t>
      </w:r>
      <w:r w:rsidR="00BA16B7">
        <w:rPr>
          <w:rFonts w:ascii="Times New Roman" w:hAnsi="Times New Roman" w:cs="Times New Roman"/>
          <w:sz w:val="24"/>
          <w:szCs w:val="24"/>
        </w:rPr>
        <w:t>joint pain</w:t>
      </w:r>
      <w:r w:rsidR="008353A6">
        <w:rPr>
          <w:rFonts w:ascii="Times New Roman" w:hAnsi="Times New Roman" w:cs="Times New Roman"/>
          <w:sz w:val="24"/>
          <w:szCs w:val="24"/>
        </w:rPr>
        <w:t>) or fragments of tissue, as well as smoothing damaged areas</w:t>
      </w:r>
      <w:r>
        <w:rPr>
          <w:rStyle w:val="EndnoteReference"/>
          <w:rFonts w:ascii="Times New Roman" w:hAnsi="Times New Roman" w:cs="Times New Roman"/>
          <w:sz w:val="24"/>
          <w:szCs w:val="24"/>
        </w:rPr>
        <w:endnoteReference w:id="9"/>
      </w:r>
      <w:r w:rsidR="008353A6">
        <w:rPr>
          <w:rFonts w:ascii="Times New Roman" w:hAnsi="Times New Roman" w:cs="Times New Roman"/>
          <w:sz w:val="24"/>
          <w:szCs w:val="24"/>
        </w:rPr>
        <w:t xml:space="preserve">. </w:t>
      </w:r>
      <w:r w:rsidR="00BA16B7">
        <w:rPr>
          <w:rFonts w:ascii="Times New Roman" w:hAnsi="Times New Roman" w:cs="Times New Roman"/>
          <w:sz w:val="24"/>
          <w:szCs w:val="24"/>
        </w:rPr>
        <w:t>W</w:t>
      </w:r>
      <w:r>
        <w:rPr>
          <w:rFonts w:ascii="Times New Roman" w:hAnsi="Times New Roman" w:cs="Times New Roman"/>
          <w:sz w:val="24"/>
          <w:szCs w:val="24"/>
        </w:rPr>
        <w:t xml:space="preserve">ith the help of small surgical tools (usually an arthroscope), </w:t>
      </w:r>
      <w:r w:rsidR="00BA16B7">
        <w:rPr>
          <w:rFonts w:ascii="Times New Roman" w:hAnsi="Times New Roman" w:cs="Times New Roman"/>
          <w:sz w:val="24"/>
          <w:szCs w:val="24"/>
        </w:rPr>
        <w:t xml:space="preserve">a surgeon </w:t>
      </w:r>
      <w:r>
        <w:rPr>
          <w:rFonts w:ascii="Times New Roman" w:hAnsi="Times New Roman" w:cs="Times New Roman"/>
          <w:sz w:val="24"/>
          <w:szCs w:val="24"/>
        </w:rPr>
        <w:t xml:space="preserve">removes the damaged cartilage and any loose tissue around the affected area. The excess fluid is </w:t>
      </w:r>
      <w:r w:rsidR="00D32D76">
        <w:rPr>
          <w:rFonts w:ascii="Times New Roman" w:hAnsi="Times New Roman" w:cs="Times New Roman"/>
          <w:sz w:val="24"/>
          <w:szCs w:val="24"/>
        </w:rPr>
        <w:t>removed</w:t>
      </w:r>
      <w:r>
        <w:rPr>
          <w:rFonts w:ascii="Times New Roman" w:hAnsi="Times New Roman" w:cs="Times New Roman"/>
          <w:sz w:val="24"/>
          <w:szCs w:val="24"/>
        </w:rPr>
        <w:t xml:space="preserve"> from the knee joint, and the incisions are sealed, thereby allowing a new ‘scar’ tissue to replace the cartilage defects. R</w:t>
      </w:r>
      <w:r w:rsidR="00F239D8">
        <w:rPr>
          <w:rFonts w:ascii="Times New Roman" w:hAnsi="Times New Roman" w:cs="Times New Roman"/>
          <w:sz w:val="24"/>
          <w:szCs w:val="24"/>
        </w:rPr>
        <w:t>ecovery</w:t>
      </w:r>
      <w:r>
        <w:rPr>
          <w:rFonts w:ascii="Times New Roman" w:hAnsi="Times New Roman" w:cs="Times New Roman"/>
          <w:sz w:val="24"/>
          <w:szCs w:val="24"/>
        </w:rPr>
        <w:t xml:space="preserve"> from this technique</w:t>
      </w:r>
      <w:r w:rsidR="00F239D8">
        <w:rPr>
          <w:rFonts w:ascii="Times New Roman" w:hAnsi="Times New Roman" w:cs="Times New Roman"/>
          <w:sz w:val="24"/>
          <w:szCs w:val="24"/>
        </w:rPr>
        <w:t xml:space="preserve"> is much faster than traditional open surgery.</w:t>
      </w:r>
      <w:r w:rsidR="00DA4E1D">
        <w:rPr>
          <w:rFonts w:ascii="Times New Roman" w:hAnsi="Times New Roman" w:cs="Times New Roman"/>
          <w:sz w:val="24"/>
          <w:szCs w:val="24"/>
        </w:rPr>
        <w:t xml:space="preserve"> </w:t>
      </w:r>
    </w:p>
    <w:p w14:paraId="1BF6EB41" w14:textId="15B407FF" w:rsidR="005C728B" w:rsidRPr="005F1E78" w:rsidRDefault="00000000" w:rsidP="005F1E78">
      <w:pPr>
        <w:pStyle w:val="ListParagraph"/>
        <w:numPr>
          <w:ilvl w:val="1"/>
          <w:numId w:val="10"/>
        </w:numPr>
        <w:spacing w:line="360" w:lineRule="auto"/>
        <w:jc w:val="both"/>
        <w:rPr>
          <w:rFonts w:ascii="Times New Roman" w:hAnsi="Times New Roman"/>
          <w:b/>
          <w:bCs/>
          <w:sz w:val="24"/>
          <w:szCs w:val="28"/>
        </w:rPr>
      </w:pPr>
      <w:r w:rsidRPr="005F1E78">
        <w:rPr>
          <w:rFonts w:ascii="Times New Roman" w:hAnsi="Times New Roman"/>
          <w:b/>
          <w:bCs/>
          <w:sz w:val="24"/>
          <w:szCs w:val="28"/>
        </w:rPr>
        <w:t>Microfracture</w:t>
      </w:r>
    </w:p>
    <w:p w14:paraId="6AABE810" w14:textId="76CF3D3C" w:rsidR="005C728B" w:rsidRDefault="00000000" w:rsidP="005C728B">
      <w:pPr>
        <w:spacing w:line="360" w:lineRule="auto"/>
        <w:jc w:val="both"/>
        <w:rPr>
          <w:rFonts w:ascii="Times New Roman" w:hAnsi="Times New Roman"/>
          <w:sz w:val="24"/>
          <w:szCs w:val="28"/>
        </w:rPr>
      </w:pPr>
      <w:r>
        <w:rPr>
          <w:rFonts w:ascii="Times New Roman" w:hAnsi="Times New Roman" w:cs="Times New Roman"/>
          <w:sz w:val="24"/>
          <w:szCs w:val="24"/>
        </w:rPr>
        <w:t xml:space="preserve">Microfracture is used for treating symptomatic AC defects in the knee joint by creating a new blood supply. </w:t>
      </w:r>
      <w:r w:rsidR="006F5D20">
        <w:rPr>
          <w:rFonts w:ascii="Times New Roman" w:hAnsi="Times New Roman" w:cs="Times New Roman"/>
          <w:sz w:val="24"/>
          <w:szCs w:val="24"/>
        </w:rPr>
        <w:t>This technique was introduced by Steadman and his colleagues in the early 1980s</w:t>
      </w:r>
      <w:r>
        <w:rPr>
          <w:rStyle w:val="EndnoteReference"/>
          <w:rFonts w:ascii="Times New Roman" w:hAnsi="Times New Roman" w:cs="Times New Roman"/>
          <w:sz w:val="24"/>
          <w:szCs w:val="24"/>
        </w:rPr>
        <w:endnoteReference w:id="10"/>
      </w:r>
      <w:r w:rsidR="006C657D">
        <w:rPr>
          <w:rFonts w:ascii="Times New Roman" w:hAnsi="Times New Roman" w:cs="Times New Roman"/>
          <w:sz w:val="24"/>
          <w:szCs w:val="24"/>
        </w:rPr>
        <w:t xml:space="preserve"> and since then, it has become the first line of treatment for surgeons</w:t>
      </w:r>
      <w:r w:rsidR="006F5D20">
        <w:rPr>
          <w:rFonts w:ascii="Times New Roman" w:hAnsi="Times New Roman" w:cs="Times New Roman"/>
          <w:sz w:val="24"/>
          <w:szCs w:val="24"/>
        </w:rPr>
        <w:t xml:space="preserve">. </w:t>
      </w:r>
      <w:r w:rsidR="007F2E02">
        <w:rPr>
          <w:rFonts w:ascii="Times New Roman" w:hAnsi="Times New Roman" w:cs="Times New Roman"/>
          <w:sz w:val="24"/>
          <w:szCs w:val="24"/>
        </w:rPr>
        <w:t>The surface of the bone, known as subchondral bone, is hard and has limited blood flow, hence t</w:t>
      </w:r>
      <w:r>
        <w:rPr>
          <w:rFonts w:ascii="Times New Roman" w:hAnsi="Times New Roman" w:cs="Times New Roman"/>
          <w:sz w:val="24"/>
          <w:szCs w:val="24"/>
        </w:rPr>
        <w:t xml:space="preserve">iny </w:t>
      </w:r>
      <w:r>
        <w:rPr>
          <w:rFonts w:ascii="Times New Roman" w:hAnsi="Times New Roman"/>
          <w:sz w:val="24"/>
          <w:szCs w:val="28"/>
        </w:rPr>
        <w:t xml:space="preserve">fractures are created with arthroscopic surgical awls till it reaches the bone marrow. </w:t>
      </w:r>
      <w:r w:rsidRPr="0047096F">
        <w:rPr>
          <w:rFonts w:ascii="Times New Roman" w:hAnsi="Times New Roman"/>
          <w:sz w:val="24"/>
          <w:szCs w:val="28"/>
        </w:rPr>
        <w:t xml:space="preserve">The </w:t>
      </w:r>
      <w:r w:rsidR="00D32D76" w:rsidRPr="0047096F">
        <w:rPr>
          <w:rFonts w:ascii="Times New Roman" w:hAnsi="Times New Roman"/>
          <w:sz w:val="24"/>
          <w:szCs w:val="28"/>
        </w:rPr>
        <w:t>holes</w:t>
      </w:r>
      <w:r w:rsidRPr="0047096F">
        <w:rPr>
          <w:rFonts w:ascii="Times New Roman" w:hAnsi="Times New Roman"/>
          <w:sz w:val="24"/>
          <w:szCs w:val="28"/>
        </w:rPr>
        <w:t xml:space="preserve"> are </w:t>
      </w:r>
      <w:r w:rsidR="00D32D76" w:rsidRPr="0047096F">
        <w:rPr>
          <w:rFonts w:ascii="Times New Roman" w:hAnsi="Times New Roman"/>
          <w:sz w:val="24"/>
          <w:szCs w:val="28"/>
        </w:rPr>
        <w:t>in general</w:t>
      </w:r>
      <w:r w:rsidRPr="0047096F">
        <w:rPr>
          <w:rFonts w:ascii="Times New Roman" w:hAnsi="Times New Roman"/>
          <w:sz w:val="24"/>
          <w:szCs w:val="28"/>
        </w:rPr>
        <w:t xml:space="preserve"> between 2 to 4 mm apart, depending </w:t>
      </w:r>
      <w:r w:rsidR="00D32D76">
        <w:rPr>
          <w:rFonts w:ascii="Times New Roman" w:hAnsi="Times New Roman"/>
          <w:sz w:val="24"/>
          <w:szCs w:val="28"/>
        </w:rPr>
        <w:t xml:space="preserve">on the </w:t>
      </w:r>
      <w:r w:rsidRPr="0047096F">
        <w:rPr>
          <w:rFonts w:ascii="Times New Roman" w:hAnsi="Times New Roman"/>
          <w:sz w:val="24"/>
          <w:szCs w:val="28"/>
        </w:rPr>
        <w:t>lesion</w:t>
      </w:r>
      <w:r w:rsidR="00D32D76">
        <w:rPr>
          <w:rFonts w:ascii="Times New Roman" w:hAnsi="Times New Roman"/>
          <w:sz w:val="24"/>
          <w:szCs w:val="28"/>
        </w:rPr>
        <w:t xml:space="preserve"> size</w:t>
      </w:r>
      <w:r w:rsidRPr="0047096F">
        <w:rPr>
          <w:rFonts w:ascii="Times New Roman" w:hAnsi="Times New Roman"/>
          <w:sz w:val="24"/>
          <w:szCs w:val="28"/>
        </w:rPr>
        <w:t xml:space="preserve"> </w:t>
      </w:r>
      <w:r>
        <w:rPr>
          <w:rFonts w:ascii="Times New Roman" w:hAnsi="Times New Roman"/>
          <w:sz w:val="24"/>
          <w:szCs w:val="28"/>
        </w:rPr>
        <w:t>which eventually forms a clot known as a super clot</w:t>
      </w:r>
      <w:r w:rsidR="00DA5BFC">
        <w:rPr>
          <w:rFonts w:ascii="Times New Roman" w:hAnsi="Times New Roman"/>
          <w:sz w:val="24"/>
          <w:szCs w:val="28"/>
        </w:rPr>
        <w:t xml:space="preserve"> </w:t>
      </w:r>
      <w:r w:rsidR="00DA5BFC">
        <w:rPr>
          <w:rFonts w:ascii="Times New Roman" w:hAnsi="Times New Roman"/>
          <w:sz w:val="24"/>
          <w:szCs w:val="28"/>
        </w:rPr>
        <w:lastRenderedPageBreak/>
        <w:t>(Fig 1)</w:t>
      </w:r>
      <w:r>
        <w:rPr>
          <w:rFonts w:ascii="Times New Roman" w:hAnsi="Times New Roman"/>
          <w:sz w:val="24"/>
          <w:szCs w:val="28"/>
        </w:rPr>
        <w:t>. It is believed that bone marrow stem cells</w:t>
      </w:r>
      <w:r w:rsidRPr="00FD70C5">
        <w:rPr>
          <w:rFonts w:ascii="Times New Roman" w:hAnsi="Times New Roman"/>
          <w:sz w:val="24"/>
          <w:szCs w:val="28"/>
        </w:rPr>
        <w:t xml:space="preserve"> </w:t>
      </w:r>
      <w:r>
        <w:rPr>
          <w:rFonts w:ascii="Times New Roman" w:hAnsi="Times New Roman"/>
          <w:sz w:val="24"/>
          <w:szCs w:val="28"/>
        </w:rPr>
        <w:t>aid in the regeneration of cartilage from the super clot</w:t>
      </w:r>
      <w:r w:rsidR="004D1A3E">
        <w:rPr>
          <w:rStyle w:val="EndnoteReference"/>
          <w:rFonts w:ascii="Times New Roman" w:hAnsi="Times New Roman"/>
          <w:sz w:val="24"/>
          <w:szCs w:val="28"/>
        </w:rPr>
        <w:endnoteReference w:id="11"/>
      </w:r>
      <w:r w:rsidR="007D438F">
        <w:rPr>
          <w:rFonts w:ascii="Times New Roman" w:hAnsi="Times New Roman"/>
          <w:sz w:val="24"/>
          <w:szCs w:val="28"/>
        </w:rPr>
        <w:t>.</w:t>
      </w:r>
      <w:r>
        <w:rPr>
          <w:rFonts w:ascii="Times New Roman" w:hAnsi="Times New Roman"/>
          <w:sz w:val="24"/>
          <w:szCs w:val="28"/>
        </w:rPr>
        <w:t xml:space="preserve"> This process is only effective for short-term relief</w:t>
      </w:r>
      <w:r w:rsidR="007F2E02">
        <w:rPr>
          <w:rFonts w:ascii="Times New Roman" w:hAnsi="Times New Roman"/>
          <w:sz w:val="24"/>
          <w:szCs w:val="28"/>
        </w:rPr>
        <w:t xml:space="preserve"> as it regenerates another type of cartilage </w:t>
      </w:r>
      <w:r w:rsidR="0090205D">
        <w:rPr>
          <w:rFonts w:ascii="Times New Roman" w:hAnsi="Times New Roman"/>
          <w:sz w:val="24"/>
          <w:szCs w:val="28"/>
        </w:rPr>
        <w:t>called</w:t>
      </w:r>
      <w:r w:rsidR="007F2E02">
        <w:rPr>
          <w:rFonts w:ascii="Times New Roman" w:hAnsi="Times New Roman"/>
          <w:sz w:val="24"/>
          <w:szCs w:val="28"/>
        </w:rPr>
        <w:t xml:space="preserve"> fibrocartilage which may degenerate over </w:t>
      </w:r>
      <w:r w:rsidR="0090205D">
        <w:rPr>
          <w:rFonts w:ascii="Times New Roman" w:hAnsi="Times New Roman"/>
          <w:sz w:val="24"/>
          <w:szCs w:val="28"/>
        </w:rPr>
        <w:t>a period</w:t>
      </w:r>
      <w:r w:rsidR="007F2E02">
        <w:rPr>
          <w:rFonts w:ascii="Times New Roman" w:hAnsi="Times New Roman"/>
          <w:sz w:val="24"/>
          <w:szCs w:val="28"/>
        </w:rPr>
        <w:t xml:space="preserve"> and</w:t>
      </w:r>
      <w:r>
        <w:rPr>
          <w:rFonts w:ascii="Times New Roman" w:hAnsi="Times New Roman"/>
          <w:sz w:val="24"/>
          <w:szCs w:val="28"/>
        </w:rPr>
        <w:t xml:space="preserve"> other advanced techniques are </w:t>
      </w:r>
      <w:r w:rsidR="007F2E02">
        <w:rPr>
          <w:rFonts w:ascii="Times New Roman" w:hAnsi="Times New Roman"/>
          <w:sz w:val="24"/>
          <w:szCs w:val="28"/>
        </w:rPr>
        <w:t>required</w:t>
      </w:r>
      <w:r>
        <w:rPr>
          <w:rFonts w:ascii="Times New Roman" w:hAnsi="Times New Roman"/>
          <w:sz w:val="24"/>
          <w:szCs w:val="28"/>
        </w:rPr>
        <w:t xml:space="preserve"> </w:t>
      </w:r>
      <w:r w:rsidR="002158A3">
        <w:rPr>
          <w:rFonts w:ascii="Times New Roman" w:hAnsi="Times New Roman"/>
          <w:sz w:val="24"/>
          <w:szCs w:val="28"/>
        </w:rPr>
        <w:t>to address the above issue</w:t>
      </w:r>
      <w:r>
        <w:rPr>
          <w:rFonts w:ascii="Times New Roman" w:hAnsi="Times New Roman"/>
          <w:sz w:val="24"/>
          <w:szCs w:val="28"/>
        </w:rPr>
        <w:t>.</w:t>
      </w:r>
      <w:r w:rsidR="00DA4E1D">
        <w:rPr>
          <w:rFonts w:ascii="Times New Roman" w:hAnsi="Times New Roman"/>
          <w:sz w:val="24"/>
          <w:szCs w:val="28"/>
        </w:rPr>
        <w:t xml:space="preserve"> </w:t>
      </w:r>
      <w:r>
        <w:rPr>
          <w:rFonts w:ascii="Times New Roman" w:hAnsi="Times New Roman"/>
          <w:sz w:val="24"/>
          <w:szCs w:val="28"/>
        </w:rPr>
        <w:t xml:space="preserve"> </w:t>
      </w:r>
    </w:p>
    <w:p w14:paraId="5FF2AAA4" w14:textId="5994B7D2" w:rsidR="00F239D8" w:rsidRPr="005F1E78" w:rsidRDefault="00000000" w:rsidP="005F1E78">
      <w:pPr>
        <w:pStyle w:val="ListParagraph"/>
        <w:numPr>
          <w:ilvl w:val="1"/>
          <w:numId w:val="10"/>
        </w:numPr>
        <w:spacing w:line="360" w:lineRule="auto"/>
        <w:jc w:val="both"/>
        <w:rPr>
          <w:rFonts w:ascii="Times New Roman" w:hAnsi="Times New Roman"/>
          <w:b/>
          <w:bCs/>
          <w:sz w:val="24"/>
          <w:szCs w:val="28"/>
        </w:rPr>
      </w:pPr>
      <w:bookmarkStart w:id="1" w:name="_Hlk139453760"/>
      <w:r w:rsidRPr="005F1E78">
        <w:rPr>
          <w:rFonts w:ascii="Times New Roman" w:hAnsi="Times New Roman"/>
          <w:b/>
          <w:bCs/>
          <w:sz w:val="24"/>
          <w:szCs w:val="28"/>
        </w:rPr>
        <w:t>Osteochondral Autologous T</w:t>
      </w:r>
      <w:r w:rsidR="007664D2" w:rsidRPr="005F1E78">
        <w:rPr>
          <w:rFonts w:ascii="Times New Roman" w:hAnsi="Times New Roman"/>
          <w:b/>
          <w:bCs/>
          <w:sz w:val="24"/>
          <w:szCs w:val="28"/>
        </w:rPr>
        <w:t>ransplantation</w:t>
      </w:r>
      <w:r w:rsidRPr="005F1E78">
        <w:rPr>
          <w:rFonts w:ascii="Times New Roman" w:hAnsi="Times New Roman"/>
          <w:b/>
          <w:bCs/>
          <w:sz w:val="24"/>
          <w:szCs w:val="28"/>
        </w:rPr>
        <w:t xml:space="preserve"> System (OATS)</w:t>
      </w:r>
      <w:bookmarkEnd w:id="1"/>
      <w:r w:rsidR="00696437" w:rsidRPr="005F1E78">
        <w:rPr>
          <w:rFonts w:ascii="Times New Roman" w:hAnsi="Times New Roman"/>
          <w:b/>
          <w:bCs/>
          <w:sz w:val="24"/>
          <w:szCs w:val="28"/>
        </w:rPr>
        <w:t>/</w:t>
      </w:r>
      <w:r w:rsidRPr="005F1E78">
        <w:rPr>
          <w:rFonts w:ascii="Times New Roman" w:hAnsi="Times New Roman"/>
          <w:b/>
          <w:bCs/>
          <w:sz w:val="24"/>
          <w:szCs w:val="28"/>
        </w:rPr>
        <w:t>Mosaicplasty</w:t>
      </w:r>
    </w:p>
    <w:p w14:paraId="7B8946F1" w14:textId="430ED92D" w:rsidR="00072806" w:rsidRPr="00696437" w:rsidRDefault="00000000" w:rsidP="00072806">
      <w:pPr>
        <w:spacing w:line="360" w:lineRule="auto"/>
        <w:jc w:val="both"/>
        <w:rPr>
          <w:rFonts w:ascii="Times New Roman" w:hAnsi="Times New Roman"/>
          <w:color w:val="000000" w:themeColor="text1"/>
          <w:sz w:val="24"/>
          <w:szCs w:val="28"/>
        </w:rPr>
      </w:pPr>
      <w:r w:rsidRPr="00696437">
        <w:rPr>
          <w:rFonts w:ascii="Times New Roman" w:hAnsi="Times New Roman"/>
          <w:color w:val="000000" w:themeColor="text1"/>
          <w:sz w:val="24"/>
          <w:szCs w:val="28"/>
        </w:rPr>
        <w:t>Osteochondral Autologous Transplantation System (OATS)</w:t>
      </w:r>
      <w:r w:rsidRPr="00696437">
        <w:rPr>
          <w:rFonts w:ascii="Times New Roman" w:hAnsi="Times New Roman"/>
          <w:b/>
          <w:bCs/>
          <w:color w:val="000000" w:themeColor="text1"/>
          <w:sz w:val="24"/>
          <w:szCs w:val="28"/>
        </w:rPr>
        <w:t xml:space="preserve"> </w:t>
      </w:r>
      <w:r w:rsidRPr="00696437">
        <w:rPr>
          <w:rFonts w:ascii="Times New Roman" w:hAnsi="Times New Roman"/>
          <w:color w:val="000000" w:themeColor="text1"/>
          <w:sz w:val="24"/>
          <w:szCs w:val="28"/>
        </w:rPr>
        <w:t>also known as “mosaicplasty”</w:t>
      </w:r>
      <w:r>
        <w:rPr>
          <w:rFonts w:ascii="Times New Roman" w:hAnsi="Times New Roman"/>
          <w:color w:val="000000" w:themeColor="text1"/>
          <w:sz w:val="24"/>
          <w:szCs w:val="28"/>
        </w:rPr>
        <w:t xml:space="preserve">, </w:t>
      </w:r>
      <w:r w:rsidRPr="00696437">
        <w:rPr>
          <w:rFonts w:ascii="Times New Roman" w:hAnsi="Times New Roman"/>
          <w:color w:val="000000" w:themeColor="text1"/>
          <w:sz w:val="24"/>
          <w:szCs w:val="28"/>
        </w:rPr>
        <w:t xml:space="preserve">is </w:t>
      </w:r>
      <w:r w:rsidR="00FD3B87" w:rsidRPr="00696437">
        <w:rPr>
          <w:rFonts w:ascii="Times New Roman" w:hAnsi="Times New Roman"/>
          <w:color w:val="000000" w:themeColor="text1"/>
          <w:sz w:val="24"/>
          <w:szCs w:val="28"/>
        </w:rPr>
        <w:t>commonly</w:t>
      </w:r>
      <w:r w:rsidRPr="00696437">
        <w:rPr>
          <w:rFonts w:ascii="Times New Roman" w:hAnsi="Times New Roman"/>
          <w:color w:val="000000" w:themeColor="text1"/>
          <w:sz w:val="24"/>
          <w:szCs w:val="28"/>
        </w:rPr>
        <w:t xml:space="preserve"> utilized for </w:t>
      </w:r>
      <w:r>
        <w:rPr>
          <w:rFonts w:ascii="Times New Roman" w:hAnsi="Times New Roman"/>
          <w:color w:val="000000" w:themeColor="text1"/>
          <w:sz w:val="24"/>
          <w:szCs w:val="28"/>
        </w:rPr>
        <w:t xml:space="preserve">treating </w:t>
      </w:r>
      <w:r w:rsidRPr="00696437">
        <w:rPr>
          <w:rFonts w:ascii="Times New Roman" w:hAnsi="Times New Roman"/>
          <w:color w:val="000000" w:themeColor="text1"/>
          <w:sz w:val="24"/>
          <w:szCs w:val="28"/>
        </w:rPr>
        <w:t xml:space="preserve">small, 2- to 3-cm lesions. </w:t>
      </w:r>
      <w:r>
        <w:rPr>
          <w:rFonts w:ascii="Times New Roman" w:hAnsi="Times New Roman"/>
          <w:color w:val="000000" w:themeColor="text1"/>
          <w:sz w:val="24"/>
          <w:szCs w:val="28"/>
        </w:rPr>
        <w:t>In this technique,</w:t>
      </w:r>
      <w:r w:rsidRPr="00696437">
        <w:rPr>
          <w:rFonts w:ascii="Times New Roman" w:hAnsi="Times New Roman"/>
          <w:color w:val="000000" w:themeColor="text1"/>
          <w:sz w:val="24"/>
          <w:szCs w:val="28"/>
        </w:rPr>
        <w:t xml:space="preserve"> small cylindrical plugs</w:t>
      </w:r>
      <w:r>
        <w:rPr>
          <w:rFonts w:ascii="Times New Roman" w:hAnsi="Times New Roman"/>
          <w:color w:val="000000" w:themeColor="text1"/>
          <w:sz w:val="24"/>
          <w:szCs w:val="28"/>
        </w:rPr>
        <w:t xml:space="preserve"> are removed</w:t>
      </w:r>
      <w:r w:rsidRPr="00696437">
        <w:rPr>
          <w:rFonts w:ascii="Times New Roman" w:hAnsi="Times New Roman"/>
          <w:color w:val="000000" w:themeColor="text1"/>
          <w:sz w:val="24"/>
          <w:szCs w:val="28"/>
        </w:rPr>
        <w:t xml:space="preserve"> from a non-weight-bearing region</w:t>
      </w:r>
      <w:r w:rsidR="007664D2" w:rsidRPr="00696437">
        <w:rPr>
          <w:rFonts w:ascii="Times New Roman" w:hAnsi="Times New Roman"/>
          <w:color w:val="000000" w:themeColor="text1"/>
          <w:sz w:val="24"/>
          <w:szCs w:val="28"/>
        </w:rPr>
        <w:t xml:space="preserve"> of the patient itself</w:t>
      </w:r>
      <w:r w:rsidRPr="00696437">
        <w:rPr>
          <w:rFonts w:ascii="Times New Roman" w:hAnsi="Times New Roman"/>
          <w:color w:val="000000" w:themeColor="text1"/>
          <w:sz w:val="24"/>
          <w:szCs w:val="28"/>
        </w:rPr>
        <w:t xml:space="preserve"> (whose functions are non-vital to the body)</w:t>
      </w:r>
      <w:r>
        <w:rPr>
          <w:rFonts w:ascii="Times New Roman" w:hAnsi="Times New Roman"/>
          <w:color w:val="000000" w:themeColor="text1"/>
          <w:sz w:val="24"/>
          <w:szCs w:val="28"/>
        </w:rPr>
        <w:t xml:space="preserve"> and implanted</w:t>
      </w:r>
      <w:r w:rsidRPr="00696437">
        <w:rPr>
          <w:rFonts w:ascii="Times New Roman" w:hAnsi="Times New Roman"/>
          <w:color w:val="000000" w:themeColor="text1"/>
          <w:sz w:val="24"/>
          <w:szCs w:val="28"/>
        </w:rPr>
        <w:t xml:space="preserve"> in a focal chondral defect to restore cartilage function and provide pain relief to a load-bearing region of the knee joint</w:t>
      </w:r>
      <w:r>
        <w:rPr>
          <w:rStyle w:val="EndnoteReference"/>
          <w:rFonts w:ascii="Times New Roman" w:hAnsi="Times New Roman"/>
          <w:color w:val="000000" w:themeColor="text1"/>
          <w:sz w:val="24"/>
          <w:szCs w:val="28"/>
        </w:rPr>
        <w:endnoteReference w:id="12"/>
      </w:r>
      <w:r w:rsidR="00DA5BFC">
        <w:rPr>
          <w:rFonts w:ascii="Times New Roman" w:hAnsi="Times New Roman"/>
          <w:color w:val="000000" w:themeColor="text1"/>
          <w:sz w:val="24"/>
          <w:szCs w:val="28"/>
        </w:rPr>
        <w:t xml:space="preserve"> (Fig 1)</w:t>
      </w:r>
      <w:r w:rsidRPr="00696437">
        <w:rPr>
          <w:rFonts w:ascii="Times New Roman" w:hAnsi="Times New Roman"/>
          <w:color w:val="000000" w:themeColor="text1"/>
          <w:sz w:val="24"/>
          <w:szCs w:val="28"/>
        </w:rPr>
        <w:t xml:space="preserve">. </w:t>
      </w:r>
    </w:p>
    <w:p w14:paraId="5C7384EF" w14:textId="3CBC52C3" w:rsidR="007664D2" w:rsidRPr="00FD3B87" w:rsidRDefault="00000000" w:rsidP="00FD3B87">
      <w:pPr>
        <w:pStyle w:val="ListParagraph"/>
        <w:numPr>
          <w:ilvl w:val="1"/>
          <w:numId w:val="17"/>
        </w:numPr>
        <w:spacing w:line="360" w:lineRule="auto"/>
        <w:jc w:val="both"/>
        <w:rPr>
          <w:rFonts w:ascii="Times New Roman" w:hAnsi="Times New Roman"/>
          <w:b/>
          <w:bCs/>
          <w:color w:val="000000" w:themeColor="text1"/>
          <w:sz w:val="24"/>
          <w:szCs w:val="28"/>
        </w:rPr>
      </w:pPr>
      <w:r w:rsidRPr="00FD3B87">
        <w:rPr>
          <w:rFonts w:ascii="Times New Roman" w:hAnsi="Times New Roman"/>
          <w:b/>
          <w:bCs/>
          <w:color w:val="000000" w:themeColor="text1"/>
          <w:sz w:val="24"/>
          <w:szCs w:val="28"/>
        </w:rPr>
        <w:t>Osteochondral Allograft Transplantation</w:t>
      </w:r>
      <w:r w:rsidR="00696437" w:rsidRPr="00FD3B87">
        <w:rPr>
          <w:rFonts w:ascii="Times New Roman" w:hAnsi="Times New Roman"/>
          <w:b/>
          <w:bCs/>
          <w:color w:val="000000" w:themeColor="text1"/>
          <w:sz w:val="24"/>
          <w:szCs w:val="28"/>
        </w:rPr>
        <w:t xml:space="preserve"> (OATS)</w:t>
      </w:r>
    </w:p>
    <w:p w14:paraId="56BFA88D" w14:textId="7EBF8BBC" w:rsidR="006D7AD1" w:rsidRPr="007D438F" w:rsidRDefault="00000000" w:rsidP="007664D2">
      <w:pPr>
        <w:spacing w:line="360" w:lineRule="auto"/>
        <w:jc w:val="both"/>
        <w:rPr>
          <w:rFonts w:ascii="Times New Roman" w:hAnsi="Times New Roman"/>
          <w:color w:val="000000" w:themeColor="text1"/>
          <w:sz w:val="24"/>
          <w:szCs w:val="28"/>
        </w:rPr>
      </w:pPr>
      <w:r w:rsidRPr="00696437">
        <w:rPr>
          <w:rFonts w:ascii="Times New Roman" w:hAnsi="Times New Roman"/>
          <w:color w:val="000000" w:themeColor="text1"/>
          <w:sz w:val="24"/>
          <w:szCs w:val="28"/>
        </w:rPr>
        <w:t xml:space="preserve">If the cartilage defect is too large for an autograft to restore, an allograft may be considered. Unlike autografts, allografts are </w:t>
      </w:r>
      <w:r w:rsidRPr="007D438F">
        <w:rPr>
          <w:rFonts w:ascii="Times New Roman" w:hAnsi="Times New Roman"/>
          <w:color w:val="000000" w:themeColor="text1"/>
          <w:sz w:val="24"/>
          <w:szCs w:val="28"/>
        </w:rPr>
        <w:t>taken from a cadaveric donor. The allograft tissue is sterilized, prepared in the laboratory, and tested for any possible diseases that might be transmitted to the recipient</w:t>
      </w:r>
      <w:r w:rsidR="00696437" w:rsidRPr="007D438F">
        <w:rPr>
          <w:rFonts w:ascii="Times New Roman" w:hAnsi="Times New Roman"/>
          <w:color w:val="000000" w:themeColor="text1"/>
          <w:sz w:val="24"/>
          <w:szCs w:val="28"/>
        </w:rPr>
        <w:t xml:space="preserve"> before being inserted into a focal chondral defect</w:t>
      </w:r>
      <w:r w:rsidRPr="007D438F">
        <w:rPr>
          <w:rFonts w:ascii="Times New Roman" w:hAnsi="Times New Roman" w:cs="Times New Roman"/>
          <w:sz w:val="24"/>
          <w:szCs w:val="32"/>
          <w:vertAlign w:val="superscript"/>
        </w:rPr>
        <w:endnoteReference w:id="13"/>
      </w:r>
      <w:r w:rsidR="00DA5BFC" w:rsidRPr="007D438F">
        <w:rPr>
          <w:rFonts w:ascii="Times New Roman" w:hAnsi="Times New Roman" w:cs="Times New Roman"/>
          <w:color w:val="000000" w:themeColor="text1"/>
          <w:sz w:val="28"/>
          <w:szCs w:val="32"/>
        </w:rPr>
        <w:t xml:space="preserve"> </w:t>
      </w:r>
      <w:r w:rsidR="00DA5BFC" w:rsidRPr="007D438F">
        <w:rPr>
          <w:rFonts w:ascii="Times New Roman" w:hAnsi="Times New Roman"/>
          <w:color w:val="000000" w:themeColor="text1"/>
          <w:sz w:val="24"/>
          <w:szCs w:val="28"/>
        </w:rPr>
        <w:t>(Fig 1)</w:t>
      </w:r>
      <w:r w:rsidRPr="007D438F">
        <w:rPr>
          <w:rFonts w:ascii="Times New Roman" w:hAnsi="Times New Roman"/>
          <w:color w:val="000000" w:themeColor="text1"/>
          <w:sz w:val="24"/>
          <w:szCs w:val="28"/>
        </w:rPr>
        <w:t xml:space="preserve">. </w:t>
      </w:r>
    </w:p>
    <w:p w14:paraId="11B2205D" w14:textId="68168533" w:rsidR="004549A7" w:rsidRPr="00C62A60" w:rsidRDefault="00BA16B7" w:rsidP="00FD3B87">
      <w:pPr>
        <w:pStyle w:val="ListParagraph"/>
        <w:numPr>
          <w:ilvl w:val="1"/>
          <w:numId w:val="17"/>
        </w:numPr>
        <w:spacing w:line="360" w:lineRule="auto"/>
        <w:jc w:val="both"/>
        <w:rPr>
          <w:rFonts w:ascii="Times New Roman" w:hAnsi="Times New Roman" w:cs="Times New Roman"/>
          <w:b/>
          <w:bCs/>
          <w:color w:val="000000" w:themeColor="text1"/>
          <w:spacing w:val="5"/>
          <w:sz w:val="24"/>
          <w:szCs w:val="24"/>
        </w:rPr>
      </w:pPr>
      <w:r w:rsidRPr="00C62A60">
        <w:rPr>
          <w:rFonts w:ascii="Times New Roman" w:hAnsi="Times New Roman" w:cs="Times New Roman"/>
          <w:b/>
          <w:bCs/>
          <w:color w:val="000000" w:themeColor="text1"/>
          <w:spacing w:val="5"/>
          <w:sz w:val="24"/>
          <w:szCs w:val="24"/>
        </w:rPr>
        <w:t>Matrix-Assisted Chondrocyte Implantation (MACI)</w:t>
      </w:r>
    </w:p>
    <w:p w14:paraId="79903BEA" w14:textId="2E46AD2E" w:rsidR="00B87367" w:rsidRPr="005F1E78" w:rsidRDefault="00000000" w:rsidP="005F1E78">
      <w:pPr>
        <w:spacing w:line="360" w:lineRule="auto"/>
        <w:jc w:val="both"/>
        <w:rPr>
          <w:rFonts w:ascii="Times New Roman" w:hAnsi="Times New Roman" w:cs="Times New Roman"/>
          <w:color w:val="000000" w:themeColor="text1"/>
          <w:spacing w:val="5"/>
          <w:sz w:val="24"/>
          <w:szCs w:val="24"/>
        </w:rPr>
      </w:pPr>
      <w:r w:rsidRPr="005F1E78">
        <w:rPr>
          <w:rFonts w:ascii="Times New Roman" w:hAnsi="Times New Roman" w:cs="Times New Roman"/>
          <w:color w:val="000000" w:themeColor="text1"/>
          <w:spacing w:val="5"/>
          <w:sz w:val="24"/>
          <w:szCs w:val="24"/>
        </w:rPr>
        <w:t>M</w:t>
      </w:r>
      <w:r w:rsidR="00696437" w:rsidRPr="005F1E78">
        <w:rPr>
          <w:rFonts w:ascii="Times New Roman" w:hAnsi="Times New Roman" w:cs="Times New Roman"/>
          <w:color w:val="000000" w:themeColor="text1"/>
          <w:spacing w:val="5"/>
          <w:sz w:val="24"/>
          <w:szCs w:val="24"/>
        </w:rPr>
        <w:t>atrix Assisted Chondrocyte Implantation (MA</w:t>
      </w:r>
      <w:r w:rsidRPr="005F1E78">
        <w:rPr>
          <w:rFonts w:ascii="Times New Roman" w:hAnsi="Times New Roman" w:cs="Times New Roman"/>
          <w:color w:val="000000" w:themeColor="text1"/>
          <w:spacing w:val="5"/>
          <w:sz w:val="24"/>
          <w:szCs w:val="24"/>
        </w:rPr>
        <w:t>CI</w:t>
      </w:r>
      <w:r w:rsidR="00696437" w:rsidRPr="005F1E78">
        <w:rPr>
          <w:rFonts w:ascii="Times New Roman" w:hAnsi="Times New Roman" w:cs="Times New Roman"/>
          <w:color w:val="000000" w:themeColor="text1"/>
          <w:spacing w:val="5"/>
          <w:sz w:val="24"/>
          <w:szCs w:val="24"/>
        </w:rPr>
        <w:t>)</w:t>
      </w:r>
      <w:r w:rsidRPr="005F1E78">
        <w:rPr>
          <w:rFonts w:ascii="Times New Roman" w:hAnsi="Times New Roman" w:cs="Times New Roman"/>
          <w:color w:val="000000" w:themeColor="text1"/>
          <w:spacing w:val="5"/>
          <w:sz w:val="24"/>
          <w:szCs w:val="24"/>
        </w:rPr>
        <w:t xml:space="preserve"> is useful for patients who have </w:t>
      </w:r>
      <w:r w:rsidR="00D32D76">
        <w:rPr>
          <w:rFonts w:ascii="Times New Roman" w:hAnsi="Times New Roman" w:cs="Times New Roman"/>
          <w:color w:val="000000" w:themeColor="text1"/>
          <w:spacing w:val="5"/>
          <w:sz w:val="24"/>
          <w:szCs w:val="24"/>
        </w:rPr>
        <w:t>defects above</w:t>
      </w:r>
      <w:r w:rsidRPr="005F1E78">
        <w:rPr>
          <w:rFonts w:ascii="Times New Roman" w:hAnsi="Times New Roman" w:cs="Times New Roman"/>
          <w:color w:val="000000" w:themeColor="text1"/>
          <w:spacing w:val="5"/>
          <w:sz w:val="24"/>
          <w:szCs w:val="24"/>
        </w:rPr>
        <w:t xml:space="preserve"> 2 cm in diameter. It is a two-step </w:t>
      </w:r>
      <w:r w:rsidR="00D32D76" w:rsidRPr="005F1E78">
        <w:rPr>
          <w:rFonts w:ascii="Times New Roman" w:hAnsi="Times New Roman" w:cs="Times New Roman"/>
          <w:color w:val="000000" w:themeColor="text1"/>
          <w:spacing w:val="5"/>
          <w:sz w:val="24"/>
          <w:szCs w:val="24"/>
        </w:rPr>
        <w:t>procedure</w:t>
      </w:r>
      <w:r w:rsidRPr="005F1E78">
        <w:rPr>
          <w:rFonts w:ascii="Times New Roman" w:hAnsi="Times New Roman" w:cs="Times New Roman"/>
          <w:color w:val="000000" w:themeColor="text1"/>
          <w:spacing w:val="5"/>
          <w:sz w:val="24"/>
          <w:szCs w:val="24"/>
        </w:rPr>
        <w:t xml:space="preserve"> in which new </w:t>
      </w:r>
      <w:r w:rsidR="00FD3B87">
        <w:rPr>
          <w:rFonts w:ascii="Times New Roman" w:hAnsi="Times New Roman" w:cs="Times New Roman"/>
          <w:color w:val="000000" w:themeColor="text1"/>
          <w:spacing w:val="5"/>
          <w:sz w:val="24"/>
          <w:szCs w:val="24"/>
        </w:rPr>
        <w:t xml:space="preserve">autologous </w:t>
      </w:r>
      <w:r w:rsidRPr="005F1E78">
        <w:rPr>
          <w:rFonts w:ascii="Times New Roman" w:hAnsi="Times New Roman" w:cs="Times New Roman"/>
          <w:color w:val="000000" w:themeColor="text1"/>
          <w:spacing w:val="5"/>
          <w:sz w:val="24"/>
          <w:szCs w:val="24"/>
        </w:rPr>
        <w:t xml:space="preserve">cartilage cells (chondrocytes) are </w:t>
      </w:r>
      <w:r w:rsidR="00D32D76">
        <w:rPr>
          <w:rFonts w:ascii="Times New Roman" w:hAnsi="Times New Roman" w:cs="Times New Roman"/>
          <w:color w:val="000000" w:themeColor="text1"/>
          <w:spacing w:val="5"/>
          <w:sz w:val="24"/>
          <w:szCs w:val="24"/>
        </w:rPr>
        <w:t>proliferated</w:t>
      </w:r>
      <w:r w:rsidRPr="005F1E78">
        <w:rPr>
          <w:rFonts w:ascii="Times New Roman" w:hAnsi="Times New Roman" w:cs="Times New Roman"/>
          <w:color w:val="000000" w:themeColor="text1"/>
          <w:spacing w:val="5"/>
          <w:sz w:val="24"/>
          <w:szCs w:val="24"/>
        </w:rPr>
        <w:t xml:space="preserve"> and then </w:t>
      </w:r>
      <w:r w:rsidR="00D32D76" w:rsidRPr="005F1E78">
        <w:rPr>
          <w:rFonts w:ascii="Times New Roman" w:hAnsi="Times New Roman" w:cs="Times New Roman"/>
          <w:color w:val="000000" w:themeColor="text1"/>
          <w:spacing w:val="5"/>
          <w:sz w:val="24"/>
          <w:szCs w:val="24"/>
        </w:rPr>
        <w:t>placed</w:t>
      </w:r>
      <w:r w:rsidRPr="005F1E78">
        <w:rPr>
          <w:rFonts w:ascii="Times New Roman" w:hAnsi="Times New Roman" w:cs="Times New Roman"/>
          <w:color w:val="000000" w:themeColor="text1"/>
          <w:spacing w:val="5"/>
          <w:sz w:val="24"/>
          <w:szCs w:val="24"/>
        </w:rPr>
        <w:t xml:space="preserve"> in the cartilage defect. Using an arthroscope, </w:t>
      </w:r>
      <w:r w:rsidR="00DB45C6" w:rsidRPr="005F1E78">
        <w:rPr>
          <w:rFonts w:ascii="Times New Roman" w:hAnsi="Times New Roman" w:cs="Times New Roman"/>
          <w:color w:val="000000" w:themeColor="text1"/>
          <w:spacing w:val="5"/>
          <w:sz w:val="24"/>
          <w:szCs w:val="24"/>
        </w:rPr>
        <w:t>a small part of cartilage</w:t>
      </w:r>
      <w:r w:rsidRPr="005F1E78">
        <w:rPr>
          <w:rFonts w:ascii="Times New Roman" w:hAnsi="Times New Roman" w:cs="Times New Roman"/>
          <w:color w:val="000000" w:themeColor="text1"/>
          <w:spacing w:val="5"/>
          <w:sz w:val="24"/>
          <w:szCs w:val="24"/>
        </w:rPr>
        <w:t xml:space="preserve"> is removed from a non-weight-bearing area of the bone and the healthy chondrocytes are propagated on a collagen matrix in a cell culture laboratory until the number increases over 1 month. An open surgical procedure is then performed to implant the newly</w:t>
      </w:r>
      <w:r w:rsidR="00EB3A3A" w:rsidRPr="005F1E78">
        <w:rPr>
          <w:rFonts w:ascii="Times New Roman" w:hAnsi="Times New Roman" w:cs="Times New Roman"/>
          <w:color w:val="000000" w:themeColor="text1"/>
          <w:spacing w:val="5"/>
          <w:sz w:val="24"/>
          <w:szCs w:val="24"/>
        </w:rPr>
        <w:t xml:space="preserve"> cultured chondrocytes within the defect and the defect is sealed using fibrin glue</w:t>
      </w:r>
      <w:r w:rsidR="00DA5BFC">
        <w:rPr>
          <w:rFonts w:ascii="Times New Roman" w:hAnsi="Times New Roman" w:cs="Times New Roman"/>
          <w:color w:val="000000" w:themeColor="text1"/>
          <w:spacing w:val="5"/>
          <w:sz w:val="24"/>
          <w:szCs w:val="24"/>
        </w:rPr>
        <w:t xml:space="preserve"> as shown in </w:t>
      </w:r>
      <w:r w:rsidR="00AE51DB">
        <w:rPr>
          <w:rFonts w:ascii="Times New Roman" w:hAnsi="Times New Roman" w:cs="Times New Roman"/>
          <w:color w:val="000000" w:themeColor="text1"/>
          <w:spacing w:val="5"/>
          <w:sz w:val="24"/>
          <w:szCs w:val="24"/>
        </w:rPr>
        <w:t>fig</w:t>
      </w:r>
      <w:r w:rsidR="00DA5BFC">
        <w:rPr>
          <w:rFonts w:ascii="Times New Roman" w:hAnsi="Times New Roman" w:cs="Times New Roman"/>
          <w:color w:val="000000" w:themeColor="text1"/>
          <w:spacing w:val="5"/>
          <w:sz w:val="24"/>
          <w:szCs w:val="24"/>
        </w:rPr>
        <w:t xml:space="preserve"> 1</w:t>
      </w:r>
      <w:r w:rsidR="00EB3A3A" w:rsidRPr="005F1E78">
        <w:rPr>
          <w:rFonts w:ascii="Times New Roman" w:hAnsi="Times New Roman" w:cs="Times New Roman"/>
          <w:color w:val="000000" w:themeColor="text1"/>
          <w:spacing w:val="5"/>
          <w:sz w:val="24"/>
          <w:szCs w:val="24"/>
        </w:rPr>
        <w:t xml:space="preserve"> (a biological adhesive)</w:t>
      </w:r>
      <w:r w:rsidRPr="005F1E78">
        <w:rPr>
          <w:rStyle w:val="EndnoteReference"/>
          <w:rFonts w:ascii="Times New Roman" w:hAnsi="Times New Roman" w:cs="Times New Roman"/>
          <w:color w:val="000000" w:themeColor="text1"/>
          <w:spacing w:val="5"/>
          <w:sz w:val="24"/>
          <w:szCs w:val="24"/>
        </w:rPr>
        <w:endnoteReference w:id="14"/>
      </w:r>
      <w:r w:rsidR="00EB3A3A" w:rsidRPr="005F1E78">
        <w:rPr>
          <w:rFonts w:ascii="Times New Roman" w:hAnsi="Times New Roman" w:cs="Times New Roman"/>
          <w:color w:val="000000" w:themeColor="text1"/>
          <w:spacing w:val="5"/>
          <w:sz w:val="24"/>
          <w:szCs w:val="24"/>
        </w:rPr>
        <w:t>.</w:t>
      </w:r>
    </w:p>
    <w:p w14:paraId="2D577FB0" w14:textId="77777777" w:rsidR="0039640D" w:rsidRPr="006C657D" w:rsidRDefault="00000000" w:rsidP="00FD3B87">
      <w:pPr>
        <w:pStyle w:val="ListParagraph"/>
        <w:numPr>
          <w:ilvl w:val="1"/>
          <w:numId w:val="17"/>
        </w:numPr>
        <w:spacing w:line="360" w:lineRule="auto"/>
        <w:jc w:val="both"/>
        <w:rPr>
          <w:rFonts w:ascii="Times New Roman" w:hAnsi="Times New Roman" w:cs="Times New Roman"/>
          <w:b/>
          <w:bCs/>
          <w:color w:val="263238"/>
          <w:spacing w:val="5"/>
          <w:sz w:val="24"/>
          <w:szCs w:val="24"/>
        </w:rPr>
      </w:pPr>
      <w:r w:rsidRPr="006C657D">
        <w:rPr>
          <w:rFonts w:ascii="Times New Roman" w:hAnsi="Times New Roman" w:cs="Times New Roman"/>
          <w:b/>
          <w:bCs/>
          <w:color w:val="263238"/>
          <w:spacing w:val="5"/>
          <w:sz w:val="24"/>
          <w:szCs w:val="24"/>
        </w:rPr>
        <w:t>Autologous matrix-induced chondrogenesis (AMIC)</w:t>
      </w:r>
    </w:p>
    <w:p w14:paraId="10CA4A33" w14:textId="776373A3" w:rsidR="0039640D" w:rsidRDefault="00000000" w:rsidP="0039640D">
      <w:pPr>
        <w:pStyle w:val="NormalWeb"/>
        <w:shd w:val="clear" w:color="auto" w:fill="FFFFFF"/>
        <w:spacing w:before="0" w:beforeAutospacing="0" w:after="150" w:afterAutospacing="0" w:line="360" w:lineRule="auto"/>
        <w:jc w:val="both"/>
        <w:rPr>
          <w:rFonts w:ascii="Lato" w:hAnsi="Lato"/>
          <w:color w:val="404041"/>
          <w:sz w:val="27"/>
          <w:szCs w:val="27"/>
        </w:rPr>
      </w:pPr>
      <w:r>
        <w:rPr>
          <w:color w:val="263238"/>
          <w:spacing w:val="5"/>
        </w:rPr>
        <w:t xml:space="preserve">Traditional </w:t>
      </w:r>
      <w:r w:rsidR="008249D3">
        <w:rPr>
          <w:color w:val="263238"/>
          <w:spacing w:val="5"/>
        </w:rPr>
        <w:t>surgical</w:t>
      </w:r>
      <w:r>
        <w:rPr>
          <w:color w:val="263238"/>
          <w:spacing w:val="5"/>
        </w:rPr>
        <w:t xml:space="preserve"> techniques have certain limitations. One of that is </w:t>
      </w:r>
      <w:r w:rsidR="00FD3B87">
        <w:rPr>
          <w:color w:val="263238"/>
          <w:spacing w:val="5"/>
        </w:rPr>
        <w:t>the inherent stem</w:t>
      </w:r>
      <w:r>
        <w:rPr>
          <w:color w:val="263238"/>
          <w:spacing w:val="5"/>
        </w:rPr>
        <w:t xml:space="preserve"> cells</w:t>
      </w:r>
      <w:r w:rsidR="00FD3B87">
        <w:rPr>
          <w:color w:val="263238"/>
          <w:spacing w:val="5"/>
        </w:rPr>
        <w:t xml:space="preserve"> (</w:t>
      </w:r>
      <w:r>
        <w:rPr>
          <w:color w:val="263238"/>
          <w:spacing w:val="5"/>
        </w:rPr>
        <w:t xml:space="preserve">SCs) and growth factors </w:t>
      </w:r>
      <w:r w:rsidR="008249D3">
        <w:rPr>
          <w:color w:val="263238"/>
          <w:spacing w:val="5"/>
        </w:rPr>
        <w:t xml:space="preserve">ooze out of the joint rather than being localized. </w:t>
      </w:r>
      <w:r>
        <w:rPr>
          <w:color w:val="263238"/>
          <w:spacing w:val="5"/>
        </w:rPr>
        <w:t xml:space="preserve">AMIC is a novel one-stage technique that has been recently developed to address the above issue. It </w:t>
      </w:r>
      <w:r w:rsidR="008249D3">
        <w:rPr>
          <w:color w:val="263238"/>
          <w:spacing w:val="5"/>
        </w:rPr>
        <w:t xml:space="preserve">is a </w:t>
      </w:r>
      <w:r w:rsidR="008249D3">
        <w:rPr>
          <w:color w:val="263238"/>
          <w:spacing w:val="5"/>
        </w:rPr>
        <w:lastRenderedPageBreak/>
        <w:t>combination of</w:t>
      </w:r>
      <w:r>
        <w:rPr>
          <w:color w:val="263238"/>
          <w:spacing w:val="5"/>
        </w:rPr>
        <w:t xml:space="preserve"> microfracture </w:t>
      </w:r>
      <w:r w:rsidR="008249D3">
        <w:rPr>
          <w:color w:val="263238"/>
          <w:spacing w:val="5"/>
        </w:rPr>
        <w:t>and</w:t>
      </w:r>
      <w:r>
        <w:rPr>
          <w:color w:val="263238"/>
          <w:spacing w:val="5"/>
        </w:rPr>
        <w:t xml:space="preserve"> </w:t>
      </w:r>
      <w:r w:rsidR="00FD3B87">
        <w:rPr>
          <w:color w:val="263238"/>
          <w:spacing w:val="5"/>
        </w:rPr>
        <w:t xml:space="preserve">the addition of </w:t>
      </w:r>
      <w:r>
        <w:rPr>
          <w:color w:val="263238"/>
          <w:spacing w:val="5"/>
        </w:rPr>
        <w:t xml:space="preserve">collagen matrix to help repair and regain full mobility of the joint. Tiny fractures </w:t>
      </w:r>
      <w:r w:rsidR="00FD3B87">
        <w:rPr>
          <w:color w:val="263238"/>
          <w:spacing w:val="5"/>
        </w:rPr>
        <w:t xml:space="preserve">developed </w:t>
      </w:r>
      <w:r>
        <w:rPr>
          <w:color w:val="263238"/>
          <w:spacing w:val="5"/>
        </w:rPr>
        <w:t xml:space="preserve">using </w:t>
      </w:r>
      <w:r w:rsidRPr="00A541A3">
        <w:rPr>
          <w:spacing w:val="5"/>
        </w:rPr>
        <w:t xml:space="preserve">microfracture are covered using a collagen matrix that allows </w:t>
      </w:r>
      <w:r w:rsidR="00FD3B87">
        <w:rPr>
          <w:spacing w:val="5"/>
        </w:rPr>
        <w:t>mesenchymal stem cells (MSCs)</w:t>
      </w:r>
      <w:r w:rsidRPr="00A541A3">
        <w:rPr>
          <w:spacing w:val="5"/>
        </w:rPr>
        <w:t xml:space="preserve"> and growth factors to </w:t>
      </w:r>
      <w:r w:rsidR="008249D3">
        <w:rPr>
          <w:spacing w:val="5"/>
        </w:rPr>
        <w:t>proliferate</w:t>
      </w:r>
      <w:r w:rsidRPr="00A541A3">
        <w:rPr>
          <w:spacing w:val="5"/>
        </w:rPr>
        <w:t xml:space="preserve"> in a three-dimensional (3D) structure and </w:t>
      </w:r>
      <w:r w:rsidR="00BA16B7">
        <w:rPr>
          <w:spacing w:val="5"/>
        </w:rPr>
        <w:t>reside</w:t>
      </w:r>
      <w:r w:rsidRPr="00A541A3">
        <w:rPr>
          <w:spacing w:val="5"/>
        </w:rPr>
        <w:t xml:space="preserve"> within the joint and </w:t>
      </w:r>
      <w:r w:rsidR="00FD3B87">
        <w:rPr>
          <w:spacing w:val="5"/>
        </w:rPr>
        <w:t>regenerate</w:t>
      </w:r>
      <w:r>
        <w:rPr>
          <w:rStyle w:val="EndnoteReference"/>
          <w:spacing w:val="5"/>
        </w:rPr>
        <w:endnoteReference w:id="15"/>
      </w:r>
      <w:r w:rsidRPr="00A541A3">
        <w:rPr>
          <w:spacing w:val="5"/>
        </w:rPr>
        <w:t xml:space="preserve">.  </w:t>
      </w:r>
    </w:p>
    <w:p w14:paraId="3B8D300A" w14:textId="70B5263A" w:rsidR="0039640D" w:rsidRPr="00C62A60" w:rsidRDefault="00000000" w:rsidP="0067533A">
      <w:pPr>
        <w:pStyle w:val="ListParagraph"/>
        <w:numPr>
          <w:ilvl w:val="0"/>
          <w:numId w:val="9"/>
        </w:numPr>
        <w:spacing w:line="360" w:lineRule="auto"/>
        <w:ind w:left="360"/>
        <w:jc w:val="both"/>
        <w:rPr>
          <w:rFonts w:ascii="Times New Roman" w:hAnsi="Times New Roman" w:cs="Times New Roman"/>
          <w:b/>
          <w:bCs/>
          <w:color w:val="263238"/>
          <w:spacing w:val="5"/>
          <w:sz w:val="24"/>
          <w:szCs w:val="24"/>
        </w:rPr>
      </w:pPr>
      <w:r w:rsidRPr="00C62A60">
        <w:rPr>
          <w:rFonts w:ascii="Times New Roman" w:hAnsi="Times New Roman" w:cs="Times New Roman"/>
          <w:b/>
          <w:bCs/>
          <w:color w:val="263238"/>
          <w:spacing w:val="5"/>
          <w:sz w:val="24"/>
          <w:szCs w:val="24"/>
        </w:rPr>
        <w:t>Stem cells for cartilage regeneration</w:t>
      </w:r>
    </w:p>
    <w:p w14:paraId="3278BB3D" w14:textId="24F95FA7" w:rsidR="00B60BE1" w:rsidRDefault="00000000" w:rsidP="00B60BE1">
      <w:pPr>
        <w:spacing w:line="360" w:lineRule="auto"/>
        <w:jc w:val="both"/>
        <w:rPr>
          <w:rFonts w:ascii="Times New Roman" w:hAnsi="Times New Roman" w:cs="Times New Roman"/>
          <w:spacing w:val="5"/>
          <w:sz w:val="24"/>
          <w:szCs w:val="24"/>
        </w:rPr>
      </w:pPr>
      <w:r w:rsidRPr="00A541A3">
        <w:rPr>
          <w:rFonts w:ascii="Times New Roman" w:eastAsia="Times New Roman" w:hAnsi="Times New Roman" w:cs="Times New Roman"/>
          <w:sz w:val="24"/>
          <w:szCs w:val="24"/>
        </w:rPr>
        <w:t xml:space="preserve">Stem cells (SCs) hold remarkable </w:t>
      </w:r>
      <w:r w:rsidR="00BA16B7">
        <w:rPr>
          <w:rFonts w:ascii="Times New Roman" w:eastAsia="Times New Roman" w:hAnsi="Times New Roman" w:cs="Times New Roman"/>
          <w:sz w:val="24"/>
          <w:szCs w:val="24"/>
        </w:rPr>
        <w:t>properties</w:t>
      </w:r>
      <w:r w:rsidRPr="00A541A3">
        <w:rPr>
          <w:rFonts w:ascii="Times New Roman" w:eastAsia="Times New Roman" w:hAnsi="Times New Roman" w:cs="Times New Roman"/>
          <w:sz w:val="24"/>
          <w:szCs w:val="24"/>
        </w:rPr>
        <w:t xml:space="preserve"> to differentiate into various </w:t>
      </w:r>
      <w:r w:rsidR="008249D3">
        <w:rPr>
          <w:rFonts w:ascii="Times New Roman" w:eastAsia="Times New Roman" w:hAnsi="Times New Roman" w:cs="Times New Roman"/>
          <w:sz w:val="24"/>
          <w:szCs w:val="24"/>
        </w:rPr>
        <w:t>kinds of cells</w:t>
      </w:r>
      <w:r w:rsidRPr="00A541A3">
        <w:rPr>
          <w:rFonts w:ascii="Times New Roman" w:eastAsia="Times New Roman" w:hAnsi="Times New Roman" w:cs="Times New Roman"/>
          <w:sz w:val="24"/>
          <w:szCs w:val="24"/>
        </w:rPr>
        <w:t xml:space="preserve"> </w:t>
      </w:r>
      <w:r w:rsidRPr="00A541A3">
        <w:rPr>
          <w:rFonts w:ascii="Times New Roman" w:hAnsi="Times New Roman" w:cs="Times New Roman"/>
          <w:spacing w:val="5"/>
          <w:sz w:val="24"/>
          <w:szCs w:val="24"/>
        </w:rPr>
        <w:t>thereby serving as a repair mechanism for many tissues of the body</w:t>
      </w:r>
      <w:r>
        <w:rPr>
          <w:rStyle w:val="EndnoteReference"/>
          <w:rFonts w:ascii="Times New Roman" w:hAnsi="Times New Roman" w:cs="Times New Roman"/>
          <w:spacing w:val="5"/>
          <w:sz w:val="24"/>
          <w:szCs w:val="24"/>
        </w:rPr>
        <w:endnoteReference w:id="16"/>
      </w:r>
      <w:r w:rsidRPr="00A541A3">
        <w:rPr>
          <w:rFonts w:ascii="Times New Roman" w:hAnsi="Times New Roman" w:cs="Times New Roman"/>
          <w:spacing w:val="5"/>
          <w:sz w:val="24"/>
          <w:szCs w:val="24"/>
        </w:rPr>
        <w:t xml:space="preserve">. SCs possess two unique features which distinguish them from other </w:t>
      </w:r>
      <w:r w:rsidR="008249D3">
        <w:rPr>
          <w:rFonts w:ascii="Times New Roman" w:hAnsi="Times New Roman" w:cs="Times New Roman"/>
          <w:spacing w:val="5"/>
          <w:sz w:val="24"/>
          <w:szCs w:val="24"/>
        </w:rPr>
        <w:t>types of cells</w:t>
      </w:r>
      <w:r w:rsidRPr="00A541A3">
        <w:rPr>
          <w:rFonts w:ascii="Times New Roman" w:hAnsi="Times New Roman" w:cs="Times New Roman"/>
          <w:spacing w:val="5"/>
          <w:sz w:val="24"/>
          <w:szCs w:val="24"/>
        </w:rPr>
        <w:t xml:space="preserve">. First, stem cells </w:t>
      </w:r>
      <w:r w:rsidR="008249D3">
        <w:rPr>
          <w:rFonts w:ascii="Times New Roman" w:hAnsi="Times New Roman" w:cs="Times New Roman"/>
          <w:spacing w:val="5"/>
          <w:sz w:val="24"/>
          <w:szCs w:val="24"/>
        </w:rPr>
        <w:t>possess</w:t>
      </w:r>
      <w:r w:rsidRPr="00A541A3">
        <w:rPr>
          <w:rFonts w:ascii="Times New Roman" w:hAnsi="Times New Roman" w:cs="Times New Roman"/>
          <w:spacing w:val="5"/>
          <w:sz w:val="24"/>
          <w:szCs w:val="24"/>
        </w:rPr>
        <w:t xml:space="preserve"> self-renewal properties and can differentiate multiple times through cell division</w:t>
      </w:r>
      <w:r w:rsidR="008249D3">
        <w:rPr>
          <w:rFonts w:ascii="Times New Roman" w:hAnsi="Times New Roman" w:cs="Times New Roman"/>
          <w:spacing w:val="5"/>
          <w:sz w:val="24"/>
          <w:szCs w:val="24"/>
        </w:rPr>
        <w:t>,</w:t>
      </w:r>
      <w:r>
        <w:rPr>
          <w:rStyle w:val="EndnoteReference"/>
          <w:rFonts w:ascii="Times New Roman" w:hAnsi="Times New Roman" w:cs="Times New Roman"/>
          <w:spacing w:val="5"/>
          <w:sz w:val="24"/>
          <w:szCs w:val="24"/>
        </w:rPr>
        <w:endnoteReference w:id="17"/>
      </w:r>
      <w:r w:rsidRPr="00A541A3">
        <w:rPr>
          <w:rFonts w:ascii="Times New Roman" w:hAnsi="Times New Roman" w:cs="Times New Roman"/>
          <w:spacing w:val="5"/>
          <w:sz w:val="24"/>
          <w:szCs w:val="24"/>
        </w:rPr>
        <w:t xml:space="preserve"> and second, they can be redirected to differentiate into a particular lineage</w:t>
      </w:r>
      <w:r>
        <w:rPr>
          <w:rStyle w:val="EndnoteReference"/>
          <w:rFonts w:ascii="Times New Roman" w:hAnsi="Times New Roman" w:cs="Times New Roman"/>
          <w:spacing w:val="5"/>
          <w:sz w:val="24"/>
          <w:szCs w:val="24"/>
        </w:rPr>
        <w:endnoteReference w:id="18"/>
      </w:r>
      <w:r w:rsidRPr="00A541A3">
        <w:rPr>
          <w:rFonts w:ascii="Times New Roman" w:hAnsi="Times New Roman" w:cs="Times New Roman"/>
          <w:spacing w:val="5"/>
          <w:sz w:val="24"/>
          <w:szCs w:val="24"/>
        </w:rPr>
        <w:t xml:space="preserve">. </w:t>
      </w:r>
      <w:r w:rsidR="00F663C0">
        <w:rPr>
          <w:rFonts w:ascii="Times New Roman" w:hAnsi="Times New Roman" w:cs="Times New Roman"/>
          <w:spacing w:val="5"/>
          <w:sz w:val="24"/>
          <w:szCs w:val="24"/>
        </w:rPr>
        <w:t>In this chapter, we will discuss mesenchymal stem cells (MSCs) which are largely explored for cartilage regeneration and other TE purposes, too. Other SC sources like embryonic stem cells (ESCs) and induced pluripotent stem cells (iPSCs) possess great potential clinically, however, have limited exposure due to ethical constraints.</w:t>
      </w:r>
    </w:p>
    <w:p w14:paraId="17796D49" w14:textId="63D86B1E" w:rsidR="00F663C0" w:rsidRPr="00F663C0" w:rsidRDefault="00F663C0" w:rsidP="00F663C0">
      <w:pPr>
        <w:pStyle w:val="ListParagraph"/>
        <w:numPr>
          <w:ilvl w:val="1"/>
          <w:numId w:val="12"/>
        </w:numPr>
        <w:spacing w:line="360" w:lineRule="auto"/>
        <w:jc w:val="both"/>
        <w:rPr>
          <w:rFonts w:ascii="Times New Roman" w:hAnsi="Times New Roman" w:cs="Times New Roman"/>
          <w:b/>
          <w:bCs/>
          <w:spacing w:val="5"/>
          <w:sz w:val="24"/>
          <w:szCs w:val="24"/>
        </w:rPr>
      </w:pPr>
      <w:r w:rsidRPr="00F663C0">
        <w:rPr>
          <w:rFonts w:ascii="Times New Roman" w:hAnsi="Times New Roman" w:cs="Times New Roman"/>
          <w:b/>
          <w:bCs/>
          <w:spacing w:val="5"/>
          <w:sz w:val="24"/>
          <w:szCs w:val="24"/>
        </w:rPr>
        <w:t>Mesenchymal stem cells (MSCs)</w:t>
      </w:r>
    </w:p>
    <w:p w14:paraId="30847064" w14:textId="13BD3D5C" w:rsidR="00F663C0" w:rsidRPr="00F663C0" w:rsidRDefault="00F663C0" w:rsidP="00F663C0">
      <w:pPr>
        <w:spacing w:line="360" w:lineRule="auto"/>
        <w:jc w:val="both"/>
        <w:rPr>
          <w:rFonts w:ascii="Times New Roman" w:hAnsi="Times New Roman" w:cs="Times New Roman"/>
          <w:spacing w:val="5"/>
          <w:sz w:val="24"/>
          <w:szCs w:val="24"/>
        </w:rPr>
      </w:pPr>
      <w:r w:rsidRPr="00A541A3">
        <w:rPr>
          <w:rFonts w:ascii="Times New Roman" w:eastAsia="Times New Roman" w:hAnsi="Times New Roman" w:cs="Times New Roman"/>
          <w:color w:val="000000" w:themeColor="text1"/>
          <w:sz w:val="24"/>
          <w:szCs w:val="24"/>
        </w:rPr>
        <w:t>Mesenchymal stem cells (MSCs)</w:t>
      </w:r>
      <w:r>
        <w:rPr>
          <w:rFonts w:ascii="Times New Roman" w:eastAsia="Times New Roman" w:hAnsi="Times New Roman" w:cs="Times New Roman"/>
          <w:color w:val="000000" w:themeColor="text1"/>
          <w:sz w:val="24"/>
          <w:szCs w:val="24"/>
        </w:rPr>
        <w:t xml:space="preserve">, also described as stromal cells, are non-hematopoietic, self-renewing multipotent cells. They </w:t>
      </w:r>
      <w:r w:rsidRPr="00D51421">
        <w:rPr>
          <w:rFonts w:ascii="Times New Roman" w:eastAsia="Times New Roman" w:hAnsi="Times New Roman" w:cs="Times New Roman"/>
          <w:color w:val="000000" w:themeColor="text1"/>
          <w:sz w:val="24"/>
          <w:szCs w:val="24"/>
        </w:rPr>
        <w:t xml:space="preserve">were isolated from </w:t>
      </w:r>
      <w:r>
        <w:rPr>
          <w:rFonts w:ascii="Times New Roman" w:eastAsia="Times New Roman" w:hAnsi="Times New Roman" w:cs="Times New Roman"/>
          <w:color w:val="000000" w:themeColor="text1"/>
          <w:sz w:val="24"/>
          <w:szCs w:val="24"/>
        </w:rPr>
        <w:t xml:space="preserve">mouse </w:t>
      </w:r>
      <w:r w:rsidRPr="00D51421">
        <w:rPr>
          <w:rFonts w:ascii="Times New Roman" w:eastAsia="Times New Roman" w:hAnsi="Times New Roman" w:cs="Times New Roman"/>
          <w:color w:val="000000" w:themeColor="text1"/>
          <w:sz w:val="24"/>
          <w:szCs w:val="24"/>
        </w:rPr>
        <w:t xml:space="preserve">bone marrow </w:t>
      </w:r>
      <w:r>
        <w:rPr>
          <w:rFonts w:ascii="Times New Roman" w:eastAsia="Times New Roman" w:hAnsi="Times New Roman" w:cs="Times New Roman"/>
          <w:color w:val="000000" w:themeColor="text1"/>
          <w:sz w:val="24"/>
          <w:szCs w:val="24"/>
        </w:rPr>
        <w:t xml:space="preserve">by Friedenstein </w:t>
      </w:r>
      <w:r w:rsidRPr="003654F5">
        <w:rPr>
          <w:rFonts w:ascii="Times New Roman" w:eastAsia="Times New Roman" w:hAnsi="Times New Roman" w:cs="Times New Roman"/>
          <w:i/>
          <w:iCs/>
          <w:color w:val="000000" w:themeColor="text1"/>
          <w:sz w:val="24"/>
          <w:szCs w:val="24"/>
        </w:rPr>
        <w:t>et al</w:t>
      </w:r>
      <w:r>
        <w:rPr>
          <w:rFonts w:ascii="Times New Roman" w:eastAsia="Times New Roman" w:hAnsi="Times New Roman" w:cs="Times New Roman"/>
          <w:color w:val="000000" w:themeColor="text1"/>
          <w:sz w:val="24"/>
          <w:szCs w:val="24"/>
        </w:rPr>
        <w:t xml:space="preserve"> for the first time in 1966 who initially described them as colony-forming unit fibroblast (CFU-f)</w:t>
      </w:r>
      <w:r>
        <w:rPr>
          <w:rStyle w:val="EndnoteReference"/>
          <w:rFonts w:ascii="Times New Roman" w:eastAsia="Times New Roman" w:hAnsi="Times New Roman" w:cs="Times New Roman"/>
          <w:color w:val="000000" w:themeColor="text1"/>
          <w:sz w:val="24"/>
          <w:szCs w:val="24"/>
        </w:rPr>
        <w:endnoteReference w:id="19"/>
      </w:r>
      <w:r>
        <w:rPr>
          <w:rFonts w:ascii="Times New Roman" w:eastAsia="Times New Roman" w:hAnsi="Times New Roman" w:cs="Times New Roman"/>
          <w:color w:val="000000" w:themeColor="text1"/>
          <w:sz w:val="24"/>
          <w:szCs w:val="24"/>
        </w:rPr>
        <w:t xml:space="preserve">. Later, MSCs were harvested from human bone marrow by Pittenger </w:t>
      </w:r>
      <w:r w:rsidRPr="00ED0F71">
        <w:rPr>
          <w:rFonts w:ascii="Times New Roman" w:eastAsia="Times New Roman" w:hAnsi="Times New Roman" w:cs="Times New Roman"/>
          <w:i/>
          <w:iCs/>
          <w:color w:val="000000" w:themeColor="text1"/>
          <w:sz w:val="24"/>
          <w:szCs w:val="24"/>
        </w:rPr>
        <w:t>et al</w:t>
      </w:r>
      <w:r>
        <w:rPr>
          <w:rFonts w:ascii="Times New Roman" w:eastAsia="Times New Roman" w:hAnsi="Times New Roman" w:cs="Times New Roman"/>
          <w:color w:val="000000" w:themeColor="text1"/>
          <w:sz w:val="24"/>
          <w:szCs w:val="24"/>
        </w:rPr>
        <w:t xml:space="preserve"> and proved</w:t>
      </w:r>
      <w:r w:rsidRPr="00D51421">
        <w:rPr>
          <w:rFonts w:ascii="Times New Roman" w:eastAsia="Times New Roman" w:hAnsi="Times New Roman" w:cs="Times New Roman"/>
          <w:color w:val="000000" w:themeColor="text1"/>
          <w:sz w:val="24"/>
          <w:szCs w:val="24"/>
        </w:rPr>
        <w:t xml:space="preserve"> their potential to differentiate into various </w:t>
      </w:r>
      <w:r w:rsidRPr="002F26E6">
        <w:rPr>
          <w:rFonts w:ascii="Times New Roman" w:eastAsia="Times New Roman" w:hAnsi="Times New Roman" w:cs="Times New Roman"/>
          <w:color w:val="000000" w:themeColor="text1"/>
          <w:sz w:val="24"/>
          <w:szCs w:val="24"/>
        </w:rPr>
        <w:t>tissues like bone, cartilage, fat, tendon, and muscle</w:t>
      </w:r>
      <w:r>
        <w:rPr>
          <w:rStyle w:val="EndnoteReference"/>
          <w:rFonts w:ascii="Times New Roman" w:eastAsia="Times New Roman" w:hAnsi="Times New Roman" w:cs="Times New Roman"/>
          <w:color w:val="000000" w:themeColor="text1"/>
          <w:sz w:val="24"/>
          <w:szCs w:val="24"/>
        </w:rPr>
        <w:endnoteReference w:id="20"/>
      </w:r>
      <w:r>
        <w:rPr>
          <w:rFonts w:ascii="Times New Roman" w:eastAsia="Times New Roman" w:hAnsi="Times New Roman" w:cs="Times New Roman"/>
          <w:color w:val="000000" w:themeColor="text1"/>
          <w:sz w:val="24"/>
          <w:szCs w:val="24"/>
        </w:rPr>
        <w:t>. Subsequently, several studies reported MSC isolation from various tissues of an adult body, and soon MSCs became a superior choice for cell-based therapies due to their tri-lineage differentiation ability, i</w:t>
      </w:r>
      <w:r w:rsidRPr="00D51421">
        <w:rPr>
          <w:rFonts w:ascii="Times New Roman" w:eastAsia="Times New Roman" w:hAnsi="Times New Roman" w:cs="Times New Roman"/>
          <w:color w:val="000000" w:themeColor="text1"/>
          <w:sz w:val="24"/>
          <w:szCs w:val="24"/>
        </w:rPr>
        <w:t>mmunomodulatory propert</w:t>
      </w:r>
      <w:r>
        <w:rPr>
          <w:rFonts w:ascii="Times New Roman" w:eastAsia="Times New Roman" w:hAnsi="Times New Roman" w:cs="Times New Roman"/>
          <w:color w:val="000000" w:themeColor="text1"/>
          <w:sz w:val="24"/>
          <w:szCs w:val="24"/>
        </w:rPr>
        <w:t xml:space="preserve">y, </w:t>
      </w:r>
      <w:r w:rsidRPr="00D51421">
        <w:rPr>
          <w:rFonts w:ascii="Times New Roman" w:eastAsia="Times New Roman" w:hAnsi="Times New Roman" w:cs="Times New Roman"/>
          <w:color w:val="000000" w:themeColor="text1"/>
          <w:sz w:val="24"/>
          <w:szCs w:val="24"/>
        </w:rPr>
        <w:t xml:space="preserve">and </w:t>
      </w:r>
      <w:r>
        <w:rPr>
          <w:rFonts w:ascii="Times New Roman" w:eastAsia="Times New Roman" w:hAnsi="Times New Roman" w:cs="Times New Roman"/>
          <w:color w:val="000000" w:themeColor="text1"/>
          <w:sz w:val="24"/>
          <w:szCs w:val="24"/>
        </w:rPr>
        <w:t xml:space="preserve">bio-homing </w:t>
      </w:r>
      <w:r w:rsidRPr="00D51421">
        <w:rPr>
          <w:rFonts w:ascii="Times New Roman" w:eastAsia="Times New Roman" w:hAnsi="Times New Roman" w:cs="Times New Roman"/>
          <w:color w:val="000000" w:themeColor="text1"/>
          <w:sz w:val="24"/>
          <w:szCs w:val="24"/>
        </w:rPr>
        <w:t>capability</w:t>
      </w:r>
      <w:r>
        <w:rPr>
          <w:rStyle w:val="EndnoteReference"/>
          <w:rFonts w:ascii="Times New Roman" w:eastAsia="Times New Roman" w:hAnsi="Times New Roman" w:cs="Times New Roman"/>
          <w:color w:val="000000" w:themeColor="text1"/>
          <w:sz w:val="24"/>
          <w:szCs w:val="24"/>
        </w:rPr>
        <w:endnoteReference w:id="21"/>
      </w:r>
      <w:r>
        <w:rPr>
          <w:rFonts w:ascii="Times New Roman" w:eastAsia="Times New Roman" w:hAnsi="Times New Roman" w:cs="Times New Roman"/>
          <w:color w:val="000000" w:themeColor="text1"/>
          <w:sz w:val="24"/>
          <w:szCs w:val="24"/>
        </w:rPr>
        <w:t>.</w:t>
      </w:r>
    </w:p>
    <w:p w14:paraId="5CB3D133" w14:textId="0A19CB1E" w:rsidR="007D1A94" w:rsidRPr="00F663C0" w:rsidRDefault="00000000" w:rsidP="00F663C0">
      <w:pPr>
        <w:pStyle w:val="ListParagraph"/>
        <w:numPr>
          <w:ilvl w:val="2"/>
          <w:numId w:val="12"/>
        </w:numPr>
        <w:spacing w:line="360" w:lineRule="auto"/>
        <w:jc w:val="both"/>
        <w:rPr>
          <w:rFonts w:ascii="Times New Roman" w:hAnsi="Times New Roman" w:cs="Times New Roman"/>
          <w:b/>
          <w:bCs/>
          <w:color w:val="000000" w:themeColor="text1"/>
          <w:spacing w:val="5"/>
          <w:sz w:val="24"/>
          <w:szCs w:val="24"/>
        </w:rPr>
      </w:pPr>
      <w:r w:rsidRPr="00F663C0">
        <w:rPr>
          <w:rFonts w:ascii="Times New Roman" w:hAnsi="Times New Roman" w:cs="Times New Roman"/>
          <w:b/>
          <w:bCs/>
          <w:color w:val="000000" w:themeColor="text1"/>
          <w:spacing w:val="5"/>
          <w:sz w:val="24"/>
          <w:szCs w:val="24"/>
        </w:rPr>
        <w:t>Bone marrow mesenchymal stem cells (BMSCs)</w:t>
      </w:r>
    </w:p>
    <w:p w14:paraId="78072C6F" w14:textId="649DCAB0" w:rsidR="00B60BE1" w:rsidRDefault="00000000" w:rsidP="00C64321">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w:t>
      </w:r>
      <w:r w:rsidR="00FB2839">
        <w:rPr>
          <w:rFonts w:ascii="Times New Roman" w:eastAsia="Times New Roman" w:hAnsi="Times New Roman" w:cs="Times New Roman"/>
          <w:color w:val="000000" w:themeColor="text1"/>
          <w:sz w:val="24"/>
          <w:szCs w:val="24"/>
        </w:rPr>
        <w:t>one marrow-derived mesenchymal stem cells (</w:t>
      </w:r>
      <w:r w:rsidR="00584FF3">
        <w:rPr>
          <w:rFonts w:ascii="Times New Roman" w:eastAsia="Times New Roman" w:hAnsi="Times New Roman" w:cs="Times New Roman"/>
          <w:color w:val="000000" w:themeColor="text1"/>
          <w:sz w:val="24"/>
          <w:szCs w:val="24"/>
        </w:rPr>
        <w:t>BMSCs</w:t>
      </w:r>
      <w:r w:rsidR="00FB2839">
        <w:rPr>
          <w:rFonts w:ascii="Times New Roman" w:eastAsia="Times New Roman" w:hAnsi="Times New Roman" w:cs="Times New Roman"/>
          <w:color w:val="000000" w:themeColor="text1"/>
          <w:sz w:val="24"/>
          <w:szCs w:val="24"/>
        </w:rPr>
        <w:t>)</w:t>
      </w:r>
      <w:r w:rsidR="00584FF3">
        <w:rPr>
          <w:rFonts w:ascii="Times New Roman" w:eastAsia="Times New Roman" w:hAnsi="Times New Roman" w:cs="Times New Roman"/>
          <w:color w:val="000000" w:themeColor="text1"/>
          <w:sz w:val="24"/>
          <w:szCs w:val="24"/>
        </w:rPr>
        <w:t xml:space="preserve"> </w:t>
      </w:r>
      <w:r w:rsidR="00B27F91">
        <w:rPr>
          <w:rFonts w:ascii="Times New Roman" w:eastAsia="Times New Roman" w:hAnsi="Times New Roman" w:cs="Times New Roman"/>
          <w:color w:val="000000" w:themeColor="text1"/>
          <w:sz w:val="24"/>
          <w:szCs w:val="24"/>
        </w:rPr>
        <w:t>have been</w:t>
      </w:r>
      <w:r w:rsidR="00584FF3">
        <w:rPr>
          <w:rFonts w:ascii="Times New Roman" w:eastAsia="Times New Roman" w:hAnsi="Times New Roman" w:cs="Times New Roman"/>
          <w:color w:val="000000" w:themeColor="text1"/>
          <w:sz w:val="24"/>
          <w:szCs w:val="24"/>
        </w:rPr>
        <w:t xml:space="preserve"> significantly </w:t>
      </w:r>
      <w:r>
        <w:rPr>
          <w:rFonts w:ascii="Times New Roman" w:eastAsia="Times New Roman" w:hAnsi="Times New Roman" w:cs="Times New Roman"/>
          <w:color w:val="000000" w:themeColor="text1"/>
          <w:sz w:val="24"/>
          <w:szCs w:val="24"/>
        </w:rPr>
        <w:t>explored</w:t>
      </w:r>
      <w:r w:rsidR="00B27F9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for </w:t>
      </w:r>
      <w:r w:rsidR="00F87559">
        <w:rPr>
          <w:rFonts w:ascii="Times New Roman" w:eastAsia="Times New Roman" w:hAnsi="Times New Roman" w:cs="Times New Roman"/>
          <w:color w:val="000000" w:themeColor="text1"/>
          <w:sz w:val="24"/>
          <w:szCs w:val="24"/>
        </w:rPr>
        <w:t xml:space="preserve">various therapeutic purposes </w:t>
      </w:r>
      <w:r w:rsidR="00222CD9">
        <w:rPr>
          <w:rFonts w:ascii="Times New Roman" w:eastAsia="Times New Roman" w:hAnsi="Times New Roman" w:cs="Times New Roman"/>
          <w:color w:val="000000" w:themeColor="text1"/>
          <w:sz w:val="24"/>
          <w:szCs w:val="24"/>
        </w:rPr>
        <w:t>owing to</w:t>
      </w:r>
      <w:r w:rsidR="00F87559">
        <w:rPr>
          <w:rFonts w:ascii="Times New Roman" w:eastAsia="Times New Roman" w:hAnsi="Times New Roman" w:cs="Times New Roman"/>
          <w:color w:val="000000" w:themeColor="text1"/>
          <w:sz w:val="24"/>
          <w:szCs w:val="24"/>
        </w:rPr>
        <w:t xml:space="preserve"> </w:t>
      </w:r>
      <w:r w:rsidR="00222CD9">
        <w:rPr>
          <w:rFonts w:ascii="Times New Roman" w:eastAsia="Times New Roman" w:hAnsi="Times New Roman" w:cs="Times New Roman"/>
          <w:color w:val="000000" w:themeColor="text1"/>
          <w:sz w:val="24"/>
          <w:szCs w:val="24"/>
        </w:rPr>
        <w:t>rapid division</w:t>
      </w:r>
      <w:r w:rsidR="00F87559">
        <w:rPr>
          <w:rFonts w:ascii="Times New Roman" w:eastAsia="Times New Roman" w:hAnsi="Times New Roman" w:cs="Times New Roman"/>
          <w:color w:val="000000" w:themeColor="text1"/>
          <w:sz w:val="24"/>
          <w:szCs w:val="24"/>
        </w:rPr>
        <w:t xml:space="preserve">, and sustainable differentiation capability. The first clinical study for </w:t>
      </w:r>
      <w:r w:rsidR="00222CD9">
        <w:rPr>
          <w:rFonts w:ascii="Times New Roman" w:eastAsia="Times New Roman" w:hAnsi="Times New Roman" w:cs="Times New Roman"/>
          <w:color w:val="000000" w:themeColor="text1"/>
          <w:sz w:val="24"/>
          <w:szCs w:val="24"/>
        </w:rPr>
        <w:t>AC</w:t>
      </w:r>
      <w:r w:rsidR="00F87559">
        <w:rPr>
          <w:rFonts w:ascii="Times New Roman" w:eastAsia="Times New Roman" w:hAnsi="Times New Roman" w:cs="Times New Roman"/>
          <w:color w:val="000000" w:themeColor="text1"/>
          <w:sz w:val="24"/>
          <w:szCs w:val="24"/>
        </w:rPr>
        <w:t xml:space="preserve"> treatment was carried out </w:t>
      </w:r>
      <w:r w:rsidR="00222CD9">
        <w:rPr>
          <w:rFonts w:ascii="Times New Roman" w:eastAsia="Times New Roman" w:hAnsi="Times New Roman" w:cs="Times New Roman"/>
          <w:color w:val="000000" w:themeColor="text1"/>
          <w:sz w:val="24"/>
          <w:szCs w:val="24"/>
        </w:rPr>
        <w:t>long ago</w:t>
      </w:r>
      <w:r w:rsidR="00F87559">
        <w:rPr>
          <w:rFonts w:ascii="Times New Roman" w:eastAsia="Times New Roman" w:hAnsi="Times New Roman" w:cs="Times New Roman"/>
          <w:color w:val="000000" w:themeColor="text1"/>
          <w:sz w:val="24"/>
          <w:szCs w:val="24"/>
        </w:rPr>
        <w:t xml:space="preserve"> by </w:t>
      </w:r>
      <w:proofErr w:type="spellStart"/>
      <w:r w:rsidR="00F87559">
        <w:rPr>
          <w:rFonts w:ascii="Times New Roman" w:eastAsia="Times New Roman" w:hAnsi="Times New Roman" w:cs="Times New Roman"/>
          <w:color w:val="000000" w:themeColor="text1"/>
          <w:sz w:val="24"/>
          <w:szCs w:val="24"/>
        </w:rPr>
        <w:t>Wakitani</w:t>
      </w:r>
      <w:proofErr w:type="spellEnd"/>
      <w:r w:rsidR="00F87559">
        <w:rPr>
          <w:rFonts w:ascii="Times New Roman" w:eastAsia="Times New Roman" w:hAnsi="Times New Roman" w:cs="Times New Roman"/>
          <w:color w:val="000000" w:themeColor="text1"/>
          <w:sz w:val="24"/>
          <w:szCs w:val="24"/>
        </w:rPr>
        <w:t xml:space="preserve"> </w:t>
      </w:r>
      <w:r w:rsidR="00F87559" w:rsidRPr="00371ADA">
        <w:rPr>
          <w:rFonts w:ascii="Times New Roman" w:eastAsia="Times New Roman" w:hAnsi="Times New Roman" w:cs="Times New Roman"/>
          <w:i/>
          <w:iCs/>
          <w:color w:val="000000" w:themeColor="text1"/>
          <w:sz w:val="24"/>
          <w:szCs w:val="24"/>
        </w:rPr>
        <w:t>et al</w:t>
      </w:r>
      <w:r w:rsidR="00F87559">
        <w:rPr>
          <w:rFonts w:ascii="Times New Roman" w:eastAsia="Times New Roman" w:hAnsi="Times New Roman" w:cs="Times New Roman"/>
          <w:color w:val="000000" w:themeColor="text1"/>
          <w:sz w:val="24"/>
          <w:szCs w:val="24"/>
        </w:rPr>
        <w:t>. Th</w:t>
      </w:r>
      <w:r w:rsidR="00222CD9">
        <w:rPr>
          <w:rFonts w:ascii="Times New Roman" w:eastAsia="Times New Roman" w:hAnsi="Times New Roman" w:cs="Times New Roman"/>
          <w:color w:val="000000" w:themeColor="text1"/>
          <w:sz w:val="24"/>
          <w:szCs w:val="24"/>
        </w:rPr>
        <w:t>is</w:t>
      </w:r>
      <w:r w:rsidR="00F87559">
        <w:rPr>
          <w:rFonts w:ascii="Times New Roman" w:eastAsia="Times New Roman" w:hAnsi="Times New Roman" w:cs="Times New Roman"/>
          <w:color w:val="000000" w:themeColor="text1"/>
          <w:sz w:val="24"/>
          <w:szCs w:val="24"/>
        </w:rPr>
        <w:t xml:space="preserve"> study involved 24 patients out of which half of them received autologous MSCs injections whereas the other</w:t>
      </w:r>
      <w:r w:rsidR="00222CD9">
        <w:rPr>
          <w:rFonts w:ascii="Times New Roman" w:eastAsia="Times New Roman" w:hAnsi="Times New Roman" w:cs="Times New Roman"/>
          <w:color w:val="000000" w:themeColor="text1"/>
          <w:sz w:val="24"/>
          <w:szCs w:val="24"/>
        </w:rPr>
        <w:t>s</w:t>
      </w:r>
      <w:r w:rsidR="00F87559">
        <w:rPr>
          <w:rFonts w:ascii="Times New Roman" w:eastAsia="Times New Roman" w:hAnsi="Times New Roman" w:cs="Times New Roman"/>
          <w:color w:val="000000" w:themeColor="text1"/>
          <w:sz w:val="24"/>
          <w:szCs w:val="24"/>
        </w:rPr>
        <w:t xml:space="preserve"> served as </w:t>
      </w:r>
      <w:r w:rsidR="00222CD9">
        <w:rPr>
          <w:rFonts w:ascii="Times New Roman" w:eastAsia="Times New Roman" w:hAnsi="Times New Roman" w:cs="Times New Roman"/>
          <w:color w:val="000000" w:themeColor="text1"/>
          <w:sz w:val="24"/>
          <w:szCs w:val="24"/>
        </w:rPr>
        <w:t xml:space="preserve">case </w:t>
      </w:r>
      <w:r w:rsidR="00F87559">
        <w:rPr>
          <w:rFonts w:ascii="Times New Roman" w:eastAsia="Times New Roman" w:hAnsi="Times New Roman" w:cs="Times New Roman"/>
          <w:color w:val="000000" w:themeColor="text1"/>
          <w:sz w:val="24"/>
          <w:szCs w:val="24"/>
        </w:rPr>
        <w:t xml:space="preserve">controls. </w:t>
      </w:r>
      <w:r w:rsidR="00222CD9">
        <w:rPr>
          <w:rFonts w:ascii="Times New Roman" w:eastAsia="Times New Roman" w:hAnsi="Times New Roman" w:cs="Times New Roman"/>
          <w:color w:val="000000" w:themeColor="text1"/>
          <w:sz w:val="24"/>
          <w:szCs w:val="24"/>
        </w:rPr>
        <w:t>A</w:t>
      </w:r>
      <w:r w:rsidR="00371ADA">
        <w:rPr>
          <w:rFonts w:ascii="Times New Roman" w:eastAsia="Times New Roman" w:hAnsi="Times New Roman" w:cs="Times New Roman"/>
          <w:color w:val="000000" w:themeColor="text1"/>
          <w:sz w:val="24"/>
          <w:szCs w:val="24"/>
        </w:rPr>
        <w:t>fter 42 weeks of transplantation</w:t>
      </w:r>
      <w:r w:rsidR="00222CD9">
        <w:rPr>
          <w:rFonts w:ascii="Times New Roman" w:eastAsia="Times New Roman" w:hAnsi="Times New Roman" w:cs="Times New Roman"/>
          <w:color w:val="000000" w:themeColor="text1"/>
          <w:sz w:val="24"/>
          <w:szCs w:val="24"/>
        </w:rPr>
        <w:t>, the treatment group</w:t>
      </w:r>
      <w:r w:rsidR="00371ADA">
        <w:rPr>
          <w:rFonts w:ascii="Times New Roman" w:eastAsia="Times New Roman" w:hAnsi="Times New Roman" w:cs="Times New Roman"/>
          <w:color w:val="000000" w:themeColor="text1"/>
          <w:sz w:val="24"/>
          <w:szCs w:val="24"/>
        </w:rPr>
        <w:t xml:space="preserve"> showed </w:t>
      </w:r>
      <w:r w:rsidR="00B27F91">
        <w:rPr>
          <w:rFonts w:ascii="Times New Roman" w:eastAsia="Times New Roman" w:hAnsi="Times New Roman" w:cs="Times New Roman"/>
          <w:color w:val="000000" w:themeColor="text1"/>
          <w:sz w:val="24"/>
          <w:szCs w:val="24"/>
        </w:rPr>
        <w:lastRenderedPageBreak/>
        <w:t xml:space="preserve">regeneration of </w:t>
      </w:r>
      <w:r w:rsidR="00222CD9">
        <w:rPr>
          <w:rFonts w:ascii="Times New Roman" w:eastAsia="Times New Roman" w:hAnsi="Times New Roman" w:cs="Times New Roman"/>
          <w:color w:val="000000" w:themeColor="text1"/>
          <w:sz w:val="24"/>
          <w:szCs w:val="24"/>
        </w:rPr>
        <w:t xml:space="preserve">native </w:t>
      </w:r>
      <w:r w:rsidR="00B27F91">
        <w:rPr>
          <w:rFonts w:ascii="Times New Roman" w:eastAsia="Times New Roman" w:hAnsi="Times New Roman" w:cs="Times New Roman"/>
          <w:color w:val="000000" w:themeColor="text1"/>
          <w:sz w:val="24"/>
          <w:szCs w:val="24"/>
        </w:rPr>
        <w:t>hyaline-like cartilage</w:t>
      </w:r>
      <w:r w:rsidR="00371ADA">
        <w:rPr>
          <w:rFonts w:ascii="Times New Roman" w:eastAsia="Times New Roman" w:hAnsi="Times New Roman" w:cs="Times New Roman"/>
          <w:color w:val="000000" w:themeColor="text1"/>
          <w:sz w:val="24"/>
          <w:szCs w:val="24"/>
        </w:rPr>
        <w:t xml:space="preserve"> proving the efficacy of BMSCs</w:t>
      </w:r>
      <w:r>
        <w:rPr>
          <w:rStyle w:val="EndnoteReference"/>
          <w:rFonts w:ascii="Times New Roman" w:eastAsia="Times New Roman" w:hAnsi="Times New Roman" w:cs="Times New Roman"/>
          <w:color w:val="000000" w:themeColor="text1"/>
          <w:sz w:val="24"/>
          <w:szCs w:val="24"/>
        </w:rPr>
        <w:endnoteReference w:id="22"/>
      </w:r>
      <w:r w:rsidR="00B27F91">
        <w:rPr>
          <w:rFonts w:ascii="Times New Roman" w:eastAsia="Times New Roman" w:hAnsi="Times New Roman" w:cs="Times New Roman"/>
          <w:color w:val="000000" w:themeColor="text1"/>
          <w:sz w:val="24"/>
          <w:szCs w:val="24"/>
        </w:rPr>
        <w:t>. In a similar study with OA patient</w:t>
      </w:r>
      <w:r w:rsidR="00371ADA">
        <w:rPr>
          <w:rFonts w:ascii="Times New Roman" w:eastAsia="Times New Roman" w:hAnsi="Times New Roman" w:cs="Times New Roman"/>
          <w:color w:val="000000" w:themeColor="text1"/>
          <w:sz w:val="24"/>
          <w:szCs w:val="24"/>
        </w:rPr>
        <w:t>s received a</w:t>
      </w:r>
      <w:r w:rsidR="00B27F91">
        <w:rPr>
          <w:rFonts w:ascii="Times New Roman" w:eastAsia="Times New Roman" w:hAnsi="Times New Roman" w:cs="Times New Roman"/>
          <w:color w:val="000000" w:themeColor="text1"/>
          <w:sz w:val="24"/>
          <w:szCs w:val="24"/>
        </w:rPr>
        <w:t xml:space="preserve"> single dose of BMSCs </w:t>
      </w:r>
      <w:r w:rsidR="00371ADA">
        <w:rPr>
          <w:rFonts w:ascii="Times New Roman" w:eastAsia="Times New Roman" w:hAnsi="Times New Roman" w:cs="Times New Roman"/>
          <w:color w:val="000000" w:themeColor="text1"/>
          <w:sz w:val="24"/>
          <w:szCs w:val="24"/>
        </w:rPr>
        <w:t>in the knee joint. After 24 weeks, the knee joint showed improvement concerning joint pain and mobility without any supplemental drugs. There was significant cartilage growth which was confirmed by MRI and other clinical parameters</w:t>
      </w:r>
      <w:r>
        <w:rPr>
          <w:rStyle w:val="EndnoteReference"/>
          <w:rFonts w:ascii="Times New Roman" w:eastAsia="Times New Roman" w:hAnsi="Times New Roman" w:cs="Times New Roman"/>
          <w:color w:val="000000" w:themeColor="text1"/>
          <w:sz w:val="24"/>
          <w:szCs w:val="24"/>
        </w:rPr>
        <w:endnoteReference w:id="23"/>
      </w:r>
      <w:r w:rsidR="00B27F91">
        <w:rPr>
          <w:rFonts w:ascii="Times New Roman" w:eastAsia="Times New Roman" w:hAnsi="Times New Roman" w:cs="Times New Roman"/>
          <w:color w:val="000000" w:themeColor="text1"/>
          <w:sz w:val="24"/>
          <w:szCs w:val="24"/>
        </w:rPr>
        <w:t xml:space="preserve">. </w:t>
      </w:r>
      <w:r w:rsidR="00F224E0">
        <w:rPr>
          <w:rFonts w:ascii="Times New Roman" w:eastAsia="Times New Roman" w:hAnsi="Times New Roman" w:cs="Times New Roman"/>
          <w:color w:val="000000" w:themeColor="text1"/>
          <w:sz w:val="24"/>
          <w:szCs w:val="24"/>
        </w:rPr>
        <w:t xml:space="preserve">Another </w:t>
      </w:r>
      <w:r w:rsidR="00BA16B7">
        <w:rPr>
          <w:rFonts w:ascii="Times New Roman" w:eastAsia="Times New Roman" w:hAnsi="Times New Roman" w:cs="Times New Roman"/>
          <w:color w:val="000000" w:themeColor="text1"/>
          <w:sz w:val="24"/>
          <w:szCs w:val="24"/>
        </w:rPr>
        <w:t>5-year-long</w:t>
      </w:r>
      <w:r w:rsidR="00F224E0">
        <w:rPr>
          <w:rFonts w:ascii="Times New Roman" w:eastAsia="Times New Roman" w:hAnsi="Times New Roman" w:cs="Times New Roman"/>
          <w:color w:val="000000" w:themeColor="text1"/>
          <w:sz w:val="24"/>
          <w:szCs w:val="24"/>
        </w:rPr>
        <w:t xml:space="preserve"> study of autologous BMSCs transplantation in </w:t>
      </w:r>
      <w:r w:rsidR="00222CD9">
        <w:rPr>
          <w:rFonts w:ascii="Times New Roman" w:eastAsia="Times New Roman" w:hAnsi="Times New Roman" w:cs="Times New Roman"/>
          <w:color w:val="000000" w:themeColor="text1"/>
          <w:sz w:val="24"/>
          <w:szCs w:val="24"/>
        </w:rPr>
        <w:t>four</w:t>
      </w:r>
      <w:r w:rsidR="00F224E0">
        <w:rPr>
          <w:rFonts w:ascii="Times New Roman" w:eastAsia="Times New Roman" w:hAnsi="Times New Roman" w:cs="Times New Roman"/>
          <w:color w:val="000000" w:themeColor="text1"/>
          <w:sz w:val="24"/>
          <w:szCs w:val="24"/>
        </w:rPr>
        <w:t xml:space="preserve"> patients with moderate to severe OA </w:t>
      </w:r>
      <w:r w:rsidR="00222CD9">
        <w:rPr>
          <w:rFonts w:ascii="Times New Roman" w:eastAsia="Times New Roman" w:hAnsi="Times New Roman" w:cs="Times New Roman"/>
          <w:color w:val="000000" w:themeColor="text1"/>
          <w:sz w:val="24"/>
          <w:szCs w:val="24"/>
        </w:rPr>
        <w:t>exhibited</w:t>
      </w:r>
      <w:r w:rsidR="00F224E0">
        <w:rPr>
          <w:rFonts w:ascii="Times New Roman" w:eastAsia="Times New Roman" w:hAnsi="Times New Roman" w:cs="Times New Roman"/>
          <w:color w:val="000000" w:themeColor="text1"/>
          <w:sz w:val="24"/>
          <w:szCs w:val="24"/>
        </w:rPr>
        <w:t xml:space="preserve"> improvement in walking, climbing stairs, and joint pain</w:t>
      </w:r>
      <w:r>
        <w:rPr>
          <w:rStyle w:val="EndnoteReference"/>
          <w:rFonts w:ascii="Times New Roman" w:eastAsia="Times New Roman" w:hAnsi="Times New Roman" w:cs="Times New Roman"/>
          <w:color w:val="000000" w:themeColor="text1"/>
          <w:sz w:val="24"/>
          <w:szCs w:val="24"/>
        </w:rPr>
        <w:endnoteReference w:id="24"/>
      </w:r>
      <w:r w:rsidR="00F224E0">
        <w:rPr>
          <w:rFonts w:ascii="Times New Roman" w:eastAsia="Times New Roman" w:hAnsi="Times New Roman" w:cs="Times New Roman"/>
          <w:color w:val="000000" w:themeColor="text1"/>
          <w:sz w:val="24"/>
          <w:szCs w:val="24"/>
        </w:rPr>
        <w:t xml:space="preserve">. </w:t>
      </w:r>
      <w:r w:rsidR="00DB5346">
        <w:rPr>
          <w:rFonts w:ascii="Times New Roman" w:eastAsia="Times New Roman" w:hAnsi="Times New Roman" w:cs="Times New Roman"/>
          <w:color w:val="000000" w:themeColor="text1"/>
          <w:sz w:val="24"/>
          <w:szCs w:val="24"/>
        </w:rPr>
        <w:t xml:space="preserve">Most of the studies so far have utilized autologous MSCs </w:t>
      </w:r>
      <w:r w:rsidR="00F224E0">
        <w:rPr>
          <w:rFonts w:ascii="Times New Roman" w:eastAsia="Times New Roman" w:hAnsi="Times New Roman" w:cs="Times New Roman"/>
          <w:color w:val="000000" w:themeColor="text1"/>
          <w:sz w:val="24"/>
          <w:szCs w:val="24"/>
        </w:rPr>
        <w:t>from patients</w:t>
      </w:r>
      <w:r w:rsidR="007C2B68">
        <w:rPr>
          <w:rFonts w:ascii="Times New Roman" w:eastAsia="Times New Roman" w:hAnsi="Times New Roman" w:cs="Times New Roman"/>
          <w:color w:val="000000" w:themeColor="text1"/>
          <w:sz w:val="24"/>
          <w:szCs w:val="24"/>
        </w:rPr>
        <w:t xml:space="preserve">/non-healthy donors, </w:t>
      </w:r>
      <w:r w:rsidR="00F224E0">
        <w:rPr>
          <w:rFonts w:ascii="Times New Roman" w:eastAsia="Times New Roman" w:hAnsi="Times New Roman" w:cs="Times New Roman"/>
          <w:color w:val="000000" w:themeColor="text1"/>
          <w:sz w:val="24"/>
          <w:szCs w:val="24"/>
        </w:rPr>
        <w:t xml:space="preserve">which directly </w:t>
      </w:r>
      <w:r w:rsidR="008F2ACC">
        <w:rPr>
          <w:rFonts w:ascii="Times New Roman" w:eastAsia="Times New Roman" w:hAnsi="Times New Roman" w:cs="Times New Roman"/>
          <w:color w:val="000000" w:themeColor="text1"/>
          <w:sz w:val="24"/>
          <w:szCs w:val="24"/>
        </w:rPr>
        <w:t>affect</w:t>
      </w:r>
      <w:r w:rsidR="00F224E0">
        <w:rPr>
          <w:rFonts w:ascii="Times New Roman" w:eastAsia="Times New Roman" w:hAnsi="Times New Roman" w:cs="Times New Roman"/>
          <w:color w:val="000000" w:themeColor="text1"/>
          <w:sz w:val="24"/>
          <w:szCs w:val="24"/>
        </w:rPr>
        <w:t>s</w:t>
      </w:r>
      <w:r w:rsidR="008F2ACC">
        <w:rPr>
          <w:rFonts w:ascii="Times New Roman" w:eastAsia="Times New Roman" w:hAnsi="Times New Roman" w:cs="Times New Roman"/>
          <w:color w:val="000000" w:themeColor="text1"/>
          <w:sz w:val="24"/>
          <w:szCs w:val="24"/>
        </w:rPr>
        <w:t xml:space="preserve"> </w:t>
      </w:r>
      <w:r w:rsidR="00252DD3">
        <w:rPr>
          <w:rFonts w:ascii="Times New Roman" w:eastAsia="Times New Roman" w:hAnsi="Times New Roman" w:cs="Times New Roman"/>
          <w:color w:val="000000" w:themeColor="text1"/>
          <w:sz w:val="24"/>
          <w:szCs w:val="24"/>
        </w:rPr>
        <w:t>MSC functionality</w:t>
      </w:r>
      <w:r w:rsidR="005472D3">
        <w:rPr>
          <w:rFonts w:ascii="Times New Roman" w:eastAsia="Times New Roman" w:hAnsi="Times New Roman" w:cs="Times New Roman"/>
          <w:color w:val="000000" w:themeColor="text1"/>
          <w:sz w:val="24"/>
          <w:szCs w:val="24"/>
        </w:rPr>
        <w:t xml:space="preserve"> and impacts their</w:t>
      </w:r>
      <w:r w:rsidR="008F2ACC">
        <w:rPr>
          <w:rFonts w:ascii="Times New Roman" w:eastAsia="Times New Roman" w:hAnsi="Times New Roman" w:cs="Times New Roman"/>
          <w:color w:val="000000" w:themeColor="text1"/>
          <w:sz w:val="24"/>
          <w:szCs w:val="24"/>
        </w:rPr>
        <w:t xml:space="preserve"> proliferation rate </w:t>
      </w:r>
      <w:r w:rsidR="005472D3">
        <w:rPr>
          <w:rFonts w:ascii="Times New Roman" w:eastAsia="Times New Roman" w:hAnsi="Times New Roman" w:cs="Times New Roman"/>
          <w:color w:val="000000" w:themeColor="text1"/>
          <w:sz w:val="24"/>
          <w:szCs w:val="24"/>
        </w:rPr>
        <w:t xml:space="preserve">and </w:t>
      </w:r>
      <w:r w:rsidR="008F2ACC">
        <w:rPr>
          <w:rFonts w:ascii="Times New Roman" w:eastAsia="Times New Roman" w:hAnsi="Times New Roman" w:cs="Times New Roman"/>
          <w:color w:val="000000" w:themeColor="text1"/>
          <w:sz w:val="24"/>
          <w:szCs w:val="24"/>
        </w:rPr>
        <w:t>tri-lineage differentiation</w:t>
      </w:r>
      <w:r>
        <w:rPr>
          <w:rStyle w:val="EndnoteReference"/>
          <w:rFonts w:ascii="Times New Roman" w:eastAsia="Times New Roman" w:hAnsi="Times New Roman" w:cs="Times New Roman"/>
          <w:color w:val="000000" w:themeColor="text1"/>
          <w:sz w:val="24"/>
          <w:szCs w:val="24"/>
        </w:rPr>
        <w:endnoteReference w:id="25"/>
      </w:r>
      <w:r w:rsidR="008F2ACC">
        <w:rPr>
          <w:rFonts w:ascii="Times New Roman" w:eastAsia="Times New Roman" w:hAnsi="Times New Roman" w:cs="Times New Roman"/>
          <w:color w:val="000000" w:themeColor="text1"/>
          <w:sz w:val="24"/>
          <w:szCs w:val="24"/>
        </w:rPr>
        <w:t xml:space="preserve">. </w:t>
      </w:r>
      <w:r w:rsidR="005472D3">
        <w:rPr>
          <w:rFonts w:ascii="Times New Roman" w:eastAsia="Times New Roman" w:hAnsi="Times New Roman" w:cs="Times New Roman"/>
          <w:color w:val="000000" w:themeColor="text1"/>
          <w:sz w:val="24"/>
          <w:szCs w:val="24"/>
        </w:rPr>
        <w:t xml:space="preserve">Thus, researchers are now trying to utilize allogenic MSCs due to the higher potential of recovery </w:t>
      </w:r>
      <w:r w:rsidR="007C2B68">
        <w:rPr>
          <w:rFonts w:ascii="Times New Roman" w:eastAsia="Times New Roman" w:hAnsi="Times New Roman" w:cs="Times New Roman"/>
          <w:color w:val="000000" w:themeColor="text1"/>
          <w:sz w:val="24"/>
          <w:szCs w:val="24"/>
        </w:rPr>
        <w:t xml:space="preserve">with biologically fit cells that maximizes the result making it cost-effective. A study performed in 2014 with 55 patients received an intra-articular injection of </w:t>
      </w:r>
      <w:r w:rsidR="00222CD9">
        <w:rPr>
          <w:rFonts w:ascii="Times New Roman" w:eastAsia="Times New Roman" w:hAnsi="Times New Roman" w:cs="Times New Roman"/>
          <w:color w:val="000000" w:themeColor="text1"/>
          <w:sz w:val="24"/>
          <w:szCs w:val="24"/>
        </w:rPr>
        <w:t xml:space="preserve">2 </w:t>
      </w:r>
      <w:r w:rsidR="007C2B68">
        <w:rPr>
          <w:rFonts w:ascii="Times New Roman" w:eastAsia="Times New Roman" w:hAnsi="Times New Roman" w:cs="Times New Roman"/>
          <w:color w:val="000000" w:themeColor="text1"/>
          <w:sz w:val="24"/>
          <w:szCs w:val="24"/>
        </w:rPr>
        <w:t xml:space="preserve">different doses of allogenic BMSCs and followed up for 2 years. </w:t>
      </w:r>
      <w:r w:rsidR="00222CD9">
        <w:rPr>
          <w:rFonts w:ascii="Times New Roman" w:eastAsia="Times New Roman" w:hAnsi="Times New Roman" w:cs="Times New Roman"/>
          <w:color w:val="000000" w:themeColor="text1"/>
          <w:sz w:val="24"/>
          <w:szCs w:val="24"/>
        </w:rPr>
        <w:t>T</w:t>
      </w:r>
      <w:r w:rsidR="007C2B68">
        <w:rPr>
          <w:rFonts w:ascii="Times New Roman" w:eastAsia="Times New Roman" w:hAnsi="Times New Roman" w:cs="Times New Roman"/>
          <w:color w:val="000000" w:themeColor="text1"/>
          <w:sz w:val="24"/>
          <w:szCs w:val="24"/>
        </w:rPr>
        <w:t>he patients showed improvement in joint pain and movement</w:t>
      </w:r>
      <w:r w:rsidR="00222CD9">
        <w:rPr>
          <w:rFonts w:ascii="Times New Roman" w:eastAsia="Times New Roman" w:hAnsi="Times New Roman" w:cs="Times New Roman"/>
          <w:color w:val="000000" w:themeColor="text1"/>
          <w:sz w:val="24"/>
          <w:szCs w:val="24"/>
        </w:rPr>
        <w:t xml:space="preserve"> and no adverse effects were observed until </w:t>
      </w:r>
      <w:r w:rsidR="002B06AD">
        <w:rPr>
          <w:rFonts w:ascii="Times New Roman" w:eastAsia="Times New Roman" w:hAnsi="Times New Roman" w:cs="Times New Roman"/>
          <w:color w:val="000000" w:themeColor="text1"/>
          <w:sz w:val="24"/>
          <w:szCs w:val="24"/>
        </w:rPr>
        <w:t>follow-up</w:t>
      </w:r>
      <w:r>
        <w:rPr>
          <w:rStyle w:val="EndnoteReference"/>
          <w:rFonts w:ascii="Times New Roman" w:eastAsia="Times New Roman" w:hAnsi="Times New Roman" w:cs="Times New Roman"/>
          <w:color w:val="000000" w:themeColor="text1"/>
          <w:sz w:val="24"/>
          <w:szCs w:val="24"/>
        </w:rPr>
        <w:endnoteReference w:id="26"/>
      </w:r>
      <w:r w:rsidR="007C2B68">
        <w:rPr>
          <w:rFonts w:ascii="Times New Roman" w:eastAsia="Times New Roman" w:hAnsi="Times New Roman" w:cs="Times New Roman"/>
          <w:color w:val="000000" w:themeColor="text1"/>
          <w:sz w:val="24"/>
          <w:szCs w:val="24"/>
        </w:rPr>
        <w:t xml:space="preserve">. </w:t>
      </w:r>
      <w:r w:rsidR="005E0805">
        <w:rPr>
          <w:rFonts w:ascii="Times New Roman" w:eastAsia="Times New Roman" w:hAnsi="Times New Roman" w:cs="Times New Roman"/>
          <w:color w:val="000000" w:themeColor="text1"/>
          <w:sz w:val="24"/>
          <w:szCs w:val="24"/>
        </w:rPr>
        <w:t>Allogenic BMSCs were also received by the patients recruited for a Phase I clinical trial along with 10% of autologous BMSCs</w:t>
      </w:r>
      <w:r>
        <w:rPr>
          <w:rStyle w:val="EndnoteReference"/>
          <w:rFonts w:ascii="Times New Roman" w:eastAsia="Times New Roman" w:hAnsi="Times New Roman" w:cs="Times New Roman"/>
          <w:color w:val="000000" w:themeColor="text1"/>
          <w:sz w:val="24"/>
          <w:szCs w:val="24"/>
        </w:rPr>
        <w:endnoteReference w:id="27"/>
      </w:r>
      <w:r w:rsidR="005E0805">
        <w:rPr>
          <w:rFonts w:ascii="Times New Roman" w:eastAsia="Times New Roman" w:hAnsi="Times New Roman" w:cs="Times New Roman"/>
          <w:color w:val="000000" w:themeColor="text1"/>
          <w:sz w:val="24"/>
          <w:szCs w:val="24"/>
        </w:rPr>
        <w:t xml:space="preserve">. After 12 months, the patients did not show any adverse effects and proved that allogenic BMSCs are safe to use thereby opening new avenues to investigate. </w:t>
      </w:r>
    </w:p>
    <w:p w14:paraId="4640A186" w14:textId="1DE4041D" w:rsidR="007664D2" w:rsidRPr="00F663C0" w:rsidRDefault="00000000" w:rsidP="00F663C0">
      <w:pPr>
        <w:pStyle w:val="ListParagraph"/>
        <w:numPr>
          <w:ilvl w:val="2"/>
          <w:numId w:val="20"/>
        </w:numPr>
        <w:spacing w:line="360" w:lineRule="auto"/>
        <w:jc w:val="both"/>
        <w:rPr>
          <w:rFonts w:ascii="Times New Roman" w:hAnsi="Times New Roman"/>
          <w:b/>
          <w:bCs/>
          <w:sz w:val="24"/>
          <w:szCs w:val="28"/>
        </w:rPr>
      </w:pPr>
      <w:bookmarkStart w:id="2" w:name="_Hlk140747951"/>
      <w:r w:rsidRPr="00F663C0">
        <w:rPr>
          <w:rFonts w:ascii="Times New Roman" w:hAnsi="Times New Roman"/>
          <w:b/>
          <w:bCs/>
          <w:sz w:val="24"/>
          <w:szCs w:val="28"/>
        </w:rPr>
        <w:t xml:space="preserve">Adipose-derived </w:t>
      </w:r>
      <w:r w:rsidR="007174B3" w:rsidRPr="00F663C0">
        <w:rPr>
          <w:rFonts w:ascii="Times New Roman" w:hAnsi="Times New Roman"/>
          <w:b/>
          <w:bCs/>
          <w:sz w:val="24"/>
          <w:szCs w:val="28"/>
        </w:rPr>
        <w:t xml:space="preserve">mesenchymal </w:t>
      </w:r>
      <w:r w:rsidRPr="00F663C0">
        <w:rPr>
          <w:rFonts w:ascii="Times New Roman" w:hAnsi="Times New Roman"/>
          <w:b/>
          <w:bCs/>
          <w:sz w:val="24"/>
          <w:szCs w:val="28"/>
        </w:rPr>
        <w:t xml:space="preserve">stem cells </w:t>
      </w:r>
      <w:bookmarkEnd w:id="2"/>
      <w:r w:rsidRPr="00F663C0">
        <w:rPr>
          <w:rFonts w:ascii="Times New Roman" w:hAnsi="Times New Roman"/>
          <w:b/>
          <w:bCs/>
          <w:sz w:val="24"/>
          <w:szCs w:val="28"/>
        </w:rPr>
        <w:t>(A</w:t>
      </w:r>
      <w:r w:rsidR="007174B3" w:rsidRPr="00F663C0">
        <w:rPr>
          <w:rFonts w:ascii="Times New Roman" w:hAnsi="Times New Roman"/>
          <w:b/>
          <w:bCs/>
          <w:sz w:val="24"/>
          <w:szCs w:val="28"/>
        </w:rPr>
        <w:t>D-M</w:t>
      </w:r>
      <w:r w:rsidRPr="00F663C0">
        <w:rPr>
          <w:rFonts w:ascii="Times New Roman" w:hAnsi="Times New Roman"/>
          <w:b/>
          <w:bCs/>
          <w:sz w:val="24"/>
          <w:szCs w:val="28"/>
        </w:rPr>
        <w:t>SCs)</w:t>
      </w:r>
    </w:p>
    <w:p w14:paraId="38816D9E" w14:textId="3288C819" w:rsidR="00622DD2" w:rsidRDefault="00000000" w:rsidP="005E0805">
      <w:pPr>
        <w:spacing w:line="360" w:lineRule="auto"/>
        <w:jc w:val="both"/>
        <w:rPr>
          <w:rFonts w:ascii="Times New Roman" w:hAnsi="Times New Roman"/>
          <w:sz w:val="24"/>
          <w:szCs w:val="28"/>
        </w:rPr>
      </w:pPr>
      <w:r>
        <w:rPr>
          <w:rFonts w:ascii="Times New Roman" w:hAnsi="Times New Roman"/>
          <w:sz w:val="24"/>
          <w:szCs w:val="28"/>
        </w:rPr>
        <w:t xml:space="preserve">AD-MSCs are </w:t>
      </w:r>
      <w:r w:rsidR="00764079">
        <w:rPr>
          <w:rFonts w:ascii="Times New Roman" w:hAnsi="Times New Roman"/>
          <w:sz w:val="24"/>
          <w:szCs w:val="28"/>
        </w:rPr>
        <w:t xml:space="preserve">the </w:t>
      </w:r>
      <w:r>
        <w:rPr>
          <w:rFonts w:ascii="Times New Roman" w:hAnsi="Times New Roman"/>
          <w:sz w:val="24"/>
          <w:szCs w:val="28"/>
        </w:rPr>
        <w:t>most studied cell source after BMSCs due to their higher proliferation and chondrogenic differentiation capabilities than the former</w:t>
      </w:r>
      <w:r>
        <w:rPr>
          <w:rStyle w:val="EndnoteReference"/>
          <w:rFonts w:ascii="Times New Roman" w:hAnsi="Times New Roman"/>
          <w:sz w:val="24"/>
          <w:szCs w:val="28"/>
        </w:rPr>
        <w:endnoteReference w:id="28"/>
      </w:r>
      <w:r>
        <w:rPr>
          <w:rFonts w:ascii="Times New Roman" w:hAnsi="Times New Roman"/>
          <w:sz w:val="24"/>
          <w:szCs w:val="28"/>
        </w:rPr>
        <w:t xml:space="preserve">. AD-MSCs are </w:t>
      </w:r>
      <w:r w:rsidR="008E3629">
        <w:rPr>
          <w:rFonts w:ascii="Times New Roman" w:hAnsi="Times New Roman"/>
          <w:sz w:val="24"/>
          <w:szCs w:val="28"/>
        </w:rPr>
        <w:t xml:space="preserve">routinely </w:t>
      </w:r>
      <w:r>
        <w:rPr>
          <w:rFonts w:ascii="Times New Roman" w:hAnsi="Times New Roman"/>
          <w:sz w:val="24"/>
          <w:szCs w:val="28"/>
        </w:rPr>
        <w:t xml:space="preserve">cultured from the lipo-aspirate that is </w:t>
      </w:r>
      <w:r w:rsidR="00421502">
        <w:rPr>
          <w:rFonts w:ascii="Times New Roman" w:hAnsi="Times New Roman"/>
          <w:sz w:val="24"/>
          <w:szCs w:val="28"/>
        </w:rPr>
        <w:t>generally</w:t>
      </w:r>
      <w:r>
        <w:rPr>
          <w:rFonts w:ascii="Times New Roman" w:hAnsi="Times New Roman"/>
          <w:sz w:val="24"/>
          <w:szCs w:val="28"/>
        </w:rPr>
        <w:t xml:space="preserve"> discarded after every liposuction surger</w:t>
      </w:r>
      <w:r w:rsidR="008E3629">
        <w:rPr>
          <w:rFonts w:ascii="Times New Roman" w:hAnsi="Times New Roman"/>
          <w:sz w:val="24"/>
          <w:szCs w:val="28"/>
        </w:rPr>
        <w:t xml:space="preserve">y. The early method of isolation was developed by Rodbell </w:t>
      </w:r>
      <w:r w:rsidR="008E3629" w:rsidRPr="008E3629">
        <w:rPr>
          <w:rFonts w:ascii="Times New Roman" w:hAnsi="Times New Roman"/>
          <w:i/>
          <w:iCs/>
          <w:sz w:val="24"/>
          <w:szCs w:val="28"/>
        </w:rPr>
        <w:t>et al</w:t>
      </w:r>
      <w:r w:rsidR="008E3629">
        <w:rPr>
          <w:rFonts w:ascii="Times New Roman" w:hAnsi="Times New Roman"/>
          <w:sz w:val="24"/>
          <w:szCs w:val="28"/>
        </w:rPr>
        <w:t xml:space="preserve"> back in 1966 from rat fatty tissues and the protocol </w:t>
      </w:r>
      <w:r w:rsidR="00764079">
        <w:rPr>
          <w:rFonts w:ascii="Times New Roman" w:hAnsi="Times New Roman"/>
          <w:sz w:val="24"/>
          <w:szCs w:val="28"/>
        </w:rPr>
        <w:t>is</w:t>
      </w:r>
      <w:r w:rsidR="008E3629">
        <w:rPr>
          <w:rFonts w:ascii="Times New Roman" w:hAnsi="Times New Roman"/>
          <w:sz w:val="24"/>
          <w:szCs w:val="28"/>
        </w:rPr>
        <w:t xml:space="preserve"> </w:t>
      </w:r>
      <w:r w:rsidR="00764079">
        <w:rPr>
          <w:rFonts w:ascii="Times New Roman" w:hAnsi="Times New Roman"/>
          <w:sz w:val="24"/>
          <w:szCs w:val="28"/>
        </w:rPr>
        <w:t>employed</w:t>
      </w:r>
      <w:r w:rsidR="008E3629">
        <w:rPr>
          <w:rFonts w:ascii="Times New Roman" w:hAnsi="Times New Roman"/>
          <w:sz w:val="24"/>
          <w:szCs w:val="28"/>
        </w:rPr>
        <w:t xml:space="preserve"> for the isolation of AD-MSCs from human adipose tissues, as well</w:t>
      </w:r>
      <w:r>
        <w:rPr>
          <w:rStyle w:val="EndnoteReference"/>
          <w:rFonts w:ascii="Times New Roman" w:hAnsi="Times New Roman"/>
          <w:sz w:val="24"/>
          <w:szCs w:val="28"/>
        </w:rPr>
        <w:endnoteReference w:id="29"/>
      </w:r>
      <w:r w:rsidR="008E3629">
        <w:rPr>
          <w:rFonts w:ascii="Times New Roman" w:hAnsi="Times New Roman"/>
          <w:sz w:val="24"/>
          <w:szCs w:val="28"/>
        </w:rPr>
        <w:t xml:space="preserve">. </w:t>
      </w:r>
    </w:p>
    <w:p w14:paraId="38027AB7" w14:textId="22191A4D" w:rsidR="00BA16B7" w:rsidRDefault="00000000" w:rsidP="00BA16B7">
      <w:pPr>
        <w:spacing w:line="360" w:lineRule="auto"/>
        <w:jc w:val="both"/>
        <w:rPr>
          <w:rFonts w:ascii="Times New Roman" w:hAnsi="Times New Roman"/>
          <w:sz w:val="24"/>
          <w:szCs w:val="28"/>
        </w:rPr>
      </w:pPr>
      <w:r>
        <w:rPr>
          <w:rFonts w:ascii="Times New Roman" w:hAnsi="Times New Roman"/>
          <w:sz w:val="24"/>
          <w:szCs w:val="28"/>
        </w:rPr>
        <w:t xml:space="preserve">AD-MSCs can be harvested in bulk quantities with a less invasive procedure </w:t>
      </w:r>
      <w:r w:rsidR="00421502">
        <w:rPr>
          <w:rFonts w:ascii="Times New Roman" w:hAnsi="Times New Roman"/>
          <w:sz w:val="24"/>
          <w:szCs w:val="28"/>
        </w:rPr>
        <w:t>when compared to</w:t>
      </w:r>
      <w:r>
        <w:rPr>
          <w:rFonts w:ascii="Times New Roman" w:hAnsi="Times New Roman"/>
          <w:sz w:val="24"/>
          <w:szCs w:val="28"/>
        </w:rPr>
        <w:t xml:space="preserve"> BMSCs. A recent study showed improvement in cartilage regeneration in OA-induced rats in 14 days after administrating with a stromal vascular fraction (SVF) and AD-MSCs</w:t>
      </w:r>
      <w:r>
        <w:rPr>
          <w:rStyle w:val="EndnoteReference"/>
          <w:rFonts w:ascii="Times New Roman" w:hAnsi="Times New Roman"/>
          <w:sz w:val="24"/>
          <w:szCs w:val="28"/>
        </w:rPr>
        <w:endnoteReference w:id="30"/>
      </w:r>
      <w:r w:rsidR="007174B3">
        <w:rPr>
          <w:rFonts w:ascii="Times New Roman" w:hAnsi="Times New Roman"/>
          <w:sz w:val="24"/>
          <w:szCs w:val="28"/>
        </w:rPr>
        <w:t xml:space="preserve"> </w:t>
      </w:r>
      <w:r>
        <w:rPr>
          <w:rFonts w:ascii="Times New Roman" w:hAnsi="Times New Roman"/>
          <w:sz w:val="24"/>
          <w:szCs w:val="28"/>
        </w:rPr>
        <w:t xml:space="preserve">. </w:t>
      </w:r>
      <w:r w:rsidR="00E26567">
        <w:rPr>
          <w:rFonts w:ascii="Times New Roman" w:hAnsi="Times New Roman"/>
          <w:sz w:val="24"/>
          <w:szCs w:val="28"/>
        </w:rPr>
        <w:t xml:space="preserve">Another study which involved 60 white rabbit knees </w:t>
      </w:r>
      <w:r w:rsidR="00421502">
        <w:rPr>
          <w:rFonts w:ascii="Times New Roman" w:hAnsi="Times New Roman"/>
          <w:sz w:val="24"/>
          <w:szCs w:val="28"/>
        </w:rPr>
        <w:t>were</w:t>
      </w:r>
      <w:r w:rsidR="00E26567">
        <w:rPr>
          <w:rFonts w:ascii="Times New Roman" w:hAnsi="Times New Roman"/>
          <w:sz w:val="24"/>
          <w:szCs w:val="28"/>
        </w:rPr>
        <w:t xml:space="preserve"> injected with intra-articular or adherent AD-MSCs and the results were obtained after 4-, 12-, and 24 weeks post-transplantation. It was concluded that adherent AD-MSCs were more effective in promoting cartilage regeneration than intra-articular injection</w:t>
      </w:r>
      <w:r>
        <w:rPr>
          <w:rStyle w:val="EndnoteReference"/>
          <w:rFonts w:ascii="Times New Roman" w:hAnsi="Times New Roman"/>
          <w:sz w:val="24"/>
          <w:szCs w:val="28"/>
        </w:rPr>
        <w:endnoteReference w:id="31"/>
      </w:r>
      <w:r w:rsidR="00E26567">
        <w:rPr>
          <w:rFonts w:ascii="Times New Roman" w:hAnsi="Times New Roman"/>
          <w:sz w:val="24"/>
          <w:szCs w:val="28"/>
        </w:rPr>
        <w:t>.</w:t>
      </w:r>
      <w:r w:rsidR="00B87C3E">
        <w:rPr>
          <w:rFonts w:ascii="Times New Roman" w:hAnsi="Times New Roman"/>
          <w:sz w:val="24"/>
          <w:szCs w:val="28"/>
        </w:rPr>
        <w:t xml:space="preserve"> </w:t>
      </w:r>
      <w:r w:rsidR="00764079">
        <w:rPr>
          <w:rFonts w:ascii="Times New Roman" w:hAnsi="Times New Roman"/>
          <w:sz w:val="24"/>
          <w:szCs w:val="28"/>
        </w:rPr>
        <w:t>Numerous</w:t>
      </w:r>
      <w:r w:rsidR="00B87C3E">
        <w:rPr>
          <w:rFonts w:ascii="Times New Roman" w:hAnsi="Times New Roman"/>
          <w:sz w:val="24"/>
          <w:szCs w:val="28"/>
        </w:rPr>
        <w:t xml:space="preserve"> clinical trials have also confirmed the efficac</w:t>
      </w:r>
      <w:r w:rsidR="00764079">
        <w:rPr>
          <w:rFonts w:ascii="Times New Roman" w:hAnsi="Times New Roman"/>
          <w:sz w:val="24"/>
          <w:szCs w:val="28"/>
        </w:rPr>
        <w:t>ious effects</w:t>
      </w:r>
      <w:r w:rsidR="00B87C3E">
        <w:rPr>
          <w:rFonts w:ascii="Times New Roman" w:hAnsi="Times New Roman"/>
          <w:sz w:val="24"/>
          <w:szCs w:val="28"/>
        </w:rPr>
        <w:t xml:space="preserve"> of AD-MSCs for therapeutic purposes. A clinical trial with 80 patients in the age group of 18-50 with moderate to </w:t>
      </w:r>
      <w:r w:rsidR="00B87C3E">
        <w:rPr>
          <w:rFonts w:ascii="Times New Roman" w:hAnsi="Times New Roman"/>
          <w:sz w:val="24"/>
          <w:szCs w:val="28"/>
        </w:rPr>
        <w:lastRenderedPageBreak/>
        <w:t>severe OA received an injection of AD-MSCs and showed improved pain and symptoms scores and improved quality of life</w:t>
      </w:r>
      <w:r>
        <w:rPr>
          <w:rStyle w:val="EndnoteReference"/>
          <w:rFonts w:ascii="Times New Roman" w:hAnsi="Times New Roman"/>
          <w:sz w:val="24"/>
          <w:szCs w:val="28"/>
        </w:rPr>
        <w:endnoteReference w:id="32"/>
      </w:r>
      <w:r w:rsidR="00854755">
        <w:rPr>
          <w:rFonts w:ascii="Times New Roman" w:hAnsi="Times New Roman"/>
          <w:sz w:val="24"/>
          <w:szCs w:val="28"/>
        </w:rPr>
        <w:t xml:space="preserve"> after 24 months of follow-up</w:t>
      </w:r>
      <w:r w:rsidR="00B87C3E">
        <w:rPr>
          <w:rFonts w:ascii="Times New Roman" w:hAnsi="Times New Roman"/>
          <w:sz w:val="24"/>
          <w:szCs w:val="28"/>
        </w:rPr>
        <w:t xml:space="preserve">. </w:t>
      </w:r>
      <w:r w:rsidR="00854755">
        <w:rPr>
          <w:rFonts w:ascii="Times New Roman" w:hAnsi="Times New Roman"/>
          <w:sz w:val="24"/>
          <w:szCs w:val="28"/>
        </w:rPr>
        <w:t xml:space="preserve">Another phase-IIb clinical trial was carried out in 24 patients which demonstrated improved function and reduced pain after the treatment with AD-MSCs post-six months suggesting the therapeutic ability of AD-MSCs for TERM </w:t>
      </w:r>
      <w:r w:rsidR="00BA16B7">
        <w:rPr>
          <w:rFonts w:ascii="Times New Roman" w:hAnsi="Times New Roman"/>
          <w:sz w:val="24"/>
          <w:szCs w:val="28"/>
        </w:rPr>
        <w:t>purposes</w:t>
      </w:r>
      <w:r>
        <w:rPr>
          <w:rStyle w:val="EndnoteReference"/>
          <w:rFonts w:ascii="Times New Roman" w:hAnsi="Times New Roman"/>
          <w:sz w:val="24"/>
          <w:szCs w:val="28"/>
        </w:rPr>
        <w:endnoteReference w:id="33"/>
      </w:r>
      <w:r w:rsidR="00854755">
        <w:rPr>
          <w:rFonts w:ascii="Times New Roman" w:hAnsi="Times New Roman"/>
          <w:sz w:val="24"/>
          <w:szCs w:val="28"/>
        </w:rPr>
        <w:t>.</w:t>
      </w:r>
    </w:p>
    <w:p w14:paraId="43AC02E0" w14:textId="307C378F" w:rsidR="005C728B" w:rsidRPr="00F663C0" w:rsidRDefault="00000000" w:rsidP="00F663C0">
      <w:pPr>
        <w:pStyle w:val="ListParagraph"/>
        <w:numPr>
          <w:ilvl w:val="2"/>
          <w:numId w:val="20"/>
        </w:numPr>
        <w:spacing w:line="360" w:lineRule="auto"/>
        <w:jc w:val="both"/>
        <w:rPr>
          <w:rFonts w:ascii="Times New Roman" w:hAnsi="Times New Roman"/>
          <w:b/>
          <w:bCs/>
          <w:sz w:val="24"/>
          <w:szCs w:val="28"/>
        </w:rPr>
      </w:pPr>
      <w:bookmarkStart w:id="3" w:name="_Hlk140748038"/>
      <w:r w:rsidRPr="00F663C0">
        <w:rPr>
          <w:rFonts w:ascii="Times New Roman" w:hAnsi="Times New Roman"/>
          <w:b/>
          <w:bCs/>
          <w:sz w:val="24"/>
          <w:szCs w:val="28"/>
        </w:rPr>
        <w:t xml:space="preserve">Peripheral blood-derived </w:t>
      </w:r>
      <w:r w:rsidR="00C92EFB" w:rsidRPr="00F663C0">
        <w:rPr>
          <w:rFonts w:ascii="Times New Roman" w:hAnsi="Times New Roman"/>
          <w:b/>
          <w:bCs/>
          <w:sz w:val="24"/>
          <w:szCs w:val="28"/>
        </w:rPr>
        <w:t xml:space="preserve">mesenchymal </w:t>
      </w:r>
      <w:r w:rsidRPr="00F663C0">
        <w:rPr>
          <w:rFonts w:ascii="Times New Roman" w:hAnsi="Times New Roman"/>
          <w:b/>
          <w:bCs/>
          <w:sz w:val="24"/>
          <w:szCs w:val="28"/>
        </w:rPr>
        <w:t xml:space="preserve">stem cells </w:t>
      </w:r>
      <w:bookmarkEnd w:id="3"/>
      <w:r w:rsidRPr="00F663C0">
        <w:rPr>
          <w:rFonts w:ascii="Times New Roman" w:hAnsi="Times New Roman"/>
          <w:b/>
          <w:bCs/>
          <w:sz w:val="24"/>
          <w:szCs w:val="28"/>
        </w:rPr>
        <w:t>(PB</w:t>
      </w:r>
      <w:r w:rsidR="00C92EFB" w:rsidRPr="00F663C0">
        <w:rPr>
          <w:rFonts w:ascii="Times New Roman" w:hAnsi="Times New Roman"/>
          <w:b/>
          <w:bCs/>
          <w:sz w:val="24"/>
          <w:szCs w:val="28"/>
        </w:rPr>
        <w:t>-M</w:t>
      </w:r>
      <w:r w:rsidRPr="00F663C0">
        <w:rPr>
          <w:rFonts w:ascii="Times New Roman" w:hAnsi="Times New Roman"/>
          <w:b/>
          <w:bCs/>
          <w:sz w:val="24"/>
          <w:szCs w:val="28"/>
        </w:rPr>
        <w:t>SCs)</w:t>
      </w:r>
    </w:p>
    <w:p w14:paraId="38F7279D" w14:textId="2B438C07" w:rsidR="00854755" w:rsidRPr="00C92EFB" w:rsidRDefault="00000000" w:rsidP="00854755">
      <w:pPr>
        <w:spacing w:line="360" w:lineRule="auto"/>
        <w:jc w:val="both"/>
        <w:rPr>
          <w:rFonts w:ascii="Times New Roman" w:hAnsi="Times New Roman"/>
          <w:sz w:val="24"/>
          <w:szCs w:val="28"/>
        </w:rPr>
      </w:pPr>
      <w:r w:rsidRPr="00C92EFB">
        <w:rPr>
          <w:rFonts w:ascii="Times New Roman" w:hAnsi="Times New Roman"/>
          <w:sz w:val="24"/>
          <w:szCs w:val="28"/>
        </w:rPr>
        <w:t xml:space="preserve">The first-ever use of PB-MSCs </w:t>
      </w:r>
      <w:r>
        <w:rPr>
          <w:rFonts w:ascii="Times New Roman" w:hAnsi="Times New Roman"/>
          <w:sz w:val="24"/>
          <w:szCs w:val="28"/>
        </w:rPr>
        <w:t xml:space="preserve">in OA </w:t>
      </w:r>
      <w:r w:rsidRPr="00C92EFB">
        <w:rPr>
          <w:rFonts w:ascii="Times New Roman" w:hAnsi="Times New Roman"/>
          <w:sz w:val="24"/>
          <w:szCs w:val="28"/>
        </w:rPr>
        <w:t xml:space="preserve">was shown by Saw </w:t>
      </w:r>
      <w:r w:rsidRPr="00C92EFB">
        <w:rPr>
          <w:rFonts w:ascii="Times New Roman" w:hAnsi="Times New Roman"/>
          <w:i/>
          <w:iCs/>
          <w:sz w:val="24"/>
          <w:szCs w:val="28"/>
        </w:rPr>
        <w:t xml:space="preserve">et al </w:t>
      </w:r>
      <w:r w:rsidR="00764079">
        <w:rPr>
          <w:rFonts w:ascii="Times New Roman" w:hAnsi="Times New Roman"/>
          <w:sz w:val="24"/>
          <w:szCs w:val="28"/>
        </w:rPr>
        <w:t xml:space="preserve">in 2011 </w:t>
      </w:r>
      <w:r>
        <w:rPr>
          <w:rFonts w:ascii="Times New Roman" w:hAnsi="Times New Roman"/>
          <w:sz w:val="24"/>
          <w:szCs w:val="28"/>
        </w:rPr>
        <w:t xml:space="preserve">in </w:t>
      </w:r>
      <w:r w:rsidR="00764079">
        <w:rPr>
          <w:rFonts w:ascii="Times New Roman" w:hAnsi="Times New Roman"/>
          <w:sz w:val="24"/>
          <w:szCs w:val="28"/>
        </w:rPr>
        <w:t>5</w:t>
      </w:r>
      <w:r>
        <w:rPr>
          <w:rFonts w:ascii="Times New Roman" w:hAnsi="Times New Roman"/>
          <w:sz w:val="24"/>
          <w:szCs w:val="28"/>
        </w:rPr>
        <w:t xml:space="preserve"> patients who underwent microfracture surgery and were injected additionally with PB-MSCs post-operatively. The patients did not show adverse reactions and cartilage regeneration was observed</w:t>
      </w:r>
      <w:r>
        <w:rPr>
          <w:rStyle w:val="EndnoteReference"/>
          <w:rFonts w:ascii="Times New Roman" w:hAnsi="Times New Roman"/>
          <w:sz w:val="24"/>
          <w:szCs w:val="28"/>
        </w:rPr>
        <w:endnoteReference w:id="34"/>
      </w:r>
      <w:r>
        <w:rPr>
          <w:rFonts w:ascii="Times New Roman" w:hAnsi="Times New Roman"/>
          <w:sz w:val="24"/>
          <w:szCs w:val="28"/>
        </w:rPr>
        <w:t>. A similar study in early OA patients showed short-term clinical improvement using PB-MSCs</w:t>
      </w:r>
      <w:r>
        <w:rPr>
          <w:rStyle w:val="EndnoteReference"/>
          <w:rFonts w:ascii="Times New Roman" w:hAnsi="Times New Roman"/>
          <w:sz w:val="24"/>
          <w:szCs w:val="28"/>
        </w:rPr>
        <w:endnoteReference w:id="35"/>
      </w:r>
      <w:r>
        <w:rPr>
          <w:rFonts w:ascii="Times New Roman" w:hAnsi="Times New Roman"/>
          <w:sz w:val="24"/>
          <w:szCs w:val="28"/>
        </w:rPr>
        <w:t>.</w:t>
      </w:r>
      <w:r w:rsidRPr="00C92EFB">
        <w:rPr>
          <w:rFonts w:ascii="Times New Roman" w:hAnsi="Times New Roman"/>
          <w:sz w:val="24"/>
          <w:szCs w:val="28"/>
        </w:rPr>
        <w:t xml:space="preserve"> </w:t>
      </w:r>
      <w:r>
        <w:rPr>
          <w:rFonts w:ascii="Times New Roman" w:hAnsi="Times New Roman"/>
          <w:sz w:val="24"/>
          <w:szCs w:val="28"/>
        </w:rPr>
        <w:t xml:space="preserve">Another clinical trial with 52 patients injected with PB-MSCs concluded that large cartilage lesions can be effectively treated </w:t>
      </w:r>
      <w:r w:rsidR="000C1EF0">
        <w:rPr>
          <w:rFonts w:ascii="Times New Roman" w:hAnsi="Times New Roman"/>
          <w:sz w:val="24"/>
          <w:szCs w:val="28"/>
        </w:rPr>
        <w:t xml:space="preserve">with blood stem cells and can be a </w:t>
      </w:r>
      <w:r w:rsidR="00764079">
        <w:rPr>
          <w:rFonts w:ascii="Times New Roman" w:hAnsi="Times New Roman"/>
          <w:sz w:val="24"/>
          <w:szCs w:val="28"/>
        </w:rPr>
        <w:t>substitute</w:t>
      </w:r>
      <w:r w:rsidR="000C1EF0">
        <w:rPr>
          <w:rFonts w:ascii="Times New Roman" w:hAnsi="Times New Roman"/>
          <w:sz w:val="24"/>
          <w:szCs w:val="28"/>
        </w:rPr>
        <w:t xml:space="preserve"> </w:t>
      </w:r>
      <w:r w:rsidR="00764079">
        <w:rPr>
          <w:rFonts w:ascii="Times New Roman" w:hAnsi="Times New Roman"/>
          <w:sz w:val="24"/>
          <w:szCs w:val="28"/>
        </w:rPr>
        <w:t>for</w:t>
      </w:r>
      <w:r w:rsidR="000C1EF0">
        <w:rPr>
          <w:rFonts w:ascii="Times New Roman" w:hAnsi="Times New Roman"/>
          <w:sz w:val="24"/>
          <w:szCs w:val="28"/>
        </w:rPr>
        <w:t xml:space="preserve"> ACI</w:t>
      </w:r>
      <w:r>
        <w:rPr>
          <w:rStyle w:val="EndnoteReference"/>
          <w:rFonts w:ascii="Times New Roman" w:hAnsi="Times New Roman"/>
          <w:sz w:val="24"/>
          <w:szCs w:val="28"/>
        </w:rPr>
        <w:endnoteReference w:id="36"/>
      </w:r>
      <w:r w:rsidR="000C1EF0">
        <w:rPr>
          <w:rFonts w:ascii="Times New Roman" w:hAnsi="Times New Roman"/>
          <w:sz w:val="24"/>
          <w:szCs w:val="28"/>
        </w:rPr>
        <w:t xml:space="preserve">. A lot of research is still </w:t>
      </w:r>
      <w:r w:rsidR="00764079">
        <w:rPr>
          <w:rFonts w:ascii="Times New Roman" w:hAnsi="Times New Roman"/>
          <w:sz w:val="24"/>
          <w:szCs w:val="28"/>
        </w:rPr>
        <w:t>required</w:t>
      </w:r>
      <w:r w:rsidR="000C1EF0">
        <w:rPr>
          <w:rFonts w:ascii="Times New Roman" w:hAnsi="Times New Roman"/>
          <w:sz w:val="24"/>
          <w:szCs w:val="28"/>
        </w:rPr>
        <w:t xml:space="preserve"> to prove the efficacy of PB-MSCs for TE projects.</w:t>
      </w:r>
      <w:r>
        <w:rPr>
          <w:rFonts w:ascii="Times New Roman" w:hAnsi="Times New Roman"/>
          <w:sz w:val="24"/>
          <w:szCs w:val="28"/>
        </w:rPr>
        <w:t xml:space="preserve"> </w:t>
      </w:r>
    </w:p>
    <w:p w14:paraId="7CB77C83" w14:textId="1698E453" w:rsidR="00B47F00" w:rsidRPr="00F663C0" w:rsidRDefault="00000000" w:rsidP="00F663C0">
      <w:pPr>
        <w:pStyle w:val="ListParagraph"/>
        <w:numPr>
          <w:ilvl w:val="2"/>
          <w:numId w:val="20"/>
        </w:numPr>
        <w:spacing w:line="360" w:lineRule="auto"/>
        <w:jc w:val="both"/>
        <w:rPr>
          <w:rFonts w:ascii="Times New Roman" w:hAnsi="Times New Roman"/>
          <w:b/>
          <w:bCs/>
          <w:sz w:val="24"/>
          <w:szCs w:val="28"/>
        </w:rPr>
      </w:pPr>
      <w:r w:rsidRPr="00F663C0">
        <w:rPr>
          <w:rFonts w:ascii="Times New Roman" w:hAnsi="Times New Roman"/>
          <w:b/>
          <w:bCs/>
          <w:sz w:val="24"/>
          <w:szCs w:val="28"/>
        </w:rPr>
        <w:t>Synovial stem cells (SD</w:t>
      </w:r>
      <w:r w:rsidR="000C1EF0" w:rsidRPr="00F663C0">
        <w:rPr>
          <w:rFonts w:ascii="Times New Roman" w:hAnsi="Times New Roman"/>
          <w:b/>
          <w:bCs/>
          <w:sz w:val="24"/>
          <w:szCs w:val="28"/>
        </w:rPr>
        <w:t>-MS</w:t>
      </w:r>
      <w:r w:rsidRPr="00F663C0">
        <w:rPr>
          <w:rFonts w:ascii="Times New Roman" w:hAnsi="Times New Roman"/>
          <w:b/>
          <w:bCs/>
          <w:sz w:val="24"/>
          <w:szCs w:val="28"/>
        </w:rPr>
        <w:t>Cs)</w:t>
      </w:r>
    </w:p>
    <w:p w14:paraId="26309C90" w14:textId="0EA6EC8C" w:rsidR="000C1EF0" w:rsidRDefault="00000000" w:rsidP="000C1EF0">
      <w:pPr>
        <w:spacing w:line="360" w:lineRule="auto"/>
        <w:jc w:val="both"/>
        <w:rPr>
          <w:rFonts w:ascii="Times New Roman" w:hAnsi="Times New Roman"/>
          <w:sz w:val="24"/>
          <w:szCs w:val="28"/>
        </w:rPr>
      </w:pPr>
      <w:r w:rsidRPr="000C1EF0">
        <w:rPr>
          <w:rFonts w:ascii="Times New Roman" w:hAnsi="Times New Roman"/>
          <w:sz w:val="24"/>
          <w:szCs w:val="28"/>
        </w:rPr>
        <w:t>SD-MSCs have been isolated from the synovium of the knee, and human synovial fluid</w:t>
      </w:r>
      <w:r w:rsidR="008567D6">
        <w:rPr>
          <w:rFonts w:ascii="Times New Roman" w:hAnsi="Times New Roman"/>
          <w:sz w:val="24"/>
          <w:szCs w:val="28"/>
        </w:rPr>
        <w:t xml:space="preserve"> using a protocol published in 2001</w:t>
      </w:r>
      <w:r w:rsidR="00764079">
        <w:rPr>
          <w:rFonts w:ascii="Times New Roman" w:hAnsi="Times New Roman"/>
          <w:sz w:val="24"/>
          <w:szCs w:val="28"/>
        </w:rPr>
        <w:t xml:space="preserve"> by De Bari </w:t>
      </w:r>
      <w:r w:rsidR="00764079" w:rsidRPr="00764079">
        <w:rPr>
          <w:rFonts w:ascii="Times New Roman" w:hAnsi="Times New Roman"/>
          <w:i/>
          <w:iCs/>
          <w:sz w:val="24"/>
          <w:szCs w:val="28"/>
        </w:rPr>
        <w:t>et al</w:t>
      </w:r>
      <w:r>
        <w:rPr>
          <w:rStyle w:val="EndnoteReference"/>
          <w:rFonts w:ascii="Times New Roman" w:hAnsi="Times New Roman"/>
          <w:sz w:val="24"/>
          <w:szCs w:val="28"/>
        </w:rPr>
        <w:endnoteReference w:id="37"/>
      </w:r>
      <w:r w:rsidRPr="000C1EF0">
        <w:rPr>
          <w:rFonts w:ascii="Times New Roman" w:hAnsi="Times New Roman"/>
          <w:sz w:val="24"/>
          <w:szCs w:val="28"/>
        </w:rPr>
        <w:t>. It has become a promising cell</w:t>
      </w:r>
      <w:r w:rsidR="00764079">
        <w:rPr>
          <w:rFonts w:ascii="Times New Roman" w:hAnsi="Times New Roman"/>
          <w:sz w:val="24"/>
          <w:szCs w:val="28"/>
        </w:rPr>
        <w:t xml:space="preserve"> source</w:t>
      </w:r>
      <w:r w:rsidRPr="000C1EF0">
        <w:rPr>
          <w:rFonts w:ascii="Times New Roman" w:hAnsi="Times New Roman"/>
          <w:sz w:val="24"/>
          <w:szCs w:val="28"/>
        </w:rPr>
        <w:t xml:space="preserve"> for cartilage regeneration </w:t>
      </w:r>
      <w:r w:rsidR="00764079">
        <w:rPr>
          <w:rFonts w:ascii="Times New Roman" w:hAnsi="Times New Roman"/>
          <w:sz w:val="24"/>
          <w:szCs w:val="28"/>
        </w:rPr>
        <w:t>because of</w:t>
      </w:r>
      <w:r w:rsidRPr="000C1EF0">
        <w:rPr>
          <w:rFonts w:ascii="Times New Roman" w:hAnsi="Times New Roman"/>
          <w:sz w:val="24"/>
          <w:szCs w:val="28"/>
        </w:rPr>
        <w:t xml:space="preserve"> its higher chondrogenic potential than any other MSC source</w:t>
      </w:r>
      <w:r>
        <w:rPr>
          <w:rStyle w:val="EndnoteReference"/>
          <w:rFonts w:ascii="Times New Roman" w:hAnsi="Times New Roman"/>
          <w:sz w:val="24"/>
          <w:szCs w:val="28"/>
        </w:rPr>
        <w:endnoteReference w:id="38"/>
      </w:r>
      <w:r w:rsidR="008567D6">
        <w:rPr>
          <w:rFonts w:ascii="Times New Roman" w:hAnsi="Times New Roman"/>
          <w:sz w:val="24"/>
          <w:szCs w:val="28"/>
        </w:rPr>
        <w:t>. An animal study using autologous SD-MSCs was administered in micro mini pigs and after 12 weeks post-transplantation, cartilage regeneration was observed in the knee joint</w:t>
      </w:r>
      <w:r>
        <w:rPr>
          <w:rStyle w:val="EndnoteReference"/>
          <w:rFonts w:ascii="Times New Roman" w:hAnsi="Times New Roman"/>
          <w:sz w:val="24"/>
          <w:szCs w:val="28"/>
        </w:rPr>
        <w:endnoteReference w:id="39"/>
      </w:r>
      <w:r w:rsidR="008567D6">
        <w:rPr>
          <w:rFonts w:ascii="Times New Roman" w:hAnsi="Times New Roman"/>
          <w:sz w:val="24"/>
          <w:szCs w:val="28"/>
        </w:rPr>
        <w:t xml:space="preserve">. </w:t>
      </w:r>
      <w:proofErr w:type="spellStart"/>
      <w:r w:rsidR="00695D2E">
        <w:rPr>
          <w:rFonts w:ascii="Times New Roman" w:hAnsi="Times New Roman"/>
          <w:sz w:val="24"/>
          <w:szCs w:val="28"/>
        </w:rPr>
        <w:t>Xenogenic</w:t>
      </w:r>
      <w:proofErr w:type="spellEnd"/>
      <w:r w:rsidR="00695D2E">
        <w:rPr>
          <w:rFonts w:ascii="Times New Roman" w:hAnsi="Times New Roman"/>
          <w:sz w:val="24"/>
          <w:szCs w:val="28"/>
        </w:rPr>
        <w:t xml:space="preserve"> transplantation of human SD-MSCs into the canine OA model </w:t>
      </w:r>
      <w:r w:rsidR="00421502">
        <w:rPr>
          <w:rFonts w:ascii="Times New Roman" w:hAnsi="Times New Roman"/>
          <w:sz w:val="24"/>
          <w:szCs w:val="28"/>
        </w:rPr>
        <w:t>depicted</w:t>
      </w:r>
      <w:r w:rsidR="00695D2E">
        <w:rPr>
          <w:rFonts w:ascii="Times New Roman" w:hAnsi="Times New Roman"/>
          <w:sz w:val="24"/>
          <w:szCs w:val="28"/>
        </w:rPr>
        <w:t xml:space="preserve"> cartilage restoration, ECM synthesis, and anti-inflammatory response</w:t>
      </w:r>
      <w:r>
        <w:rPr>
          <w:rStyle w:val="EndnoteReference"/>
          <w:rFonts w:ascii="Times New Roman" w:hAnsi="Times New Roman"/>
          <w:sz w:val="24"/>
          <w:szCs w:val="28"/>
        </w:rPr>
        <w:endnoteReference w:id="40"/>
      </w:r>
      <w:r w:rsidR="00695D2E">
        <w:rPr>
          <w:rFonts w:ascii="Times New Roman" w:hAnsi="Times New Roman"/>
          <w:sz w:val="24"/>
          <w:szCs w:val="28"/>
        </w:rPr>
        <w:t xml:space="preserve">. Another </w:t>
      </w:r>
      <w:r w:rsidR="00E42DE7">
        <w:rPr>
          <w:rFonts w:ascii="Times New Roman" w:hAnsi="Times New Roman"/>
          <w:sz w:val="24"/>
          <w:szCs w:val="28"/>
        </w:rPr>
        <w:t xml:space="preserve">implantation of </w:t>
      </w:r>
      <w:proofErr w:type="spellStart"/>
      <w:r w:rsidR="00695D2E">
        <w:rPr>
          <w:rFonts w:ascii="Times New Roman" w:hAnsi="Times New Roman"/>
          <w:sz w:val="24"/>
          <w:szCs w:val="28"/>
        </w:rPr>
        <w:t>xenogenic</w:t>
      </w:r>
      <w:proofErr w:type="spellEnd"/>
      <w:r w:rsidR="00695D2E">
        <w:rPr>
          <w:rFonts w:ascii="Times New Roman" w:hAnsi="Times New Roman"/>
          <w:sz w:val="24"/>
          <w:szCs w:val="28"/>
        </w:rPr>
        <w:t xml:space="preserve"> equine SD-MSCs into rat </w:t>
      </w:r>
      <w:r w:rsidR="00E42DE7">
        <w:rPr>
          <w:rFonts w:ascii="Times New Roman" w:hAnsi="Times New Roman"/>
          <w:sz w:val="24"/>
          <w:szCs w:val="28"/>
        </w:rPr>
        <w:t>AC</w:t>
      </w:r>
      <w:r w:rsidR="00695D2E">
        <w:rPr>
          <w:rFonts w:ascii="Times New Roman" w:hAnsi="Times New Roman"/>
          <w:sz w:val="24"/>
          <w:szCs w:val="28"/>
        </w:rPr>
        <w:t xml:space="preserve"> defect showed </w:t>
      </w:r>
      <w:r w:rsidR="00E42DE7">
        <w:rPr>
          <w:rFonts w:ascii="Times New Roman" w:hAnsi="Times New Roman"/>
          <w:sz w:val="24"/>
          <w:szCs w:val="28"/>
        </w:rPr>
        <w:t xml:space="preserve">successful </w:t>
      </w:r>
      <w:r w:rsidR="00695D2E">
        <w:rPr>
          <w:rFonts w:ascii="Times New Roman" w:hAnsi="Times New Roman"/>
          <w:sz w:val="24"/>
          <w:szCs w:val="28"/>
        </w:rPr>
        <w:t>regeneration</w:t>
      </w:r>
      <w:r>
        <w:rPr>
          <w:rStyle w:val="EndnoteReference"/>
          <w:rFonts w:ascii="Times New Roman" w:hAnsi="Times New Roman"/>
          <w:sz w:val="24"/>
          <w:szCs w:val="28"/>
        </w:rPr>
        <w:endnoteReference w:id="41"/>
      </w:r>
      <w:r w:rsidR="00695D2E">
        <w:rPr>
          <w:rFonts w:ascii="Times New Roman" w:hAnsi="Times New Roman"/>
          <w:sz w:val="24"/>
          <w:szCs w:val="28"/>
        </w:rPr>
        <w:t>.</w:t>
      </w:r>
    </w:p>
    <w:p w14:paraId="31F2F43D" w14:textId="3008FDC4" w:rsidR="00347194" w:rsidRPr="0067533A" w:rsidRDefault="00000000" w:rsidP="0067533A">
      <w:pPr>
        <w:pStyle w:val="ListParagraph"/>
        <w:numPr>
          <w:ilvl w:val="0"/>
          <w:numId w:val="9"/>
        </w:numPr>
        <w:spacing w:line="360" w:lineRule="auto"/>
        <w:ind w:left="360"/>
        <w:jc w:val="both"/>
        <w:rPr>
          <w:rFonts w:ascii="Times New Roman" w:hAnsi="Times New Roman"/>
          <w:b/>
          <w:bCs/>
          <w:sz w:val="24"/>
          <w:szCs w:val="28"/>
        </w:rPr>
      </w:pPr>
      <w:r w:rsidRPr="0067533A">
        <w:rPr>
          <w:rFonts w:ascii="Times New Roman" w:hAnsi="Times New Roman"/>
          <w:b/>
          <w:bCs/>
          <w:sz w:val="24"/>
          <w:szCs w:val="28"/>
        </w:rPr>
        <w:t>Growth factors</w:t>
      </w:r>
      <w:r w:rsidR="005817AA" w:rsidRPr="0067533A">
        <w:rPr>
          <w:rFonts w:ascii="Times New Roman" w:hAnsi="Times New Roman"/>
          <w:b/>
          <w:bCs/>
          <w:sz w:val="24"/>
          <w:szCs w:val="28"/>
        </w:rPr>
        <w:t xml:space="preserve"> (GFs)</w:t>
      </w:r>
    </w:p>
    <w:p w14:paraId="50909D47" w14:textId="7FB4F2A4" w:rsidR="004F2CFE" w:rsidRDefault="00000000" w:rsidP="005817AA">
      <w:pPr>
        <w:spacing w:line="360" w:lineRule="auto"/>
        <w:jc w:val="both"/>
        <w:rPr>
          <w:rFonts w:ascii="Times New Roman" w:hAnsi="Times New Roman"/>
          <w:sz w:val="24"/>
          <w:szCs w:val="28"/>
        </w:rPr>
      </w:pPr>
      <w:r>
        <w:rPr>
          <w:rFonts w:ascii="Times New Roman" w:hAnsi="Times New Roman"/>
          <w:sz w:val="24"/>
          <w:szCs w:val="28"/>
        </w:rPr>
        <w:t xml:space="preserve">Growth factors (GFs) play a vital role in cartilage regeneration and thus are an essential </w:t>
      </w:r>
      <w:r w:rsidR="00764079">
        <w:rPr>
          <w:rFonts w:ascii="Times New Roman" w:hAnsi="Times New Roman"/>
          <w:sz w:val="24"/>
          <w:szCs w:val="28"/>
        </w:rPr>
        <w:t>factor</w:t>
      </w:r>
      <w:r>
        <w:rPr>
          <w:rFonts w:ascii="Times New Roman" w:hAnsi="Times New Roman"/>
          <w:sz w:val="24"/>
          <w:szCs w:val="28"/>
        </w:rPr>
        <w:t xml:space="preserve"> of </w:t>
      </w:r>
      <w:r w:rsidR="00764079">
        <w:rPr>
          <w:rFonts w:ascii="Times New Roman" w:hAnsi="Times New Roman"/>
          <w:sz w:val="24"/>
          <w:szCs w:val="28"/>
        </w:rPr>
        <w:t>TE</w:t>
      </w:r>
      <w:r>
        <w:rPr>
          <w:rFonts w:ascii="Times New Roman" w:hAnsi="Times New Roman"/>
          <w:sz w:val="24"/>
          <w:szCs w:val="28"/>
        </w:rPr>
        <w:t xml:space="preserve"> research. A major part of GFs is to </w:t>
      </w:r>
      <w:r w:rsidR="00764079">
        <w:rPr>
          <w:rFonts w:ascii="Times New Roman" w:hAnsi="Times New Roman"/>
          <w:sz w:val="24"/>
          <w:szCs w:val="28"/>
        </w:rPr>
        <w:t>stimulate</w:t>
      </w:r>
      <w:r w:rsidRPr="005817AA">
        <w:rPr>
          <w:rFonts w:ascii="Times New Roman" w:hAnsi="Times New Roman"/>
          <w:sz w:val="24"/>
          <w:szCs w:val="28"/>
        </w:rPr>
        <w:t xml:space="preserve"> chondrogen</w:t>
      </w:r>
      <w:r w:rsidR="00764079">
        <w:rPr>
          <w:rFonts w:ascii="Times New Roman" w:hAnsi="Times New Roman"/>
          <w:sz w:val="24"/>
          <w:szCs w:val="28"/>
        </w:rPr>
        <w:t>esis in</w:t>
      </w:r>
      <w:r w:rsidRPr="005817AA">
        <w:rPr>
          <w:rFonts w:ascii="Times New Roman" w:hAnsi="Times New Roman"/>
          <w:sz w:val="24"/>
          <w:szCs w:val="28"/>
        </w:rPr>
        <w:t xml:space="preserve"> stem cells, </w:t>
      </w:r>
      <w:r>
        <w:rPr>
          <w:rFonts w:ascii="Times New Roman" w:hAnsi="Times New Roman"/>
          <w:sz w:val="24"/>
          <w:szCs w:val="28"/>
        </w:rPr>
        <w:t>regulate</w:t>
      </w:r>
      <w:r w:rsidRPr="005817AA">
        <w:rPr>
          <w:rFonts w:ascii="Times New Roman" w:hAnsi="Times New Roman"/>
          <w:sz w:val="24"/>
          <w:szCs w:val="28"/>
        </w:rPr>
        <w:t xml:space="preserve"> chondrocyte </w:t>
      </w:r>
      <w:r w:rsidR="00733CF2">
        <w:rPr>
          <w:rFonts w:ascii="Times New Roman" w:hAnsi="Times New Roman"/>
          <w:sz w:val="24"/>
          <w:szCs w:val="28"/>
        </w:rPr>
        <w:t>cell division</w:t>
      </w:r>
      <w:r w:rsidRPr="005817AA">
        <w:rPr>
          <w:rFonts w:ascii="Times New Roman" w:hAnsi="Times New Roman"/>
          <w:sz w:val="24"/>
          <w:szCs w:val="28"/>
        </w:rPr>
        <w:t xml:space="preserve">, </w:t>
      </w:r>
      <w:r w:rsidR="00733CF2">
        <w:rPr>
          <w:rFonts w:ascii="Times New Roman" w:hAnsi="Times New Roman"/>
          <w:sz w:val="24"/>
          <w:szCs w:val="28"/>
        </w:rPr>
        <w:t xml:space="preserve">and </w:t>
      </w:r>
      <w:r w:rsidRPr="005817AA">
        <w:rPr>
          <w:rFonts w:ascii="Times New Roman" w:hAnsi="Times New Roman"/>
          <w:sz w:val="24"/>
          <w:szCs w:val="28"/>
        </w:rPr>
        <w:t xml:space="preserve">subsequently repair </w:t>
      </w:r>
      <w:r w:rsidR="00733CF2">
        <w:rPr>
          <w:rFonts w:ascii="Times New Roman" w:hAnsi="Times New Roman"/>
          <w:sz w:val="24"/>
          <w:szCs w:val="28"/>
        </w:rPr>
        <w:t>AC</w:t>
      </w:r>
      <w:r w:rsidRPr="005817AA">
        <w:rPr>
          <w:rFonts w:ascii="Times New Roman" w:hAnsi="Times New Roman"/>
          <w:sz w:val="24"/>
          <w:szCs w:val="28"/>
        </w:rPr>
        <w:t xml:space="preserve"> damage.</w:t>
      </w:r>
      <w:r>
        <w:rPr>
          <w:rFonts w:ascii="Times New Roman" w:hAnsi="Times New Roman"/>
          <w:sz w:val="24"/>
          <w:szCs w:val="28"/>
        </w:rPr>
        <w:t xml:space="preserve"> This chapter includes the most widely used GFs that are used for cartilage regeneration.</w:t>
      </w:r>
    </w:p>
    <w:p w14:paraId="6733C0A8" w14:textId="77777777" w:rsidR="008F47E0" w:rsidRDefault="008F47E0" w:rsidP="005817AA">
      <w:pPr>
        <w:spacing w:line="360" w:lineRule="auto"/>
        <w:jc w:val="both"/>
        <w:rPr>
          <w:rFonts w:ascii="Times New Roman" w:hAnsi="Times New Roman"/>
          <w:sz w:val="24"/>
          <w:szCs w:val="28"/>
        </w:rPr>
      </w:pPr>
    </w:p>
    <w:p w14:paraId="56EE93D1" w14:textId="00061336" w:rsidR="004F2CFE" w:rsidRPr="0067533A" w:rsidRDefault="00000000" w:rsidP="0067533A">
      <w:pPr>
        <w:pStyle w:val="ListParagraph"/>
        <w:numPr>
          <w:ilvl w:val="1"/>
          <w:numId w:val="15"/>
        </w:numPr>
        <w:spacing w:line="360" w:lineRule="auto"/>
        <w:jc w:val="both"/>
        <w:rPr>
          <w:rFonts w:ascii="Times New Roman" w:hAnsi="Times New Roman"/>
          <w:b/>
          <w:bCs/>
          <w:sz w:val="24"/>
          <w:szCs w:val="28"/>
        </w:rPr>
      </w:pPr>
      <w:r w:rsidRPr="0067533A">
        <w:rPr>
          <w:rFonts w:ascii="Times New Roman" w:hAnsi="Times New Roman"/>
          <w:b/>
          <w:bCs/>
          <w:sz w:val="24"/>
          <w:szCs w:val="28"/>
        </w:rPr>
        <w:lastRenderedPageBreak/>
        <w:t>Transforming growth factor (TGF-</w:t>
      </w:r>
      <w:r w:rsidRPr="0067533A">
        <w:rPr>
          <w:rFonts w:ascii="Times New Roman" w:hAnsi="Times New Roman" w:cs="Times New Roman"/>
          <w:b/>
          <w:bCs/>
          <w:sz w:val="24"/>
          <w:szCs w:val="28"/>
        </w:rPr>
        <w:t>β</w:t>
      </w:r>
      <w:r w:rsidRPr="0067533A">
        <w:rPr>
          <w:rFonts w:ascii="Times New Roman" w:hAnsi="Times New Roman"/>
          <w:b/>
          <w:bCs/>
          <w:sz w:val="24"/>
          <w:szCs w:val="28"/>
        </w:rPr>
        <w:t>)</w:t>
      </w:r>
    </w:p>
    <w:p w14:paraId="19A9AFC4" w14:textId="20144A08" w:rsidR="005817AA" w:rsidRDefault="00000000" w:rsidP="004F2CFE">
      <w:pPr>
        <w:spacing w:line="360" w:lineRule="auto"/>
        <w:jc w:val="both"/>
        <w:rPr>
          <w:rFonts w:ascii="Times New Roman" w:hAnsi="Times New Roman" w:cs="Times New Roman"/>
          <w:sz w:val="24"/>
          <w:szCs w:val="28"/>
        </w:rPr>
      </w:pPr>
      <w:r w:rsidRPr="004F2CFE">
        <w:rPr>
          <w:rFonts w:ascii="Times New Roman" w:hAnsi="Times New Roman"/>
          <w:sz w:val="24"/>
          <w:szCs w:val="28"/>
        </w:rPr>
        <w:t>TGF-</w:t>
      </w:r>
      <w:r w:rsidRPr="004F2CFE">
        <w:rPr>
          <w:rFonts w:ascii="Times New Roman" w:hAnsi="Times New Roman" w:cs="Times New Roman"/>
          <w:sz w:val="24"/>
          <w:szCs w:val="28"/>
        </w:rPr>
        <w:t>β</w:t>
      </w:r>
      <w:r>
        <w:rPr>
          <w:rFonts w:ascii="Times New Roman" w:hAnsi="Times New Roman" w:cs="Times New Roman"/>
          <w:sz w:val="24"/>
          <w:szCs w:val="28"/>
        </w:rPr>
        <w:t xml:space="preserve"> is a </w:t>
      </w:r>
      <w:r w:rsidR="00733CF2">
        <w:rPr>
          <w:rFonts w:ascii="Times New Roman" w:hAnsi="Times New Roman" w:cs="Times New Roman"/>
          <w:sz w:val="24"/>
          <w:szCs w:val="28"/>
        </w:rPr>
        <w:t>multi-functional cytokine</w:t>
      </w:r>
      <w:r>
        <w:rPr>
          <w:rFonts w:ascii="Times New Roman" w:hAnsi="Times New Roman" w:cs="Times New Roman"/>
          <w:sz w:val="24"/>
          <w:szCs w:val="28"/>
        </w:rPr>
        <w:t xml:space="preserve"> that is majorly found in platelets and bone. It is the most potent GF known to date and is known to regulate </w:t>
      </w:r>
      <w:r w:rsidRPr="004F2CFE">
        <w:rPr>
          <w:rFonts w:ascii="Times New Roman" w:hAnsi="Times New Roman" w:cs="Times New Roman"/>
          <w:sz w:val="24"/>
          <w:szCs w:val="28"/>
        </w:rPr>
        <w:t>cell</w:t>
      </w:r>
      <w:r w:rsidR="00895295">
        <w:rPr>
          <w:rFonts w:ascii="Times New Roman" w:hAnsi="Times New Roman" w:cs="Times New Roman"/>
          <w:sz w:val="24"/>
          <w:szCs w:val="28"/>
        </w:rPr>
        <w:t>ular</w:t>
      </w:r>
      <w:r w:rsidRPr="004F2CFE">
        <w:rPr>
          <w:rFonts w:ascii="Times New Roman" w:hAnsi="Times New Roman" w:cs="Times New Roman"/>
          <w:sz w:val="24"/>
          <w:szCs w:val="28"/>
        </w:rPr>
        <w:t xml:space="preserve"> growth</w:t>
      </w:r>
      <w:r w:rsidR="00895295">
        <w:rPr>
          <w:rFonts w:ascii="Times New Roman" w:hAnsi="Times New Roman" w:cs="Times New Roman"/>
          <w:sz w:val="24"/>
          <w:szCs w:val="28"/>
        </w:rPr>
        <w:t xml:space="preserve">, and </w:t>
      </w:r>
      <w:r w:rsidRPr="004F2CFE">
        <w:rPr>
          <w:rFonts w:ascii="Times New Roman" w:hAnsi="Times New Roman" w:cs="Times New Roman"/>
          <w:sz w:val="24"/>
          <w:szCs w:val="28"/>
        </w:rPr>
        <w:t>differentiation</w:t>
      </w:r>
      <w:r w:rsidR="00895295">
        <w:rPr>
          <w:rFonts w:ascii="Times New Roman" w:hAnsi="Times New Roman" w:cs="Times New Roman"/>
          <w:sz w:val="24"/>
          <w:szCs w:val="28"/>
        </w:rPr>
        <w:t xml:space="preserve"> along with the synthesis of</w:t>
      </w:r>
      <w:r w:rsidRPr="004F2CFE">
        <w:rPr>
          <w:rFonts w:ascii="Times New Roman" w:hAnsi="Times New Roman" w:cs="Times New Roman"/>
          <w:sz w:val="24"/>
          <w:szCs w:val="28"/>
        </w:rPr>
        <w:t xml:space="preserve"> extracellular matrix</w:t>
      </w:r>
      <w:r w:rsidR="00AB73D3">
        <w:rPr>
          <w:rFonts w:ascii="Times New Roman" w:hAnsi="Times New Roman" w:cs="Times New Roman"/>
          <w:sz w:val="24"/>
          <w:szCs w:val="28"/>
        </w:rPr>
        <w:t xml:space="preserve"> (ECM)</w:t>
      </w:r>
      <w:r w:rsidRPr="004F2CFE">
        <w:rPr>
          <w:rFonts w:ascii="Times New Roman" w:hAnsi="Times New Roman" w:cs="Times New Roman"/>
          <w:sz w:val="24"/>
          <w:szCs w:val="28"/>
        </w:rPr>
        <w:t xml:space="preserve"> </w:t>
      </w:r>
      <w:r w:rsidR="00895295">
        <w:rPr>
          <w:rFonts w:ascii="Times New Roman" w:hAnsi="Times New Roman" w:cs="Times New Roman"/>
          <w:sz w:val="24"/>
          <w:szCs w:val="28"/>
        </w:rPr>
        <w:t>and apoptosis</w:t>
      </w:r>
      <w:r>
        <w:rPr>
          <w:rFonts w:ascii="Times New Roman" w:hAnsi="Times New Roman" w:cs="Times New Roman"/>
          <w:sz w:val="24"/>
          <w:szCs w:val="28"/>
        </w:rPr>
        <w:t xml:space="preserve">. In humans, five </w:t>
      </w:r>
      <w:r w:rsidR="00895295">
        <w:rPr>
          <w:rFonts w:ascii="Times New Roman" w:hAnsi="Times New Roman" w:cs="Times New Roman"/>
          <w:sz w:val="24"/>
          <w:szCs w:val="28"/>
        </w:rPr>
        <w:t xml:space="preserve">major </w:t>
      </w:r>
      <w:r>
        <w:rPr>
          <w:rFonts w:ascii="Times New Roman" w:hAnsi="Times New Roman" w:cs="Times New Roman"/>
          <w:sz w:val="24"/>
          <w:szCs w:val="28"/>
        </w:rPr>
        <w:t xml:space="preserve">types of </w:t>
      </w:r>
      <w:r w:rsidRPr="004F2CFE">
        <w:rPr>
          <w:rFonts w:ascii="Times New Roman" w:hAnsi="Times New Roman"/>
          <w:sz w:val="24"/>
          <w:szCs w:val="28"/>
        </w:rPr>
        <w:t>TGF-</w:t>
      </w:r>
      <w:r w:rsidRPr="004F2CFE">
        <w:rPr>
          <w:rFonts w:ascii="Times New Roman" w:hAnsi="Times New Roman" w:cs="Times New Roman"/>
          <w:sz w:val="24"/>
          <w:szCs w:val="28"/>
        </w:rPr>
        <w:t>β</w:t>
      </w:r>
      <w:r>
        <w:rPr>
          <w:rFonts w:ascii="Times New Roman" w:hAnsi="Times New Roman" w:cs="Times New Roman"/>
          <w:sz w:val="24"/>
          <w:szCs w:val="28"/>
        </w:rPr>
        <w:t xml:space="preserve"> (</w:t>
      </w:r>
      <w:r w:rsidRPr="004F2CFE">
        <w:rPr>
          <w:rFonts w:ascii="Times New Roman" w:hAnsi="Times New Roman"/>
          <w:sz w:val="24"/>
          <w:szCs w:val="28"/>
        </w:rPr>
        <w:t>TGF-</w:t>
      </w:r>
      <w:r w:rsidRPr="004F2CFE">
        <w:rPr>
          <w:rFonts w:ascii="Times New Roman" w:hAnsi="Times New Roman" w:cs="Times New Roman"/>
          <w:sz w:val="24"/>
          <w:szCs w:val="28"/>
        </w:rPr>
        <w:t>β</w:t>
      </w:r>
      <w:r>
        <w:rPr>
          <w:rFonts w:ascii="Times New Roman" w:hAnsi="Times New Roman" w:cs="Times New Roman"/>
          <w:sz w:val="24"/>
          <w:szCs w:val="28"/>
        </w:rPr>
        <w:t>1</w:t>
      </w:r>
      <w:r w:rsidR="00895295">
        <w:rPr>
          <w:rFonts w:ascii="Times New Roman" w:hAnsi="Times New Roman" w:cs="Times New Roman"/>
          <w:sz w:val="24"/>
          <w:szCs w:val="28"/>
        </w:rPr>
        <w:t>-</w:t>
      </w:r>
      <w:r w:rsidRPr="004F2CFE">
        <w:rPr>
          <w:rFonts w:ascii="Times New Roman" w:hAnsi="Times New Roman" w:cs="Times New Roman"/>
          <w:sz w:val="24"/>
          <w:szCs w:val="28"/>
        </w:rPr>
        <w:t>β</w:t>
      </w:r>
      <w:r>
        <w:rPr>
          <w:rFonts w:ascii="Times New Roman" w:hAnsi="Times New Roman" w:cs="Times New Roman"/>
          <w:sz w:val="24"/>
          <w:szCs w:val="28"/>
        </w:rPr>
        <w:t>5) have been discovered that effectively signal stem cells to differentiate into a chondrogenic lineage</w:t>
      </w:r>
      <w:r w:rsidR="00733CF2">
        <w:rPr>
          <w:rStyle w:val="EndnoteReference"/>
          <w:rFonts w:ascii="Times New Roman" w:hAnsi="Times New Roman" w:cs="Times New Roman"/>
          <w:sz w:val="24"/>
          <w:szCs w:val="28"/>
        </w:rPr>
        <w:endnoteReference w:id="42"/>
      </w:r>
      <w:r>
        <w:rPr>
          <w:rFonts w:ascii="Times New Roman" w:hAnsi="Times New Roman" w:cs="Times New Roman"/>
          <w:sz w:val="24"/>
          <w:szCs w:val="28"/>
        </w:rPr>
        <w:t xml:space="preserve">. </w:t>
      </w:r>
      <w:r w:rsidR="00147A6F">
        <w:rPr>
          <w:rFonts w:ascii="Times New Roman" w:hAnsi="Times New Roman" w:cs="Times New Roman"/>
          <w:sz w:val="24"/>
          <w:szCs w:val="28"/>
        </w:rPr>
        <w:t xml:space="preserve">Amongst all, </w:t>
      </w:r>
      <w:r w:rsidRPr="004F2CFE">
        <w:rPr>
          <w:rFonts w:ascii="Times New Roman" w:hAnsi="Times New Roman"/>
          <w:sz w:val="24"/>
          <w:szCs w:val="28"/>
        </w:rPr>
        <w:t>TGF-</w:t>
      </w:r>
      <w:r w:rsidRPr="004F2CFE">
        <w:rPr>
          <w:rFonts w:ascii="Times New Roman" w:hAnsi="Times New Roman" w:cs="Times New Roman"/>
          <w:sz w:val="24"/>
          <w:szCs w:val="28"/>
        </w:rPr>
        <w:t>β</w:t>
      </w:r>
      <w:r>
        <w:rPr>
          <w:rFonts w:ascii="Times New Roman" w:hAnsi="Times New Roman" w:cs="Times New Roman"/>
          <w:sz w:val="24"/>
          <w:szCs w:val="28"/>
        </w:rPr>
        <w:t xml:space="preserve">1 is a widely </w:t>
      </w:r>
      <w:r w:rsidR="00147A6F">
        <w:rPr>
          <w:rFonts w:ascii="Times New Roman" w:hAnsi="Times New Roman" w:cs="Times New Roman"/>
          <w:sz w:val="24"/>
          <w:szCs w:val="28"/>
        </w:rPr>
        <w:t>studied</w:t>
      </w:r>
      <w:r>
        <w:rPr>
          <w:rFonts w:ascii="Times New Roman" w:hAnsi="Times New Roman" w:cs="Times New Roman"/>
          <w:sz w:val="24"/>
          <w:szCs w:val="28"/>
        </w:rPr>
        <w:t xml:space="preserve"> GF </w:t>
      </w:r>
      <w:r w:rsidR="00147A6F">
        <w:rPr>
          <w:rFonts w:ascii="Times New Roman" w:hAnsi="Times New Roman" w:cs="Times New Roman"/>
          <w:sz w:val="24"/>
          <w:szCs w:val="28"/>
        </w:rPr>
        <w:t xml:space="preserve">and is responsible for </w:t>
      </w:r>
      <w:r>
        <w:rPr>
          <w:rFonts w:ascii="Times New Roman" w:hAnsi="Times New Roman" w:cs="Times New Roman"/>
          <w:sz w:val="24"/>
          <w:szCs w:val="28"/>
        </w:rPr>
        <w:t>induc</w:t>
      </w:r>
      <w:r w:rsidR="00147A6F">
        <w:rPr>
          <w:rFonts w:ascii="Times New Roman" w:hAnsi="Times New Roman" w:cs="Times New Roman"/>
          <w:sz w:val="24"/>
          <w:szCs w:val="28"/>
        </w:rPr>
        <w:t>ing</w:t>
      </w:r>
      <w:r>
        <w:rPr>
          <w:rFonts w:ascii="Times New Roman" w:hAnsi="Times New Roman" w:cs="Times New Roman"/>
          <w:sz w:val="24"/>
          <w:szCs w:val="28"/>
        </w:rPr>
        <w:t xml:space="preserve"> stem ce</w:t>
      </w:r>
      <w:r w:rsidR="00147A6F">
        <w:rPr>
          <w:rFonts w:ascii="Times New Roman" w:hAnsi="Times New Roman" w:cs="Times New Roman"/>
          <w:sz w:val="24"/>
          <w:szCs w:val="28"/>
        </w:rPr>
        <w:t xml:space="preserve">lls to chondrogenic differentiation as well as </w:t>
      </w:r>
      <w:r w:rsidR="00895295">
        <w:rPr>
          <w:rFonts w:ascii="Times New Roman" w:hAnsi="Times New Roman" w:cs="Times New Roman"/>
          <w:sz w:val="24"/>
          <w:szCs w:val="28"/>
        </w:rPr>
        <w:t>stimulating</w:t>
      </w:r>
      <w:r w:rsidR="00147A6F">
        <w:rPr>
          <w:rFonts w:ascii="Times New Roman" w:hAnsi="Times New Roman" w:cs="Times New Roman"/>
          <w:sz w:val="24"/>
          <w:szCs w:val="28"/>
        </w:rPr>
        <w:t xml:space="preserve"> the </w:t>
      </w:r>
      <w:r w:rsidR="00895295">
        <w:rPr>
          <w:rFonts w:ascii="Times New Roman" w:hAnsi="Times New Roman" w:cs="Times New Roman"/>
          <w:sz w:val="24"/>
          <w:szCs w:val="28"/>
        </w:rPr>
        <w:t xml:space="preserve">development of </w:t>
      </w:r>
      <w:r w:rsidR="00147A6F">
        <w:rPr>
          <w:rFonts w:ascii="Times New Roman" w:hAnsi="Times New Roman" w:cs="Times New Roman"/>
          <w:sz w:val="24"/>
          <w:szCs w:val="28"/>
        </w:rPr>
        <w:t>type-II collagen</w:t>
      </w:r>
      <w:r w:rsidR="00895295">
        <w:rPr>
          <w:rFonts w:ascii="Times New Roman" w:hAnsi="Times New Roman" w:cs="Times New Roman"/>
          <w:sz w:val="24"/>
          <w:szCs w:val="28"/>
        </w:rPr>
        <w:t xml:space="preserve"> </w:t>
      </w:r>
      <w:r w:rsidR="00147A6F">
        <w:rPr>
          <w:rFonts w:ascii="Times New Roman" w:hAnsi="Times New Roman" w:cs="Times New Roman"/>
          <w:sz w:val="24"/>
          <w:szCs w:val="28"/>
        </w:rPr>
        <w:t xml:space="preserve">and proteoglycan </w:t>
      </w:r>
      <w:r w:rsidR="00895295">
        <w:rPr>
          <w:rFonts w:ascii="Times New Roman" w:hAnsi="Times New Roman" w:cs="Times New Roman"/>
          <w:sz w:val="24"/>
          <w:szCs w:val="28"/>
        </w:rPr>
        <w:t>which</w:t>
      </w:r>
      <w:r w:rsidR="00147A6F">
        <w:rPr>
          <w:rFonts w:ascii="Times New Roman" w:hAnsi="Times New Roman" w:cs="Times New Roman"/>
          <w:sz w:val="24"/>
          <w:szCs w:val="28"/>
        </w:rPr>
        <w:t xml:space="preserve"> </w:t>
      </w:r>
      <w:r w:rsidR="00895295">
        <w:rPr>
          <w:rFonts w:ascii="Times New Roman" w:hAnsi="Times New Roman" w:cs="Times New Roman"/>
          <w:sz w:val="24"/>
          <w:szCs w:val="28"/>
        </w:rPr>
        <w:t>maintain</w:t>
      </w:r>
      <w:r w:rsidR="00147A6F">
        <w:rPr>
          <w:rFonts w:ascii="Times New Roman" w:hAnsi="Times New Roman" w:cs="Times New Roman"/>
          <w:sz w:val="24"/>
          <w:szCs w:val="28"/>
        </w:rPr>
        <w:t xml:space="preserve"> the chondrocyte phenotype. Along with this, TGF-</w:t>
      </w:r>
      <w:r w:rsidR="00147A6F" w:rsidRPr="00147A6F">
        <w:rPr>
          <w:rFonts w:ascii="Times New Roman" w:hAnsi="Times New Roman" w:cs="Times New Roman"/>
          <w:sz w:val="24"/>
          <w:szCs w:val="28"/>
        </w:rPr>
        <w:t xml:space="preserve"> </w:t>
      </w:r>
      <w:r w:rsidR="00147A6F" w:rsidRPr="004F2CFE">
        <w:rPr>
          <w:rFonts w:ascii="Times New Roman" w:hAnsi="Times New Roman" w:cs="Times New Roman"/>
          <w:sz w:val="24"/>
          <w:szCs w:val="28"/>
        </w:rPr>
        <w:t>β</w:t>
      </w:r>
      <w:r w:rsidR="00147A6F">
        <w:rPr>
          <w:rFonts w:ascii="Times New Roman" w:hAnsi="Times New Roman" w:cs="Times New Roman"/>
          <w:sz w:val="24"/>
          <w:szCs w:val="28"/>
        </w:rPr>
        <w:t>1</w:t>
      </w:r>
      <w:r w:rsidR="00895295">
        <w:rPr>
          <w:rFonts w:ascii="Times New Roman" w:hAnsi="Times New Roman" w:cs="Times New Roman"/>
          <w:sz w:val="24"/>
          <w:szCs w:val="28"/>
        </w:rPr>
        <w:t xml:space="preserve"> </w:t>
      </w:r>
      <w:r w:rsidR="00147A6F">
        <w:rPr>
          <w:rFonts w:ascii="Times New Roman" w:hAnsi="Times New Roman" w:cs="Times New Roman"/>
          <w:sz w:val="24"/>
          <w:szCs w:val="28"/>
        </w:rPr>
        <w:t>is also known to counteract the inhibitory</w:t>
      </w:r>
      <w:r w:rsidR="00895295">
        <w:rPr>
          <w:rFonts w:ascii="Times New Roman" w:hAnsi="Times New Roman" w:cs="Times New Roman"/>
          <w:sz w:val="24"/>
          <w:szCs w:val="28"/>
        </w:rPr>
        <w:t xml:space="preserve"> (inflammatory)</w:t>
      </w:r>
      <w:r w:rsidR="00147A6F">
        <w:rPr>
          <w:rFonts w:ascii="Times New Roman" w:hAnsi="Times New Roman" w:cs="Times New Roman"/>
          <w:sz w:val="24"/>
          <w:szCs w:val="28"/>
        </w:rPr>
        <w:t xml:space="preserve"> effect of IL-1 making it a superior GF for the treatment of OA</w:t>
      </w:r>
      <w:r>
        <w:rPr>
          <w:rStyle w:val="EndnoteReference"/>
          <w:rFonts w:ascii="Times New Roman" w:hAnsi="Times New Roman" w:cs="Times New Roman"/>
          <w:sz w:val="24"/>
          <w:szCs w:val="28"/>
        </w:rPr>
        <w:endnoteReference w:id="43"/>
      </w:r>
      <w:r w:rsidR="00147A6F">
        <w:rPr>
          <w:rFonts w:ascii="Times New Roman" w:hAnsi="Times New Roman" w:cs="Times New Roman"/>
          <w:sz w:val="24"/>
          <w:szCs w:val="28"/>
        </w:rPr>
        <w:t xml:space="preserve">. </w:t>
      </w:r>
      <w:r w:rsidR="00AB73D3">
        <w:rPr>
          <w:rFonts w:ascii="Times New Roman" w:hAnsi="Times New Roman" w:cs="Times New Roman"/>
          <w:sz w:val="24"/>
          <w:szCs w:val="28"/>
        </w:rPr>
        <w:t xml:space="preserve">TGF- </w:t>
      </w:r>
      <w:r w:rsidR="00AB73D3" w:rsidRPr="004F2CFE">
        <w:rPr>
          <w:rFonts w:ascii="Times New Roman" w:hAnsi="Times New Roman" w:cs="Times New Roman"/>
          <w:sz w:val="24"/>
          <w:szCs w:val="28"/>
        </w:rPr>
        <w:t>β</w:t>
      </w:r>
      <w:r w:rsidR="00AB73D3">
        <w:rPr>
          <w:rFonts w:ascii="Times New Roman" w:hAnsi="Times New Roman" w:cs="Times New Roman"/>
          <w:sz w:val="24"/>
          <w:szCs w:val="28"/>
        </w:rPr>
        <w:t xml:space="preserve">3, on the other hand, is known to </w:t>
      </w:r>
      <w:r w:rsidR="00895295">
        <w:rPr>
          <w:rFonts w:ascii="Times New Roman" w:hAnsi="Times New Roman" w:cs="Times New Roman"/>
          <w:sz w:val="24"/>
          <w:szCs w:val="28"/>
        </w:rPr>
        <w:t>promote</w:t>
      </w:r>
      <w:r w:rsidR="00AB73D3">
        <w:rPr>
          <w:rFonts w:ascii="Times New Roman" w:hAnsi="Times New Roman" w:cs="Times New Roman"/>
          <w:sz w:val="24"/>
          <w:szCs w:val="28"/>
        </w:rPr>
        <w:t xml:space="preserve"> </w:t>
      </w:r>
      <w:r w:rsidR="00895295">
        <w:rPr>
          <w:rFonts w:ascii="Times New Roman" w:hAnsi="Times New Roman" w:cs="Times New Roman"/>
          <w:sz w:val="24"/>
          <w:szCs w:val="28"/>
        </w:rPr>
        <w:t xml:space="preserve">the synthesis of </w:t>
      </w:r>
      <w:r w:rsidR="00AB73D3">
        <w:rPr>
          <w:rFonts w:ascii="Times New Roman" w:hAnsi="Times New Roman" w:cs="Times New Roman"/>
          <w:sz w:val="24"/>
          <w:szCs w:val="28"/>
        </w:rPr>
        <w:t>ECM and has been studied in vitro for rabbit cartilage injury</w:t>
      </w:r>
      <w:r>
        <w:rPr>
          <w:rStyle w:val="EndnoteReference"/>
          <w:rFonts w:ascii="Times New Roman" w:hAnsi="Times New Roman" w:cs="Times New Roman"/>
          <w:sz w:val="24"/>
          <w:szCs w:val="28"/>
        </w:rPr>
        <w:endnoteReference w:id="44"/>
      </w:r>
      <w:r w:rsidR="00AB73D3">
        <w:rPr>
          <w:rFonts w:ascii="Times New Roman" w:hAnsi="Times New Roman" w:cs="Times New Roman"/>
          <w:sz w:val="24"/>
          <w:szCs w:val="28"/>
        </w:rPr>
        <w:t xml:space="preserve">. </w:t>
      </w:r>
    </w:p>
    <w:p w14:paraId="1DC8A8D4" w14:textId="7F1C97B1" w:rsidR="00AB73D3" w:rsidRPr="00421502" w:rsidRDefault="00421502" w:rsidP="00421502">
      <w:pPr>
        <w:spacing w:line="360" w:lineRule="auto"/>
        <w:jc w:val="both"/>
        <w:rPr>
          <w:rFonts w:ascii="Times New Roman" w:hAnsi="Times New Roman" w:cs="Times New Roman"/>
          <w:b/>
          <w:bCs/>
          <w:sz w:val="24"/>
          <w:szCs w:val="28"/>
        </w:rPr>
      </w:pPr>
      <w:r>
        <w:rPr>
          <w:rFonts w:ascii="Times New Roman" w:hAnsi="Times New Roman" w:cs="Times New Roman"/>
          <w:b/>
          <w:bCs/>
          <w:sz w:val="24"/>
          <w:szCs w:val="28"/>
        </w:rPr>
        <w:t xml:space="preserve">4.2 </w:t>
      </w:r>
      <w:r w:rsidRPr="00421502">
        <w:rPr>
          <w:rFonts w:ascii="Times New Roman" w:hAnsi="Times New Roman" w:cs="Times New Roman"/>
          <w:b/>
          <w:bCs/>
          <w:sz w:val="24"/>
          <w:szCs w:val="28"/>
        </w:rPr>
        <w:t>Bone morphogenic proteins (BMPs)</w:t>
      </w:r>
    </w:p>
    <w:p w14:paraId="36019074" w14:textId="13C59F40" w:rsidR="00AB73D3" w:rsidRPr="003654F5" w:rsidRDefault="00000000" w:rsidP="00AB73D3">
      <w:pPr>
        <w:spacing w:line="360" w:lineRule="auto"/>
        <w:jc w:val="both"/>
        <w:rPr>
          <w:rFonts w:ascii="Times New Roman" w:hAnsi="Times New Roman"/>
          <w:sz w:val="24"/>
          <w:szCs w:val="28"/>
        </w:rPr>
      </w:pPr>
      <w:r w:rsidRPr="009D6D77">
        <w:rPr>
          <w:rFonts w:ascii="Times New Roman" w:hAnsi="Times New Roman"/>
          <w:sz w:val="24"/>
          <w:szCs w:val="28"/>
        </w:rPr>
        <w:t xml:space="preserve">BMPs </w:t>
      </w:r>
      <w:r w:rsidR="00895295">
        <w:rPr>
          <w:rFonts w:ascii="Times New Roman" w:hAnsi="Times New Roman"/>
          <w:sz w:val="24"/>
          <w:szCs w:val="28"/>
        </w:rPr>
        <w:t>are a part of</w:t>
      </w:r>
      <w:r w:rsidRPr="009D6D77">
        <w:rPr>
          <w:rFonts w:ascii="Times New Roman" w:hAnsi="Times New Roman"/>
          <w:sz w:val="24"/>
          <w:szCs w:val="28"/>
        </w:rPr>
        <w:t xml:space="preserve"> </w:t>
      </w:r>
      <w:r w:rsidR="00895295">
        <w:rPr>
          <w:rFonts w:ascii="Times New Roman" w:hAnsi="Times New Roman"/>
          <w:sz w:val="24"/>
          <w:szCs w:val="28"/>
        </w:rPr>
        <w:t xml:space="preserve">the </w:t>
      </w:r>
      <w:r w:rsidRPr="009D6D77">
        <w:rPr>
          <w:rFonts w:ascii="Times New Roman" w:hAnsi="Times New Roman"/>
          <w:sz w:val="24"/>
          <w:szCs w:val="28"/>
        </w:rPr>
        <w:t xml:space="preserve">TGF- </w:t>
      </w:r>
      <w:r w:rsidRPr="009D6D77">
        <w:rPr>
          <w:rFonts w:ascii="Times New Roman" w:hAnsi="Times New Roman" w:cs="Times New Roman"/>
          <w:sz w:val="24"/>
          <w:szCs w:val="28"/>
        </w:rPr>
        <w:t>β</w:t>
      </w:r>
      <w:r w:rsidRPr="009D6D77">
        <w:rPr>
          <w:rFonts w:ascii="Times New Roman" w:hAnsi="Times New Roman"/>
          <w:sz w:val="24"/>
          <w:szCs w:val="28"/>
        </w:rPr>
        <w:t xml:space="preserve"> superfamily and </w:t>
      </w:r>
      <w:r w:rsidR="00AB44CB">
        <w:rPr>
          <w:rFonts w:ascii="Times New Roman" w:hAnsi="Times New Roman"/>
          <w:sz w:val="24"/>
          <w:szCs w:val="28"/>
        </w:rPr>
        <w:t>have an</w:t>
      </w:r>
      <w:r w:rsidR="009D6D77">
        <w:rPr>
          <w:rFonts w:ascii="Times New Roman" w:hAnsi="Times New Roman"/>
          <w:sz w:val="24"/>
          <w:szCs w:val="28"/>
        </w:rPr>
        <w:t xml:space="preserve"> important </w:t>
      </w:r>
      <w:r w:rsidR="00AB44CB">
        <w:rPr>
          <w:rFonts w:ascii="Times New Roman" w:hAnsi="Times New Roman"/>
          <w:sz w:val="24"/>
          <w:szCs w:val="28"/>
        </w:rPr>
        <w:t>task</w:t>
      </w:r>
      <w:r w:rsidR="009D6D77">
        <w:rPr>
          <w:rFonts w:ascii="Times New Roman" w:hAnsi="Times New Roman"/>
          <w:sz w:val="24"/>
          <w:szCs w:val="28"/>
        </w:rPr>
        <w:t xml:space="preserve"> in the development of </w:t>
      </w:r>
      <w:r w:rsidR="00AB44CB">
        <w:rPr>
          <w:rFonts w:ascii="Times New Roman" w:hAnsi="Times New Roman"/>
          <w:sz w:val="24"/>
          <w:szCs w:val="28"/>
        </w:rPr>
        <w:t xml:space="preserve">cartilage and </w:t>
      </w:r>
      <w:r w:rsidR="009D6D77">
        <w:rPr>
          <w:rFonts w:ascii="Times New Roman" w:hAnsi="Times New Roman"/>
          <w:sz w:val="24"/>
          <w:szCs w:val="28"/>
        </w:rPr>
        <w:t>bone</w:t>
      </w:r>
      <w:r w:rsidR="00AB44CB">
        <w:rPr>
          <w:rFonts w:ascii="Times New Roman" w:hAnsi="Times New Roman"/>
          <w:sz w:val="24"/>
          <w:szCs w:val="28"/>
        </w:rPr>
        <w:t>.</w:t>
      </w:r>
      <w:r w:rsidR="009D6D77">
        <w:rPr>
          <w:rFonts w:ascii="Times New Roman" w:hAnsi="Times New Roman"/>
          <w:sz w:val="24"/>
          <w:szCs w:val="28"/>
        </w:rPr>
        <w:t xml:space="preserve"> These proteins are involved in multiple signaling pathways and </w:t>
      </w:r>
      <w:r w:rsidR="00AB44CB">
        <w:rPr>
          <w:rFonts w:ascii="Times New Roman" w:hAnsi="Times New Roman"/>
          <w:sz w:val="24"/>
          <w:szCs w:val="28"/>
        </w:rPr>
        <w:t xml:space="preserve">assist in the </w:t>
      </w:r>
      <w:r w:rsidR="009D6D77">
        <w:rPr>
          <w:rFonts w:ascii="Times New Roman" w:hAnsi="Times New Roman"/>
          <w:sz w:val="24"/>
          <w:szCs w:val="28"/>
        </w:rPr>
        <w:t xml:space="preserve">differentiation of MSCs towards osteogenic lineage. There are currently 20 BMP molecules known so far out of which BMP-2 and BMP-7 are well studied. </w:t>
      </w:r>
      <w:r w:rsidR="002B7163">
        <w:rPr>
          <w:rFonts w:ascii="Times New Roman" w:hAnsi="Times New Roman"/>
          <w:sz w:val="24"/>
          <w:szCs w:val="28"/>
        </w:rPr>
        <w:t xml:space="preserve">It is </w:t>
      </w:r>
      <w:r w:rsidR="00AB44CB">
        <w:rPr>
          <w:rFonts w:ascii="Times New Roman" w:hAnsi="Times New Roman"/>
          <w:sz w:val="24"/>
          <w:szCs w:val="28"/>
        </w:rPr>
        <w:t>stated</w:t>
      </w:r>
      <w:r w:rsidR="002B7163">
        <w:rPr>
          <w:rFonts w:ascii="Times New Roman" w:hAnsi="Times New Roman"/>
          <w:sz w:val="24"/>
          <w:szCs w:val="28"/>
        </w:rPr>
        <w:t xml:space="preserve"> that </w:t>
      </w:r>
      <w:r w:rsidR="009D6D77">
        <w:rPr>
          <w:rFonts w:ascii="Times New Roman" w:hAnsi="Times New Roman"/>
          <w:sz w:val="24"/>
          <w:szCs w:val="28"/>
        </w:rPr>
        <w:t xml:space="preserve">BMP-2 is </w:t>
      </w:r>
      <w:r w:rsidR="002B7163">
        <w:rPr>
          <w:rFonts w:ascii="Times New Roman" w:hAnsi="Times New Roman"/>
          <w:sz w:val="24"/>
          <w:szCs w:val="28"/>
        </w:rPr>
        <w:t>over-</w:t>
      </w:r>
      <w:r w:rsidR="009D6D77">
        <w:rPr>
          <w:rFonts w:ascii="Times New Roman" w:hAnsi="Times New Roman"/>
          <w:sz w:val="24"/>
          <w:szCs w:val="28"/>
        </w:rPr>
        <w:t xml:space="preserve">expressed in OA and is </w:t>
      </w:r>
      <w:r w:rsidR="002B7163">
        <w:rPr>
          <w:rFonts w:ascii="Times New Roman" w:hAnsi="Times New Roman"/>
          <w:sz w:val="24"/>
          <w:szCs w:val="28"/>
        </w:rPr>
        <w:t>hardly seen</w:t>
      </w:r>
      <w:r w:rsidR="009D6D77">
        <w:rPr>
          <w:rFonts w:ascii="Times New Roman" w:hAnsi="Times New Roman"/>
          <w:sz w:val="24"/>
          <w:szCs w:val="28"/>
        </w:rPr>
        <w:t xml:space="preserve"> in </w:t>
      </w:r>
      <w:r w:rsidR="002B7163">
        <w:rPr>
          <w:rFonts w:ascii="Times New Roman" w:hAnsi="Times New Roman"/>
          <w:sz w:val="24"/>
          <w:szCs w:val="28"/>
        </w:rPr>
        <w:t>healthy</w:t>
      </w:r>
      <w:r w:rsidR="009D6D77">
        <w:rPr>
          <w:rFonts w:ascii="Times New Roman" w:hAnsi="Times New Roman"/>
          <w:sz w:val="24"/>
          <w:szCs w:val="28"/>
        </w:rPr>
        <w:t xml:space="preserve"> cartilage.</w:t>
      </w:r>
      <w:r w:rsidR="002B7163">
        <w:rPr>
          <w:rFonts w:ascii="Times New Roman" w:hAnsi="Times New Roman"/>
          <w:sz w:val="24"/>
          <w:szCs w:val="28"/>
        </w:rPr>
        <w:t xml:space="preserve"> A study showed that BMP-2 stimulated the synthesis of a new ECM in a cartilage model induced by </w:t>
      </w:r>
      <w:r w:rsidR="00421502">
        <w:rPr>
          <w:rFonts w:ascii="Times New Roman" w:hAnsi="Times New Roman"/>
          <w:sz w:val="24"/>
          <w:szCs w:val="28"/>
        </w:rPr>
        <w:t>interleukin 1 beta (</w:t>
      </w:r>
      <w:r w:rsidR="002B7163">
        <w:rPr>
          <w:rFonts w:ascii="Times New Roman" w:hAnsi="Times New Roman"/>
          <w:sz w:val="24"/>
          <w:szCs w:val="28"/>
        </w:rPr>
        <w:t>IL-1</w:t>
      </w:r>
      <w:r w:rsidR="00421502">
        <w:rPr>
          <w:rFonts w:ascii="Times New Roman" w:hAnsi="Times New Roman" w:cs="Times New Roman"/>
          <w:sz w:val="24"/>
          <w:szCs w:val="28"/>
        </w:rPr>
        <w:t>β</w:t>
      </w:r>
      <w:r w:rsidR="00421502">
        <w:rPr>
          <w:rFonts w:ascii="Times New Roman" w:hAnsi="Times New Roman"/>
          <w:sz w:val="24"/>
          <w:szCs w:val="28"/>
        </w:rPr>
        <w:t>)</w:t>
      </w:r>
      <w:r>
        <w:rPr>
          <w:rStyle w:val="EndnoteReference"/>
          <w:rFonts w:ascii="Times New Roman" w:hAnsi="Times New Roman"/>
          <w:sz w:val="24"/>
          <w:szCs w:val="28"/>
        </w:rPr>
        <w:endnoteReference w:id="45"/>
      </w:r>
      <w:r w:rsidR="002B7163">
        <w:rPr>
          <w:rFonts w:ascii="Times New Roman" w:hAnsi="Times New Roman"/>
          <w:sz w:val="24"/>
          <w:szCs w:val="28"/>
        </w:rPr>
        <w:t>.</w:t>
      </w:r>
      <w:r w:rsidR="009D6D77">
        <w:rPr>
          <w:rFonts w:ascii="Times New Roman" w:hAnsi="Times New Roman"/>
          <w:sz w:val="24"/>
          <w:szCs w:val="28"/>
        </w:rPr>
        <w:t xml:space="preserve"> </w:t>
      </w:r>
      <w:r w:rsidR="002B7163">
        <w:rPr>
          <w:rFonts w:ascii="Times New Roman" w:hAnsi="Times New Roman"/>
          <w:sz w:val="24"/>
          <w:szCs w:val="28"/>
        </w:rPr>
        <w:t xml:space="preserve">BMP-7 </w:t>
      </w:r>
      <w:r w:rsidR="00AB44CB">
        <w:rPr>
          <w:rFonts w:ascii="Times New Roman" w:hAnsi="Times New Roman"/>
          <w:sz w:val="24"/>
          <w:szCs w:val="28"/>
        </w:rPr>
        <w:t>[</w:t>
      </w:r>
      <w:r w:rsidR="002B7163">
        <w:rPr>
          <w:rFonts w:ascii="Times New Roman" w:hAnsi="Times New Roman"/>
          <w:sz w:val="24"/>
          <w:szCs w:val="28"/>
        </w:rPr>
        <w:t xml:space="preserve">also </w:t>
      </w:r>
      <w:r w:rsidR="00AB44CB">
        <w:rPr>
          <w:rFonts w:ascii="Times New Roman" w:hAnsi="Times New Roman"/>
          <w:sz w:val="24"/>
          <w:szCs w:val="28"/>
        </w:rPr>
        <w:t>referred to</w:t>
      </w:r>
      <w:r w:rsidR="002B7163">
        <w:rPr>
          <w:rFonts w:ascii="Times New Roman" w:hAnsi="Times New Roman"/>
          <w:sz w:val="24"/>
          <w:szCs w:val="28"/>
        </w:rPr>
        <w:t xml:space="preserve"> as osteogenic protein 1 (OP-1)</w:t>
      </w:r>
      <w:r w:rsidR="00AB44CB">
        <w:rPr>
          <w:rFonts w:ascii="Times New Roman" w:hAnsi="Times New Roman"/>
          <w:sz w:val="24"/>
          <w:szCs w:val="28"/>
        </w:rPr>
        <w:t>]</w:t>
      </w:r>
      <w:r w:rsidR="002B7163">
        <w:rPr>
          <w:rFonts w:ascii="Times New Roman" w:hAnsi="Times New Roman"/>
          <w:sz w:val="24"/>
          <w:szCs w:val="28"/>
        </w:rPr>
        <w:t xml:space="preserve"> </w:t>
      </w:r>
      <w:r w:rsidR="00DD4E42">
        <w:rPr>
          <w:rFonts w:ascii="Times New Roman" w:hAnsi="Times New Roman"/>
          <w:sz w:val="24"/>
          <w:szCs w:val="28"/>
        </w:rPr>
        <w:t xml:space="preserve">is also </w:t>
      </w:r>
      <w:r w:rsidR="00421502">
        <w:rPr>
          <w:rFonts w:ascii="Times New Roman" w:hAnsi="Times New Roman"/>
          <w:sz w:val="24"/>
          <w:szCs w:val="28"/>
        </w:rPr>
        <w:t>known</w:t>
      </w:r>
      <w:r w:rsidR="00DD4E42">
        <w:rPr>
          <w:rFonts w:ascii="Times New Roman" w:hAnsi="Times New Roman"/>
          <w:sz w:val="24"/>
          <w:szCs w:val="28"/>
        </w:rPr>
        <w:t xml:space="preserve"> to stimulate ECM synthesis in both SD-MSCs and BMSCs, </w:t>
      </w:r>
      <w:r w:rsidR="003654F5">
        <w:rPr>
          <w:rFonts w:ascii="Times New Roman" w:hAnsi="Times New Roman"/>
          <w:sz w:val="24"/>
          <w:szCs w:val="28"/>
        </w:rPr>
        <w:t>respectively</w:t>
      </w:r>
      <w:r w:rsidR="003654F5">
        <w:rPr>
          <w:rStyle w:val="EndnoteReference"/>
          <w:rFonts w:ascii="Times New Roman" w:hAnsi="Times New Roman"/>
          <w:sz w:val="24"/>
          <w:szCs w:val="28"/>
        </w:rPr>
        <w:endnoteReference w:id="46"/>
      </w:r>
      <w:r w:rsidR="006831DC" w:rsidRPr="006831DC">
        <w:rPr>
          <w:rFonts w:ascii="Times New Roman" w:hAnsi="Times New Roman"/>
          <w:sz w:val="24"/>
          <w:szCs w:val="28"/>
          <w:vertAlign w:val="superscript"/>
        </w:rPr>
        <w:t>,</w:t>
      </w:r>
      <w:r w:rsidR="006831DC">
        <w:rPr>
          <w:rStyle w:val="EndnoteReference"/>
          <w:rFonts w:ascii="Times New Roman" w:hAnsi="Times New Roman"/>
          <w:sz w:val="24"/>
          <w:szCs w:val="28"/>
        </w:rPr>
        <w:t xml:space="preserve"> </w:t>
      </w:r>
      <w:r w:rsidR="003654F5">
        <w:rPr>
          <w:rStyle w:val="EndnoteReference"/>
          <w:rFonts w:ascii="Times New Roman" w:hAnsi="Times New Roman"/>
          <w:sz w:val="24"/>
          <w:szCs w:val="28"/>
        </w:rPr>
        <w:endnoteReference w:id="47"/>
      </w:r>
      <w:r w:rsidR="003654F5">
        <w:rPr>
          <w:rStyle w:val="EndnoteReference"/>
          <w:rFonts w:ascii="Times New Roman" w:hAnsi="Times New Roman"/>
          <w:sz w:val="24"/>
          <w:szCs w:val="28"/>
          <w:vertAlign w:val="baseline"/>
        </w:rPr>
        <w:t>.</w:t>
      </w:r>
    </w:p>
    <w:p w14:paraId="750F77E5" w14:textId="61F4371D" w:rsidR="00DD4E42" w:rsidRPr="00421502" w:rsidRDefault="00000000" w:rsidP="00421502">
      <w:pPr>
        <w:pStyle w:val="ListParagraph"/>
        <w:numPr>
          <w:ilvl w:val="1"/>
          <w:numId w:val="21"/>
        </w:numPr>
        <w:spacing w:line="360" w:lineRule="auto"/>
        <w:jc w:val="both"/>
        <w:rPr>
          <w:rFonts w:ascii="Times New Roman" w:hAnsi="Times New Roman"/>
          <w:b/>
          <w:bCs/>
          <w:sz w:val="24"/>
          <w:szCs w:val="28"/>
        </w:rPr>
      </w:pPr>
      <w:r w:rsidRPr="00421502">
        <w:rPr>
          <w:rFonts w:ascii="Times New Roman" w:hAnsi="Times New Roman"/>
          <w:b/>
          <w:bCs/>
          <w:sz w:val="24"/>
          <w:szCs w:val="28"/>
        </w:rPr>
        <w:t>Cartilage-derived morphogenetic proteins (CDMPs)</w:t>
      </w:r>
    </w:p>
    <w:p w14:paraId="6D779083" w14:textId="3D8FACE6" w:rsidR="00BB3714" w:rsidRDefault="00000000" w:rsidP="00BB3714">
      <w:pPr>
        <w:spacing w:line="360" w:lineRule="auto"/>
        <w:jc w:val="both"/>
        <w:rPr>
          <w:rFonts w:ascii="Times New Roman" w:hAnsi="Times New Roman"/>
          <w:sz w:val="24"/>
          <w:szCs w:val="28"/>
        </w:rPr>
      </w:pPr>
      <w:r>
        <w:rPr>
          <w:rFonts w:ascii="Times New Roman" w:hAnsi="Times New Roman"/>
          <w:sz w:val="24"/>
          <w:szCs w:val="28"/>
        </w:rPr>
        <w:t xml:space="preserve">CDMPs </w:t>
      </w:r>
      <w:r w:rsidR="00AB44CB">
        <w:rPr>
          <w:rFonts w:ascii="Times New Roman" w:hAnsi="Times New Roman"/>
          <w:sz w:val="24"/>
          <w:szCs w:val="28"/>
        </w:rPr>
        <w:t>belong to</w:t>
      </w:r>
      <w:r>
        <w:rPr>
          <w:rFonts w:ascii="Times New Roman" w:hAnsi="Times New Roman"/>
          <w:sz w:val="24"/>
          <w:szCs w:val="28"/>
        </w:rPr>
        <w:t xml:space="preserve"> </w:t>
      </w:r>
      <w:r w:rsidR="00AB44CB">
        <w:rPr>
          <w:rFonts w:ascii="Times New Roman" w:hAnsi="Times New Roman"/>
          <w:sz w:val="24"/>
          <w:szCs w:val="28"/>
        </w:rPr>
        <w:t xml:space="preserve">the </w:t>
      </w:r>
      <w:r>
        <w:rPr>
          <w:rFonts w:ascii="Times New Roman" w:hAnsi="Times New Roman"/>
          <w:sz w:val="24"/>
          <w:szCs w:val="28"/>
        </w:rPr>
        <w:t xml:space="preserve">BMP family, which are </w:t>
      </w:r>
      <w:r w:rsidR="00421502">
        <w:rPr>
          <w:rFonts w:ascii="Times New Roman" w:hAnsi="Times New Roman"/>
          <w:sz w:val="24"/>
          <w:szCs w:val="28"/>
        </w:rPr>
        <w:t>essential</w:t>
      </w:r>
      <w:r>
        <w:rPr>
          <w:rFonts w:ascii="Times New Roman" w:hAnsi="Times New Roman"/>
          <w:sz w:val="24"/>
          <w:szCs w:val="28"/>
        </w:rPr>
        <w:t xml:space="preserve"> during embryonic skeletal development</w:t>
      </w:r>
      <w:r>
        <w:rPr>
          <w:rStyle w:val="EndnoteReference"/>
          <w:rFonts w:ascii="Times New Roman" w:hAnsi="Times New Roman"/>
          <w:sz w:val="24"/>
          <w:szCs w:val="28"/>
        </w:rPr>
        <w:endnoteReference w:id="48"/>
      </w:r>
      <w:r>
        <w:rPr>
          <w:rFonts w:ascii="Times New Roman" w:hAnsi="Times New Roman"/>
          <w:sz w:val="24"/>
          <w:szCs w:val="28"/>
        </w:rPr>
        <w:t xml:space="preserve">. The CDMP family </w:t>
      </w:r>
      <w:r w:rsidR="0067533A">
        <w:rPr>
          <w:rFonts w:ascii="Times New Roman" w:hAnsi="Times New Roman"/>
          <w:sz w:val="24"/>
          <w:szCs w:val="28"/>
        </w:rPr>
        <w:t>contains</w:t>
      </w:r>
      <w:r>
        <w:rPr>
          <w:rFonts w:ascii="Times New Roman" w:hAnsi="Times New Roman"/>
          <w:sz w:val="24"/>
          <w:szCs w:val="28"/>
        </w:rPr>
        <w:t xml:space="preserve"> CDMP-1,</w:t>
      </w:r>
      <w:r w:rsidR="00AB44CB">
        <w:rPr>
          <w:rFonts w:ascii="Times New Roman" w:hAnsi="Times New Roman"/>
          <w:sz w:val="24"/>
          <w:szCs w:val="28"/>
        </w:rPr>
        <w:t>2, and</w:t>
      </w:r>
      <w:r>
        <w:rPr>
          <w:rFonts w:ascii="Times New Roman" w:hAnsi="Times New Roman"/>
          <w:sz w:val="24"/>
          <w:szCs w:val="28"/>
        </w:rPr>
        <w:t xml:space="preserve"> 3 wh</w:t>
      </w:r>
      <w:r w:rsidR="00A93C7C">
        <w:rPr>
          <w:rFonts w:ascii="Times New Roman" w:hAnsi="Times New Roman"/>
          <w:sz w:val="24"/>
          <w:szCs w:val="28"/>
        </w:rPr>
        <w:t>ich</w:t>
      </w:r>
      <w:r>
        <w:rPr>
          <w:rFonts w:ascii="Times New Roman" w:hAnsi="Times New Roman"/>
          <w:sz w:val="24"/>
          <w:szCs w:val="28"/>
        </w:rPr>
        <w:t xml:space="preserve"> are involved </w:t>
      </w:r>
      <w:r w:rsidR="00A93C7C">
        <w:rPr>
          <w:rFonts w:ascii="Times New Roman" w:hAnsi="Times New Roman"/>
          <w:sz w:val="24"/>
          <w:szCs w:val="28"/>
        </w:rPr>
        <w:t xml:space="preserve">in the synthesis of </w:t>
      </w:r>
      <w:r w:rsidR="00A93C7C" w:rsidRPr="00A93C7C">
        <w:rPr>
          <w:rFonts w:ascii="Times New Roman" w:hAnsi="Times New Roman"/>
          <w:sz w:val="24"/>
          <w:szCs w:val="28"/>
        </w:rPr>
        <w:t xml:space="preserve">proteoglycans </w:t>
      </w:r>
      <w:r w:rsidR="00A93C7C">
        <w:rPr>
          <w:rFonts w:ascii="Times New Roman" w:hAnsi="Times New Roman"/>
          <w:sz w:val="24"/>
          <w:szCs w:val="28"/>
        </w:rPr>
        <w:t xml:space="preserve">from chondrocytes. A study reported both the </w:t>
      </w:r>
      <w:r w:rsidR="00421502">
        <w:rPr>
          <w:rFonts w:ascii="Times New Roman" w:hAnsi="Times New Roman"/>
          <w:sz w:val="24"/>
          <w:szCs w:val="28"/>
        </w:rPr>
        <w:t>osteogenesis</w:t>
      </w:r>
      <w:r w:rsidR="00A93C7C">
        <w:rPr>
          <w:rFonts w:ascii="Times New Roman" w:hAnsi="Times New Roman"/>
          <w:sz w:val="24"/>
          <w:szCs w:val="28"/>
        </w:rPr>
        <w:t xml:space="preserve"> and chondrogenic differentiation of fibroblasts proving its role in cartilage regeneration</w:t>
      </w:r>
      <w:r>
        <w:rPr>
          <w:rStyle w:val="EndnoteReference"/>
          <w:rFonts w:ascii="Times New Roman" w:hAnsi="Times New Roman"/>
          <w:sz w:val="24"/>
          <w:szCs w:val="28"/>
        </w:rPr>
        <w:endnoteReference w:id="49"/>
      </w:r>
      <w:r w:rsidR="00A93C7C">
        <w:rPr>
          <w:rFonts w:ascii="Times New Roman" w:hAnsi="Times New Roman"/>
          <w:sz w:val="24"/>
          <w:szCs w:val="28"/>
        </w:rPr>
        <w:t xml:space="preserve">. </w:t>
      </w:r>
      <w:r w:rsidR="00421502">
        <w:rPr>
          <w:rFonts w:ascii="Times New Roman" w:hAnsi="Times New Roman"/>
          <w:sz w:val="24"/>
          <w:szCs w:val="28"/>
        </w:rPr>
        <w:t>An additional study</w:t>
      </w:r>
      <w:r w:rsidR="00A93C7C">
        <w:rPr>
          <w:rFonts w:ascii="Times New Roman" w:hAnsi="Times New Roman"/>
          <w:sz w:val="24"/>
          <w:szCs w:val="28"/>
        </w:rPr>
        <w:t xml:space="preserve"> injected the </w:t>
      </w:r>
      <w:r w:rsidR="00AB44CB" w:rsidRPr="00AB44CB">
        <w:rPr>
          <w:rFonts w:ascii="Times New Roman" w:hAnsi="Times New Roman"/>
          <w:i/>
          <w:iCs/>
          <w:sz w:val="24"/>
          <w:szCs w:val="28"/>
        </w:rPr>
        <w:t>cdmp-1</w:t>
      </w:r>
      <w:r w:rsidR="00AB44CB">
        <w:rPr>
          <w:rFonts w:ascii="Times New Roman" w:hAnsi="Times New Roman"/>
          <w:sz w:val="24"/>
          <w:szCs w:val="28"/>
        </w:rPr>
        <w:t xml:space="preserve"> </w:t>
      </w:r>
      <w:r w:rsidR="00A93C7C">
        <w:rPr>
          <w:rFonts w:ascii="Times New Roman" w:hAnsi="Times New Roman"/>
          <w:sz w:val="24"/>
          <w:szCs w:val="28"/>
        </w:rPr>
        <w:t xml:space="preserve">gene along with BMSCs in </w:t>
      </w:r>
      <w:r w:rsidR="00BA16B7">
        <w:rPr>
          <w:rFonts w:ascii="Times New Roman" w:hAnsi="Times New Roman"/>
          <w:sz w:val="24"/>
          <w:szCs w:val="28"/>
        </w:rPr>
        <w:t>rabbits'</w:t>
      </w:r>
      <w:r w:rsidR="00A93C7C">
        <w:rPr>
          <w:rFonts w:ascii="Times New Roman" w:hAnsi="Times New Roman"/>
          <w:sz w:val="24"/>
          <w:szCs w:val="28"/>
        </w:rPr>
        <w:t xml:space="preserve"> knees and </w:t>
      </w:r>
      <w:r w:rsidR="00AB44CB">
        <w:rPr>
          <w:rFonts w:ascii="Times New Roman" w:hAnsi="Times New Roman"/>
          <w:sz w:val="24"/>
          <w:szCs w:val="28"/>
        </w:rPr>
        <w:t>8</w:t>
      </w:r>
      <w:r w:rsidR="00A93C7C">
        <w:rPr>
          <w:rFonts w:ascii="Times New Roman" w:hAnsi="Times New Roman"/>
          <w:sz w:val="24"/>
          <w:szCs w:val="28"/>
        </w:rPr>
        <w:t xml:space="preserve"> weeks post-transplantation, hyaline cartilage</w:t>
      </w:r>
      <w:r w:rsidR="00852DF9">
        <w:rPr>
          <w:rFonts w:ascii="Times New Roman" w:hAnsi="Times New Roman"/>
          <w:sz w:val="24"/>
          <w:szCs w:val="28"/>
        </w:rPr>
        <w:t xml:space="preserve">, and the surface bone </w:t>
      </w:r>
      <w:r w:rsidR="00AB44CB">
        <w:rPr>
          <w:rFonts w:ascii="Times New Roman" w:hAnsi="Times New Roman"/>
          <w:sz w:val="24"/>
          <w:szCs w:val="28"/>
        </w:rPr>
        <w:t>was</w:t>
      </w:r>
      <w:r w:rsidR="00A93C7C">
        <w:rPr>
          <w:rFonts w:ascii="Times New Roman" w:hAnsi="Times New Roman"/>
          <w:sz w:val="24"/>
          <w:szCs w:val="28"/>
        </w:rPr>
        <w:t xml:space="preserve"> regenerated</w:t>
      </w:r>
      <w:r>
        <w:rPr>
          <w:rStyle w:val="EndnoteReference"/>
          <w:rFonts w:ascii="Times New Roman" w:hAnsi="Times New Roman"/>
          <w:sz w:val="24"/>
          <w:szCs w:val="28"/>
        </w:rPr>
        <w:endnoteReference w:id="50"/>
      </w:r>
      <w:r w:rsidR="00A93C7C">
        <w:rPr>
          <w:rFonts w:ascii="Times New Roman" w:hAnsi="Times New Roman"/>
          <w:sz w:val="24"/>
          <w:szCs w:val="28"/>
        </w:rPr>
        <w:t>.</w:t>
      </w:r>
    </w:p>
    <w:p w14:paraId="19B72583" w14:textId="77777777" w:rsidR="008F47E0" w:rsidRDefault="008F47E0" w:rsidP="00BB3714">
      <w:pPr>
        <w:spacing w:line="360" w:lineRule="auto"/>
        <w:jc w:val="both"/>
        <w:rPr>
          <w:rFonts w:ascii="Times New Roman" w:hAnsi="Times New Roman"/>
          <w:sz w:val="24"/>
          <w:szCs w:val="28"/>
        </w:rPr>
      </w:pPr>
    </w:p>
    <w:p w14:paraId="1EEFE967" w14:textId="4841DE9E" w:rsidR="00DD4E42" w:rsidRPr="0067533A" w:rsidRDefault="00000000" w:rsidP="0067533A">
      <w:pPr>
        <w:pStyle w:val="ListParagraph"/>
        <w:numPr>
          <w:ilvl w:val="1"/>
          <w:numId w:val="16"/>
        </w:numPr>
        <w:spacing w:line="360" w:lineRule="auto"/>
        <w:jc w:val="both"/>
        <w:rPr>
          <w:rFonts w:ascii="Times New Roman" w:hAnsi="Times New Roman"/>
          <w:b/>
          <w:bCs/>
          <w:sz w:val="24"/>
          <w:szCs w:val="28"/>
        </w:rPr>
      </w:pPr>
      <w:r w:rsidRPr="0067533A">
        <w:rPr>
          <w:rFonts w:ascii="Times New Roman" w:hAnsi="Times New Roman"/>
          <w:b/>
          <w:bCs/>
          <w:sz w:val="24"/>
          <w:szCs w:val="28"/>
        </w:rPr>
        <w:lastRenderedPageBreak/>
        <w:t>Fibroblast growth factors (FGFs)</w:t>
      </w:r>
    </w:p>
    <w:p w14:paraId="74D9D8F9" w14:textId="54E59D22" w:rsidR="003C3AD0" w:rsidRDefault="00000000" w:rsidP="003C3AD0">
      <w:pPr>
        <w:spacing w:line="360" w:lineRule="auto"/>
        <w:jc w:val="both"/>
        <w:rPr>
          <w:rFonts w:ascii="Times New Roman" w:hAnsi="Times New Roman"/>
          <w:sz w:val="24"/>
          <w:szCs w:val="28"/>
        </w:rPr>
      </w:pPr>
      <w:r>
        <w:rPr>
          <w:rFonts w:ascii="Times New Roman" w:hAnsi="Times New Roman"/>
          <w:sz w:val="24"/>
          <w:szCs w:val="28"/>
        </w:rPr>
        <w:t xml:space="preserve">FGFs are a </w:t>
      </w:r>
      <w:r w:rsidR="00AB44CB">
        <w:rPr>
          <w:rFonts w:ascii="Times New Roman" w:hAnsi="Times New Roman"/>
          <w:sz w:val="24"/>
          <w:szCs w:val="28"/>
        </w:rPr>
        <w:t>group</w:t>
      </w:r>
      <w:r>
        <w:rPr>
          <w:rFonts w:ascii="Times New Roman" w:hAnsi="Times New Roman"/>
          <w:sz w:val="24"/>
          <w:szCs w:val="28"/>
        </w:rPr>
        <w:t xml:space="preserve"> of </w:t>
      </w:r>
      <w:r w:rsidR="0067533A">
        <w:rPr>
          <w:rFonts w:ascii="Times New Roman" w:hAnsi="Times New Roman"/>
          <w:sz w:val="24"/>
          <w:szCs w:val="28"/>
        </w:rPr>
        <w:t>cell-</w:t>
      </w:r>
      <w:r>
        <w:rPr>
          <w:rFonts w:ascii="Times New Roman" w:hAnsi="Times New Roman"/>
          <w:sz w:val="24"/>
          <w:szCs w:val="28"/>
        </w:rPr>
        <w:t>signaling molecules produced by macrophages; they are involved in critical processes during animal cell development. Apart from this, FGFs regulate the division and proliferation of fibroblasts, promote healing of bone and cartilage and induce cell differentiation. FGF-2</w:t>
      </w:r>
      <w:r w:rsidR="00AD73D8">
        <w:rPr>
          <w:rFonts w:ascii="Times New Roman" w:hAnsi="Times New Roman"/>
          <w:sz w:val="24"/>
          <w:szCs w:val="28"/>
        </w:rPr>
        <w:t xml:space="preserve"> (also </w:t>
      </w:r>
      <w:r w:rsidR="00AB44CB">
        <w:rPr>
          <w:rFonts w:ascii="Times New Roman" w:hAnsi="Times New Roman"/>
          <w:sz w:val="24"/>
          <w:szCs w:val="28"/>
        </w:rPr>
        <w:t>called</w:t>
      </w:r>
      <w:r w:rsidR="00AD73D8">
        <w:rPr>
          <w:rFonts w:ascii="Times New Roman" w:hAnsi="Times New Roman"/>
          <w:sz w:val="24"/>
          <w:szCs w:val="28"/>
        </w:rPr>
        <w:t xml:space="preserve"> basic FGF)</w:t>
      </w:r>
      <w:r>
        <w:rPr>
          <w:rFonts w:ascii="Times New Roman" w:hAnsi="Times New Roman"/>
          <w:sz w:val="24"/>
          <w:szCs w:val="28"/>
        </w:rPr>
        <w:t xml:space="preserve"> and FGF-18 are considered important molecules for cartilage regeneration and OA. </w:t>
      </w:r>
      <w:r w:rsidR="00AD73D8">
        <w:rPr>
          <w:rFonts w:ascii="Times New Roman" w:hAnsi="Times New Roman"/>
          <w:sz w:val="24"/>
          <w:szCs w:val="28"/>
        </w:rPr>
        <w:t xml:space="preserve">An in vivo study showed successful regeneration of cartilage, </w:t>
      </w:r>
      <w:r>
        <w:rPr>
          <w:rFonts w:ascii="Times New Roman" w:hAnsi="Times New Roman"/>
          <w:sz w:val="24"/>
          <w:szCs w:val="28"/>
        </w:rPr>
        <w:t>suggesting its therapeutic applications</w:t>
      </w:r>
      <w:r>
        <w:rPr>
          <w:rStyle w:val="EndnoteReference"/>
          <w:rFonts w:ascii="Times New Roman" w:hAnsi="Times New Roman"/>
          <w:sz w:val="24"/>
          <w:szCs w:val="28"/>
        </w:rPr>
        <w:endnoteReference w:id="51"/>
      </w:r>
      <w:r>
        <w:rPr>
          <w:rFonts w:ascii="Times New Roman" w:hAnsi="Times New Roman"/>
          <w:sz w:val="24"/>
          <w:szCs w:val="28"/>
        </w:rPr>
        <w:t>. Another study in rat models concluded that FGF-18 induces chondrogenesis in a dose-dependent fashion</w:t>
      </w:r>
      <w:r>
        <w:rPr>
          <w:rStyle w:val="EndnoteReference"/>
          <w:rFonts w:ascii="Times New Roman" w:hAnsi="Times New Roman"/>
          <w:sz w:val="24"/>
          <w:szCs w:val="28"/>
        </w:rPr>
        <w:endnoteReference w:id="52"/>
      </w:r>
      <w:r>
        <w:rPr>
          <w:rFonts w:ascii="Times New Roman" w:hAnsi="Times New Roman"/>
          <w:sz w:val="24"/>
          <w:szCs w:val="28"/>
        </w:rPr>
        <w:t xml:space="preserve">. </w:t>
      </w:r>
      <w:r w:rsidR="00AB44CB">
        <w:rPr>
          <w:rFonts w:ascii="Times New Roman" w:hAnsi="Times New Roman"/>
          <w:sz w:val="24"/>
          <w:szCs w:val="28"/>
        </w:rPr>
        <w:t>In a recent study</w:t>
      </w:r>
      <w:r>
        <w:rPr>
          <w:rFonts w:ascii="Times New Roman" w:hAnsi="Times New Roman"/>
          <w:sz w:val="24"/>
          <w:szCs w:val="28"/>
        </w:rPr>
        <w:t xml:space="preserve">, </w:t>
      </w:r>
      <w:r w:rsidR="00AB44CB">
        <w:rPr>
          <w:rFonts w:ascii="Times New Roman" w:hAnsi="Times New Roman"/>
          <w:sz w:val="24"/>
          <w:szCs w:val="28"/>
        </w:rPr>
        <w:t>human recombinant</w:t>
      </w:r>
      <w:r>
        <w:rPr>
          <w:rFonts w:ascii="Times New Roman" w:hAnsi="Times New Roman"/>
          <w:sz w:val="24"/>
          <w:szCs w:val="28"/>
        </w:rPr>
        <w:t xml:space="preserve"> FGF-18 </w:t>
      </w:r>
      <w:r w:rsidR="00AB44CB">
        <w:rPr>
          <w:rFonts w:ascii="Times New Roman" w:hAnsi="Times New Roman"/>
          <w:sz w:val="24"/>
          <w:szCs w:val="28"/>
        </w:rPr>
        <w:t>was</w:t>
      </w:r>
      <w:r>
        <w:rPr>
          <w:rFonts w:ascii="Times New Roman" w:hAnsi="Times New Roman"/>
          <w:sz w:val="24"/>
          <w:szCs w:val="28"/>
        </w:rPr>
        <w:t xml:space="preserve"> used for the treatment of articular cartilage</w:t>
      </w:r>
      <w:r>
        <w:rPr>
          <w:rStyle w:val="EndnoteReference"/>
          <w:rFonts w:ascii="Times New Roman" w:hAnsi="Times New Roman"/>
          <w:sz w:val="24"/>
          <w:szCs w:val="28"/>
        </w:rPr>
        <w:endnoteReference w:id="53"/>
      </w:r>
      <w:r>
        <w:rPr>
          <w:rFonts w:ascii="Times New Roman" w:hAnsi="Times New Roman"/>
          <w:sz w:val="24"/>
          <w:szCs w:val="28"/>
        </w:rPr>
        <w:t>.</w:t>
      </w:r>
    </w:p>
    <w:p w14:paraId="6465D060" w14:textId="6EE6C3F5" w:rsidR="00DD4E42" w:rsidRPr="0067533A" w:rsidRDefault="00000000" w:rsidP="0067533A">
      <w:pPr>
        <w:pStyle w:val="ListParagraph"/>
        <w:numPr>
          <w:ilvl w:val="1"/>
          <w:numId w:val="16"/>
        </w:numPr>
        <w:spacing w:line="360" w:lineRule="auto"/>
        <w:jc w:val="both"/>
        <w:rPr>
          <w:rFonts w:ascii="Times New Roman" w:hAnsi="Times New Roman"/>
          <w:b/>
          <w:bCs/>
          <w:sz w:val="24"/>
          <w:szCs w:val="28"/>
        </w:rPr>
      </w:pPr>
      <w:r w:rsidRPr="0067533A">
        <w:rPr>
          <w:rFonts w:ascii="Times New Roman" w:hAnsi="Times New Roman"/>
          <w:b/>
          <w:bCs/>
          <w:sz w:val="24"/>
          <w:szCs w:val="28"/>
        </w:rPr>
        <w:t>Insulin growth factors (IGFs)</w:t>
      </w:r>
    </w:p>
    <w:p w14:paraId="30F7DFE6" w14:textId="34E8566D" w:rsidR="003C3AD0" w:rsidRPr="003C3AD0" w:rsidRDefault="00000000" w:rsidP="003C3AD0">
      <w:pPr>
        <w:spacing w:line="360" w:lineRule="auto"/>
        <w:jc w:val="both"/>
        <w:rPr>
          <w:rFonts w:ascii="Times New Roman" w:hAnsi="Times New Roman"/>
          <w:sz w:val="24"/>
          <w:szCs w:val="28"/>
        </w:rPr>
      </w:pPr>
      <w:r>
        <w:rPr>
          <w:rFonts w:ascii="Times New Roman" w:hAnsi="Times New Roman"/>
          <w:sz w:val="24"/>
          <w:szCs w:val="28"/>
        </w:rPr>
        <w:t xml:space="preserve">IGFs are single-chain polypeptides with homology to insulin structure. These proteins are regulated by growth hormones and were the first ones to be recognized for chondrogenic potential. IGFs are important for </w:t>
      </w:r>
      <w:r w:rsidR="00421502">
        <w:rPr>
          <w:rFonts w:ascii="Times New Roman" w:hAnsi="Times New Roman"/>
          <w:sz w:val="24"/>
          <w:szCs w:val="28"/>
        </w:rPr>
        <w:t>maintaining chondrocyte homeostasis in blood and in synovial fluid and for regulating</w:t>
      </w:r>
      <w:r>
        <w:rPr>
          <w:rFonts w:ascii="Times New Roman" w:hAnsi="Times New Roman"/>
          <w:sz w:val="24"/>
          <w:szCs w:val="28"/>
        </w:rPr>
        <w:t xml:space="preserve"> proteoglycan</w:t>
      </w:r>
      <w:r w:rsidR="00724FBD">
        <w:rPr>
          <w:rFonts w:ascii="Times New Roman" w:hAnsi="Times New Roman"/>
          <w:sz w:val="24"/>
          <w:szCs w:val="28"/>
        </w:rPr>
        <w:t xml:space="preserve"> and </w:t>
      </w:r>
      <w:r w:rsidR="005F00A2">
        <w:rPr>
          <w:rFonts w:ascii="Times New Roman" w:hAnsi="Times New Roman"/>
          <w:sz w:val="24"/>
          <w:szCs w:val="28"/>
        </w:rPr>
        <w:t xml:space="preserve">its </w:t>
      </w:r>
      <w:r w:rsidR="00724FBD">
        <w:rPr>
          <w:rFonts w:ascii="Times New Roman" w:hAnsi="Times New Roman"/>
          <w:sz w:val="24"/>
          <w:szCs w:val="28"/>
        </w:rPr>
        <w:t xml:space="preserve">decomposition, </w:t>
      </w:r>
      <w:r w:rsidR="003654F5" w:rsidRPr="003654F5">
        <w:rPr>
          <w:rFonts w:ascii="Times New Roman" w:hAnsi="Times New Roman"/>
          <w:sz w:val="24"/>
          <w:szCs w:val="28"/>
        </w:rPr>
        <w:t>in vitro</w:t>
      </w:r>
      <w:r w:rsidR="00724FBD">
        <w:rPr>
          <w:rFonts w:ascii="Times New Roman" w:hAnsi="Times New Roman"/>
          <w:sz w:val="24"/>
          <w:szCs w:val="28"/>
        </w:rPr>
        <w:t xml:space="preserve">. IGF-1 and IGF-2 are two proteins in the IGF family. A study depicted that overexpression of IGF-1 can dramatically improve cartilage damage around the knee area in </w:t>
      </w:r>
      <w:r w:rsidR="00724FBD" w:rsidRPr="00724FBD">
        <w:rPr>
          <w:rFonts w:ascii="Times New Roman" w:hAnsi="Times New Roman"/>
          <w:sz w:val="24"/>
          <w:szCs w:val="28"/>
        </w:rPr>
        <w:t>OA</w:t>
      </w:r>
      <w:r>
        <w:rPr>
          <w:rStyle w:val="EndnoteReference"/>
          <w:rFonts w:ascii="Times New Roman" w:hAnsi="Times New Roman"/>
          <w:sz w:val="24"/>
          <w:szCs w:val="28"/>
        </w:rPr>
        <w:endnoteReference w:id="54"/>
      </w:r>
      <w:r w:rsidR="00724FBD">
        <w:rPr>
          <w:rFonts w:ascii="Times New Roman" w:hAnsi="Times New Roman"/>
          <w:sz w:val="24"/>
          <w:szCs w:val="28"/>
        </w:rPr>
        <w:t xml:space="preserve">. Another similar study showed cartilage regeneration when IGF-1 is administered along with the hydrogel </w:t>
      </w:r>
      <w:r w:rsidR="00724FBD" w:rsidRPr="00724FBD">
        <w:rPr>
          <w:rFonts w:ascii="Times New Roman" w:hAnsi="Times New Roman"/>
          <w:sz w:val="24"/>
          <w:szCs w:val="28"/>
        </w:rPr>
        <w:t>composite</w:t>
      </w:r>
      <w:r>
        <w:rPr>
          <w:rStyle w:val="EndnoteReference"/>
          <w:rFonts w:ascii="Times New Roman" w:hAnsi="Times New Roman"/>
          <w:sz w:val="24"/>
          <w:szCs w:val="28"/>
        </w:rPr>
        <w:endnoteReference w:id="55"/>
      </w:r>
      <w:r w:rsidR="00724FBD" w:rsidRPr="00724FBD">
        <w:rPr>
          <w:rFonts w:ascii="Times New Roman" w:hAnsi="Times New Roman"/>
          <w:sz w:val="24"/>
          <w:szCs w:val="28"/>
        </w:rPr>
        <w:t xml:space="preserve">. </w:t>
      </w:r>
      <w:r w:rsidR="00724FBD">
        <w:rPr>
          <w:rFonts w:ascii="Times New Roman" w:hAnsi="Times New Roman"/>
          <w:sz w:val="24"/>
          <w:szCs w:val="28"/>
        </w:rPr>
        <w:t xml:space="preserve">A dose-dependent improvement and regeneration was also seen in the study </w:t>
      </w:r>
      <w:r w:rsidR="005F00A2">
        <w:rPr>
          <w:rFonts w:ascii="Times New Roman" w:hAnsi="Times New Roman"/>
          <w:sz w:val="24"/>
          <w:szCs w:val="28"/>
        </w:rPr>
        <w:t>reported</w:t>
      </w:r>
      <w:r w:rsidR="00724FBD">
        <w:rPr>
          <w:rFonts w:ascii="Times New Roman" w:hAnsi="Times New Roman"/>
          <w:sz w:val="24"/>
          <w:szCs w:val="28"/>
        </w:rPr>
        <w:t xml:space="preserve"> by Bessa </w:t>
      </w:r>
      <w:r w:rsidR="00724FBD" w:rsidRPr="003654F5">
        <w:rPr>
          <w:rFonts w:ascii="Times New Roman" w:hAnsi="Times New Roman"/>
          <w:i/>
          <w:iCs/>
          <w:sz w:val="24"/>
          <w:szCs w:val="28"/>
        </w:rPr>
        <w:t>et al</w:t>
      </w:r>
      <w:r w:rsidR="00724FBD">
        <w:rPr>
          <w:rFonts w:ascii="Times New Roman" w:hAnsi="Times New Roman"/>
          <w:sz w:val="24"/>
          <w:szCs w:val="28"/>
        </w:rPr>
        <w:t>. The</w:t>
      </w:r>
      <w:r w:rsidR="005F00A2">
        <w:rPr>
          <w:rFonts w:ascii="Times New Roman" w:hAnsi="Times New Roman"/>
          <w:sz w:val="24"/>
          <w:szCs w:val="28"/>
        </w:rPr>
        <w:t>se</w:t>
      </w:r>
      <w:r w:rsidR="00724FBD">
        <w:rPr>
          <w:rFonts w:ascii="Times New Roman" w:hAnsi="Times New Roman"/>
          <w:sz w:val="24"/>
          <w:szCs w:val="28"/>
        </w:rPr>
        <w:t xml:space="preserve"> authors concluded that IGF-1 can promote chondrogenesis by stimulating ECM synthesis and inhibiting matrix-degrading enzymes</w:t>
      </w:r>
      <w:r>
        <w:rPr>
          <w:rStyle w:val="EndnoteReference"/>
          <w:rFonts w:ascii="Times New Roman" w:hAnsi="Times New Roman"/>
          <w:sz w:val="24"/>
          <w:szCs w:val="28"/>
        </w:rPr>
        <w:endnoteReference w:id="56"/>
      </w:r>
      <w:r w:rsidR="00724FBD">
        <w:rPr>
          <w:rFonts w:ascii="Times New Roman" w:hAnsi="Times New Roman"/>
          <w:sz w:val="24"/>
          <w:szCs w:val="28"/>
        </w:rPr>
        <w:t xml:space="preserve">.  </w:t>
      </w:r>
    </w:p>
    <w:p w14:paraId="3055390C" w14:textId="1B9199DD" w:rsidR="000C0E1D" w:rsidRPr="00C62A60" w:rsidRDefault="00000000" w:rsidP="0067533A">
      <w:pPr>
        <w:pStyle w:val="ListParagraph"/>
        <w:numPr>
          <w:ilvl w:val="1"/>
          <w:numId w:val="16"/>
        </w:numPr>
        <w:spacing w:line="360" w:lineRule="auto"/>
        <w:jc w:val="both"/>
        <w:rPr>
          <w:rFonts w:ascii="Times New Roman" w:hAnsi="Times New Roman"/>
          <w:b/>
          <w:bCs/>
          <w:sz w:val="24"/>
          <w:szCs w:val="28"/>
        </w:rPr>
      </w:pPr>
      <w:r w:rsidRPr="00C62A60">
        <w:rPr>
          <w:rFonts w:ascii="Times New Roman" w:hAnsi="Times New Roman"/>
          <w:b/>
          <w:bCs/>
          <w:sz w:val="24"/>
          <w:szCs w:val="28"/>
        </w:rPr>
        <w:t>P</w:t>
      </w:r>
      <w:r w:rsidR="00492BB6" w:rsidRPr="00C62A60">
        <w:rPr>
          <w:rFonts w:ascii="Times New Roman" w:hAnsi="Times New Roman"/>
          <w:b/>
          <w:bCs/>
          <w:sz w:val="24"/>
          <w:szCs w:val="28"/>
        </w:rPr>
        <w:t>latelet-rich plasma (PRP)</w:t>
      </w:r>
    </w:p>
    <w:p w14:paraId="507A4791" w14:textId="7F05B96B" w:rsidR="00492BB6" w:rsidRDefault="00000000" w:rsidP="00492BB6">
      <w:pPr>
        <w:spacing w:line="360" w:lineRule="auto"/>
        <w:jc w:val="both"/>
        <w:rPr>
          <w:rFonts w:ascii="Times New Roman" w:hAnsi="Times New Roman"/>
          <w:sz w:val="24"/>
          <w:szCs w:val="28"/>
        </w:rPr>
      </w:pPr>
      <w:r>
        <w:rPr>
          <w:rFonts w:ascii="Times New Roman" w:hAnsi="Times New Roman"/>
          <w:sz w:val="24"/>
          <w:szCs w:val="28"/>
        </w:rPr>
        <w:t xml:space="preserve">PRP is </w:t>
      </w:r>
      <w:r w:rsidR="005F00A2">
        <w:rPr>
          <w:rFonts w:ascii="Times New Roman" w:hAnsi="Times New Roman"/>
          <w:sz w:val="24"/>
          <w:szCs w:val="28"/>
        </w:rPr>
        <w:t>a</w:t>
      </w:r>
      <w:r>
        <w:rPr>
          <w:rFonts w:ascii="Times New Roman" w:hAnsi="Times New Roman"/>
          <w:sz w:val="24"/>
          <w:szCs w:val="28"/>
        </w:rPr>
        <w:t xml:space="preserve"> concentrate</w:t>
      </w:r>
      <w:r w:rsidR="005F00A2">
        <w:rPr>
          <w:rFonts w:ascii="Times New Roman" w:hAnsi="Times New Roman"/>
          <w:sz w:val="24"/>
          <w:szCs w:val="28"/>
        </w:rPr>
        <w:t xml:space="preserve"> rich in platelet that is</w:t>
      </w:r>
      <w:r>
        <w:rPr>
          <w:rFonts w:ascii="Times New Roman" w:hAnsi="Times New Roman"/>
          <w:sz w:val="24"/>
          <w:szCs w:val="28"/>
        </w:rPr>
        <w:t xml:space="preserve"> prepared from the whole blood using various centrifugation </w:t>
      </w:r>
      <w:r w:rsidR="005F00A2">
        <w:rPr>
          <w:rFonts w:ascii="Times New Roman" w:hAnsi="Times New Roman"/>
          <w:sz w:val="24"/>
          <w:szCs w:val="28"/>
        </w:rPr>
        <w:t>techniques</w:t>
      </w:r>
      <w:r>
        <w:rPr>
          <w:rFonts w:ascii="Times New Roman" w:hAnsi="Times New Roman"/>
          <w:sz w:val="24"/>
          <w:szCs w:val="28"/>
        </w:rPr>
        <w:t xml:space="preserve">. </w:t>
      </w:r>
      <w:r w:rsidR="005F00A2">
        <w:rPr>
          <w:rFonts w:ascii="Times New Roman" w:hAnsi="Times New Roman"/>
          <w:sz w:val="24"/>
          <w:szCs w:val="28"/>
        </w:rPr>
        <w:t xml:space="preserve">It </w:t>
      </w:r>
      <w:r w:rsidR="00421502">
        <w:rPr>
          <w:rFonts w:ascii="Times New Roman" w:hAnsi="Times New Roman"/>
          <w:sz w:val="24"/>
          <w:szCs w:val="28"/>
        </w:rPr>
        <w:t xml:space="preserve">comprises more than 30 GFs, </w:t>
      </w:r>
      <w:r>
        <w:rPr>
          <w:rFonts w:ascii="Times New Roman" w:hAnsi="Times New Roman"/>
          <w:sz w:val="24"/>
          <w:szCs w:val="28"/>
        </w:rPr>
        <w:t>of which 6 GFs are important for cartilage regeneration. It includes TGF-</w:t>
      </w:r>
      <w:r>
        <w:rPr>
          <w:rFonts w:ascii="Times New Roman" w:hAnsi="Times New Roman" w:cs="Times New Roman"/>
          <w:sz w:val="24"/>
          <w:szCs w:val="28"/>
        </w:rPr>
        <w:t>β</w:t>
      </w:r>
      <w:r>
        <w:rPr>
          <w:rFonts w:ascii="Times New Roman" w:hAnsi="Times New Roman"/>
          <w:sz w:val="24"/>
          <w:szCs w:val="28"/>
        </w:rPr>
        <w:t>1, IGF, FGF, vascular endothelial growth factor (VEGF), platelet-derived growth factor (PDGF), and epidermal growth factor (EGF)</w:t>
      </w:r>
      <w:r>
        <w:rPr>
          <w:rStyle w:val="EndnoteReference"/>
          <w:rFonts w:ascii="Times New Roman" w:hAnsi="Times New Roman"/>
          <w:sz w:val="24"/>
          <w:szCs w:val="28"/>
        </w:rPr>
        <w:endnoteReference w:id="57"/>
      </w:r>
      <w:r w:rsidRPr="00492BB6">
        <w:rPr>
          <w:rFonts w:ascii="Times New Roman" w:hAnsi="Times New Roman"/>
          <w:sz w:val="24"/>
          <w:szCs w:val="28"/>
          <w:vertAlign w:val="superscript"/>
        </w:rPr>
        <w:t>,</w:t>
      </w:r>
      <w:r>
        <w:rPr>
          <w:rStyle w:val="EndnoteReference"/>
          <w:rFonts w:ascii="Times New Roman" w:hAnsi="Times New Roman"/>
          <w:sz w:val="24"/>
          <w:szCs w:val="28"/>
        </w:rPr>
        <w:endnoteReference w:id="58"/>
      </w:r>
      <w:r>
        <w:rPr>
          <w:rFonts w:ascii="Times New Roman" w:hAnsi="Times New Roman"/>
          <w:sz w:val="24"/>
          <w:szCs w:val="28"/>
        </w:rPr>
        <w:t xml:space="preserve">. A study </w:t>
      </w:r>
      <w:r w:rsidR="005F00A2">
        <w:rPr>
          <w:rFonts w:ascii="Times New Roman" w:hAnsi="Times New Roman"/>
          <w:sz w:val="24"/>
          <w:szCs w:val="28"/>
        </w:rPr>
        <w:t xml:space="preserve">was </w:t>
      </w:r>
      <w:r>
        <w:rPr>
          <w:rFonts w:ascii="Times New Roman" w:hAnsi="Times New Roman"/>
          <w:sz w:val="24"/>
          <w:szCs w:val="28"/>
        </w:rPr>
        <w:t xml:space="preserve">performed </w:t>
      </w:r>
      <w:r w:rsidR="00BA16B7">
        <w:rPr>
          <w:rFonts w:ascii="Times New Roman" w:hAnsi="Times New Roman"/>
          <w:sz w:val="24"/>
          <w:szCs w:val="28"/>
        </w:rPr>
        <w:t>on</w:t>
      </w:r>
      <w:r>
        <w:rPr>
          <w:rFonts w:ascii="Times New Roman" w:hAnsi="Times New Roman"/>
          <w:sz w:val="24"/>
          <w:szCs w:val="28"/>
        </w:rPr>
        <w:t xml:space="preserve"> rabbit</w:t>
      </w:r>
      <w:r w:rsidR="00BA0B1B">
        <w:rPr>
          <w:rFonts w:ascii="Times New Roman" w:hAnsi="Times New Roman"/>
          <w:sz w:val="24"/>
          <w:szCs w:val="28"/>
        </w:rPr>
        <w:t xml:space="preserve">s </w:t>
      </w:r>
      <w:r w:rsidR="00BA16B7">
        <w:rPr>
          <w:rFonts w:ascii="Times New Roman" w:hAnsi="Times New Roman"/>
          <w:sz w:val="24"/>
          <w:szCs w:val="28"/>
        </w:rPr>
        <w:t xml:space="preserve">that </w:t>
      </w:r>
      <w:r w:rsidR="00BA0B1B">
        <w:rPr>
          <w:rFonts w:ascii="Times New Roman" w:hAnsi="Times New Roman"/>
          <w:sz w:val="24"/>
          <w:szCs w:val="28"/>
        </w:rPr>
        <w:t xml:space="preserve">received </w:t>
      </w:r>
      <w:r w:rsidR="005F00A2">
        <w:rPr>
          <w:rFonts w:ascii="Times New Roman" w:hAnsi="Times New Roman"/>
          <w:sz w:val="24"/>
          <w:szCs w:val="28"/>
        </w:rPr>
        <w:t xml:space="preserve">an </w:t>
      </w:r>
      <w:r w:rsidR="00BA0B1B">
        <w:rPr>
          <w:rFonts w:ascii="Times New Roman" w:hAnsi="Times New Roman"/>
          <w:sz w:val="24"/>
          <w:szCs w:val="28"/>
        </w:rPr>
        <w:t>IGF-1-hyaluron</w:t>
      </w:r>
      <w:r w:rsidR="005F00A2">
        <w:rPr>
          <w:rFonts w:ascii="Times New Roman" w:hAnsi="Times New Roman"/>
          <w:sz w:val="24"/>
          <w:szCs w:val="28"/>
        </w:rPr>
        <w:t>an</w:t>
      </w:r>
      <w:r w:rsidR="00BA0B1B">
        <w:rPr>
          <w:rFonts w:ascii="Times New Roman" w:hAnsi="Times New Roman"/>
          <w:sz w:val="24"/>
          <w:szCs w:val="28"/>
        </w:rPr>
        <w:t xml:space="preserve"> </w:t>
      </w:r>
      <w:r w:rsidR="005F00A2">
        <w:rPr>
          <w:rFonts w:ascii="Times New Roman" w:hAnsi="Times New Roman"/>
          <w:sz w:val="24"/>
          <w:szCs w:val="28"/>
        </w:rPr>
        <w:t>mix</w:t>
      </w:r>
      <w:r w:rsidR="00BA0B1B">
        <w:rPr>
          <w:rFonts w:ascii="Times New Roman" w:hAnsi="Times New Roman"/>
          <w:sz w:val="24"/>
          <w:szCs w:val="28"/>
        </w:rPr>
        <w:t xml:space="preserve"> in PRP in the defects and found cartilage regeneration</w:t>
      </w:r>
      <w:r>
        <w:rPr>
          <w:rStyle w:val="EndnoteReference"/>
          <w:rFonts w:ascii="Times New Roman" w:hAnsi="Times New Roman"/>
          <w:sz w:val="24"/>
          <w:szCs w:val="28"/>
        </w:rPr>
        <w:endnoteReference w:id="59"/>
      </w:r>
      <w:r w:rsidR="00BA0B1B">
        <w:rPr>
          <w:rFonts w:ascii="Times New Roman" w:hAnsi="Times New Roman"/>
          <w:sz w:val="24"/>
          <w:szCs w:val="28"/>
        </w:rPr>
        <w:t xml:space="preserve">. An in vitro study of sheep chondrocytes </w:t>
      </w:r>
      <w:r w:rsidR="005F00A2">
        <w:rPr>
          <w:rFonts w:ascii="Times New Roman" w:hAnsi="Times New Roman"/>
          <w:sz w:val="24"/>
          <w:szCs w:val="28"/>
        </w:rPr>
        <w:t>propagated</w:t>
      </w:r>
      <w:r w:rsidR="00BA0B1B">
        <w:rPr>
          <w:rFonts w:ascii="Times New Roman" w:hAnsi="Times New Roman"/>
          <w:sz w:val="24"/>
          <w:szCs w:val="28"/>
        </w:rPr>
        <w:t xml:space="preserve"> in 10% PRP found a significant difference in the number as compared to the chondrocytes cultured in a normal </w:t>
      </w:r>
      <w:r w:rsidR="00BA0B1B">
        <w:rPr>
          <w:rFonts w:ascii="Times New Roman" w:hAnsi="Times New Roman"/>
          <w:sz w:val="24"/>
          <w:szCs w:val="28"/>
        </w:rPr>
        <w:lastRenderedPageBreak/>
        <w:t>medium</w:t>
      </w:r>
      <w:r>
        <w:rPr>
          <w:rStyle w:val="EndnoteReference"/>
          <w:rFonts w:ascii="Times New Roman" w:hAnsi="Times New Roman"/>
          <w:sz w:val="24"/>
          <w:szCs w:val="28"/>
        </w:rPr>
        <w:endnoteReference w:id="60"/>
      </w:r>
      <w:r w:rsidR="00BA0B1B">
        <w:rPr>
          <w:rFonts w:ascii="Times New Roman" w:hAnsi="Times New Roman"/>
          <w:sz w:val="24"/>
          <w:szCs w:val="28"/>
        </w:rPr>
        <w:t xml:space="preserve">. Another clinical study wherein 52 patients had undergone subchondral drilling along with PRP injection showed </w:t>
      </w:r>
      <w:r w:rsidR="00BA16B7">
        <w:rPr>
          <w:rFonts w:ascii="Times New Roman" w:hAnsi="Times New Roman"/>
          <w:sz w:val="24"/>
          <w:szCs w:val="28"/>
        </w:rPr>
        <w:t xml:space="preserve">a </w:t>
      </w:r>
      <w:r w:rsidR="00BA0B1B">
        <w:rPr>
          <w:rFonts w:ascii="Times New Roman" w:hAnsi="Times New Roman"/>
          <w:sz w:val="24"/>
          <w:szCs w:val="28"/>
        </w:rPr>
        <w:t>better prognosis and cartilage regeneration</w:t>
      </w:r>
      <w:r>
        <w:rPr>
          <w:rStyle w:val="EndnoteReference"/>
          <w:rFonts w:ascii="Times New Roman" w:hAnsi="Times New Roman"/>
          <w:sz w:val="24"/>
          <w:szCs w:val="28"/>
        </w:rPr>
        <w:endnoteReference w:id="61"/>
      </w:r>
      <w:r w:rsidR="00BA0B1B">
        <w:rPr>
          <w:rFonts w:ascii="Times New Roman" w:hAnsi="Times New Roman"/>
          <w:sz w:val="24"/>
          <w:szCs w:val="28"/>
        </w:rPr>
        <w:t xml:space="preserve">. </w:t>
      </w:r>
    </w:p>
    <w:p w14:paraId="7E186714" w14:textId="6BC98C02" w:rsidR="000C0E1D" w:rsidRPr="00C62A60" w:rsidRDefault="00000000" w:rsidP="0067533A">
      <w:pPr>
        <w:pStyle w:val="ListParagraph"/>
        <w:numPr>
          <w:ilvl w:val="0"/>
          <w:numId w:val="13"/>
        </w:numPr>
        <w:spacing w:line="360" w:lineRule="auto"/>
        <w:ind w:left="360"/>
        <w:jc w:val="both"/>
        <w:rPr>
          <w:rFonts w:ascii="Times New Roman" w:hAnsi="Times New Roman"/>
          <w:b/>
          <w:bCs/>
          <w:sz w:val="24"/>
          <w:szCs w:val="28"/>
        </w:rPr>
      </w:pPr>
      <w:r w:rsidRPr="00C62A60">
        <w:rPr>
          <w:rFonts w:ascii="Times New Roman" w:hAnsi="Times New Roman"/>
          <w:b/>
          <w:bCs/>
          <w:sz w:val="24"/>
          <w:szCs w:val="28"/>
        </w:rPr>
        <w:t>Bioactive agents</w:t>
      </w:r>
    </w:p>
    <w:p w14:paraId="09376F91" w14:textId="46836D98" w:rsidR="00AC3773" w:rsidRDefault="00000000" w:rsidP="000C0E1D">
      <w:pPr>
        <w:spacing w:line="360" w:lineRule="auto"/>
        <w:jc w:val="both"/>
        <w:rPr>
          <w:rFonts w:ascii="Times New Roman" w:hAnsi="Times New Roman"/>
          <w:sz w:val="24"/>
          <w:szCs w:val="28"/>
        </w:rPr>
      </w:pPr>
      <w:r>
        <w:rPr>
          <w:rFonts w:ascii="Times New Roman" w:hAnsi="Times New Roman"/>
          <w:sz w:val="24"/>
          <w:szCs w:val="28"/>
        </w:rPr>
        <w:t>Bio</w:t>
      </w:r>
      <w:r w:rsidR="00E76C3B">
        <w:rPr>
          <w:rFonts w:ascii="Times New Roman" w:hAnsi="Times New Roman"/>
          <w:sz w:val="24"/>
          <w:szCs w:val="28"/>
        </w:rPr>
        <w:t xml:space="preserve">logically active substances or bioactive agents </w:t>
      </w:r>
      <w:r w:rsidR="00AF3C6F">
        <w:rPr>
          <w:rFonts w:ascii="Times New Roman" w:hAnsi="Times New Roman"/>
          <w:sz w:val="24"/>
          <w:szCs w:val="28"/>
        </w:rPr>
        <w:t>can manipulate a</w:t>
      </w:r>
      <w:r w:rsidR="00E76C3B">
        <w:rPr>
          <w:rFonts w:ascii="Times New Roman" w:hAnsi="Times New Roman"/>
          <w:sz w:val="24"/>
          <w:szCs w:val="28"/>
        </w:rPr>
        <w:t xml:space="preserve"> living cell/tissue. Several bioactive agents have been studied so far </w:t>
      </w:r>
      <w:r w:rsidR="00E42DE7">
        <w:rPr>
          <w:rFonts w:ascii="Times New Roman" w:hAnsi="Times New Roman"/>
          <w:sz w:val="24"/>
          <w:szCs w:val="28"/>
        </w:rPr>
        <w:t xml:space="preserve">including small and high molecular weight naturally occurring compounds. This chapter will discuss such bioactive agents which have been </w:t>
      </w:r>
      <w:r w:rsidR="00421502">
        <w:rPr>
          <w:rFonts w:ascii="Times New Roman" w:hAnsi="Times New Roman"/>
          <w:sz w:val="24"/>
          <w:szCs w:val="28"/>
        </w:rPr>
        <w:t>illustrated</w:t>
      </w:r>
      <w:r w:rsidR="00E42DE7">
        <w:rPr>
          <w:rFonts w:ascii="Times New Roman" w:hAnsi="Times New Roman"/>
          <w:sz w:val="24"/>
          <w:szCs w:val="28"/>
        </w:rPr>
        <w:t xml:space="preserve"> for AC regeneration.</w:t>
      </w:r>
    </w:p>
    <w:p w14:paraId="2EBFC68C" w14:textId="038B860C" w:rsidR="00AF3C6F" w:rsidRPr="00C62A60" w:rsidRDefault="00000000" w:rsidP="00C62A60">
      <w:pPr>
        <w:pStyle w:val="ListParagraph"/>
        <w:numPr>
          <w:ilvl w:val="1"/>
          <w:numId w:val="14"/>
        </w:numPr>
        <w:spacing w:line="360" w:lineRule="auto"/>
        <w:jc w:val="both"/>
        <w:rPr>
          <w:rFonts w:ascii="Times New Roman" w:hAnsi="Times New Roman"/>
          <w:b/>
          <w:bCs/>
          <w:sz w:val="24"/>
          <w:szCs w:val="28"/>
        </w:rPr>
      </w:pPr>
      <w:proofErr w:type="spellStart"/>
      <w:r w:rsidRPr="00C62A60">
        <w:rPr>
          <w:rFonts w:ascii="Times New Roman" w:hAnsi="Times New Roman"/>
          <w:b/>
          <w:bCs/>
          <w:sz w:val="24"/>
          <w:szCs w:val="28"/>
        </w:rPr>
        <w:t>Kartogenin</w:t>
      </w:r>
      <w:proofErr w:type="spellEnd"/>
      <w:r w:rsidRPr="00C62A60">
        <w:rPr>
          <w:rFonts w:ascii="Times New Roman" w:hAnsi="Times New Roman"/>
          <w:b/>
          <w:bCs/>
          <w:sz w:val="24"/>
          <w:szCs w:val="28"/>
        </w:rPr>
        <w:t xml:space="preserve"> (KGN)</w:t>
      </w:r>
    </w:p>
    <w:p w14:paraId="0E30BD88" w14:textId="0C86A8F9" w:rsidR="00AF3C6F" w:rsidRDefault="00000000" w:rsidP="00AF3C6F">
      <w:pPr>
        <w:spacing w:line="360" w:lineRule="auto"/>
        <w:jc w:val="both"/>
        <w:rPr>
          <w:rFonts w:ascii="Times New Roman" w:hAnsi="Times New Roman"/>
          <w:sz w:val="24"/>
          <w:szCs w:val="28"/>
        </w:rPr>
      </w:pPr>
      <w:r>
        <w:rPr>
          <w:rFonts w:ascii="Times New Roman" w:hAnsi="Times New Roman"/>
          <w:sz w:val="24"/>
          <w:szCs w:val="28"/>
        </w:rPr>
        <w:t xml:space="preserve">KGN is a small </w:t>
      </w:r>
      <w:r w:rsidR="005F00A2">
        <w:rPr>
          <w:rFonts w:ascii="Times New Roman" w:hAnsi="Times New Roman"/>
          <w:sz w:val="24"/>
          <w:szCs w:val="28"/>
        </w:rPr>
        <w:t>bioactive</w:t>
      </w:r>
      <w:r>
        <w:rPr>
          <w:rFonts w:ascii="Times New Roman" w:hAnsi="Times New Roman"/>
          <w:sz w:val="24"/>
          <w:szCs w:val="28"/>
        </w:rPr>
        <w:t xml:space="preserve"> molecule </w:t>
      </w:r>
      <w:r w:rsidR="005F00A2">
        <w:rPr>
          <w:rFonts w:ascii="Times New Roman" w:hAnsi="Times New Roman"/>
          <w:sz w:val="24"/>
          <w:szCs w:val="28"/>
        </w:rPr>
        <w:t>that</w:t>
      </w:r>
      <w:r>
        <w:rPr>
          <w:rFonts w:ascii="Times New Roman" w:hAnsi="Times New Roman"/>
          <w:sz w:val="24"/>
          <w:szCs w:val="28"/>
        </w:rPr>
        <w:t xml:space="preserve"> can stimulate </w:t>
      </w:r>
      <w:r w:rsidR="005F00A2">
        <w:rPr>
          <w:rFonts w:ascii="Times New Roman" w:hAnsi="Times New Roman"/>
          <w:sz w:val="24"/>
          <w:szCs w:val="28"/>
        </w:rPr>
        <w:t xml:space="preserve">MSCs </w:t>
      </w:r>
      <w:r>
        <w:rPr>
          <w:rFonts w:ascii="Times New Roman" w:hAnsi="Times New Roman"/>
          <w:sz w:val="24"/>
          <w:szCs w:val="28"/>
        </w:rPr>
        <w:t>differentiation into chondrocytes</w:t>
      </w:r>
      <w:r w:rsidR="00493105">
        <w:rPr>
          <w:rFonts w:ascii="Times New Roman" w:hAnsi="Times New Roman"/>
          <w:sz w:val="24"/>
          <w:szCs w:val="28"/>
        </w:rPr>
        <w:t xml:space="preserve"> and</w:t>
      </w:r>
      <w:r w:rsidR="005F00A2">
        <w:rPr>
          <w:rFonts w:ascii="Times New Roman" w:hAnsi="Times New Roman"/>
          <w:sz w:val="24"/>
          <w:szCs w:val="28"/>
        </w:rPr>
        <w:t xml:space="preserve"> was </w:t>
      </w:r>
      <w:r>
        <w:rPr>
          <w:rFonts w:ascii="Times New Roman" w:hAnsi="Times New Roman"/>
          <w:sz w:val="24"/>
          <w:szCs w:val="28"/>
        </w:rPr>
        <w:t xml:space="preserve">reported by Johnson </w:t>
      </w:r>
      <w:r w:rsidRPr="00493105">
        <w:rPr>
          <w:rFonts w:ascii="Times New Roman" w:hAnsi="Times New Roman"/>
          <w:i/>
          <w:iCs/>
          <w:sz w:val="24"/>
          <w:szCs w:val="28"/>
        </w:rPr>
        <w:t>et al</w:t>
      </w:r>
      <w:r>
        <w:rPr>
          <w:rFonts w:ascii="Times New Roman" w:hAnsi="Times New Roman"/>
          <w:sz w:val="24"/>
          <w:szCs w:val="28"/>
        </w:rPr>
        <w:t xml:space="preserve"> </w:t>
      </w:r>
      <w:r w:rsidR="00493105">
        <w:rPr>
          <w:rFonts w:ascii="Times New Roman" w:hAnsi="Times New Roman"/>
          <w:sz w:val="24"/>
          <w:szCs w:val="28"/>
        </w:rPr>
        <w:t>in 2012</w:t>
      </w:r>
      <w:r w:rsidR="005F00A2">
        <w:rPr>
          <w:rFonts w:ascii="Times New Roman" w:hAnsi="Times New Roman"/>
          <w:sz w:val="24"/>
          <w:szCs w:val="28"/>
        </w:rPr>
        <w:t xml:space="preserve"> for the first time</w:t>
      </w:r>
      <w:r>
        <w:rPr>
          <w:rStyle w:val="EndnoteReference"/>
          <w:rFonts w:ascii="Times New Roman" w:hAnsi="Times New Roman"/>
          <w:sz w:val="24"/>
          <w:szCs w:val="28"/>
        </w:rPr>
        <w:endnoteReference w:id="62"/>
      </w:r>
      <w:r w:rsidR="00493105">
        <w:rPr>
          <w:rFonts w:ascii="Times New Roman" w:hAnsi="Times New Roman"/>
          <w:sz w:val="24"/>
          <w:szCs w:val="28"/>
        </w:rPr>
        <w:t>.</w:t>
      </w:r>
      <w:r w:rsidR="0011263C">
        <w:rPr>
          <w:rFonts w:ascii="Times New Roman" w:hAnsi="Times New Roman"/>
          <w:sz w:val="24"/>
          <w:szCs w:val="28"/>
        </w:rPr>
        <w:t xml:space="preserve"> KGN not only protects the cartilage from degradation but also maintains the chondrocyte phenotype</w:t>
      </w:r>
      <w:r w:rsidR="0011263C" w:rsidRPr="0011263C">
        <w:rPr>
          <w:rFonts w:ascii="Times New Roman" w:hAnsi="Times New Roman"/>
          <w:sz w:val="24"/>
          <w:szCs w:val="28"/>
          <w:vertAlign w:val="superscript"/>
        </w:rPr>
        <w:t>61</w:t>
      </w:r>
      <w:r w:rsidR="0011263C">
        <w:rPr>
          <w:rFonts w:ascii="Times New Roman" w:hAnsi="Times New Roman"/>
          <w:sz w:val="24"/>
          <w:szCs w:val="28"/>
        </w:rPr>
        <w:t xml:space="preserve">. A study of articular cartilage injury </w:t>
      </w:r>
      <w:r w:rsidR="0088658E">
        <w:rPr>
          <w:rFonts w:ascii="Times New Roman" w:hAnsi="Times New Roman"/>
          <w:sz w:val="24"/>
          <w:szCs w:val="28"/>
        </w:rPr>
        <w:t>in rabbits showed</w:t>
      </w:r>
      <w:r w:rsidR="0011263C">
        <w:rPr>
          <w:rFonts w:ascii="Times New Roman" w:hAnsi="Times New Roman"/>
          <w:sz w:val="24"/>
          <w:szCs w:val="28"/>
        </w:rPr>
        <w:t xml:space="preserve"> cartilage regeneration post-KGN transplantation</w:t>
      </w:r>
      <w:r>
        <w:rPr>
          <w:rStyle w:val="EndnoteReference"/>
          <w:rFonts w:ascii="Times New Roman" w:hAnsi="Times New Roman"/>
          <w:sz w:val="24"/>
          <w:szCs w:val="28"/>
        </w:rPr>
        <w:endnoteReference w:id="63"/>
      </w:r>
      <w:r w:rsidR="0011263C">
        <w:rPr>
          <w:rFonts w:ascii="Times New Roman" w:hAnsi="Times New Roman"/>
          <w:sz w:val="24"/>
          <w:szCs w:val="28"/>
        </w:rPr>
        <w:t xml:space="preserve">. </w:t>
      </w:r>
      <w:r w:rsidR="0088658E">
        <w:rPr>
          <w:rFonts w:ascii="Times New Roman" w:hAnsi="Times New Roman"/>
          <w:sz w:val="24"/>
          <w:szCs w:val="28"/>
        </w:rPr>
        <w:t>A similar study in mice reported cartilage regeneration as well as enhanced development of limbs and joints</w:t>
      </w:r>
      <w:r>
        <w:rPr>
          <w:rStyle w:val="EndnoteReference"/>
          <w:rFonts w:ascii="Times New Roman" w:hAnsi="Times New Roman"/>
          <w:sz w:val="24"/>
          <w:szCs w:val="28"/>
        </w:rPr>
        <w:endnoteReference w:id="64"/>
      </w:r>
      <w:r w:rsidR="0088658E">
        <w:rPr>
          <w:rFonts w:ascii="Times New Roman" w:hAnsi="Times New Roman"/>
          <w:sz w:val="24"/>
          <w:szCs w:val="28"/>
        </w:rPr>
        <w:t>.</w:t>
      </w:r>
      <w:r w:rsidR="00B74771">
        <w:rPr>
          <w:rFonts w:ascii="Times New Roman" w:hAnsi="Times New Roman"/>
          <w:sz w:val="24"/>
          <w:szCs w:val="28"/>
        </w:rPr>
        <w:t xml:space="preserve"> Recent studies suggested that KGN suppressed OA progression in mice by attenuating inflammation caused by IL-1</w:t>
      </w:r>
      <w:r w:rsidR="00B74771">
        <w:rPr>
          <w:rFonts w:ascii="Times New Roman" w:hAnsi="Times New Roman" w:cs="Times New Roman"/>
          <w:sz w:val="24"/>
          <w:szCs w:val="28"/>
        </w:rPr>
        <w:t>β</w:t>
      </w:r>
      <w:r w:rsidR="00B74771">
        <w:rPr>
          <w:rFonts w:ascii="Times New Roman" w:hAnsi="Times New Roman"/>
          <w:sz w:val="24"/>
          <w:szCs w:val="28"/>
        </w:rPr>
        <w:t xml:space="preserve"> and </w:t>
      </w:r>
      <w:r w:rsidR="00421502">
        <w:rPr>
          <w:rFonts w:ascii="Times New Roman" w:hAnsi="Times New Roman"/>
          <w:sz w:val="24"/>
          <w:szCs w:val="28"/>
        </w:rPr>
        <w:t>tumor necrosis factor (</w:t>
      </w:r>
      <w:r w:rsidR="00B74771">
        <w:rPr>
          <w:rFonts w:ascii="Times New Roman" w:hAnsi="Times New Roman"/>
          <w:sz w:val="24"/>
          <w:szCs w:val="28"/>
        </w:rPr>
        <w:t>TNF-</w:t>
      </w:r>
      <w:r w:rsidR="00B74771">
        <w:rPr>
          <w:rFonts w:ascii="Times New Roman" w:hAnsi="Times New Roman" w:cs="Times New Roman"/>
          <w:sz w:val="24"/>
          <w:szCs w:val="28"/>
        </w:rPr>
        <w:t>α</w:t>
      </w:r>
      <w:r w:rsidR="00421502">
        <w:rPr>
          <w:rFonts w:ascii="Times New Roman" w:hAnsi="Times New Roman" w:cs="Times New Roman"/>
          <w:sz w:val="24"/>
          <w:szCs w:val="28"/>
        </w:rPr>
        <w:t>)</w:t>
      </w:r>
      <w:r>
        <w:rPr>
          <w:rStyle w:val="EndnoteReference"/>
          <w:rFonts w:ascii="Times New Roman" w:hAnsi="Times New Roman" w:cs="Times New Roman"/>
          <w:sz w:val="24"/>
          <w:szCs w:val="28"/>
        </w:rPr>
        <w:endnoteReference w:id="65"/>
      </w:r>
      <w:r w:rsidR="00B74771">
        <w:rPr>
          <w:rFonts w:ascii="Times New Roman" w:hAnsi="Times New Roman" w:cs="Times New Roman"/>
          <w:sz w:val="24"/>
          <w:szCs w:val="28"/>
        </w:rPr>
        <w:t>. In vitro</w:t>
      </w:r>
      <w:r w:rsidR="005F00A2">
        <w:rPr>
          <w:rFonts w:ascii="Times New Roman" w:hAnsi="Times New Roman" w:cs="Times New Roman"/>
          <w:sz w:val="24"/>
          <w:szCs w:val="28"/>
        </w:rPr>
        <w:t>,</w:t>
      </w:r>
      <w:r w:rsidR="00B74771">
        <w:rPr>
          <w:rFonts w:ascii="Times New Roman" w:hAnsi="Times New Roman" w:cs="Times New Roman"/>
          <w:sz w:val="24"/>
          <w:szCs w:val="28"/>
        </w:rPr>
        <w:t xml:space="preserve"> studies </w:t>
      </w:r>
      <w:r w:rsidR="005F00A2">
        <w:rPr>
          <w:rFonts w:ascii="Times New Roman" w:hAnsi="Times New Roman" w:cs="Times New Roman"/>
          <w:sz w:val="24"/>
          <w:szCs w:val="28"/>
        </w:rPr>
        <w:t>suggested</w:t>
      </w:r>
      <w:r w:rsidR="00B74771">
        <w:rPr>
          <w:rFonts w:ascii="Times New Roman" w:hAnsi="Times New Roman" w:cs="Times New Roman"/>
          <w:sz w:val="24"/>
          <w:szCs w:val="28"/>
        </w:rPr>
        <w:t xml:space="preserve"> that KGN can </w:t>
      </w:r>
      <w:r w:rsidR="005F00A2">
        <w:rPr>
          <w:rFonts w:ascii="Times New Roman" w:hAnsi="Times New Roman" w:cs="Times New Roman"/>
          <w:sz w:val="24"/>
          <w:szCs w:val="28"/>
        </w:rPr>
        <w:t>drastically</w:t>
      </w:r>
      <w:r w:rsidR="00B74771">
        <w:rPr>
          <w:rFonts w:ascii="Times New Roman" w:hAnsi="Times New Roman" w:cs="Times New Roman"/>
          <w:sz w:val="24"/>
          <w:szCs w:val="28"/>
        </w:rPr>
        <w:t xml:space="preserve"> lower the </w:t>
      </w:r>
      <w:r w:rsidR="005F00A2">
        <w:rPr>
          <w:rFonts w:ascii="Times New Roman" w:hAnsi="Times New Roman" w:cs="Times New Roman"/>
          <w:sz w:val="24"/>
          <w:szCs w:val="28"/>
        </w:rPr>
        <w:t xml:space="preserve">nitric oxide </w:t>
      </w:r>
      <w:r w:rsidR="00B74771">
        <w:rPr>
          <w:rFonts w:ascii="Times New Roman" w:hAnsi="Times New Roman" w:cs="Times New Roman"/>
          <w:sz w:val="24"/>
          <w:szCs w:val="28"/>
        </w:rPr>
        <w:t xml:space="preserve">levels </w:t>
      </w:r>
      <w:r w:rsidR="005F00A2">
        <w:rPr>
          <w:rFonts w:ascii="Times New Roman" w:hAnsi="Times New Roman" w:cs="Times New Roman"/>
          <w:sz w:val="24"/>
          <w:szCs w:val="28"/>
        </w:rPr>
        <w:t>generated</w:t>
      </w:r>
      <w:r w:rsidR="00B74771">
        <w:rPr>
          <w:rFonts w:ascii="Times New Roman" w:hAnsi="Times New Roman" w:cs="Times New Roman"/>
          <w:sz w:val="24"/>
          <w:szCs w:val="28"/>
        </w:rPr>
        <w:t xml:space="preserve"> by chondrocytes and glycosaminoglycans secreted by cartilage explants validating its protective role</w:t>
      </w:r>
      <w:r w:rsidR="00B74771" w:rsidRPr="00B74771">
        <w:rPr>
          <w:rFonts w:ascii="Times New Roman" w:hAnsi="Times New Roman" w:cs="Times New Roman"/>
          <w:sz w:val="24"/>
          <w:szCs w:val="28"/>
          <w:vertAlign w:val="superscript"/>
        </w:rPr>
        <w:t>61</w:t>
      </w:r>
      <w:r w:rsidR="00B74771">
        <w:rPr>
          <w:rFonts w:ascii="Times New Roman" w:hAnsi="Times New Roman" w:cs="Times New Roman"/>
          <w:sz w:val="24"/>
          <w:szCs w:val="28"/>
        </w:rPr>
        <w:t xml:space="preserve">.  </w:t>
      </w:r>
      <w:r w:rsidR="00B74771">
        <w:rPr>
          <w:rFonts w:ascii="Times New Roman" w:hAnsi="Times New Roman"/>
          <w:sz w:val="24"/>
          <w:szCs w:val="28"/>
        </w:rPr>
        <w:t xml:space="preserve"> </w:t>
      </w:r>
    </w:p>
    <w:p w14:paraId="7EE3C79F" w14:textId="2525CCB1" w:rsidR="002354FB" w:rsidRPr="00C62A60" w:rsidRDefault="00000000" w:rsidP="00C62A60">
      <w:pPr>
        <w:pStyle w:val="ListParagraph"/>
        <w:numPr>
          <w:ilvl w:val="1"/>
          <w:numId w:val="14"/>
        </w:numPr>
        <w:spacing w:line="360" w:lineRule="auto"/>
        <w:jc w:val="both"/>
        <w:rPr>
          <w:rFonts w:ascii="Times New Roman" w:hAnsi="Times New Roman"/>
          <w:b/>
          <w:bCs/>
          <w:sz w:val="24"/>
          <w:szCs w:val="28"/>
        </w:rPr>
      </w:pPr>
      <w:r w:rsidRPr="00C62A60">
        <w:rPr>
          <w:rFonts w:ascii="Times New Roman" w:hAnsi="Times New Roman"/>
          <w:b/>
          <w:bCs/>
          <w:sz w:val="24"/>
          <w:szCs w:val="28"/>
        </w:rPr>
        <w:t>Dexamethasone</w:t>
      </w:r>
    </w:p>
    <w:p w14:paraId="036E07F7" w14:textId="6D5062F4" w:rsidR="002354FB" w:rsidRDefault="00000000" w:rsidP="002354FB">
      <w:pPr>
        <w:spacing w:line="360" w:lineRule="auto"/>
        <w:jc w:val="both"/>
        <w:rPr>
          <w:rFonts w:ascii="Times New Roman" w:hAnsi="Times New Roman" w:cs="Times New Roman"/>
          <w:sz w:val="24"/>
          <w:szCs w:val="28"/>
        </w:rPr>
      </w:pPr>
      <w:r>
        <w:rPr>
          <w:rFonts w:ascii="Times New Roman" w:hAnsi="Times New Roman"/>
          <w:sz w:val="24"/>
          <w:szCs w:val="28"/>
        </w:rPr>
        <w:t xml:space="preserve">Dexamethasone is a corticosteroid that relieves inflammation and is often used for the </w:t>
      </w:r>
      <w:r w:rsidR="004F2121">
        <w:rPr>
          <w:rFonts w:ascii="Times New Roman" w:hAnsi="Times New Roman"/>
          <w:sz w:val="24"/>
          <w:szCs w:val="28"/>
        </w:rPr>
        <w:t>management</w:t>
      </w:r>
      <w:r>
        <w:rPr>
          <w:rFonts w:ascii="Times New Roman" w:hAnsi="Times New Roman"/>
          <w:sz w:val="24"/>
          <w:szCs w:val="28"/>
        </w:rPr>
        <w:t xml:space="preserve"> of arthritis caused by cartilage</w:t>
      </w:r>
      <w:r w:rsidR="004F2121">
        <w:rPr>
          <w:rFonts w:ascii="Times New Roman" w:hAnsi="Times New Roman"/>
          <w:sz w:val="24"/>
          <w:szCs w:val="28"/>
        </w:rPr>
        <w:t xml:space="preserve"> damage</w:t>
      </w:r>
      <w:r>
        <w:rPr>
          <w:rFonts w:ascii="Times New Roman" w:hAnsi="Times New Roman"/>
          <w:sz w:val="24"/>
          <w:szCs w:val="28"/>
        </w:rPr>
        <w:t>. It can promote both osteogenic and chondrogenic differentiation of stem cells. It is often added to the culture differentiation medium and sometimes to hydrogels (covalently bound)</w:t>
      </w:r>
      <w:r>
        <w:rPr>
          <w:rStyle w:val="EndnoteReference"/>
          <w:rFonts w:ascii="Times New Roman" w:hAnsi="Times New Roman"/>
          <w:sz w:val="24"/>
          <w:szCs w:val="28"/>
        </w:rPr>
        <w:endnoteReference w:id="66"/>
      </w:r>
      <w:r>
        <w:rPr>
          <w:rFonts w:ascii="Times New Roman" w:hAnsi="Times New Roman"/>
          <w:sz w:val="24"/>
          <w:szCs w:val="28"/>
        </w:rPr>
        <w:t xml:space="preserve">. </w:t>
      </w:r>
      <w:r w:rsidR="00516082">
        <w:rPr>
          <w:rFonts w:ascii="Times New Roman" w:hAnsi="Times New Roman"/>
          <w:sz w:val="24"/>
          <w:szCs w:val="28"/>
        </w:rPr>
        <w:t xml:space="preserve">A study reported </w:t>
      </w:r>
      <w:r w:rsidR="004F2121">
        <w:rPr>
          <w:rFonts w:ascii="Times New Roman" w:hAnsi="Times New Roman"/>
          <w:sz w:val="24"/>
          <w:szCs w:val="28"/>
        </w:rPr>
        <w:t>over-expression</w:t>
      </w:r>
      <w:r w:rsidR="00516082">
        <w:rPr>
          <w:rFonts w:ascii="Times New Roman" w:hAnsi="Times New Roman"/>
          <w:sz w:val="24"/>
          <w:szCs w:val="28"/>
        </w:rPr>
        <w:t xml:space="preserve"> of </w:t>
      </w:r>
      <w:r w:rsidR="004F2121">
        <w:rPr>
          <w:rFonts w:ascii="Times New Roman" w:hAnsi="Times New Roman"/>
          <w:sz w:val="24"/>
          <w:szCs w:val="28"/>
        </w:rPr>
        <w:t xml:space="preserve">the </w:t>
      </w:r>
      <w:r w:rsidR="00516082">
        <w:rPr>
          <w:rFonts w:ascii="Times New Roman" w:hAnsi="Times New Roman"/>
          <w:sz w:val="24"/>
          <w:szCs w:val="28"/>
        </w:rPr>
        <w:t>chondro-related proteins when dexamethasone was added along with TGF-</w:t>
      </w:r>
      <w:r w:rsidR="00516082">
        <w:rPr>
          <w:rFonts w:ascii="Times New Roman" w:hAnsi="Times New Roman" w:cs="Times New Roman"/>
          <w:sz w:val="24"/>
          <w:szCs w:val="28"/>
        </w:rPr>
        <w:t>β</w:t>
      </w:r>
      <w:r w:rsidR="00516082">
        <w:rPr>
          <w:rFonts w:ascii="Times New Roman" w:hAnsi="Times New Roman"/>
          <w:sz w:val="24"/>
          <w:szCs w:val="28"/>
        </w:rPr>
        <w:t xml:space="preserve">. The authors found enhanced </w:t>
      </w:r>
      <w:r w:rsidR="004F2121">
        <w:rPr>
          <w:rFonts w:ascii="Times New Roman" w:hAnsi="Times New Roman"/>
          <w:sz w:val="24"/>
          <w:szCs w:val="28"/>
        </w:rPr>
        <w:t>MSCs and ESCs differentiation to chondrocytes</w:t>
      </w:r>
      <w:r>
        <w:rPr>
          <w:rStyle w:val="EndnoteReference"/>
          <w:rFonts w:ascii="Times New Roman" w:hAnsi="Times New Roman"/>
          <w:sz w:val="24"/>
          <w:szCs w:val="28"/>
        </w:rPr>
        <w:endnoteReference w:id="67"/>
      </w:r>
      <w:r w:rsidR="00516082">
        <w:rPr>
          <w:rFonts w:ascii="Times New Roman" w:hAnsi="Times New Roman"/>
          <w:sz w:val="24"/>
          <w:szCs w:val="28"/>
        </w:rPr>
        <w:t xml:space="preserve">. Dexamethasone is generally </w:t>
      </w:r>
      <w:r w:rsidR="00980E78">
        <w:rPr>
          <w:rFonts w:ascii="Times New Roman" w:hAnsi="Times New Roman"/>
          <w:sz w:val="24"/>
          <w:szCs w:val="28"/>
        </w:rPr>
        <w:t>employed</w:t>
      </w:r>
      <w:r w:rsidR="00516082">
        <w:rPr>
          <w:rFonts w:ascii="Times New Roman" w:hAnsi="Times New Roman"/>
          <w:sz w:val="24"/>
          <w:szCs w:val="28"/>
        </w:rPr>
        <w:t xml:space="preserve"> as a supplement to TGF-</w:t>
      </w:r>
      <w:r w:rsidR="00516082">
        <w:rPr>
          <w:rFonts w:ascii="Times New Roman" w:hAnsi="Times New Roman" w:cs="Times New Roman"/>
          <w:sz w:val="24"/>
          <w:szCs w:val="28"/>
        </w:rPr>
        <w:t>β</w:t>
      </w:r>
      <w:r w:rsidR="00980E78">
        <w:rPr>
          <w:rFonts w:ascii="Times New Roman" w:hAnsi="Times New Roman" w:cs="Times New Roman"/>
          <w:sz w:val="24"/>
          <w:szCs w:val="28"/>
        </w:rPr>
        <w:t>/</w:t>
      </w:r>
      <w:r w:rsidR="00516082">
        <w:rPr>
          <w:rFonts w:ascii="Times New Roman" w:hAnsi="Times New Roman" w:cs="Times New Roman"/>
          <w:sz w:val="24"/>
          <w:szCs w:val="28"/>
        </w:rPr>
        <w:t xml:space="preserve">BMP to </w:t>
      </w:r>
      <w:r w:rsidR="00980E78">
        <w:rPr>
          <w:rFonts w:ascii="Times New Roman" w:hAnsi="Times New Roman" w:cs="Times New Roman"/>
          <w:sz w:val="24"/>
          <w:szCs w:val="28"/>
        </w:rPr>
        <w:t xml:space="preserve">stimulate </w:t>
      </w:r>
      <w:r w:rsidR="00516082">
        <w:rPr>
          <w:rFonts w:ascii="Times New Roman" w:hAnsi="Times New Roman" w:cs="Times New Roman"/>
          <w:sz w:val="24"/>
          <w:szCs w:val="28"/>
        </w:rPr>
        <w:t>cell proliferation thereby inducing chondrogenesis or osteogenesis</w:t>
      </w:r>
      <w:r>
        <w:rPr>
          <w:rStyle w:val="EndnoteReference"/>
          <w:rFonts w:ascii="Times New Roman" w:hAnsi="Times New Roman" w:cs="Times New Roman"/>
          <w:sz w:val="24"/>
          <w:szCs w:val="28"/>
        </w:rPr>
        <w:endnoteReference w:id="68"/>
      </w:r>
      <w:r w:rsidR="00516082">
        <w:rPr>
          <w:rFonts w:ascii="Times New Roman" w:hAnsi="Times New Roman" w:cs="Times New Roman"/>
          <w:sz w:val="24"/>
          <w:szCs w:val="28"/>
        </w:rPr>
        <w:t xml:space="preserve">. </w:t>
      </w:r>
    </w:p>
    <w:p w14:paraId="4882DE11" w14:textId="77777777" w:rsidR="008F47E0" w:rsidRDefault="008F47E0" w:rsidP="002354FB">
      <w:pPr>
        <w:spacing w:line="360" w:lineRule="auto"/>
        <w:jc w:val="both"/>
        <w:rPr>
          <w:rFonts w:ascii="Times New Roman" w:hAnsi="Times New Roman" w:cs="Times New Roman"/>
          <w:sz w:val="24"/>
          <w:szCs w:val="28"/>
        </w:rPr>
      </w:pPr>
    </w:p>
    <w:p w14:paraId="673649B6" w14:textId="77777777" w:rsidR="008F47E0" w:rsidRPr="002354FB" w:rsidRDefault="008F47E0" w:rsidP="002354FB">
      <w:pPr>
        <w:spacing w:line="360" w:lineRule="auto"/>
        <w:jc w:val="both"/>
        <w:rPr>
          <w:rFonts w:ascii="Times New Roman" w:hAnsi="Times New Roman"/>
          <w:sz w:val="24"/>
          <w:szCs w:val="28"/>
        </w:rPr>
      </w:pPr>
    </w:p>
    <w:p w14:paraId="2F34431B" w14:textId="77777777" w:rsidR="002354FB" w:rsidRPr="009D2913" w:rsidRDefault="00000000" w:rsidP="00C62A60">
      <w:pPr>
        <w:pStyle w:val="ListParagraph"/>
        <w:numPr>
          <w:ilvl w:val="1"/>
          <w:numId w:val="14"/>
        </w:numPr>
        <w:spacing w:line="360" w:lineRule="auto"/>
        <w:jc w:val="both"/>
        <w:rPr>
          <w:rFonts w:ascii="Times New Roman" w:hAnsi="Times New Roman"/>
          <w:b/>
          <w:bCs/>
          <w:sz w:val="24"/>
          <w:szCs w:val="28"/>
        </w:rPr>
      </w:pPr>
      <w:r w:rsidRPr="009D2913">
        <w:rPr>
          <w:rFonts w:ascii="Times New Roman" w:hAnsi="Times New Roman"/>
          <w:b/>
          <w:bCs/>
          <w:sz w:val="24"/>
          <w:szCs w:val="28"/>
        </w:rPr>
        <w:lastRenderedPageBreak/>
        <w:t>Simvastatin</w:t>
      </w:r>
    </w:p>
    <w:p w14:paraId="02FF3B61" w14:textId="00BA310A" w:rsidR="003376BE" w:rsidRDefault="00000000" w:rsidP="003376BE">
      <w:pPr>
        <w:spacing w:line="360" w:lineRule="auto"/>
        <w:jc w:val="both"/>
        <w:rPr>
          <w:rFonts w:ascii="Times New Roman" w:hAnsi="Times New Roman" w:cs="Times New Roman"/>
          <w:sz w:val="24"/>
          <w:szCs w:val="28"/>
        </w:rPr>
      </w:pPr>
      <w:r>
        <w:rPr>
          <w:rFonts w:ascii="Times New Roman" w:hAnsi="Times New Roman"/>
          <w:sz w:val="24"/>
          <w:szCs w:val="28"/>
        </w:rPr>
        <w:t xml:space="preserve">Simvastatin is </w:t>
      </w:r>
      <w:r w:rsidR="00E42DE7">
        <w:rPr>
          <w:rFonts w:ascii="Times New Roman" w:hAnsi="Times New Roman"/>
          <w:sz w:val="24"/>
          <w:szCs w:val="28"/>
        </w:rPr>
        <w:t xml:space="preserve">a medication included in the family of statins </w:t>
      </w:r>
      <w:r>
        <w:rPr>
          <w:rFonts w:ascii="Times New Roman" w:hAnsi="Times New Roman"/>
          <w:sz w:val="24"/>
          <w:szCs w:val="28"/>
        </w:rPr>
        <w:t>that is prescribed to patients with hyperlipidemia and for cardiovascular diseases as an adjunct to diet, exercise, and weight loss.</w:t>
      </w:r>
      <w:r w:rsidR="009D2913">
        <w:rPr>
          <w:rFonts w:ascii="Times New Roman" w:hAnsi="Times New Roman"/>
          <w:sz w:val="24"/>
          <w:szCs w:val="28"/>
        </w:rPr>
        <w:t xml:space="preserve"> Apart from its lowering effect on low-density lipoprotein (LDL) cholesterol, simvastatin has anti-inflammatory activity that can be utilized for cartilage injury. Animal studies have found significant improvement in collagen-induced arthritis</w:t>
      </w:r>
      <w:r>
        <w:rPr>
          <w:rStyle w:val="EndnoteReference"/>
          <w:rFonts w:ascii="Times New Roman" w:hAnsi="Times New Roman"/>
          <w:sz w:val="24"/>
          <w:szCs w:val="28"/>
        </w:rPr>
        <w:endnoteReference w:id="69"/>
      </w:r>
      <w:r w:rsidR="009D2913">
        <w:rPr>
          <w:rFonts w:ascii="Times New Roman" w:hAnsi="Times New Roman"/>
          <w:sz w:val="24"/>
          <w:szCs w:val="28"/>
        </w:rPr>
        <w:t>; inhibition of IL-1</w:t>
      </w:r>
      <w:r w:rsidR="009D2913">
        <w:rPr>
          <w:rFonts w:ascii="Times New Roman" w:hAnsi="Times New Roman" w:cs="Times New Roman"/>
          <w:sz w:val="24"/>
          <w:szCs w:val="28"/>
        </w:rPr>
        <w:t>β</w:t>
      </w:r>
      <w:r w:rsidR="009D2913">
        <w:rPr>
          <w:rFonts w:ascii="Times New Roman" w:hAnsi="Times New Roman"/>
          <w:sz w:val="24"/>
          <w:szCs w:val="28"/>
        </w:rPr>
        <w:t xml:space="preserve"> and TNF-</w:t>
      </w:r>
      <w:r w:rsidR="009D2913">
        <w:rPr>
          <w:rFonts w:ascii="Times New Roman" w:hAnsi="Times New Roman" w:cs="Times New Roman"/>
          <w:sz w:val="24"/>
          <w:szCs w:val="28"/>
        </w:rPr>
        <w:t>α in human chondrocytes in a dose-dependent manner and reduction of nitric oxide (NO) in human chondrocytes</w:t>
      </w:r>
      <w:r>
        <w:rPr>
          <w:rStyle w:val="EndnoteReference"/>
          <w:rFonts w:ascii="Times New Roman" w:hAnsi="Times New Roman" w:cs="Times New Roman"/>
          <w:sz w:val="24"/>
          <w:szCs w:val="28"/>
        </w:rPr>
        <w:endnoteReference w:id="70"/>
      </w:r>
      <w:r w:rsidR="009D2913">
        <w:rPr>
          <w:rFonts w:ascii="Times New Roman" w:hAnsi="Times New Roman" w:cs="Times New Roman"/>
          <w:sz w:val="24"/>
          <w:szCs w:val="28"/>
        </w:rPr>
        <w:t xml:space="preserve">. Another study in rabbits demonstrated that </w:t>
      </w:r>
      <w:r w:rsidR="00E42DE7">
        <w:rPr>
          <w:rFonts w:ascii="Times New Roman" w:hAnsi="Times New Roman" w:cs="Times New Roman"/>
          <w:sz w:val="24"/>
          <w:szCs w:val="28"/>
        </w:rPr>
        <w:t>localized injection</w:t>
      </w:r>
      <w:r w:rsidR="009D2913">
        <w:rPr>
          <w:rFonts w:ascii="Times New Roman" w:hAnsi="Times New Roman" w:cs="Times New Roman"/>
          <w:sz w:val="24"/>
          <w:szCs w:val="28"/>
        </w:rPr>
        <w:t xml:space="preserve"> of simvastatin can increase bone-interface healing</w:t>
      </w:r>
      <w:r>
        <w:rPr>
          <w:rStyle w:val="EndnoteReference"/>
          <w:rFonts w:ascii="Times New Roman" w:hAnsi="Times New Roman" w:cs="Times New Roman"/>
          <w:sz w:val="24"/>
          <w:szCs w:val="28"/>
        </w:rPr>
        <w:endnoteReference w:id="71"/>
      </w:r>
      <w:r w:rsidR="009D2913">
        <w:rPr>
          <w:rFonts w:ascii="Times New Roman" w:hAnsi="Times New Roman" w:cs="Times New Roman"/>
          <w:sz w:val="24"/>
          <w:szCs w:val="28"/>
        </w:rPr>
        <w:t xml:space="preserve">. </w:t>
      </w:r>
    </w:p>
    <w:p w14:paraId="4B2EB112" w14:textId="77777777" w:rsidR="009D2913" w:rsidRDefault="00000000" w:rsidP="00C62A60">
      <w:pPr>
        <w:pStyle w:val="ListParagraph"/>
        <w:numPr>
          <w:ilvl w:val="1"/>
          <w:numId w:val="14"/>
        </w:numPr>
        <w:spacing w:line="360" w:lineRule="auto"/>
        <w:jc w:val="both"/>
        <w:rPr>
          <w:rFonts w:ascii="Times New Roman" w:hAnsi="Times New Roman"/>
          <w:b/>
          <w:bCs/>
          <w:sz w:val="24"/>
          <w:szCs w:val="28"/>
        </w:rPr>
      </w:pPr>
      <w:r>
        <w:rPr>
          <w:rFonts w:ascii="Times New Roman" w:hAnsi="Times New Roman"/>
          <w:b/>
          <w:bCs/>
          <w:sz w:val="24"/>
          <w:szCs w:val="28"/>
        </w:rPr>
        <w:t>Biomaterials for cartilage tissue engineering</w:t>
      </w:r>
    </w:p>
    <w:p w14:paraId="594BDE66" w14:textId="19D07A05" w:rsidR="001C2502" w:rsidRDefault="00000000" w:rsidP="00327C01">
      <w:pPr>
        <w:spacing w:line="360" w:lineRule="auto"/>
        <w:jc w:val="both"/>
        <w:rPr>
          <w:rFonts w:ascii="Times New Roman" w:hAnsi="Times New Roman"/>
          <w:sz w:val="24"/>
          <w:szCs w:val="28"/>
        </w:rPr>
      </w:pPr>
      <w:r w:rsidRPr="00327C01">
        <w:rPr>
          <w:rFonts w:ascii="Times New Roman" w:hAnsi="Times New Roman"/>
          <w:sz w:val="24"/>
          <w:szCs w:val="28"/>
        </w:rPr>
        <w:t>Biomaterials act as a template for tissue regeneration and play a</w:t>
      </w:r>
      <w:r w:rsidR="005F1E78">
        <w:rPr>
          <w:rFonts w:ascii="Times New Roman" w:hAnsi="Times New Roman"/>
          <w:sz w:val="24"/>
          <w:szCs w:val="28"/>
        </w:rPr>
        <w:t xml:space="preserve"> vital</w:t>
      </w:r>
      <w:r w:rsidRPr="00327C01">
        <w:rPr>
          <w:rFonts w:ascii="Times New Roman" w:hAnsi="Times New Roman"/>
          <w:sz w:val="24"/>
          <w:szCs w:val="28"/>
        </w:rPr>
        <w:t xml:space="preserve"> role in </w:t>
      </w:r>
      <w:r w:rsidR="00980E78">
        <w:rPr>
          <w:rFonts w:ascii="Times New Roman" w:hAnsi="Times New Roman"/>
          <w:sz w:val="24"/>
          <w:szCs w:val="28"/>
        </w:rPr>
        <w:t>TE</w:t>
      </w:r>
      <w:r w:rsidRPr="00327C01">
        <w:rPr>
          <w:rFonts w:ascii="Times New Roman" w:hAnsi="Times New Roman"/>
          <w:sz w:val="24"/>
          <w:szCs w:val="28"/>
        </w:rPr>
        <w:t>. These materials act as a carrier</w:t>
      </w:r>
      <w:r w:rsidR="005F1E78">
        <w:rPr>
          <w:rFonts w:ascii="Times New Roman" w:hAnsi="Times New Roman"/>
          <w:sz w:val="24"/>
          <w:szCs w:val="28"/>
        </w:rPr>
        <w:t>/scaffold</w:t>
      </w:r>
      <w:r w:rsidRPr="00327C01">
        <w:rPr>
          <w:rFonts w:ascii="Times New Roman" w:hAnsi="Times New Roman"/>
          <w:sz w:val="24"/>
          <w:szCs w:val="28"/>
        </w:rPr>
        <w:t xml:space="preserve"> to </w:t>
      </w:r>
      <w:r w:rsidR="00980E78" w:rsidRPr="00327C01">
        <w:rPr>
          <w:rFonts w:ascii="Times New Roman" w:hAnsi="Times New Roman"/>
          <w:sz w:val="24"/>
          <w:szCs w:val="28"/>
        </w:rPr>
        <w:t>transf</w:t>
      </w:r>
      <w:r w:rsidR="00980E78">
        <w:rPr>
          <w:rFonts w:ascii="Times New Roman" w:hAnsi="Times New Roman"/>
          <w:sz w:val="24"/>
          <w:szCs w:val="28"/>
        </w:rPr>
        <w:t>er</w:t>
      </w:r>
      <w:r w:rsidR="005F3972">
        <w:rPr>
          <w:rFonts w:ascii="Times New Roman" w:hAnsi="Times New Roman"/>
          <w:sz w:val="24"/>
          <w:szCs w:val="28"/>
        </w:rPr>
        <w:t xml:space="preserve"> </w:t>
      </w:r>
      <w:r w:rsidR="005F1E78">
        <w:rPr>
          <w:rFonts w:ascii="Times New Roman" w:hAnsi="Times New Roman"/>
          <w:sz w:val="24"/>
          <w:szCs w:val="28"/>
        </w:rPr>
        <w:t xml:space="preserve">live </w:t>
      </w:r>
      <w:r w:rsidRPr="00327C01">
        <w:rPr>
          <w:rFonts w:ascii="Times New Roman" w:hAnsi="Times New Roman"/>
          <w:sz w:val="24"/>
          <w:szCs w:val="28"/>
        </w:rPr>
        <w:t xml:space="preserve">cells, GFs, </w:t>
      </w:r>
      <w:r w:rsidR="005F1E78">
        <w:rPr>
          <w:rFonts w:ascii="Times New Roman" w:hAnsi="Times New Roman"/>
          <w:sz w:val="24"/>
          <w:szCs w:val="28"/>
        </w:rPr>
        <w:t>and/</w:t>
      </w:r>
      <w:r w:rsidRPr="00327C01">
        <w:rPr>
          <w:rFonts w:ascii="Times New Roman" w:hAnsi="Times New Roman"/>
          <w:sz w:val="24"/>
          <w:szCs w:val="28"/>
        </w:rPr>
        <w:t xml:space="preserve">or bioactive agents to the </w:t>
      </w:r>
      <w:r w:rsidR="005F1E78">
        <w:rPr>
          <w:rFonts w:ascii="Times New Roman" w:hAnsi="Times New Roman"/>
          <w:sz w:val="24"/>
          <w:szCs w:val="28"/>
        </w:rPr>
        <w:t>injured</w:t>
      </w:r>
      <w:r w:rsidR="005F1E78" w:rsidRPr="00327C01">
        <w:rPr>
          <w:rFonts w:ascii="Times New Roman" w:hAnsi="Times New Roman"/>
          <w:sz w:val="24"/>
          <w:szCs w:val="28"/>
        </w:rPr>
        <w:t xml:space="preserve"> </w:t>
      </w:r>
      <w:r w:rsidRPr="00327C01">
        <w:rPr>
          <w:rFonts w:ascii="Times New Roman" w:hAnsi="Times New Roman"/>
          <w:sz w:val="24"/>
          <w:szCs w:val="28"/>
        </w:rPr>
        <w:t>sites</w:t>
      </w:r>
      <w:r>
        <w:rPr>
          <w:rFonts w:ascii="Times New Roman" w:hAnsi="Times New Roman"/>
          <w:sz w:val="24"/>
          <w:szCs w:val="28"/>
        </w:rPr>
        <w:t xml:space="preserve"> thereby redirecting them to regeneration. Biomaterials are divided into two categories: Synthetic and natural materials.</w:t>
      </w:r>
    </w:p>
    <w:p w14:paraId="4E9FC73F" w14:textId="77777777" w:rsidR="001C2502" w:rsidRPr="00055727" w:rsidRDefault="00000000" w:rsidP="00C62A60">
      <w:pPr>
        <w:pStyle w:val="ListParagraph"/>
        <w:numPr>
          <w:ilvl w:val="2"/>
          <w:numId w:val="14"/>
        </w:numPr>
        <w:spacing w:line="360" w:lineRule="auto"/>
        <w:jc w:val="both"/>
        <w:rPr>
          <w:rFonts w:ascii="Times New Roman" w:hAnsi="Times New Roman"/>
          <w:b/>
          <w:bCs/>
          <w:sz w:val="24"/>
          <w:szCs w:val="28"/>
        </w:rPr>
      </w:pPr>
      <w:r w:rsidRPr="00055727">
        <w:rPr>
          <w:rFonts w:ascii="Times New Roman" w:hAnsi="Times New Roman"/>
          <w:b/>
          <w:bCs/>
          <w:sz w:val="24"/>
          <w:szCs w:val="28"/>
        </w:rPr>
        <w:t>Synthetic biomaterials</w:t>
      </w:r>
    </w:p>
    <w:p w14:paraId="62AB8DB5" w14:textId="3A5D2311" w:rsidR="009636E3" w:rsidRDefault="00000000" w:rsidP="001C2502">
      <w:pPr>
        <w:spacing w:line="360" w:lineRule="auto"/>
        <w:jc w:val="both"/>
        <w:rPr>
          <w:rFonts w:ascii="Times New Roman" w:hAnsi="Times New Roman"/>
          <w:sz w:val="24"/>
          <w:szCs w:val="28"/>
        </w:rPr>
      </w:pPr>
      <w:r>
        <w:rPr>
          <w:rFonts w:ascii="Times New Roman" w:hAnsi="Times New Roman"/>
          <w:sz w:val="24"/>
          <w:szCs w:val="28"/>
        </w:rPr>
        <w:t>Synthetic biomaterials usually are made up of different polymers. Some of them include polyethylene, polyesters, poly</w:t>
      </w:r>
      <w:r w:rsidR="00072F2C">
        <w:rPr>
          <w:rFonts w:ascii="Times New Roman" w:hAnsi="Times New Roman"/>
          <w:sz w:val="24"/>
          <w:szCs w:val="28"/>
        </w:rPr>
        <w:t xml:space="preserve">urethane, polyvinyl chloride, etc. The most used polymer for </w:t>
      </w:r>
      <w:r w:rsidR="00980E78">
        <w:rPr>
          <w:rFonts w:ascii="Times New Roman" w:hAnsi="Times New Roman"/>
          <w:sz w:val="24"/>
          <w:szCs w:val="28"/>
        </w:rPr>
        <w:t>AC</w:t>
      </w:r>
      <w:r w:rsidR="00072F2C">
        <w:rPr>
          <w:rFonts w:ascii="Times New Roman" w:hAnsi="Times New Roman"/>
          <w:sz w:val="24"/>
          <w:szCs w:val="28"/>
        </w:rPr>
        <w:t xml:space="preserve"> regeneration is polylactic acid (PLA), polyglycolic acid (PGA), and polylactic-co-glycolic acid (PLGA)</w:t>
      </w:r>
      <w:r>
        <w:rPr>
          <w:rFonts w:ascii="Times New Roman" w:hAnsi="Times New Roman"/>
          <w:sz w:val="24"/>
          <w:szCs w:val="28"/>
        </w:rPr>
        <w:t xml:space="preserve"> which are porous and can carry cells, bioactive substances, and GF</w:t>
      </w:r>
      <w:r w:rsidR="006831DC">
        <w:rPr>
          <w:rFonts w:ascii="Times New Roman" w:hAnsi="Times New Roman"/>
          <w:sz w:val="24"/>
          <w:szCs w:val="28"/>
        </w:rPr>
        <w:t>s</w:t>
      </w:r>
      <w:r w:rsidR="00072F2C">
        <w:rPr>
          <w:rFonts w:ascii="Times New Roman" w:hAnsi="Times New Roman"/>
          <w:sz w:val="24"/>
          <w:szCs w:val="28"/>
        </w:rPr>
        <w:t>. These polymers possess high durability and good biocompatibility and hence are used clinically for cartilage regeneration in rabbits</w:t>
      </w:r>
      <w:r>
        <w:rPr>
          <w:rStyle w:val="EndnoteReference"/>
          <w:rFonts w:ascii="Times New Roman" w:hAnsi="Times New Roman"/>
          <w:sz w:val="24"/>
          <w:szCs w:val="28"/>
        </w:rPr>
        <w:endnoteReference w:id="72"/>
      </w:r>
      <w:r w:rsidR="00072F2C">
        <w:rPr>
          <w:rFonts w:ascii="Times New Roman" w:hAnsi="Times New Roman"/>
          <w:sz w:val="24"/>
          <w:szCs w:val="28"/>
        </w:rPr>
        <w:t xml:space="preserve"> and meniscal repair in dogs</w:t>
      </w:r>
      <w:r>
        <w:rPr>
          <w:rStyle w:val="EndnoteReference"/>
          <w:rFonts w:ascii="Times New Roman" w:hAnsi="Times New Roman"/>
          <w:sz w:val="24"/>
          <w:szCs w:val="28"/>
        </w:rPr>
        <w:endnoteReference w:id="73"/>
      </w:r>
      <w:r w:rsidR="00072F2C">
        <w:rPr>
          <w:rFonts w:ascii="Times New Roman" w:hAnsi="Times New Roman"/>
          <w:sz w:val="24"/>
          <w:szCs w:val="28"/>
        </w:rPr>
        <w:t xml:space="preserve">. </w:t>
      </w:r>
      <w:r>
        <w:rPr>
          <w:rFonts w:ascii="Times New Roman" w:hAnsi="Times New Roman"/>
          <w:sz w:val="24"/>
          <w:szCs w:val="28"/>
        </w:rPr>
        <w:t xml:space="preserve">These polymers after disintegration form lactic acid and glycolic acid which are already present in the body and hence are least toxic to the body. </w:t>
      </w:r>
      <w:r w:rsidR="00634226">
        <w:rPr>
          <w:rFonts w:ascii="Times New Roman" w:hAnsi="Times New Roman"/>
          <w:sz w:val="24"/>
          <w:szCs w:val="28"/>
        </w:rPr>
        <w:t>Two PLA-based scaffolds</w:t>
      </w:r>
      <w:r>
        <w:rPr>
          <w:rFonts w:ascii="Times New Roman" w:hAnsi="Times New Roman"/>
          <w:sz w:val="24"/>
          <w:szCs w:val="28"/>
        </w:rPr>
        <w:t xml:space="preserve"> have been used clinically for cartilage repair and have shown drastic improvement in OA patients</w:t>
      </w:r>
      <w:r>
        <w:rPr>
          <w:rStyle w:val="EndnoteReference"/>
          <w:rFonts w:ascii="Times New Roman" w:hAnsi="Times New Roman"/>
          <w:sz w:val="24"/>
          <w:szCs w:val="28"/>
        </w:rPr>
        <w:endnoteReference w:id="74"/>
      </w:r>
      <w:r>
        <w:rPr>
          <w:rFonts w:ascii="Times New Roman" w:hAnsi="Times New Roman"/>
          <w:sz w:val="24"/>
          <w:szCs w:val="28"/>
        </w:rPr>
        <w:t xml:space="preserve">. </w:t>
      </w:r>
    </w:p>
    <w:p w14:paraId="6A684014" w14:textId="39A431DA" w:rsidR="001C2502" w:rsidRDefault="00000000" w:rsidP="001C2502">
      <w:pPr>
        <w:spacing w:line="360" w:lineRule="auto"/>
        <w:jc w:val="both"/>
        <w:rPr>
          <w:rFonts w:ascii="Times New Roman" w:hAnsi="Times New Roman"/>
          <w:sz w:val="24"/>
          <w:szCs w:val="28"/>
        </w:rPr>
      </w:pPr>
      <w:r>
        <w:rPr>
          <w:rFonts w:ascii="Times New Roman" w:hAnsi="Times New Roman"/>
          <w:sz w:val="24"/>
          <w:szCs w:val="28"/>
        </w:rPr>
        <w:t xml:space="preserve">Polyethylene glycol (PEG) is a cytocompatible polymer </w:t>
      </w:r>
      <w:r w:rsidR="00B46B43">
        <w:rPr>
          <w:rFonts w:ascii="Times New Roman" w:hAnsi="Times New Roman"/>
          <w:sz w:val="24"/>
          <w:szCs w:val="28"/>
        </w:rPr>
        <w:t xml:space="preserve">that is used </w:t>
      </w:r>
      <w:r w:rsidR="005F1E78">
        <w:rPr>
          <w:rFonts w:ascii="Times New Roman" w:hAnsi="Times New Roman"/>
          <w:sz w:val="24"/>
          <w:szCs w:val="28"/>
        </w:rPr>
        <w:t>in conjunction with other natural</w:t>
      </w:r>
      <w:r w:rsidR="00B46B43">
        <w:rPr>
          <w:rFonts w:ascii="Times New Roman" w:hAnsi="Times New Roman"/>
          <w:sz w:val="24"/>
          <w:szCs w:val="28"/>
        </w:rPr>
        <w:t xml:space="preserve"> polymers to increase their </w:t>
      </w:r>
      <w:r w:rsidR="005F1E78">
        <w:rPr>
          <w:rFonts w:ascii="Times New Roman" w:hAnsi="Times New Roman"/>
          <w:sz w:val="24"/>
          <w:szCs w:val="28"/>
        </w:rPr>
        <w:t>durability and flexibility</w:t>
      </w:r>
      <w:r w:rsidR="00B46B43">
        <w:rPr>
          <w:rFonts w:ascii="Times New Roman" w:hAnsi="Times New Roman"/>
          <w:sz w:val="24"/>
          <w:szCs w:val="28"/>
        </w:rPr>
        <w:t xml:space="preserve"> in </w:t>
      </w:r>
      <w:r w:rsidR="004D1A3E">
        <w:rPr>
          <w:rFonts w:ascii="Times New Roman" w:hAnsi="Times New Roman"/>
          <w:sz w:val="24"/>
          <w:szCs w:val="28"/>
        </w:rPr>
        <w:t>TE</w:t>
      </w:r>
      <w:r w:rsidR="00B46B43">
        <w:rPr>
          <w:rFonts w:ascii="Times New Roman" w:hAnsi="Times New Roman"/>
          <w:sz w:val="24"/>
          <w:szCs w:val="28"/>
        </w:rPr>
        <w:t xml:space="preserve">. </w:t>
      </w:r>
      <w:r w:rsidR="005F1E78">
        <w:rPr>
          <w:rFonts w:ascii="Times New Roman" w:hAnsi="Times New Roman"/>
          <w:sz w:val="24"/>
          <w:szCs w:val="28"/>
        </w:rPr>
        <w:t>Reports show</w:t>
      </w:r>
      <w:r w:rsidR="00B46B43">
        <w:rPr>
          <w:rFonts w:ascii="Times New Roman" w:hAnsi="Times New Roman"/>
          <w:sz w:val="24"/>
          <w:szCs w:val="28"/>
        </w:rPr>
        <w:t xml:space="preserve"> that PEG-based hydrogel can enhance </w:t>
      </w:r>
      <w:r w:rsidR="00FA31E1">
        <w:rPr>
          <w:rFonts w:ascii="Times New Roman" w:hAnsi="Times New Roman"/>
          <w:sz w:val="24"/>
          <w:szCs w:val="28"/>
        </w:rPr>
        <w:t xml:space="preserve">the </w:t>
      </w:r>
      <w:r w:rsidR="00B46B43">
        <w:rPr>
          <w:rFonts w:ascii="Times New Roman" w:hAnsi="Times New Roman"/>
          <w:sz w:val="24"/>
          <w:szCs w:val="28"/>
        </w:rPr>
        <w:t>chondrogenic differentiation of stem cells in vitro as well as in vivo</w:t>
      </w:r>
      <w:r>
        <w:rPr>
          <w:rStyle w:val="EndnoteReference"/>
          <w:rFonts w:ascii="Times New Roman" w:hAnsi="Times New Roman"/>
          <w:sz w:val="24"/>
          <w:szCs w:val="28"/>
        </w:rPr>
        <w:endnoteReference w:id="75"/>
      </w:r>
      <w:r w:rsidR="00B46B43">
        <w:rPr>
          <w:rFonts w:ascii="Times New Roman" w:hAnsi="Times New Roman"/>
          <w:sz w:val="24"/>
          <w:szCs w:val="28"/>
        </w:rPr>
        <w:t>. Another PEG-HA scaffold could treat full-size cartilage defects clinically</w:t>
      </w:r>
      <w:r>
        <w:rPr>
          <w:rStyle w:val="EndnoteReference"/>
          <w:rFonts w:ascii="Times New Roman" w:hAnsi="Times New Roman"/>
          <w:sz w:val="24"/>
          <w:szCs w:val="28"/>
        </w:rPr>
        <w:endnoteReference w:id="76"/>
      </w:r>
      <w:r w:rsidR="00B46B43">
        <w:rPr>
          <w:rFonts w:ascii="Times New Roman" w:hAnsi="Times New Roman"/>
          <w:sz w:val="24"/>
          <w:szCs w:val="28"/>
        </w:rPr>
        <w:t xml:space="preserve">. </w:t>
      </w:r>
      <w:r>
        <w:rPr>
          <w:rFonts w:ascii="Times New Roman" w:hAnsi="Times New Roman"/>
          <w:sz w:val="24"/>
          <w:szCs w:val="28"/>
        </w:rPr>
        <w:t xml:space="preserve"> </w:t>
      </w:r>
    </w:p>
    <w:p w14:paraId="3C6F2B9D" w14:textId="77777777" w:rsidR="0011263C" w:rsidRPr="0006029D" w:rsidRDefault="00000000" w:rsidP="00C62A60">
      <w:pPr>
        <w:pStyle w:val="ListParagraph"/>
        <w:numPr>
          <w:ilvl w:val="2"/>
          <w:numId w:val="14"/>
        </w:numPr>
        <w:spacing w:line="360" w:lineRule="auto"/>
        <w:jc w:val="both"/>
        <w:rPr>
          <w:rFonts w:ascii="Times New Roman" w:hAnsi="Times New Roman"/>
          <w:b/>
          <w:bCs/>
          <w:sz w:val="24"/>
          <w:szCs w:val="28"/>
        </w:rPr>
      </w:pPr>
      <w:r w:rsidRPr="0006029D">
        <w:rPr>
          <w:rFonts w:ascii="Times New Roman" w:hAnsi="Times New Roman"/>
          <w:b/>
          <w:bCs/>
          <w:sz w:val="24"/>
          <w:szCs w:val="28"/>
        </w:rPr>
        <w:lastRenderedPageBreak/>
        <w:t>Natural polymers</w:t>
      </w:r>
    </w:p>
    <w:p w14:paraId="0FE8F28A" w14:textId="77777777" w:rsidR="00BF2C77" w:rsidRDefault="00000000" w:rsidP="00BF2C77">
      <w:pPr>
        <w:spacing w:line="360" w:lineRule="auto"/>
        <w:jc w:val="both"/>
        <w:rPr>
          <w:rFonts w:ascii="Times New Roman" w:hAnsi="Times New Roman"/>
          <w:sz w:val="24"/>
          <w:szCs w:val="28"/>
        </w:rPr>
      </w:pPr>
      <w:r>
        <w:rPr>
          <w:rFonts w:ascii="Times New Roman" w:hAnsi="Times New Roman"/>
          <w:sz w:val="24"/>
          <w:szCs w:val="28"/>
        </w:rPr>
        <w:t>Natural polymers are always preferred due to their biocompatibility</w:t>
      </w:r>
      <w:r w:rsidR="007518FE">
        <w:rPr>
          <w:rFonts w:ascii="Times New Roman" w:hAnsi="Times New Roman"/>
          <w:sz w:val="24"/>
          <w:szCs w:val="28"/>
        </w:rPr>
        <w:t>, biodegradability</w:t>
      </w:r>
      <w:r>
        <w:rPr>
          <w:rFonts w:ascii="Times New Roman" w:hAnsi="Times New Roman"/>
          <w:sz w:val="24"/>
          <w:szCs w:val="28"/>
        </w:rPr>
        <w:t xml:space="preserve">, and least toxicity. Some of the routinely used polymers are </w:t>
      </w:r>
      <w:r w:rsidR="00562127">
        <w:rPr>
          <w:rFonts w:ascii="Times New Roman" w:hAnsi="Times New Roman"/>
          <w:sz w:val="24"/>
          <w:szCs w:val="28"/>
        </w:rPr>
        <w:t xml:space="preserve">agarose, chitosan, hyaluronic acid (HA), fibrin, and collagen. </w:t>
      </w:r>
    </w:p>
    <w:p w14:paraId="76AD5D10" w14:textId="77777777" w:rsidR="00720F28" w:rsidRDefault="00000000" w:rsidP="00BF2C77">
      <w:pPr>
        <w:spacing w:line="360" w:lineRule="auto"/>
        <w:jc w:val="both"/>
        <w:rPr>
          <w:rFonts w:ascii="Times New Roman" w:hAnsi="Times New Roman"/>
          <w:sz w:val="24"/>
          <w:szCs w:val="28"/>
        </w:rPr>
      </w:pPr>
      <w:r>
        <w:rPr>
          <w:rFonts w:ascii="Times New Roman" w:hAnsi="Times New Roman"/>
          <w:sz w:val="24"/>
          <w:szCs w:val="28"/>
        </w:rPr>
        <w:t>Agarose is a heteropolysaccharide extracted from red seaweed and has numerous applications. One such application is in cartilage engineering. A study revealed that applying an agarose-based scaffold retained the chondrocyte phenotype and stimulated proteoglycan and GAG levels</w:t>
      </w:r>
      <w:r>
        <w:rPr>
          <w:rStyle w:val="EndnoteReference"/>
          <w:rFonts w:ascii="Times New Roman" w:hAnsi="Times New Roman"/>
          <w:sz w:val="24"/>
          <w:szCs w:val="28"/>
        </w:rPr>
        <w:endnoteReference w:id="77"/>
      </w:r>
      <w:r>
        <w:rPr>
          <w:rFonts w:ascii="Times New Roman" w:hAnsi="Times New Roman"/>
          <w:sz w:val="24"/>
          <w:szCs w:val="28"/>
        </w:rPr>
        <w:t>. The authors encapsulated human chondrocytes in agarose for cartilage regeneration. In another animal study, agarose hydrogel improved the full-thickness cartilage defects</w:t>
      </w:r>
      <w:r>
        <w:rPr>
          <w:rStyle w:val="EndnoteReference"/>
          <w:rFonts w:ascii="Times New Roman" w:hAnsi="Times New Roman"/>
          <w:sz w:val="24"/>
          <w:szCs w:val="28"/>
        </w:rPr>
        <w:endnoteReference w:id="78"/>
      </w:r>
      <w:r>
        <w:rPr>
          <w:rFonts w:ascii="Times New Roman" w:hAnsi="Times New Roman"/>
          <w:sz w:val="24"/>
          <w:szCs w:val="28"/>
        </w:rPr>
        <w:t>. Clinically, an agarose-based scaffold was used for seventeen patients with cartilage defects (over 3 cm</w:t>
      </w:r>
      <w:r w:rsidRPr="00370DAF">
        <w:rPr>
          <w:rFonts w:ascii="Times New Roman" w:hAnsi="Times New Roman"/>
          <w:sz w:val="24"/>
          <w:szCs w:val="28"/>
          <w:vertAlign w:val="superscript"/>
        </w:rPr>
        <w:t>2</w:t>
      </w:r>
      <w:r>
        <w:rPr>
          <w:rFonts w:ascii="Times New Roman" w:hAnsi="Times New Roman"/>
          <w:sz w:val="24"/>
          <w:szCs w:val="28"/>
        </w:rPr>
        <w:t>) for over two years and found improved surgical results with hyaline-like cartilage</w:t>
      </w:r>
      <w:r>
        <w:rPr>
          <w:rStyle w:val="EndnoteReference"/>
          <w:rFonts w:ascii="Times New Roman" w:hAnsi="Times New Roman"/>
          <w:sz w:val="24"/>
          <w:szCs w:val="28"/>
        </w:rPr>
        <w:endnoteReference w:id="79"/>
      </w:r>
      <w:r>
        <w:rPr>
          <w:rFonts w:ascii="Times New Roman" w:hAnsi="Times New Roman"/>
          <w:sz w:val="24"/>
          <w:szCs w:val="28"/>
        </w:rPr>
        <w:t xml:space="preserve">. </w:t>
      </w:r>
    </w:p>
    <w:p w14:paraId="73D83335" w14:textId="3227755C" w:rsidR="00055727" w:rsidRDefault="00000000" w:rsidP="00BF2C77">
      <w:pPr>
        <w:spacing w:line="360" w:lineRule="auto"/>
        <w:jc w:val="both"/>
        <w:rPr>
          <w:rFonts w:ascii="Times New Roman" w:hAnsi="Times New Roman"/>
          <w:sz w:val="24"/>
          <w:szCs w:val="28"/>
        </w:rPr>
      </w:pPr>
      <w:r>
        <w:rPr>
          <w:rFonts w:ascii="Times New Roman" w:hAnsi="Times New Roman"/>
          <w:sz w:val="24"/>
          <w:szCs w:val="28"/>
        </w:rPr>
        <w:t>Chitosan</w:t>
      </w:r>
      <w:r w:rsidR="007518FE">
        <w:rPr>
          <w:rFonts w:ascii="Times New Roman" w:hAnsi="Times New Roman"/>
          <w:sz w:val="24"/>
          <w:szCs w:val="28"/>
        </w:rPr>
        <w:t xml:space="preserve"> is a linear polysaccharide </w:t>
      </w:r>
      <w:r w:rsidR="00733CF2">
        <w:rPr>
          <w:rFonts w:ascii="Times New Roman" w:hAnsi="Times New Roman"/>
          <w:sz w:val="24"/>
          <w:szCs w:val="28"/>
        </w:rPr>
        <w:t>obtained</w:t>
      </w:r>
      <w:r w:rsidR="007518FE">
        <w:rPr>
          <w:rFonts w:ascii="Times New Roman" w:hAnsi="Times New Roman"/>
          <w:sz w:val="24"/>
          <w:szCs w:val="28"/>
        </w:rPr>
        <w:t xml:space="preserve"> from the outer skeleton of shellfish, including crabs and shrimp. The intra-articular injections of the chitosan-hyaluronan hydrogel are effective in repairing cartilage defects due to </w:t>
      </w:r>
      <w:r w:rsidR="00BA16B7">
        <w:rPr>
          <w:rFonts w:ascii="Times New Roman" w:hAnsi="Times New Roman"/>
          <w:sz w:val="24"/>
          <w:szCs w:val="28"/>
        </w:rPr>
        <w:t>their</w:t>
      </w:r>
      <w:r w:rsidR="007518FE">
        <w:rPr>
          <w:rFonts w:ascii="Times New Roman" w:hAnsi="Times New Roman"/>
          <w:sz w:val="24"/>
          <w:szCs w:val="28"/>
        </w:rPr>
        <w:t xml:space="preserve"> structural resemblance to the native cartilage</w:t>
      </w:r>
      <w:r>
        <w:rPr>
          <w:rStyle w:val="EndnoteReference"/>
          <w:rFonts w:ascii="Times New Roman" w:hAnsi="Times New Roman"/>
          <w:sz w:val="24"/>
          <w:szCs w:val="28"/>
        </w:rPr>
        <w:endnoteReference w:id="80"/>
      </w:r>
      <w:r w:rsidR="007518FE">
        <w:rPr>
          <w:rFonts w:ascii="Times New Roman" w:hAnsi="Times New Roman"/>
          <w:sz w:val="24"/>
          <w:szCs w:val="28"/>
        </w:rPr>
        <w:t>. Another report stated that chitosan hydrogel promotes cartilage regeneration in rabbits</w:t>
      </w:r>
      <w:r>
        <w:rPr>
          <w:rStyle w:val="EndnoteReference"/>
          <w:rFonts w:ascii="Times New Roman" w:hAnsi="Times New Roman"/>
          <w:sz w:val="24"/>
          <w:szCs w:val="28"/>
        </w:rPr>
        <w:endnoteReference w:id="81"/>
      </w:r>
      <w:r>
        <w:rPr>
          <w:rFonts w:ascii="Times New Roman" w:hAnsi="Times New Roman"/>
          <w:sz w:val="24"/>
          <w:szCs w:val="28"/>
        </w:rPr>
        <w:t>.</w:t>
      </w:r>
    </w:p>
    <w:p w14:paraId="483176F5" w14:textId="04FA3A9B" w:rsidR="00B45FB0" w:rsidRDefault="00000000" w:rsidP="00BF2C77">
      <w:pPr>
        <w:spacing w:line="360" w:lineRule="auto"/>
        <w:jc w:val="both"/>
        <w:rPr>
          <w:rFonts w:ascii="Times New Roman" w:hAnsi="Times New Roman"/>
          <w:sz w:val="24"/>
          <w:szCs w:val="28"/>
        </w:rPr>
      </w:pPr>
      <w:r>
        <w:rPr>
          <w:rFonts w:ascii="Times New Roman" w:hAnsi="Times New Roman"/>
          <w:sz w:val="24"/>
          <w:szCs w:val="28"/>
        </w:rPr>
        <w:t xml:space="preserve">Fibrin hydrogels </w:t>
      </w:r>
      <w:r w:rsidR="00BB489F">
        <w:rPr>
          <w:rFonts w:ascii="Times New Roman" w:hAnsi="Times New Roman"/>
          <w:sz w:val="24"/>
          <w:szCs w:val="28"/>
        </w:rPr>
        <w:t xml:space="preserve">have been well-documented for cartilage regeneration. </w:t>
      </w:r>
      <w:r w:rsidR="002B06AD">
        <w:rPr>
          <w:rFonts w:ascii="Times New Roman" w:hAnsi="Times New Roman"/>
          <w:sz w:val="24"/>
          <w:szCs w:val="28"/>
        </w:rPr>
        <w:t>A study with</w:t>
      </w:r>
      <w:r w:rsidR="00BB489F">
        <w:rPr>
          <w:rFonts w:ascii="Times New Roman" w:hAnsi="Times New Roman"/>
          <w:sz w:val="24"/>
          <w:szCs w:val="28"/>
        </w:rPr>
        <w:t xml:space="preserve"> fibrin/HA hydrogels containing BMSCs showed enhanced chondrogenesis </w:t>
      </w:r>
      <w:r w:rsidR="003654F5" w:rsidRPr="003654F5">
        <w:rPr>
          <w:rFonts w:ascii="Times New Roman" w:hAnsi="Times New Roman"/>
          <w:sz w:val="24"/>
          <w:szCs w:val="28"/>
        </w:rPr>
        <w:t>in vitro</w:t>
      </w:r>
      <w:r w:rsidR="002B06AD">
        <w:rPr>
          <w:rFonts w:ascii="Times New Roman" w:hAnsi="Times New Roman"/>
          <w:sz w:val="24"/>
          <w:szCs w:val="28"/>
        </w:rPr>
        <w:t xml:space="preserve"> </w:t>
      </w:r>
      <w:r w:rsidR="00BB489F">
        <w:rPr>
          <w:rFonts w:ascii="Times New Roman" w:hAnsi="Times New Roman"/>
          <w:sz w:val="24"/>
          <w:szCs w:val="28"/>
        </w:rPr>
        <w:t>confirming its effective role in OA</w:t>
      </w:r>
      <w:r>
        <w:rPr>
          <w:rStyle w:val="EndnoteReference"/>
          <w:rFonts w:ascii="Times New Roman" w:hAnsi="Times New Roman"/>
          <w:sz w:val="24"/>
          <w:szCs w:val="28"/>
        </w:rPr>
        <w:endnoteReference w:id="82"/>
      </w:r>
      <w:r w:rsidR="00BB489F">
        <w:rPr>
          <w:rFonts w:ascii="Times New Roman" w:hAnsi="Times New Roman"/>
          <w:sz w:val="24"/>
          <w:szCs w:val="28"/>
        </w:rPr>
        <w:t>. Another report suggested that chondrocytes can survive in the fibrin gel and can be validated with the increased production of GAG and collagen type II</w:t>
      </w:r>
      <w:r>
        <w:rPr>
          <w:rStyle w:val="EndnoteReference"/>
          <w:rFonts w:ascii="Times New Roman" w:hAnsi="Times New Roman"/>
          <w:sz w:val="24"/>
          <w:szCs w:val="28"/>
        </w:rPr>
        <w:endnoteReference w:id="83"/>
      </w:r>
      <w:r w:rsidR="00BB489F">
        <w:rPr>
          <w:rFonts w:ascii="Times New Roman" w:hAnsi="Times New Roman"/>
          <w:sz w:val="24"/>
          <w:szCs w:val="28"/>
        </w:rPr>
        <w:t xml:space="preserve">. </w:t>
      </w:r>
      <w:r w:rsidR="002B06AD">
        <w:rPr>
          <w:rFonts w:ascii="Times New Roman" w:hAnsi="Times New Roman"/>
          <w:sz w:val="24"/>
          <w:szCs w:val="28"/>
        </w:rPr>
        <w:t xml:space="preserve">As a treatment for cartilage regeneration, </w:t>
      </w:r>
      <w:r w:rsidR="00BB489F">
        <w:rPr>
          <w:rFonts w:ascii="Times New Roman" w:hAnsi="Times New Roman"/>
          <w:sz w:val="24"/>
          <w:szCs w:val="28"/>
        </w:rPr>
        <w:t xml:space="preserve">Almeida </w:t>
      </w:r>
      <w:r w:rsidR="00BB489F" w:rsidRPr="002B06AD">
        <w:rPr>
          <w:rFonts w:ascii="Times New Roman" w:hAnsi="Times New Roman"/>
          <w:i/>
          <w:iCs/>
          <w:sz w:val="24"/>
          <w:szCs w:val="28"/>
        </w:rPr>
        <w:t>et al</w:t>
      </w:r>
      <w:r w:rsidR="00BB489F">
        <w:rPr>
          <w:rFonts w:ascii="Times New Roman" w:hAnsi="Times New Roman"/>
          <w:sz w:val="24"/>
          <w:szCs w:val="28"/>
        </w:rPr>
        <w:t xml:space="preserve"> have </w:t>
      </w:r>
      <w:r w:rsidR="002B06AD">
        <w:rPr>
          <w:rFonts w:ascii="Times New Roman" w:hAnsi="Times New Roman"/>
          <w:sz w:val="24"/>
          <w:szCs w:val="28"/>
        </w:rPr>
        <w:t>used fibrin hydrogel as</w:t>
      </w:r>
      <w:r w:rsidR="00BB489F">
        <w:rPr>
          <w:rFonts w:ascii="Times New Roman" w:hAnsi="Times New Roman"/>
          <w:sz w:val="24"/>
          <w:szCs w:val="28"/>
        </w:rPr>
        <w:t xml:space="preserve"> an injectable</w:t>
      </w:r>
      <w:r w:rsidR="002B06AD">
        <w:rPr>
          <w:rFonts w:ascii="Times New Roman" w:hAnsi="Times New Roman"/>
          <w:sz w:val="24"/>
          <w:szCs w:val="28"/>
        </w:rPr>
        <w:t xml:space="preserve"> containing</w:t>
      </w:r>
      <w:r w:rsidR="00845FB0">
        <w:rPr>
          <w:rFonts w:ascii="Times New Roman" w:hAnsi="Times New Roman"/>
          <w:sz w:val="24"/>
          <w:szCs w:val="28"/>
        </w:rPr>
        <w:t xml:space="preserve"> ECM microparticle</w:t>
      </w:r>
      <w:r w:rsidR="002B06AD">
        <w:rPr>
          <w:rFonts w:ascii="Times New Roman" w:hAnsi="Times New Roman"/>
          <w:sz w:val="24"/>
          <w:szCs w:val="28"/>
        </w:rPr>
        <w:t>s</w:t>
      </w:r>
      <w:r w:rsidR="00845FB0">
        <w:rPr>
          <w:rFonts w:ascii="Times New Roman" w:hAnsi="Times New Roman"/>
          <w:sz w:val="24"/>
          <w:szCs w:val="28"/>
        </w:rPr>
        <w:t xml:space="preserve"> that can transform TGF-</w:t>
      </w:r>
      <w:r w:rsidR="00845FB0">
        <w:rPr>
          <w:rFonts w:ascii="Times New Roman" w:hAnsi="Times New Roman" w:cs="Times New Roman"/>
          <w:sz w:val="24"/>
          <w:szCs w:val="28"/>
        </w:rPr>
        <w:t>β</w:t>
      </w:r>
      <w:r w:rsidR="00845FB0">
        <w:rPr>
          <w:rFonts w:ascii="Times New Roman" w:hAnsi="Times New Roman"/>
          <w:sz w:val="24"/>
          <w:szCs w:val="28"/>
        </w:rPr>
        <w:t>3</w:t>
      </w:r>
      <w:r>
        <w:rPr>
          <w:rStyle w:val="EndnoteReference"/>
          <w:rFonts w:ascii="Times New Roman" w:hAnsi="Times New Roman"/>
          <w:sz w:val="24"/>
          <w:szCs w:val="28"/>
        </w:rPr>
        <w:endnoteReference w:id="84"/>
      </w:r>
      <w:r w:rsidR="00845FB0">
        <w:rPr>
          <w:rFonts w:ascii="Times New Roman" w:hAnsi="Times New Roman"/>
          <w:sz w:val="24"/>
          <w:szCs w:val="28"/>
        </w:rPr>
        <w:t xml:space="preserve">. Due to its efficacy in cartilage regeneration, US Food and drug administration (FDA) has </w:t>
      </w:r>
      <w:r w:rsidR="002B06AD">
        <w:rPr>
          <w:rFonts w:ascii="Times New Roman" w:hAnsi="Times New Roman"/>
          <w:sz w:val="24"/>
          <w:szCs w:val="28"/>
        </w:rPr>
        <w:t>authorized</w:t>
      </w:r>
      <w:r w:rsidR="00845FB0">
        <w:rPr>
          <w:rFonts w:ascii="Times New Roman" w:hAnsi="Times New Roman"/>
          <w:sz w:val="24"/>
          <w:szCs w:val="28"/>
        </w:rPr>
        <w:t xml:space="preserve"> human fibrin hydrogels as a therapeutic agent</w:t>
      </w:r>
      <w:r>
        <w:rPr>
          <w:rStyle w:val="EndnoteReference"/>
          <w:rFonts w:ascii="Times New Roman" w:hAnsi="Times New Roman"/>
          <w:sz w:val="24"/>
          <w:szCs w:val="28"/>
        </w:rPr>
        <w:endnoteReference w:id="85"/>
      </w:r>
      <w:r w:rsidR="00845FB0">
        <w:rPr>
          <w:rFonts w:ascii="Times New Roman" w:hAnsi="Times New Roman"/>
          <w:sz w:val="24"/>
          <w:szCs w:val="28"/>
        </w:rPr>
        <w:t>.</w:t>
      </w:r>
    </w:p>
    <w:p w14:paraId="2CAD74D7" w14:textId="26D0D1C0" w:rsidR="00845FB0" w:rsidRDefault="00000000" w:rsidP="00BF2C77">
      <w:pPr>
        <w:spacing w:line="360" w:lineRule="auto"/>
        <w:jc w:val="both"/>
        <w:rPr>
          <w:rFonts w:ascii="Times New Roman" w:hAnsi="Times New Roman"/>
          <w:sz w:val="24"/>
          <w:szCs w:val="28"/>
        </w:rPr>
      </w:pPr>
      <w:r>
        <w:rPr>
          <w:rFonts w:ascii="Times New Roman" w:hAnsi="Times New Roman"/>
          <w:sz w:val="24"/>
          <w:szCs w:val="28"/>
        </w:rPr>
        <w:t>Hyaluronic acid or hyaluronan</w:t>
      </w:r>
      <w:r w:rsidR="00A8490C">
        <w:rPr>
          <w:rFonts w:ascii="Times New Roman" w:hAnsi="Times New Roman"/>
          <w:sz w:val="24"/>
          <w:szCs w:val="28"/>
        </w:rPr>
        <w:t xml:space="preserve"> (HA)</w:t>
      </w:r>
      <w:r>
        <w:rPr>
          <w:rFonts w:ascii="Times New Roman" w:hAnsi="Times New Roman"/>
          <w:sz w:val="24"/>
          <w:szCs w:val="28"/>
        </w:rPr>
        <w:t xml:space="preserve"> is an inherent part of our native hyaline cartilage. Due to its similarity, it is one of the most used biomaterials along with other polymers. A recent study</w:t>
      </w:r>
      <w:r w:rsidR="00A8490C">
        <w:rPr>
          <w:rFonts w:ascii="Times New Roman" w:hAnsi="Times New Roman"/>
          <w:sz w:val="24"/>
          <w:szCs w:val="28"/>
        </w:rPr>
        <w:t xml:space="preserve"> of HA hydrogel combined with PRP in </w:t>
      </w:r>
      <w:r>
        <w:rPr>
          <w:rFonts w:ascii="Times New Roman" w:hAnsi="Times New Roman"/>
          <w:sz w:val="24"/>
          <w:szCs w:val="28"/>
        </w:rPr>
        <w:t xml:space="preserve">minipigs reported the regeneration of </w:t>
      </w:r>
      <w:r w:rsidR="002B06AD">
        <w:rPr>
          <w:rFonts w:ascii="Times New Roman" w:hAnsi="Times New Roman"/>
          <w:sz w:val="24"/>
          <w:szCs w:val="28"/>
        </w:rPr>
        <w:t xml:space="preserve">native </w:t>
      </w:r>
      <w:r>
        <w:rPr>
          <w:rFonts w:ascii="Times New Roman" w:hAnsi="Times New Roman"/>
          <w:sz w:val="24"/>
          <w:szCs w:val="28"/>
        </w:rPr>
        <w:t>hyaline-like cartilage after 6 months of the treatment</w:t>
      </w:r>
      <w:r w:rsidR="00A8490C">
        <w:rPr>
          <w:rFonts w:ascii="Times New Roman" w:hAnsi="Times New Roman"/>
          <w:sz w:val="24"/>
          <w:szCs w:val="28"/>
        </w:rPr>
        <w:t xml:space="preserve"> </w:t>
      </w:r>
      <w:r w:rsidR="002B06AD">
        <w:rPr>
          <w:rFonts w:ascii="Times New Roman" w:hAnsi="Times New Roman"/>
          <w:sz w:val="24"/>
          <w:szCs w:val="28"/>
        </w:rPr>
        <w:t>for</w:t>
      </w:r>
      <w:r w:rsidR="00A8490C">
        <w:rPr>
          <w:rFonts w:ascii="Times New Roman" w:hAnsi="Times New Roman"/>
          <w:sz w:val="24"/>
          <w:szCs w:val="28"/>
        </w:rPr>
        <w:t xml:space="preserve"> cartilage defects</w:t>
      </w:r>
      <w:r>
        <w:rPr>
          <w:rFonts w:ascii="Times New Roman" w:hAnsi="Times New Roman"/>
          <w:sz w:val="24"/>
          <w:szCs w:val="28"/>
        </w:rPr>
        <w:t xml:space="preserve">. </w:t>
      </w:r>
      <w:r w:rsidR="00A8490C">
        <w:rPr>
          <w:rFonts w:ascii="Times New Roman" w:hAnsi="Times New Roman"/>
          <w:sz w:val="24"/>
          <w:szCs w:val="28"/>
        </w:rPr>
        <w:t xml:space="preserve">The authors also found </w:t>
      </w:r>
      <w:r w:rsidR="002B06AD">
        <w:rPr>
          <w:rFonts w:ascii="Times New Roman" w:hAnsi="Times New Roman"/>
          <w:sz w:val="24"/>
          <w:szCs w:val="28"/>
        </w:rPr>
        <w:t>upregulation</w:t>
      </w:r>
      <w:r w:rsidR="00A8490C">
        <w:rPr>
          <w:rFonts w:ascii="Times New Roman" w:hAnsi="Times New Roman"/>
          <w:sz w:val="24"/>
          <w:szCs w:val="28"/>
        </w:rPr>
        <w:t xml:space="preserve"> in the levels of ECM and </w:t>
      </w:r>
      <w:r w:rsidR="002B06AD">
        <w:rPr>
          <w:rFonts w:ascii="Times New Roman" w:hAnsi="Times New Roman"/>
          <w:sz w:val="24"/>
          <w:szCs w:val="28"/>
        </w:rPr>
        <w:t xml:space="preserve">type II </w:t>
      </w:r>
      <w:r w:rsidR="00A8490C">
        <w:rPr>
          <w:rFonts w:ascii="Times New Roman" w:hAnsi="Times New Roman"/>
          <w:sz w:val="24"/>
          <w:szCs w:val="28"/>
        </w:rPr>
        <w:t>collagen in the treatment group without the formation of hypertrophic cartilage affirming its use to treat full-thickness cartilage defects</w:t>
      </w:r>
      <w:r>
        <w:rPr>
          <w:rStyle w:val="EndnoteReference"/>
          <w:rFonts w:ascii="Times New Roman" w:hAnsi="Times New Roman"/>
          <w:sz w:val="24"/>
          <w:szCs w:val="28"/>
        </w:rPr>
        <w:endnoteReference w:id="86"/>
      </w:r>
      <w:r w:rsidR="00A8490C">
        <w:rPr>
          <w:rFonts w:ascii="Times New Roman" w:hAnsi="Times New Roman"/>
          <w:sz w:val="24"/>
          <w:szCs w:val="28"/>
        </w:rPr>
        <w:t xml:space="preserve">. </w:t>
      </w:r>
      <w:r w:rsidR="002B06AD">
        <w:rPr>
          <w:rFonts w:ascii="Times New Roman" w:hAnsi="Times New Roman"/>
          <w:sz w:val="24"/>
          <w:szCs w:val="28"/>
        </w:rPr>
        <w:t xml:space="preserve">In a study performed </w:t>
      </w:r>
      <w:r w:rsidR="005F3972">
        <w:rPr>
          <w:rFonts w:ascii="Times New Roman" w:hAnsi="Times New Roman"/>
          <w:sz w:val="24"/>
          <w:szCs w:val="28"/>
        </w:rPr>
        <w:t>on</w:t>
      </w:r>
      <w:r w:rsidR="002B06AD">
        <w:rPr>
          <w:rFonts w:ascii="Times New Roman" w:hAnsi="Times New Roman"/>
          <w:sz w:val="24"/>
          <w:szCs w:val="28"/>
        </w:rPr>
        <w:t xml:space="preserve"> rabbit </w:t>
      </w:r>
      <w:r w:rsidR="002B06AD">
        <w:rPr>
          <w:rFonts w:ascii="Times New Roman" w:hAnsi="Times New Roman"/>
          <w:sz w:val="24"/>
          <w:szCs w:val="28"/>
        </w:rPr>
        <w:lastRenderedPageBreak/>
        <w:t xml:space="preserve">knees, the </w:t>
      </w:r>
      <w:r w:rsidR="00BA16B7">
        <w:rPr>
          <w:rFonts w:ascii="Times New Roman" w:hAnsi="Times New Roman"/>
          <w:sz w:val="24"/>
          <w:szCs w:val="28"/>
        </w:rPr>
        <w:t>application</w:t>
      </w:r>
      <w:r w:rsidR="00A8490C">
        <w:rPr>
          <w:rFonts w:ascii="Times New Roman" w:hAnsi="Times New Roman"/>
          <w:sz w:val="24"/>
          <w:szCs w:val="28"/>
        </w:rPr>
        <w:t xml:space="preserve"> of hyaluronan gel </w:t>
      </w:r>
      <w:r w:rsidR="002B06AD">
        <w:rPr>
          <w:rFonts w:ascii="Times New Roman" w:hAnsi="Times New Roman"/>
          <w:sz w:val="24"/>
          <w:szCs w:val="28"/>
        </w:rPr>
        <w:t>exhibited substantial</w:t>
      </w:r>
      <w:r w:rsidR="00A8490C">
        <w:rPr>
          <w:rFonts w:ascii="Times New Roman" w:hAnsi="Times New Roman"/>
          <w:sz w:val="24"/>
          <w:szCs w:val="28"/>
        </w:rPr>
        <w:t xml:space="preserve"> hyaline cartilage as compared to the control group</w:t>
      </w:r>
      <w:r>
        <w:rPr>
          <w:rStyle w:val="EndnoteReference"/>
          <w:rFonts w:ascii="Times New Roman" w:hAnsi="Times New Roman"/>
          <w:sz w:val="24"/>
          <w:szCs w:val="28"/>
        </w:rPr>
        <w:endnoteReference w:id="87"/>
      </w:r>
      <w:r w:rsidR="00A8490C">
        <w:rPr>
          <w:rFonts w:ascii="Times New Roman" w:hAnsi="Times New Roman"/>
          <w:sz w:val="24"/>
          <w:szCs w:val="28"/>
        </w:rPr>
        <w:t>.</w:t>
      </w:r>
    </w:p>
    <w:p w14:paraId="15681BCC" w14:textId="6B46FAB7" w:rsidR="000C0E1D" w:rsidRDefault="00000000" w:rsidP="000C0E1D">
      <w:pPr>
        <w:spacing w:line="360" w:lineRule="auto"/>
        <w:jc w:val="both"/>
        <w:rPr>
          <w:rFonts w:ascii="Times New Roman" w:hAnsi="Times New Roman"/>
          <w:sz w:val="24"/>
          <w:szCs w:val="28"/>
        </w:rPr>
      </w:pPr>
      <w:r>
        <w:rPr>
          <w:rFonts w:ascii="Times New Roman" w:hAnsi="Times New Roman"/>
          <w:sz w:val="24"/>
          <w:szCs w:val="28"/>
        </w:rPr>
        <w:t xml:space="preserve">Collagen </w:t>
      </w:r>
      <w:r w:rsidR="003C28F7">
        <w:rPr>
          <w:rFonts w:ascii="Times New Roman" w:hAnsi="Times New Roman"/>
          <w:sz w:val="24"/>
          <w:szCs w:val="28"/>
        </w:rPr>
        <w:t xml:space="preserve">is </w:t>
      </w:r>
      <w:r w:rsidR="002B06AD">
        <w:rPr>
          <w:rFonts w:ascii="Times New Roman" w:hAnsi="Times New Roman"/>
          <w:sz w:val="24"/>
          <w:szCs w:val="28"/>
        </w:rPr>
        <w:t>an</w:t>
      </w:r>
      <w:r w:rsidR="003C28F7">
        <w:rPr>
          <w:rFonts w:ascii="Times New Roman" w:hAnsi="Times New Roman"/>
          <w:sz w:val="24"/>
          <w:szCs w:val="28"/>
        </w:rPr>
        <w:t xml:space="preserve"> </w:t>
      </w:r>
      <w:r w:rsidR="002B06AD">
        <w:rPr>
          <w:rFonts w:ascii="Times New Roman" w:hAnsi="Times New Roman"/>
          <w:sz w:val="24"/>
          <w:szCs w:val="28"/>
        </w:rPr>
        <w:t>integral</w:t>
      </w:r>
      <w:r w:rsidR="003C28F7">
        <w:rPr>
          <w:rFonts w:ascii="Times New Roman" w:hAnsi="Times New Roman"/>
          <w:sz w:val="24"/>
          <w:szCs w:val="28"/>
        </w:rPr>
        <w:t xml:space="preserve"> protein in the ECM and</w:t>
      </w:r>
      <w:r w:rsidR="00E86036">
        <w:rPr>
          <w:rFonts w:ascii="Times New Roman" w:hAnsi="Times New Roman"/>
          <w:sz w:val="24"/>
          <w:szCs w:val="28"/>
        </w:rPr>
        <w:t xml:space="preserve"> </w:t>
      </w:r>
      <w:r w:rsidR="002B06AD">
        <w:rPr>
          <w:rFonts w:ascii="Times New Roman" w:hAnsi="Times New Roman"/>
          <w:sz w:val="24"/>
          <w:szCs w:val="28"/>
        </w:rPr>
        <w:t>comprises</w:t>
      </w:r>
      <w:r w:rsidR="00E86036">
        <w:rPr>
          <w:rFonts w:ascii="Times New Roman" w:hAnsi="Times New Roman"/>
          <w:sz w:val="24"/>
          <w:szCs w:val="28"/>
        </w:rPr>
        <w:t xml:space="preserve"> almost 30% of the total protein </w:t>
      </w:r>
      <w:r w:rsidR="007F46EB">
        <w:rPr>
          <w:rFonts w:ascii="Times New Roman" w:hAnsi="Times New Roman"/>
          <w:sz w:val="24"/>
          <w:szCs w:val="28"/>
        </w:rPr>
        <w:t>mass</w:t>
      </w:r>
      <w:r w:rsidR="002B06AD">
        <w:rPr>
          <w:rFonts w:ascii="Times New Roman" w:hAnsi="Times New Roman"/>
          <w:sz w:val="24"/>
          <w:szCs w:val="28"/>
        </w:rPr>
        <w:t xml:space="preserve"> </w:t>
      </w:r>
      <w:r w:rsidR="00E86036">
        <w:rPr>
          <w:rFonts w:ascii="Times New Roman" w:hAnsi="Times New Roman"/>
          <w:sz w:val="24"/>
          <w:szCs w:val="28"/>
        </w:rPr>
        <w:t xml:space="preserve">in the body. Apart from ECM, collagen </w:t>
      </w:r>
      <w:r w:rsidR="003C28F7">
        <w:rPr>
          <w:rFonts w:ascii="Times New Roman" w:hAnsi="Times New Roman"/>
          <w:sz w:val="24"/>
          <w:szCs w:val="28"/>
        </w:rPr>
        <w:t xml:space="preserve">is also </w:t>
      </w:r>
      <w:r w:rsidR="002B06AD">
        <w:rPr>
          <w:rFonts w:ascii="Times New Roman" w:hAnsi="Times New Roman"/>
          <w:sz w:val="24"/>
          <w:szCs w:val="28"/>
        </w:rPr>
        <w:t>seen</w:t>
      </w:r>
      <w:r w:rsidR="003C28F7">
        <w:rPr>
          <w:rFonts w:ascii="Times New Roman" w:hAnsi="Times New Roman"/>
          <w:sz w:val="24"/>
          <w:szCs w:val="28"/>
        </w:rPr>
        <w:t xml:space="preserve"> in various connective tissues of the body</w:t>
      </w:r>
      <w:r w:rsidR="00E86036">
        <w:rPr>
          <w:rFonts w:ascii="Times New Roman" w:hAnsi="Times New Roman"/>
          <w:sz w:val="24"/>
          <w:szCs w:val="28"/>
        </w:rPr>
        <w:t xml:space="preserve"> thus making it the largest protein in the body. Due to its integrity, it is used for treating cartilage defects. In a study on rabbit </w:t>
      </w:r>
      <w:r w:rsidR="00BA16B7">
        <w:rPr>
          <w:rFonts w:ascii="Times New Roman" w:hAnsi="Times New Roman"/>
          <w:sz w:val="24"/>
          <w:szCs w:val="28"/>
        </w:rPr>
        <w:t>knees</w:t>
      </w:r>
      <w:r w:rsidR="00E86036">
        <w:rPr>
          <w:rFonts w:ascii="Times New Roman" w:hAnsi="Times New Roman"/>
          <w:sz w:val="24"/>
          <w:szCs w:val="28"/>
        </w:rPr>
        <w:t>, full-thickness</w:t>
      </w:r>
      <w:r w:rsidR="002B06AD">
        <w:rPr>
          <w:rFonts w:ascii="Times New Roman" w:hAnsi="Times New Roman"/>
          <w:sz w:val="24"/>
          <w:szCs w:val="28"/>
        </w:rPr>
        <w:t xml:space="preserve"> AC</w:t>
      </w:r>
      <w:r w:rsidR="00E86036">
        <w:rPr>
          <w:rFonts w:ascii="Times New Roman" w:hAnsi="Times New Roman"/>
          <w:sz w:val="24"/>
          <w:szCs w:val="28"/>
        </w:rPr>
        <w:t xml:space="preserve"> defects were treated with injectable collagen </w:t>
      </w:r>
      <w:r w:rsidR="002B06AD">
        <w:rPr>
          <w:rFonts w:ascii="Times New Roman" w:hAnsi="Times New Roman"/>
          <w:sz w:val="24"/>
          <w:szCs w:val="28"/>
        </w:rPr>
        <w:t xml:space="preserve">type II </w:t>
      </w:r>
      <w:r w:rsidR="00E86036">
        <w:rPr>
          <w:rFonts w:ascii="Times New Roman" w:hAnsi="Times New Roman"/>
          <w:sz w:val="24"/>
          <w:szCs w:val="28"/>
        </w:rPr>
        <w:t>gel</w:t>
      </w:r>
      <w:r>
        <w:rPr>
          <w:rStyle w:val="EndnoteReference"/>
          <w:rFonts w:ascii="Times New Roman" w:hAnsi="Times New Roman"/>
          <w:sz w:val="24"/>
          <w:szCs w:val="28"/>
        </w:rPr>
        <w:endnoteReference w:id="88"/>
      </w:r>
      <w:r w:rsidR="00E86036">
        <w:rPr>
          <w:rFonts w:ascii="Times New Roman" w:hAnsi="Times New Roman"/>
          <w:sz w:val="24"/>
          <w:szCs w:val="28"/>
        </w:rPr>
        <w:t>. They are often used as cartilage substrates for the treatment of OA</w:t>
      </w:r>
      <w:r>
        <w:rPr>
          <w:rStyle w:val="EndnoteReference"/>
          <w:rFonts w:ascii="Times New Roman" w:hAnsi="Times New Roman"/>
          <w:sz w:val="24"/>
          <w:szCs w:val="28"/>
        </w:rPr>
        <w:endnoteReference w:id="89"/>
      </w:r>
      <w:r w:rsidR="00E86036">
        <w:rPr>
          <w:rFonts w:ascii="Times New Roman" w:hAnsi="Times New Roman"/>
          <w:sz w:val="24"/>
          <w:szCs w:val="28"/>
        </w:rPr>
        <w:t>.</w:t>
      </w:r>
    </w:p>
    <w:p w14:paraId="55FF23B8" w14:textId="77777777" w:rsidR="00E86036" w:rsidRDefault="00000000" w:rsidP="000C0E1D">
      <w:pPr>
        <w:spacing w:line="360" w:lineRule="auto"/>
        <w:jc w:val="both"/>
        <w:rPr>
          <w:rFonts w:ascii="Times New Roman" w:hAnsi="Times New Roman"/>
          <w:sz w:val="24"/>
          <w:szCs w:val="28"/>
        </w:rPr>
      </w:pPr>
      <w:r>
        <w:rPr>
          <w:rFonts w:ascii="Times New Roman" w:hAnsi="Times New Roman"/>
          <w:sz w:val="24"/>
          <w:szCs w:val="28"/>
        </w:rPr>
        <w:t>Although natural polymers lack mechanical stability and flexibility as compared to synthetic polymers, there are ongoing advancements in this field. Researchers are trying to explore many options to come up with the best natural hydrogel for clinical use.</w:t>
      </w:r>
    </w:p>
    <w:p w14:paraId="380A360A" w14:textId="77777777" w:rsidR="00865DA2" w:rsidRPr="00E84005" w:rsidRDefault="00000000" w:rsidP="00C62A60">
      <w:pPr>
        <w:pStyle w:val="ListParagraph"/>
        <w:numPr>
          <w:ilvl w:val="1"/>
          <w:numId w:val="14"/>
        </w:numPr>
        <w:spacing w:line="360" w:lineRule="auto"/>
        <w:jc w:val="both"/>
        <w:rPr>
          <w:rFonts w:ascii="Times New Roman" w:hAnsi="Times New Roman"/>
          <w:b/>
          <w:bCs/>
          <w:sz w:val="24"/>
          <w:szCs w:val="28"/>
        </w:rPr>
      </w:pPr>
      <w:r w:rsidRPr="00E84005">
        <w:rPr>
          <w:rFonts w:ascii="Times New Roman" w:hAnsi="Times New Roman"/>
          <w:b/>
          <w:bCs/>
          <w:sz w:val="24"/>
          <w:szCs w:val="28"/>
        </w:rPr>
        <w:t>3D bioprinting scaffolds</w:t>
      </w:r>
    </w:p>
    <w:p w14:paraId="7AC8028F" w14:textId="777D14E1" w:rsidR="00865DA2" w:rsidRDefault="00000000" w:rsidP="00865DA2">
      <w:pPr>
        <w:spacing w:line="360" w:lineRule="auto"/>
        <w:jc w:val="both"/>
        <w:rPr>
          <w:rFonts w:ascii="Times New Roman" w:hAnsi="Times New Roman"/>
          <w:sz w:val="24"/>
          <w:szCs w:val="28"/>
        </w:rPr>
      </w:pPr>
      <w:r>
        <w:rPr>
          <w:rFonts w:ascii="Times New Roman" w:hAnsi="Times New Roman"/>
          <w:sz w:val="24"/>
          <w:szCs w:val="28"/>
        </w:rPr>
        <w:t xml:space="preserve">Over the past few years, 3D bioprinting has received massive interest from researchers </w:t>
      </w:r>
      <w:r w:rsidR="00E84005">
        <w:rPr>
          <w:rFonts w:ascii="Times New Roman" w:hAnsi="Times New Roman"/>
          <w:sz w:val="24"/>
          <w:szCs w:val="28"/>
        </w:rPr>
        <w:t>across</w:t>
      </w:r>
      <w:r>
        <w:rPr>
          <w:rFonts w:ascii="Times New Roman" w:hAnsi="Times New Roman"/>
          <w:sz w:val="24"/>
          <w:szCs w:val="28"/>
        </w:rPr>
        <w:t xml:space="preserve"> the globe for developing functional native cartilage. </w:t>
      </w:r>
      <w:r w:rsidR="00E84005">
        <w:rPr>
          <w:rFonts w:ascii="Times New Roman" w:hAnsi="Times New Roman"/>
          <w:sz w:val="24"/>
          <w:szCs w:val="28"/>
        </w:rPr>
        <w:t>3D bioprinting techniques utilize biomaterials, cells, and growth factors as bio-inks which are printed in a predesigned fashion to form a scaffold containing living cells with a specific function for target tissues</w:t>
      </w:r>
      <w:r w:rsidR="00F91C57">
        <w:rPr>
          <w:rStyle w:val="EndnoteReference"/>
          <w:rFonts w:ascii="Times New Roman" w:hAnsi="Times New Roman"/>
          <w:sz w:val="24"/>
          <w:szCs w:val="28"/>
        </w:rPr>
        <w:endnoteReference w:id="90"/>
      </w:r>
      <w:r w:rsidR="00370DAF" w:rsidRPr="00370DAF">
        <w:rPr>
          <w:rFonts w:ascii="Times New Roman" w:hAnsi="Times New Roman"/>
          <w:sz w:val="24"/>
          <w:szCs w:val="28"/>
          <w:vertAlign w:val="superscript"/>
        </w:rPr>
        <w:t>,</w:t>
      </w:r>
      <w:r w:rsidR="00370DAF">
        <w:rPr>
          <w:rFonts w:ascii="Times New Roman" w:hAnsi="Times New Roman"/>
          <w:sz w:val="24"/>
          <w:szCs w:val="28"/>
        </w:rPr>
        <w:t xml:space="preserve"> </w:t>
      </w:r>
      <w:r>
        <w:rPr>
          <w:rStyle w:val="EndnoteReference"/>
          <w:rFonts w:ascii="Times New Roman" w:hAnsi="Times New Roman"/>
          <w:sz w:val="24"/>
          <w:szCs w:val="28"/>
        </w:rPr>
        <w:endnoteReference w:id="91"/>
      </w:r>
      <w:r w:rsidR="00E84005">
        <w:rPr>
          <w:rFonts w:ascii="Times New Roman" w:hAnsi="Times New Roman"/>
          <w:sz w:val="24"/>
          <w:szCs w:val="28"/>
        </w:rPr>
        <w:t xml:space="preserve">. Several studies have shown that 3D bioprinting techniques have great potential for cartilage regeneration. Nguyen </w:t>
      </w:r>
      <w:r w:rsidR="00E84005" w:rsidRPr="003654F5">
        <w:rPr>
          <w:rFonts w:ascii="Times New Roman" w:hAnsi="Times New Roman"/>
          <w:i/>
          <w:iCs/>
          <w:sz w:val="24"/>
          <w:szCs w:val="28"/>
        </w:rPr>
        <w:t>et al</w:t>
      </w:r>
      <w:r w:rsidR="00E84005">
        <w:rPr>
          <w:rFonts w:ascii="Times New Roman" w:hAnsi="Times New Roman"/>
          <w:sz w:val="24"/>
          <w:szCs w:val="28"/>
        </w:rPr>
        <w:t xml:space="preserve"> used a </w:t>
      </w:r>
      <w:r w:rsidR="00733CF2" w:rsidRPr="00E84005">
        <w:rPr>
          <w:rFonts w:ascii="Times New Roman" w:hAnsi="Times New Roman"/>
          <w:sz w:val="24"/>
          <w:szCs w:val="28"/>
        </w:rPr>
        <w:t>nanofibe</w:t>
      </w:r>
      <w:r w:rsidR="00733CF2">
        <w:rPr>
          <w:rFonts w:ascii="Times New Roman" w:hAnsi="Times New Roman"/>
          <w:sz w:val="24"/>
          <w:szCs w:val="28"/>
        </w:rPr>
        <w:t>r</w:t>
      </w:r>
      <w:r w:rsidR="00392922" w:rsidRPr="00E84005">
        <w:rPr>
          <w:rFonts w:ascii="Times New Roman" w:hAnsi="Times New Roman"/>
          <w:sz w:val="24"/>
          <w:szCs w:val="28"/>
        </w:rPr>
        <w:t xml:space="preserve"> cellulose composite</w:t>
      </w:r>
      <w:r w:rsidR="00733CF2">
        <w:rPr>
          <w:rFonts w:ascii="Times New Roman" w:hAnsi="Times New Roman"/>
          <w:sz w:val="24"/>
          <w:szCs w:val="28"/>
        </w:rPr>
        <w:t xml:space="preserve"> </w:t>
      </w:r>
      <w:r w:rsidR="00733CF2" w:rsidRPr="00E84005">
        <w:rPr>
          <w:rFonts w:ascii="Times New Roman" w:hAnsi="Times New Roman"/>
          <w:sz w:val="24"/>
          <w:szCs w:val="28"/>
        </w:rPr>
        <w:t>with alginate</w:t>
      </w:r>
      <w:r w:rsidR="00392922">
        <w:rPr>
          <w:rFonts w:ascii="Times New Roman" w:hAnsi="Times New Roman"/>
          <w:sz w:val="24"/>
          <w:szCs w:val="28"/>
        </w:rPr>
        <w:t xml:space="preserve"> as </w:t>
      </w:r>
      <w:r w:rsidR="00733CF2">
        <w:rPr>
          <w:rFonts w:ascii="Times New Roman" w:hAnsi="Times New Roman"/>
          <w:sz w:val="24"/>
          <w:szCs w:val="28"/>
        </w:rPr>
        <w:t>bio-ink</w:t>
      </w:r>
      <w:r w:rsidR="00392922" w:rsidRPr="00E84005">
        <w:rPr>
          <w:rFonts w:ascii="Times New Roman" w:hAnsi="Times New Roman"/>
          <w:sz w:val="24"/>
          <w:szCs w:val="28"/>
        </w:rPr>
        <w:t xml:space="preserve"> </w:t>
      </w:r>
      <w:r w:rsidR="00392922">
        <w:rPr>
          <w:rFonts w:ascii="Times New Roman" w:hAnsi="Times New Roman"/>
          <w:sz w:val="24"/>
          <w:szCs w:val="28"/>
        </w:rPr>
        <w:t xml:space="preserve">and printed </w:t>
      </w:r>
      <w:r w:rsidR="00392922" w:rsidRPr="00E84005">
        <w:rPr>
          <w:rFonts w:ascii="Times New Roman" w:hAnsi="Times New Roman"/>
          <w:sz w:val="24"/>
          <w:szCs w:val="28"/>
        </w:rPr>
        <w:t>with human i</w:t>
      </w:r>
      <w:r w:rsidR="00733CF2">
        <w:rPr>
          <w:rFonts w:ascii="Times New Roman" w:hAnsi="Times New Roman"/>
          <w:sz w:val="24"/>
          <w:szCs w:val="28"/>
        </w:rPr>
        <w:t>nduced pluripotent stem cells (i</w:t>
      </w:r>
      <w:r w:rsidR="00392922" w:rsidRPr="00E84005">
        <w:rPr>
          <w:rFonts w:ascii="Times New Roman" w:hAnsi="Times New Roman"/>
          <w:sz w:val="24"/>
          <w:szCs w:val="28"/>
        </w:rPr>
        <w:t>PSCs</w:t>
      </w:r>
      <w:r w:rsidR="00733CF2">
        <w:rPr>
          <w:rFonts w:ascii="Times New Roman" w:hAnsi="Times New Roman"/>
          <w:sz w:val="24"/>
          <w:szCs w:val="28"/>
        </w:rPr>
        <w:t>)</w:t>
      </w:r>
      <w:r w:rsidR="00392922" w:rsidRPr="00E84005">
        <w:rPr>
          <w:rFonts w:ascii="Times New Roman" w:hAnsi="Times New Roman"/>
          <w:sz w:val="24"/>
          <w:szCs w:val="28"/>
        </w:rPr>
        <w:t xml:space="preserve"> cultured</w:t>
      </w:r>
      <w:r w:rsidR="00733CF2">
        <w:rPr>
          <w:rFonts w:ascii="Times New Roman" w:hAnsi="Times New Roman"/>
          <w:sz w:val="24"/>
          <w:szCs w:val="28"/>
        </w:rPr>
        <w:t xml:space="preserve"> together</w:t>
      </w:r>
      <w:r w:rsidR="00392922" w:rsidRPr="00E84005">
        <w:rPr>
          <w:rFonts w:ascii="Times New Roman" w:hAnsi="Times New Roman"/>
          <w:sz w:val="24"/>
          <w:szCs w:val="28"/>
        </w:rPr>
        <w:t xml:space="preserve"> with human chondrocytes</w:t>
      </w:r>
      <w:r w:rsidR="00392922">
        <w:rPr>
          <w:rFonts w:ascii="Times New Roman" w:hAnsi="Times New Roman"/>
          <w:sz w:val="24"/>
          <w:szCs w:val="28"/>
        </w:rPr>
        <w:t>. A cartilage-</w:t>
      </w:r>
      <w:r w:rsidR="00733CF2">
        <w:rPr>
          <w:rFonts w:ascii="Times New Roman" w:hAnsi="Times New Roman"/>
          <w:sz w:val="24"/>
          <w:szCs w:val="28"/>
        </w:rPr>
        <w:t>like</w:t>
      </w:r>
      <w:r w:rsidR="00392922">
        <w:rPr>
          <w:rFonts w:ascii="Times New Roman" w:hAnsi="Times New Roman"/>
          <w:sz w:val="24"/>
          <w:szCs w:val="28"/>
        </w:rPr>
        <w:t xml:space="preserve"> construct was developed with cells expressing collagen type II</w:t>
      </w:r>
      <w:r>
        <w:rPr>
          <w:rStyle w:val="EndnoteReference"/>
          <w:rFonts w:ascii="Times New Roman" w:hAnsi="Times New Roman"/>
          <w:sz w:val="24"/>
          <w:szCs w:val="28"/>
        </w:rPr>
        <w:endnoteReference w:id="92"/>
      </w:r>
      <w:r w:rsidR="00392922">
        <w:rPr>
          <w:rFonts w:ascii="Times New Roman" w:hAnsi="Times New Roman"/>
          <w:sz w:val="24"/>
          <w:szCs w:val="28"/>
        </w:rPr>
        <w:t xml:space="preserve">. Studies have also shown </w:t>
      </w:r>
      <w:r w:rsidR="00421502">
        <w:rPr>
          <w:rFonts w:ascii="Times New Roman" w:hAnsi="Times New Roman"/>
          <w:sz w:val="24"/>
          <w:szCs w:val="28"/>
        </w:rPr>
        <w:t>successful</w:t>
      </w:r>
      <w:r w:rsidR="00BA16B7">
        <w:rPr>
          <w:rFonts w:ascii="Times New Roman" w:hAnsi="Times New Roman"/>
          <w:sz w:val="24"/>
          <w:szCs w:val="28"/>
        </w:rPr>
        <w:t xml:space="preserve"> </w:t>
      </w:r>
      <w:r w:rsidR="00392922">
        <w:rPr>
          <w:rFonts w:ascii="Times New Roman" w:hAnsi="Times New Roman"/>
          <w:sz w:val="24"/>
          <w:szCs w:val="28"/>
        </w:rPr>
        <w:t xml:space="preserve">bioprinting of chondrocytes </w:t>
      </w:r>
      <w:r w:rsidR="00392922" w:rsidRPr="00392922">
        <w:rPr>
          <w:rFonts w:ascii="Times New Roman" w:hAnsi="Times New Roman"/>
          <w:i/>
          <w:iCs/>
          <w:sz w:val="24"/>
          <w:szCs w:val="28"/>
        </w:rPr>
        <w:t>in situ</w:t>
      </w:r>
      <w:r w:rsidR="00392922">
        <w:rPr>
          <w:rFonts w:ascii="Times New Roman" w:hAnsi="Times New Roman"/>
          <w:sz w:val="24"/>
          <w:szCs w:val="28"/>
        </w:rPr>
        <w:t xml:space="preserve"> with encouraging results</w:t>
      </w:r>
      <w:r>
        <w:rPr>
          <w:rStyle w:val="EndnoteReference"/>
          <w:rFonts w:ascii="Times New Roman" w:hAnsi="Times New Roman"/>
          <w:sz w:val="24"/>
          <w:szCs w:val="28"/>
        </w:rPr>
        <w:endnoteReference w:id="93"/>
      </w:r>
      <w:r w:rsidR="00392922">
        <w:rPr>
          <w:rFonts w:ascii="Times New Roman" w:hAnsi="Times New Roman"/>
          <w:sz w:val="24"/>
          <w:szCs w:val="28"/>
        </w:rPr>
        <w:t xml:space="preserve">. Another study utilized 3D </w:t>
      </w:r>
      <w:proofErr w:type="spellStart"/>
      <w:r w:rsidR="00392922">
        <w:rPr>
          <w:rFonts w:ascii="Times New Roman" w:hAnsi="Times New Roman"/>
          <w:sz w:val="24"/>
          <w:szCs w:val="28"/>
        </w:rPr>
        <w:t>bioprinted</w:t>
      </w:r>
      <w:proofErr w:type="spellEnd"/>
      <w:r w:rsidR="00392922">
        <w:rPr>
          <w:rFonts w:ascii="Times New Roman" w:hAnsi="Times New Roman"/>
          <w:sz w:val="24"/>
          <w:szCs w:val="28"/>
        </w:rPr>
        <w:t xml:space="preserve"> MSCs along with cellulose/alginate hydrogels in vivo in mice. The authors </w:t>
      </w:r>
      <w:r w:rsidR="00AC6C01">
        <w:rPr>
          <w:rFonts w:ascii="Times New Roman" w:hAnsi="Times New Roman"/>
          <w:sz w:val="24"/>
          <w:szCs w:val="28"/>
        </w:rPr>
        <w:t xml:space="preserve">confirmed </w:t>
      </w:r>
      <w:r w:rsidR="00733CF2">
        <w:rPr>
          <w:rFonts w:ascii="Times New Roman" w:hAnsi="Times New Roman"/>
          <w:sz w:val="24"/>
          <w:szCs w:val="28"/>
        </w:rPr>
        <w:t>high mechanical strength</w:t>
      </w:r>
      <w:r w:rsidR="00AC6C01">
        <w:rPr>
          <w:rFonts w:ascii="Times New Roman" w:hAnsi="Times New Roman"/>
          <w:sz w:val="24"/>
          <w:szCs w:val="28"/>
        </w:rPr>
        <w:t xml:space="preserve"> and structural integrity </w:t>
      </w:r>
      <w:r w:rsidR="002B06AD">
        <w:rPr>
          <w:rFonts w:ascii="Times New Roman" w:hAnsi="Times New Roman"/>
          <w:sz w:val="24"/>
          <w:szCs w:val="28"/>
        </w:rPr>
        <w:t>post-60</w:t>
      </w:r>
      <w:r w:rsidR="00AC6C01">
        <w:rPr>
          <w:rFonts w:ascii="Times New Roman" w:hAnsi="Times New Roman"/>
          <w:sz w:val="24"/>
          <w:szCs w:val="28"/>
        </w:rPr>
        <w:t xml:space="preserve"> days of implantation</w:t>
      </w:r>
      <w:r>
        <w:rPr>
          <w:rStyle w:val="EndnoteReference"/>
          <w:rFonts w:ascii="Times New Roman" w:hAnsi="Times New Roman"/>
          <w:sz w:val="24"/>
          <w:szCs w:val="28"/>
        </w:rPr>
        <w:endnoteReference w:id="94"/>
      </w:r>
      <w:r w:rsidR="00AC6C01">
        <w:rPr>
          <w:rFonts w:ascii="Times New Roman" w:hAnsi="Times New Roman"/>
          <w:sz w:val="24"/>
          <w:szCs w:val="28"/>
        </w:rPr>
        <w:t>.</w:t>
      </w:r>
      <w:r w:rsidR="00392922">
        <w:rPr>
          <w:rFonts w:ascii="Times New Roman" w:hAnsi="Times New Roman"/>
          <w:sz w:val="24"/>
          <w:szCs w:val="28"/>
        </w:rPr>
        <w:t xml:space="preserve"> </w:t>
      </w:r>
      <w:r w:rsidR="00E84005">
        <w:rPr>
          <w:rFonts w:ascii="Times New Roman" w:hAnsi="Times New Roman"/>
          <w:sz w:val="24"/>
          <w:szCs w:val="28"/>
        </w:rPr>
        <w:t xml:space="preserve"> </w:t>
      </w:r>
    </w:p>
    <w:p w14:paraId="66171B7D" w14:textId="2F8AD5DA" w:rsidR="00004551" w:rsidRPr="00C62A60" w:rsidRDefault="00000000" w:rsidP="0067533A">
      <w:pPr>
        <w:pStyle w:val="ListParagraph"/>
        <w:numPr>
          <w:ilvl w:val="0"/>
          <w:numId w:val="13"/>
        </w:numPr>
        <w:spacing w:line="360" w:lineRule="auto"/>
        <w:ind w:left="360"/>
        <w:jc w:val="both"/>
        <w:rPr>
          <w:rFonts w:ascii="Times New Roman" w:hAnsi="Times New Roman" w:cs="Times New Roman"/>
          <w:b/>
          <w:bCs/>
          <w:sz w:val="24"/>
          <w:szCs w:val="24"/>
        </w:rPr>
      </w:pPr>
      <w:r w:rsidRPr="00C62A60">
        <w:rPr>
          <w:rFonts w:ascii="Times New Roman" w:hAnsi="Times New Roman" w:cs="Times New Roman"/>
          <w:b/>
          <w:bCs/>
          <w:sz w:val="24"/>
          <w:szCs w:val="24"/>
        </w:rPr>
        <w:t>C</w:t>
      </w:r>
      <w:r w:rsidR="00A8490C" w:rsidRPr="00C62A60">
        <w:rPr>
          <w:rFonts w:ascii="Times New Roman" w:hAnsi="Times New Roman" w:cs="Times New Roman"/>
          <w:b/>
          <w:bCs/>
          <w:sz w:val="24"/>
          <w:szCs w:val="24"/>
        </w:rPr>
        <w:t>onclusion</w:t>
      </w:r>
    </w:p>
    <w:p w14:paraId="1F8667D9" w14:textId="77777777" w:rsidR="00004551" w:rsidRPr="00004551" w:rsidRDefault="00000000" w:rsidP="003751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Currently, researchers are focusing on </w:t>
      </w:r>
      <w:r w:rsidR="0037519A">
        <w:rPr>
          <w:rFonts w:ascii="Times New Roman" w:hAnsi="Times New Roman" w:cs="Times New Roman"/>
          <w:sz w:val="24"/>
          <w:szCs w:val="24"/>
        </w:rPr>
        <w:t>various</w:t>
      </w:r>
      <w:r>
        <w:rPr>
          <w:rFonts w:ascii="Times New Roman" w:hAnsi="Times New Roman" w:cs="Times New Roman"/>
          <w:sz w:val="24"/>
          <w:szCs w:val="24"/>
        </w:rPr>
        <w:t xml:space="preserve"> treatment options for damaged articular cartilage due to its limited healing ability. </w:t>
      </w:r>
      <w:r w:rsidR="0037519A">
        <w:rPr>
          <w:rFonts w:ascii="Times New Roman" w:hAnsi="Times New Roman" w:cs="Times New Roman"/>
          <w:sz w:val="24"/>
          <w:szCs w:val="24"/>
        </w:rPr>
        <w:t>Conventional</w:t>
      </w:r>
      <w:r>
        <w:rPr>
          <w:rFonts w:ascii="Times New Roman" w:hAnsi="Times New Roman" w:cs="Times New Roman"/>
          <w:sz w:val="24"/>
          <w:szCs w:val="24"/>
        </w:rPr>
        <w:t xml:space="preserve"> </w:t>
      </w:r>
      <w:r w:rsidR="0037519A">
        <w:rPr>
          <w:rFonts w:ascii="Times New Roman" w:hAnsi="Times New Roman" w:cs="Times New Roman"/>
          <w:sz w:val="24"/>
          <w:szCs w:val="24"/>
        </w:rPr>
        <w:t xml:space="preserve">surgical </w:t>
      </w:r>
      <w:r>
        <w:rPr>
          <w:rFonts w:ascii="Times New Roman" w:hAnsi="Times New Roman" w:cs="Times New Roman"/>
          <w:sz w:val="24"/>
          <w:szCs w:val="24"/>
        </w:rPr>
        <w:t>treatmen</w:t>
      </w:r>
      <w:r w:rsidR="0037519A">
        <w:rPr>
          <w:rFonts w:ascii="Times New Roman" w:hAnsi="Times New Roman" w:cs="Times New Roman"/>
          <w:sz w:val="24"/>
          <w:szCs w:val="24"/>
        </w:rPr>
        <w:t xml:space="preserve">ts focus on reducing the symptoms rather than providing long-term results. Cell-based therapies utilizing stem cells have shown encouraging results, both via experiments and clinically. Many companies have also employed MSCs for bench-to-bedside studies. However, </w:t>
      </w:r>
      <w:r w:rsidR="008B63D5">
        <w:rPr>
          <w:rFonts w:ascii="Times New Roman" w:hAnsi="Times New Roman" w:cs="Times New Roman"/>
          <w:sz w:val="24"/>
          <w:szCs w:val="24"/>
        </w:rPr>
        <w:t>cell-based</w:t>
      </w:r>
      <w:r w:rsidR="0037519A">
        <w:rPr>
          <w:rFonts w:ascii="Times New Roman" w:hAnsi="Times New Roman" w:cs="Times New Roman"/>
          <w:sz w:val="24"/>
          <w:szCs w:val="24"/>
        </w:rPr>
        <w:t xml:space="preserve"> therapies </w:t>
      </w:r>
      <w:r w:rsidR="008B63D5">
        <w:rPr>
          <w:rFonts w:ascii="Times New Roman" w:hAnsi="Times New Roman" w:cs="Times New Roman"/>
          <w:sz w:val="24"/>
          <w:szCs w:val="24"/>
        </w:rPr>
        <w:t>still</w:t>
      </w:r>
      <w:r w:rsidR="0037519A">
        <w:rPr>
          <w:rFonts w:ascii="Times New Roman" w:hAnsi="Times New Roman" w:cs="Times New Roman"/>
          <w:sz w:val="24"/>
          <w:szCs w:val="24"/>
        </w:rPr>
        <w:t xml:space="preserve"> have been questioned for the regeneration of hypertrophic chondrocytes over hyaline cartilage. </w:t>
      </w:r>
      <w:r w:rsidR="008B63D5">
        <w:rPr>
          <w:rFonts w:ascii="Times New Roman" w:hAnsi="Times New Roman" w:cs="Times New Roman"/>
          <w:sz w:val="24"/>
          <w:szCs w:val="24"/>
        </w:rPr>
        <w:t xml:space="preserve">To address the above, more </w:t>
      </w:r>
      <w:r w:rsidR="008B63D5">
        <w:rPr>
          <w:rFonts w:ascii="Times New Roman" w:hAnsi="Times New Roman" w:cs="Times New Roman"/>
          <w:sz w:val="24"/>
          <w:szCs w:val="24"/>
        </w:rPr>
        <w:lastRenderedPageBreak/>
        <w:t xml:space="preserve">robust clinical validations are required. The rapid advancement in life science, materials science, 3D technology, and engineering has led to progressions in the treatment of various diseases, including cartilage tissue engineering. To date, the primary mode of treatment for OA management is surgical therapies, but soon, we hope to have non-invasive and prophylactic methods as mainstream therapies. </w:t>
      </w:r>
    </w:p>
    <w:p w14:paraId="403BFEBE" w14:textId="77777777" w:rsidR="008F4F06" w:rsidRDefault="008F4F06" w:rsidP="00381634">
      <w:pPr>
        <w:spacing w:line="360" w:lineRule="auto"/>
        <w:jc w:val="both"/>
        <w:rPr>
          <w:rFonts w:ascii="Times New Roman" w:hAnsi="Times New Roman" w:cs="Times New Roman"/>
          <w:b/>
          <w:bCs/>
          <w:sz w:val="24"/>
          <w:szCs w:val="24"/>
        </w:rPr>
      </w:pPr>
    </w:p>
    <w:p w14:paraId="540EE9B6" w14:textId="77777777" w:rsidR="008F4F06" w:rsidRDefault="008F4F06" w:rsidP="00381634">
      <w:pPr>
        <w:spacing w:line="360" w:lineRule="auto"/>
        <w:jc w:val="both"/>
        <w:rPr>
          <w:rFonts w:ascii="Times New Roman" w:hAnsi="Times New Roman" w:cs="Times New Roman"/>
          <w:b/>
          <w:bCs/>
          <w:sz w:val="24"/>
          <w:szCs w:val="24"/>
        </w:rPr>
      </w:pPr>
    </w:p>
    <w:p w14:paraId="463E1AFF" w14:textId="77777777" w:rsidR="008F4F06" w:rsidRDefault="008F4F06" w:rsidP="00381634">
      <w:pPr>
        <w:spacing w:line="360" w:lineRule="auto"/>
        <w:jc w:val="both"/>
        <w:rPr>
          <w:rFonts w:ascii="Times New Roman" w:hAnsi="Times New Roman" w:cs="Times New Roman"/>
          <w:b/>
          <w:bCs/>
          <w:sz w:val="24"/>
          <w:szCs w:val="24"/>
        </w:rPr>
      </w:pPr>
    </w:p>
    <w:p w14:paraId="02AC53A1" w14:textId="77777777" w:rsidR="008F47E0" w:rsidRDefault="008F47E0" w:rsidP="00381634">
      <w:pPr>
        <w:spacing w:line="360" w:lineRule="auto"/>
        <w:jc w:val="both"/>
        <w:rPr>
          <w:rFonts w:ascii="Times New Roman" w:hAnsi="Times New Roman" w:cs="Times New Roman"/>
          <w:b/>
          <w:bCs/>
          <w:sz w:val="24"/>
          <w:szCs w:val="24"/>
        </w:rPr>
      </w:pPr>
    </w:p>
    <w:p w14:paraId="2B6ACA95" w14:textId="77777777" w:rsidR="008F47E0" w:rsidRDefault="008F47E0" w:rsidP="00381634">
      <w:pPr>
        <w:spacing w:line="360" w:lineRule="auto"/>
        <w:jc w:val="both"/>
        <w:rPr>
          <w:rFonts w:ascii="Times New Roman" w:hAnsi="Times New Roman" w:cs="Times New Roman"/>
          <w:b/>
          <w:bCs/>
          <w:sz w:val="24"/>
          <w:szCs w:val="24"/>
        </w:rPr>
      </w:pPr>
    </w:p>
    <w:p w14:paraId="52855B91" w14:textId="77777777" w:rsidR="008F47E0" w:rsidRDefault="008F47E0" w:rsidP="00381634">
      <w:pPr>
        <w:spacing w:line="360" w:lineRule="auto"/>
        <w:jc w:val="both"/>
        <w:rPr>
          <w:rFonts w:ascii="Times New Roman" w:hAnsi="Times New Roman" w:cs="Times New Roman"/>
          <w:b/>
          <w:bCs/>
          <w:sz w:val="24"/>
          <w:szCs w:val="24"/>
        </w:rPr>
      </w:pPr>
    </w:p>
    <w:p w14:paraId="4020C75F" w14:textId="77777777" w:rsidR="008F47E0" w:rsidRDefault="008F47E0" w:rsidP="00381634">
      <w:pPr>
        <w:spacing w:line="360" w:lineRule="auto"/>
        <w:jc w:val="both"/>
        <w:rPr>
          <w:rFonts w:ascii="Times New Roman" w:hAnsi="Times New Roman" w:cs="Times New Roman"/>
          <w:b/>
          <w:bCs/>
          <w:sz w:val="24"/>
          <w:szCs w:val="24"/>
        </w:rPr>
      </w:pPr>
    </w:p>
    <w:p w14:paraId="7D417DDB" w14:textId="77777777" w:rsidR="008F47E0" w:rsidRDefault="008F47E0" w:rsidP="00381634">
      <w:pPr>
        <w:spacing w:line="360" w:lineRule="auto"/>
        <w:jc w:val="both"/>
        <w:rPr>
          <w:rFonts w:ascii="Times New Roman" w:hAnsi="Times New Roman" w:cs="Times New Roman"/>
          <w:b/>
          <w:bCs/>
          <w:sz w:val="24"/>
          <w:szCs w:val="24"/>
        </w:rPr>
      </w:pPr>
    </w:p>
    <w:p w14:paraId="3E8BA583" w14:textId="77777777" w:rsidR="008F47E0" w:rsidRDefault="008F47E0" w:rsidP="00381634">
      <w:pPr>
        <w:spacing w:line="360" w:lineRule="auto"/>
        <w:jc w:val="both"/>
        <w:rPr>
          <w:rFonts w:ascii="Times New Roman" w:hAnsi="Times New Roman" w:cs="Times New Roman"/>
          <w:b/>
          <w:bCs/>
          <w:sz w:val="24"/>
          <w:szCs w:val="24"/>
        </w:rPr>
      </w:pPr>
    </w:p>
    <w:p w14:paraId="1856A17D" w14:textId="77777777" w:rsidR="008F47E0" w:rsidRDefault="008F47E0" w:rsidP="00381634">
      <w:pPr>
        <w:spacing w:line="360" w:lineRule="auto"/>
        <w:jc w:val="both"/>
        <w:rPr>
          <w:rFonts w:ascii="Times New Roman" w:hAnsi="Times New Roman" w:cs="Times New Roman"/>
          <w:b/>
          <w:bCs/>
          <w:sz w:val="24"/>
          <w:szCs w:val="24"/>
        </w:rPr>
      </w:pPr>
    </w:p>
    <w:p w14:paraId="51140686" w14:textId="77777777" w:rsidR="008F47E0" w:rsidRDefault="008F47E0" w:rsidP="00381634">
      <w:pPr>
        <w:spacing w:line="360" w:lineRule="auto"/>
        <w:jc w:val="both"/>
        <w:rPr>
          <w:rFonts w:ascii="Times New Roman" w:hAnsi="Times New Roman" w:cs="Times New Roman"/>
          <w:b/>
          <w:bCs/>
          <w:sz w:val="24"/>
          <w:szCs w:val="24"/>
        </w:rPr>
      </w:pPr>
    </w:p>
    <w:p w14:paraId="43B495F2" w14:textId="77777777" w:rsidR="008F47E0" w:rsidRDefault="008F47E0" w:rsidP="00381634">
      <w:pPr>
        <w:spacing w:line="360" w:lineRule="auto"/>
        <w:jc w:val="both"/>
        <w:rPr>
          <w:rFonts w:ascii="Times New Roman" w:hAnsi="Times New Roman" w:cs="Times New Roman"/>
          <w:b/>
          <w:bCs/>
          <w:sz w:val="24"/>
          <w:szCs w:val="24"/>
        </w:rPr>
      </w:pPr>
    </w:p>
    <w:p w14:paraId="6D979295" w14:textId="77777777" w:rsidR="008F47E0" w:rsidRDefault="008F47E0" w:rsidP="00381634">
      <w:pPr>
        <w:spacing w:line="360" w:lineRule="auto"/>
        <w:jc w:val="both"/>
        <w:rPr>
          <w:rFonts w:ascii="Times New Roman" w:hAnsi="Times New Roman" w:cs="Times New Roman"/>
          <w:b/>
          <w:bCs/>
          <w:sz w:val="24"/>
          <w:szCs w:val="24"/>
        </w:rPr>
      </w:pPr>
    </w:p>
    <w:p w14:paraId="147AFF6B" w14:textId="77777777" w:rsidR="008F47E0" w:rsidRDefault="008F47E0" w:rsidP="00381634">
      <w:pPr>
        <w:spacing w:line="360" w:lineRule="auto"/>
        <w:jc w:val="both"/>
        <w:rPr>
          <w:rFonts w:ascii="Times New Roman" w:hAnsi="Times New Roman" w:cs="Times New Roman"/>
          <w:b/>
          <w:bCs/>
          <w:sz w:val="24"/>
          <w:szCs w:val="24"/>
        </w:rPr>
      </w:pPr>
    </w:p>
    <w:p w14:paraId="5E69D26E" w14:textId="77777777" w:rsidR="008F47E0" w:rsidRDefault="008F47E0" w:rsidP="00381634">
      <w:pPr>
        <w:spacing w:line="360" w:lineRule="auto"/>
        <w:jc w:val="both"/>
        <w:rPr>
          <w:rFonts w:ascii="Times New Roman" w:hAnsi="Times New Roman" w:cs="Times New Roman"/>
          <w:b/>
          <w:bCs/>
          <w:sz w:val="24"/>
          <w:szCs w:val="24"/>
        </w:rPr>
      </w:pPr>
    </w:p>
    <w:p w14:paraId="41E426DD" w14:textId="77777777" w:rsidR="008F47E0" w:rsidRDefault="008F47E0" w:rsidP="00381634">
      <w:pPr>
        <w:spacing w:line="360" w:lineRule="auto"/>
        <w:jc w:val="both"/>
        <w:rPr>
          <w:rFonts w:ascii="Times New Roman" w:hAnsi="Times New Roman" w:cs="Times New Roman"/>
          <w:b/>
          <w:bCs/>
          <w:sz w:val="24"/>
          <w:szCs w:val="24"/>
        </w:rPr>
      </w:pPr>
    </w:p>
    <w:p w14:paraId="54DE3E9F" w14:textId="77777777" w:rsidR="008F47E0" w:rsidRDefault="008F47E0" w:rsidP="00381634">
      <w:pPr>
        <w:spacing w:line="360" w:lineRule="auto"/>
        <w:jc w:val="both"/>
        <w:rPr>
          <w:rFonts w:ascii="Times New Roman" w:hAnsi="Times New Roman" w:cs="Times New Roman"/>
          <w:b/>
          <w:bCs/>
          <w:sz w:val="24"/>
          <w:szCs w:val="24"/>
        </w:rPr>
      </w:pPr>
    </w:p>
    <w:p w14:paraId="640FCE18" w14:textId="77777777" w:rsidR="008F47E0" w:rsidRDefault="008F47E0" w:rsidP="00381634">
      <w:pPr>
        <w:spacing w:line="360" w:lineRule="auto"/>
        <w:jc w:val="both"/>
        <w:rPr>
          <w:rFonts w:ascii="Times New Roman" w:hAnsi="Times New Roman" w:cs="Times New Roman"/>
          <w:b/>
          <w:bCs/>
          <w:sz w:val="24"/>
          <w:szCs w:val="24"/>
        </w:rPr>
      </w:pPr>
    </w:p>
    <w:p w14:paraId="74A78F05" w14:textId="77777777" w:rsidR="008F4F06" w:rsidRDefault="008F4F06" w:rsidP="00381634">
      <w:pPr>
        <w:spacing w:line="360" w:lineRule="auto"/>
        <w:jc w:val="both"/>
        <w:rPr>
          <w:rFonts w:ascii="Times New Roman" w:hAnsi="Times New Roman" w:cs="Times New Roman"/>
          <w:b/>
          <w:bCs/>
          <w:sz w:val="24"/>
          <w:szCs w:val="24"/>
        </w:rPr>
      </w:pPr>
    </w:p>
    <w:p w14:paraId="024AB6B8" w14:textId="579E72D1" w:rsidR="00004551" w:rsidRPr="00BA16B7" w:rsidRDefault="00BA16B7" w:rsidP="00381634">
      <w:pPr>
        <w:spacing w:line="360" w:lineRule="auto"/>
        <w:jc w:val="both"/>
        <w:rPr>
          <w:rFonts w:ascii="Times New Roman" w:hAnsi="Times New Roman" w:cs="Times New Roman"/>
          <w:b/>
          <w:bCs/>
          <w:sz w:val="24"/>
          <w:szCs w:val="24"/>
        </w:rPr>
      </w:pPr>
      <w:r w:rsidRPr="00BA16B7">
        <w:rPr>
          <w:rFonts w:ascii="Times New Roman" w:hAnsi="Times New Roman" w:cs="Times New Roman"/>
          <w:b/>
          <w:bCs/>
          <w:sz w:val="24"/>
          <w:szCs w:val="24"/>
        </w:rPr>
        <w:lastRenderedPageBreak/>
        <w:t>References</w:t>
      </w:r>
    </w:p>
    <w:sectPr w:rsidR="00004551" w:rsidRPr="00BA16B7" w:rsidSect="00A932DE">
      <w:footerReference w:type="default" r:id="rId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C938" w14:textId="77777777" w:rsidR="004F3416" w:rsidRDefault="004F3416" w:rsidP="00616063">
      <w:pPr>
        <w:spacing w:after="0" w:line="240" w:lineRule="auto"/>
      </w:pPr>
      <w:r>
        <w:separator/>
      </w:r>
    </w:p>
  </w:endnote>
  <w:endnote w:type="continuationSeparator" w:id="0">
    <w:p w14:paraId="29AD560F" w14:textId="77777777" w:rsidR="004F3416" w:rsidRDefault="004F3416" w:rsidP="00616063">
      <w:pPr>
        <w:spacing w:after="0" w:line="240" w:lineRule="auto"/>
      </w:pPr>
      <w:r>
        <w:continuationSeparator/>
      </w:r>
    </w:p>
  </w:endnote>
  <w:endnote w:id="1">
    <w:p w14:paraId="6394B673" w14:textId="129CA9A4" w:rsidR="00865F2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Huang H, Xu H, Zhang J. Current Tissue Engineering Approaches for Cartilage Regeneration. Cartilage Tissue Engineering and Regeneration Techniques. IntechOpen; 2019.</w:t>
      </w:r>
    </w:p>
  </w:endnote>
  <w:endnote w:id="2">
    <w:p w14:paraId="3122DCA1" w14:textId="7BDA88D8" w:rsidR="00865F2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Sophia Fox AJ, Bedi A, Rodeo SA. The basic science of articular cartilage: structure, composition, and function. Sports Health. 2009;</w:t>
      </w:r>
      <w:r w:rsidR="001C522A">
        <w:rPr>
          <w:rFonts w:ascii="Times New Roman" w:hAnsi="Times New Roman" w:cs="Times New Roman"/>
          <w:sz w:val="24"/>
          <w:szCs w:val="24"/>
        </w:rPr>
        <w:t xml:space="preserve"> </w:t>
      </w:r>
      <w:r w:rsidRPr="001C522A">
        <w:rPr>
          <w:rFonts w:ascii="Times New Roman" w:hAnsi="Times New Roman" w:cs="Times New Roman"/>
          <w:sz w:val="24"/>
          <w:szCs w:val="24"/>
        </w:rPr>
        <w:t>1(6):</w:t>
      </w:r>
      <w:r w:rsidR="001C522A">
        <w:rPr>
          <w:rFonts w:ascii="Times New Roman" w:hAnsi="Times New Roman" w:cs="Times New Roman"/>
          <w:sz w:val="24"/>
          <w:szCs w:val="24"/>
        </w:rPr>
        <w:t xml:space="preserve"> </w:t>
      </w:r>
      <w:r w:rsidRPr="001C522A">
        <w:rPr>
          <w:rFonts w:ascii="Times New Roman" w:hAnsi="Times New Roman" w:cs="Times New Roman"/>
          <w:sz w:val="24"/>
          <w:szCs w:val="24"/>
        </w:rPr>
        <w:t>461-8.</w:t>
      </w:r>
    </w:p>
  </w:endnote>
  <w:endnote w:id="3">
    <w:p w14:paraId="6A468C7C" w14:textId="4FE75F03" w:rsidR="00715FF3"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Pap T, Korb-Pap A. Cartilage damage in osteoarthritis and rheumatoid arthritis--two unequal siblings. Nat Rev Rheumatol. 2015;</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11(10):</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606-15.</w:t>
      </w:r>
    </w:p>
  </w:endnote>
  <w:endnote w:id="4">
    <w:p w14:paraId="2008DA73" w14:textId="79105C39" w:rsidR="00662C9F"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Shelat R, Bhatt LK, Paunipagar B, Kurian T, Khanna A, Chandra S. Regeneration of hyaline cartilage in osteochondral lesion model using L-lysine magnetic nanoparticles labeled mesenchymal stem cells and their in vivo imaging. J Tissue Eng Regen Med. 2020;</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14(11):</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1604-1617.</w:t>
      </w:r>
    </w:p>
  </w:endnote>
  <w:endnote w:id="5">
    <w:p w14:paraId="40A27AC1" w14:textId="473B4E5B" w:rsidR="00454D8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bookmarkStart w:id="0" w:name="_Hlk139030373"/>
      <w:r w:rsidRPr="001C522A">
        <w:rPr>
          <w:rFonts w:ascii="Times New Roman" w:hAnsi="Times New Roman" w:cs="Times New Roman"/>
          <w:sz w:val="24"/>
          <w:szCs w:val="24"/>
        </w:rPr>
        <w:t>Abu Owida H. Recent Biomimetic Approaches for Articular Cartilage Tissue Engineering and Their Clinical Applications: Narrative Review of the Literature. Adv Orthop. 2022</w:t>
      </w:r>
      <w:r w:rsidR="004C754F" w:rsidRPr="001C522A">
        <w:rPr>
          <w:rFonts w:ascii="Times New Roman" w:hAnsi="Times New Roman" w:cs="Times New Roman"/>
          <w:sz w:val="24"/>
          <w:szCs w:val="24"/>
        </w:rPr>
        <w:t>; 2022:</w:t>
      </w:r>
      <w:r w:rsidR="001C522A">
        <w:rPr>
          <w:rFonts w:ascii="Times New Roman" w:hAnsi="Times New Roman" w:cs="Times New Roman"/>
          <w:sz w:val="24"/>
          <w:szCs w:val="24"/>
        </w:rPr>
        <w:t xml:space="preserve"> </w:t>
      </w:r>
      <w:r w:rsidR="004C754F" w:rsidRPr="001C522A">
        <w:rPr>
          <w:rFonts w:ascii="Times New Roman" w:hAnsi="Times New Roman" w:cs="Times New Roman"/>
          <w:sz w:val="24"/>
          <w:szCs w:val="24"/>
        </w:rPr>
        <w:t>8670174</w:t>
      </w:r>
      <w:r w:rsidRPr="001C522A">
        <w:rPr>
          <w:rFonts w:ascii="Times New Roman" w:hAnsi="Times New Roman" w:cs="Times New Roman"/>
          <w:sz w:val="24"/>
          <w:szCs w:val="24"/>
        </w:rPr>
        <w:t>.</w:t>
      </w:r>
      <w:bookmarkEnd w:id="0"/>
    </w:p>
  </w:endnote>
  <w:endnote w:id="6">
    <w:p w14:paraId="655CA787" w14:textId="2F0BF401" w:rsidR="00381634"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Rajendran RL, Jogalekar MP, Gangadaran P, Ahn BC. Noninvasive </w:t>
      </w:r>
      <w:r w:rsidR="001C522A" w:rsidRPr="001C522A">
        <w:rPr>
          <w:rFonts w:ascii="Times New Roman" w:hAnsi="Times New Roman" w:cs="Times New Roman"/>
          <w:i/>
          <w:iCs/>
          <w:sz w:val="24"/>
          <w:szCs w:val="24"/>
        </w:rPr>
        <w:t>in vivo</w:t>
      </w:r>
      <w:r w:rsidR="001C522A" w:rsidRPr="001C522A">
        <w:rPr>
          <w:rFonts w:ascii="Times New Roman" w:hAnsi="Times New Roman" w:cs="Times New Roman"/>
          <w:sz w:val="24"/>
          <w:szCs w:val="24"/>
        </w:rPr>
        <w:t> cell tracking using molecular imaging: A useful tool for developing mesenchymal stem cell-based cancer treatment. World J Stem Cells. 2020</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12(12):1492-1510.</w:t>
      </w:r>
    </w:p>
  </w:endnote>
  <w:endnote w:id="7">
    <w:p w14:paraId="77EF9358" w14:textId="334E5109" w:rsidR="00B177B4"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Hsu H, Siwiec RM. Knee Osteoarthritis. [Updated 2022 Sep 4]. In: StatPearls [Internet]. Treasure Island (FL): StatPearls Publishing; 2023 Jan</w:t>
      </w:r>
    </w:p>
  </w:endnote>
  <w:endnote w:id="8">
    <w:p w14:paraId="0C49105A" w14:textId="0FFB898F" w:rsidR="00DA5BFC" w:rsidRPr="00DA5BFC" w:rsidRDefault="00DA5BFC" w:rsidP="00DA5BFC">
      <w:pPr>
        <w:pStyle w:val="EndnoteText"/>
        <w:spacing w:after="240" w:line="360" w:lineRule="auto"/>
        <w:jc w:val="both"/>
        <w:rPr>
          <w:rFonts w:ascii="Times New Roman" w:hAnsi="Times New Roman" w:cs="Times New Roman"/>
          <w:sz w:val="24"/>
          <w:szCs w:val="24"/>
        </w:rPr>
      </w:pPr>
      <w:r w:rsidRPr="00DA5BFC">
        <w:rPr>
          <w:rStyle w:val="EndnoteReference"/>
          <w:rFonts w:ascii="Times New Roman" w:hAnsi="Times New Roman" w:cs="Times New Roman"/>
          <w:sz w:val="24"/>
          <w:szCs w:val="24"/>
        </w:rPr>
        <w:endnoteRef/>
      </w:r>
      <w:r w:rsidRPr="00DA5BFC">
        <w:rPr>
          <w:rFonts w:ascii="Times New Roman" w:hAnsi="Times New Roman" w:cs="Times New Roman"/>
          <w:sz w:val="24"/>
          <w:szCs w:val="24"/>
        </w:rPr>
        <w:t xml:space="preserve"> Kwon H, Brown WE, Lee CA, Wang D, Paschos N, Hu JC, Athanasiou KA. Surgical and tissue engineering strategies for articular cartilage and meniscus repair. Nat Rev Rheumatol. 2019;</w:t>
      </w:r>
      <w:r>
        <w:rPr>
          <w:rFonts w:ascii="Times New Roman" w:hAnsi="Times New Roman" w:cs="Times New Roman"/>
          <w:sz w:val="24"/>
          <w:szCs w:val="24"/>
        </w:rPr>
        <w:t xml:space="preserve"> </w:t>
      </w:r>
      <w:r w:rsidRPr="00DA5BFC">
        <w:rPr>
          <w:rFonts w:ascii="Times New Roman" w:hAnsi="Times New Roman" w:cs="Times New Roman"/>
          <w:sz w:val="24"/>
          <w:szCs w:val="24"/>
        </w:rPr>
        <w:t>15(9):</w:t>
      </w:r>
      <w:r>
        <w:rPr>
          <w:rFonts w:ascii="Times New Roman" w:hAnsi="Times New Roman" w:cs="Times New Roman"/>
          <w:sz w:val="24"/>
          <w:szCs w:val="24"/>
        </w:rPr>
        <w:t xml:space="preserve"> </w:t>
      </w:r>
      <w:r w:rsidRPr="00DA5BFC">
        <w:rPr>
          <w:rFonts w:ascii="Times New Roman" w:hAnsi="Times New Roman" w:cs="Times New Roman"/>
          <w:sz w:val="24"/>
          <w:szCs w:val="24"/>
        </w:rPr>
        <w:t>550-570.</w:t>
      </w:r>
    </w:p>
  </w:endnote>
  <w:endnote w:id="9">
    <w:p w14:paraId="0DAEAC4A" w14:textId="3E39714C" w:rsidR="00F239D8" w:rsidRPr="001C522A" w:rsidRDefault="00000000" w:rsidP="00DA5BFC">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Ward BD, Lubowitz JH. Basic knee arthroscopy part 4: chondroplasty, meniscectomy, and cruciate ligament evaluation. Arthrosc Tech. 2013;</w:t>
      </w:r>
      <w:r w:rsidR="00DA5BFC">
        <w:rPr>
          <w:rFonts w:ascii="Times New Roman" w:hAnsi="Times New Roman" w:cs="Times New Roman"/>
          <w:sz w:val="24"/>
          <w:szCs w:val="24"/>
        </w:rPr>
        <w:t xml:space="preserve"> </w:t>
      </w:r>
      <w:r w:rsidRPr="001C522A">
        <w:rPr>
          <w:rFonts w:ascii="Times New Roman" w:hAnsi="Times New Roman" w:cs="Times New Roman"/>
          <w:sz w:val="24"/>
          <w:szCs w:val="24"/>
        </w:rPr>
        <w:t>2(4):</w:t>
      </w:r>
      <w:r w:rsidR="00860275">
        <w:rPr>
          <w:rFonts w:ascii="Times New Roman" w:hAnsi="Times New Roman" w:cs="Times New Roman"/>
          <w:sz w:val="24"/>
          <w:szCs w:val="24"/>
        </w:rPr>
        <w:t xml:space="preserve"> </w:t>
      </w:r>
      <w:r w:rsidRPr="001C522A">
        <w:rPr>
          <w:rFonts w:ascii="Times New Roman" w:hAnsi="Times New Roman" w:cs="Times New Roman"/>
          <w:sz w:val="24"/>
          <w:szCs w:val="24"/>
        </w:rPr>
        <w:t>e507-8.</w:t>
      </w:r>
    </w:p>
  </w:endnote>
  <w:endnote w:id="10">
    <w:p w14:paraId="03BC1380" w14:textId="6AC758D3" w:rsidR="007F2E02"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Steadman JR, Rodkey WG, Briggs KK. Microfracture to treat full-thickness chondral defects: surgical technique, rehabilitation, and outcomes. J Knee Surg. 2002;</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15(3):</w:t>
      </w:r>
      <w:r w:rsidR="001C522A">
        <w:rPr>
          <w:rFonts w:ascii="Times New Roman" w:hAnsi="Times New Roman" w:cs="Times New Roman"/>
          <w:sz w:val="24"/>
          <w:szCs w:val="24"/>
        </w:rPr>
        <w:t xml:space="preserve"> </w:t>
      </w:r>
      <w:r w:rsidR="001C522A" w:rsidRPr="001C522A">
        <w:rPr>
          <w:rFonts w:ascii="Times New Roman" w:hAnsi="Times New Roman" w:cs="Times New Roman"/>
          <w:sz w:val="24"/>
          <w:szCs w:val="24"/>
        </w:rPr>
        <w:t xml:space="preserve">170-6. </w:t>
      </w:r>
    </w:p>
  </w:endnote>
  <w:endnote w:id="11">
    <w:p w14:paraId="4521C34C" w14:textId="636FAF5C" w:rsidR="004D1A3E" w:rsidRDefault="004D1A3E" w:rsidP="004D1A3E">
      <w:pPr>
        <w:pStyle w:val="EndnoteText"/>
        <w:spacing w:after="240" w:line="360" w:lineRule="auto"/>
        <w:jc w:val="both"/>
      </w:pPr>
      <w:r>
        <w:rPr>
          <w:rStyle w:val="EndnoteReference"/>
        </w:rPr>
        <w:endnoteRef/>
      </w:r>
      <w:r>
        <w:t xml:space="preserve"> </w:t>
      </w:r>
      <w:r w:rsidRPr="004D1A3E">
        <w:rPr>
          <w:rFonts w:ascii="Times New Roman" w:hAnsi="Times New Roman" w:cs="Times New Roman"/>
          <w:sz w:val="24"/>
          <w:szCs w:val="24"/>
        </w:rPr>
        <w:t>Mithoefer K, Williams RJ 3rd, Warren RF, Potter HG, Spock CR, Jones EC, Wickiewicz TL, Marx RG. The microfracture technique for the treatment of articular cartilage lesions in the knee. A prospective cohort study. J Bone Joint Surg Am. 2005;</w:t>
      </w:r>
      <w:r>
        <w:rPr>
          <w:rFonts w:ascii="Times New Roman" w:hAnsi="Times New Roman" w:cs="Times New Roman"/>
          <w:sz w:val="24"/>
          <w:szCs w:val="24"/>
        </w:rPr>
        <w:t xml:space="preserve"> </w:t>
      </w:r>
      <w:r w:rsidRPr="004D1A3E">
        <w:rPr>
          <w:rFonts w:ascii="Times New Roman" w:hAnsi="Times New Roman" w:cs="Times New Roman"/>
          <w:sz w:val="24"/>
          <w:szCs w:val="24"/>
        </w:rPr>
        <w:t>87(9):</w:t>
      </w:r>
      <w:r>
        <w:rPr>
          <w:rFonts w:ascii="Times New Roman" w:hAnsi="Times New Roman" w:cs="Times New Roman"/>
          <w:sz w:val="24"/>
          <w:szCs w:val="24"/>
        </w:rPr>
        <w:t xml:space="preserve"> </w:t>
      </w:r>
      <w:r w:rsidRPr="004D1A3E">
        <w:rPr>
          <w:rFonts w:ascii="Times New Roman" w:hAnsi="Times New Roman" w:cs="Times New Roman"/>
          <w:sz w:val="24"/>
          <w:szCs w:val="24"/>
        </w:rPr>
        <w:t>1911-20.</w:t>
      </w:r>
    </w:p>
  </w:endnote>
  <w:endnote w:id="12">
    <w:p w14:paraId="5CD1543A" w14:textId="75A54AEA" w:rsidR="00072806" w:rsidRPr="001C522A" w:rsidRDefault="00000000" w:rsidP="004D1A3E">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Inderhaug E, Solheim E. Osteochondral Autograft Transplant (Mosaicplasty) for Knee Articular Cartilage Defects. JBJS Essent Surg Tech. 2019;</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9(4</w:t>
      </w:r>
      <w:r w:rsidR="00EB3A3A" w:rsidRPr="001C522A">
        <w:rPr>
          <w:rFonts w:ascii="Times New Roman" w:hAnsi="Times New Roman" w:cs="Times New Roman"/>
          <w:sz w:val="24"/>
          <w:szCs w:val="24"/>
        </w:rPr>
        <w:t>): e</w:t>
      </w:r>
      <w:r w:rsidRPr="001C522A">
        <w:rPr>
          <w:rFonts w:ascii="Times New Roman" w:hAnsi="Times New Roman" w:cs="Times New Roman"/>
          <w:sz w:val="24"/>
          <w:szCs w:val="24"/>
        </w:rPr>
        <w:t xml:space="preserve">34.1-2. </w:t>
      </w:r>
    </w:p>
  </w:endnote>
  <w:endnote w:id="13">
    <w:p w14:paraId="659913DA" w14:textId="3760D40F" w:rsidR="00696437"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Lai WC, Bohlen HL, Fackler NP, Wang D. Osteochondral Allografts in Knee Surgery: Narrative Review of Evidence to Date. </w:t>
      </w:r>
      <w:r w:rsidRPr="001C522A">
        <w:rPr>
          <w:rFonts w:ascii="Times New Roman" w:hAnsi="Times New Roman" w:cs="Times New Roman"/>
          <w:i/>
          <w:iCs/>
          <w:sz w:val="24"/>
          <w:szCs w:val="24"/>
        </w:rPr>
        <w:t>Orthop Res Rev</w:t>
      </w:r>
      <w:r w:rsidRPr="001C522A">
        <w:rPr>
          <w:rFonts w:ascii="Times New Roman" w:hAnsi="Times New Roman" w:cs="Times New Roman"/>
          <w:sz w:val="24"/>
          <w:szCs w:val="24"/>
        </w:rPr>
        <w:t>. 2022;</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14:</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263-274</w:t>
      </w:r>
    </w:p>
  </w:endnote>
  <w:endnote w:id="14">
    <w:p w14:paraId="3C9B89C8" w14:textId="0A900CA7" w:rsidR="00EB3A3A"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7D0EC5" w:rsidRPr="007D0EC5">
        <w:rPr>
          <w:rFonts w:ascii="Times New Roman" w:hAnsi="Times New Roman" w:cs="Times New Roman"/>
          <w:sz w:val="24"/>
          <w:szCs w:val="24"/>
        </w:rPr>
        <w:t>Gibson AJ, McDonnell SM, Price AJ. Matrix-Induced Autologous Chondrocyte Implantation. Oper Tech Orthop. 2006;</w:t>
      </w:r>
      <w:r w:rsidR="007D0EC5">
        <w:rPr>
          <w:rFonts w:ascii="Times New Roman" w:hAnsi="Times New Roman" w:cs="Times New Roman"/>
          <w:sz w:val="24"/>
          <w:szCs w:val="24"/>
        </w:rPr>
        <w:t xml:space="preserve"> </w:t>
      </w:r>
      <w:r w:rsidR="007D0EC5" w:rsidRPr="007D0EC5">
        <w:rPr>
          <w:rFonts w:ascii="Times New Roman" w:hAnsi="Times New Roman" w:cs="Times New Roman"/>
          <w:sz w:val="24"/>
          <w:szCs w:val="24"/>
        </w:rPr>
        <w:t>16:</w:t>
      </w:r>
      <w:r w:rsidR="007D0EC5">
        <w:rPr>
          <w:rFonts w:ascii="Times New Roman" w:hAnsi="Times New Roman" w:cs="Times New Roman"/>
          <w:sz w:val="24"/>
          <w:szCs w:val="24"/>
        </w:rPr>
        <w:t xml:space="preserve"> </w:t>
      </w:r>
      <w:r w:rsidR="007D0EC5" w:rsidRPr="007D0EC5">
        <w:rPr>
          <w:rFonts w:ascii="Times New Roman" w:hAnsi="Times New Roman" w:cs="Times New Roman"/>
          <w:sz w:val="24"/>
          <w:szCs w:val="24"/>
        </w:rPr>
        <w:t>262–265.</w:t>
      </w:r>
    </w:p>
  </w:endnote>
  <w:endnote w:id="15">
    <w:p w14:paraId="3601939A" w14:textId="4AE53C83" w:rsidR="0090205D"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Lee YH, Suzer F, Thermann H. Autologous Matrix-Induced Chondrogenesis in the Knee: A Review. Cartilage. 2014;</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5(3):</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145-53.</w:t>
      </w:r>
    </w:p>
  </w:endnote>
  <w:endnote w:id="16">
    <w:p w14:paraId="0660C047" w14:textId="186E38D9" w:rsidR="00931BD7"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Krafts KP. Tissue repair: The hidden drama. </w:t>
      </w:r>
      <w:r w:rsidRPr="001C522A">
        <w:rPr>
          <w:rFonts w:ascii="Times New Roman" w:hAnsi="Times New Roman" w:cs="Times New Roman"/>
          <w:i/>
          <w:sz w:val="24"/>
          <w:szCs w:val="24"/>
        </w:rPr>
        <w:t>Organogenesis</w:t>
      </w:r>
      <w:r w:rsidRPr="001C522A">
        <w:rPr>
          <w:rFonts w:ascii="Times New Roman" w:hAnsi="Times New Roman" w:cs="Times New Roman"/>
          <w:sz w:val="24"/>
          <w:szCs w:val="24"/>
        </w:rPr>
        <w:t>. 2010; 6:</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225-233.</w:t>
      </w:r>
    </w:p>
  </w:endnote>
  <w:endnote w:id="17">
    <w:p w14:paraId="1A4C3711" w14:textId="09361BAA" w:rsidR="00931BD7"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Fuchs E, Chen T. A matter of life and death: self‐renewal in stem cells. </w:t>
      </w:r>
      <w:r w:rsidRPr="001C522A">
        <w:rPr>
          <w:rFonts w:ascii="Times New Roman" w:hAnsi="Times New Roman" w:cs="Times New Roman"/>
          <w:i/>
          <w:sz w:val="24"/>
          <w:szCs w:val="24"/>
        </w:rPr>
        <w:t>EMBO Reports</w:t>
      </w:r>
      <w:r w:rsidRPr="001C522A">
        <w:rPr>
          <w:rFonts w:ascii="Times New Roman" w:hAnsi="Times New Roman" w:cs="Times New Roman"/>
          <w:sz w:val="24"/>
          <w:szCs w:val="24"/>
        </w:rPr>
        <w:t>. 2013; 14:</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39-48.</w:t>
      </w:r>
    </w:p>
  </w:endnote>
  <w:endnote w:id="18">
    <w:p w14:paraId="29224BD2" w14:textId="75DB5228" w:rsidR="00931BD7"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Zakrzewski W, Dobrzyński M, Szymonowicz M, Rybak Z. Stem cells: past, present, and future. </w:t>
      </w:r>
      <w:r w:rsidRPr="001C522A">
        <w:rPr>
          <w:rFonts w:ascii="Times New Roman" w:hAnsi="Times New Roman" w:cs="Times New Roman"/>
          <w:i/>
          <w:sz w:val="24"/>
          <w:szCs w:val="24"/>
        </w:rPr>
        <w:t>Stem Cell Research &amp; Therapy</w:t>
      </w:r>
      <w:r w:rsidRPr="001C522A">
        <w:rPr>
          <w:rFonts w:ascii="Times New Roman" w:hAnsi="Times New Roman" w:cs="Times New Roman"/>
          <w:sz w:val="24"/>
          <w:szCs w:val="24"/>
        </w:rPr>
        <w:t>. 2019; 10:</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1-22.</w:t>
      </w:r>
    </w:p>
  </w:endnote>
  <w:endnote w:id="19">
    <w:p w14:paraId="5DE7B8C7" w14:textId="77777777" w:rsidR="00F663C0" w:rsidRPr="001C522A" w:rsidRDefault="00F663C0" w:rsidP="00F663C0">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Friedenstein AJ, Piatetzky-Shapiro II, Petrakova KV. Osteogenesis in transplants of bone marrow cells. J Embryol Exp Morphol. 1966;</w:t>
      </w:r>
      <w:r>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16(3):</w:t>
      </w:r>
      <w:r>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381-90.</w:t>
      </w:r>
    </w:p>
  </w:endnote>
  <w:endnote w:id="20">
    <w:p w14:paraId="1DA899A4" w14:textId="77777777" w:rsidR="00F663C0" w:rsidRPr="007D0EC5" w:rsidRDefault="00F663C0" w:rsidP="00F663C0">
      <w:pPr>
        <w:pStyle w:val="EndnoteText"/>
        <w:spacing w:after="240" w:line="360" w:lineRule="auto"/>
        <w:jc w:val="both"/>
        <w:rPr>
          <w:rFonts w:ascii="Times New Roman" w:hAnsi="Times New Roman" w:cs="Times New Roman"/>
          <w:color w:val="212121"/>
          <w:sz w:val="24"/>
          <w:szCs w:val="24"/>
          <w:shd w:val="clear" w:color="auto" w:fill="FFFFFF"/>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Pittenger MF, Mackay AM, Beck SC, Jaiswal RK, Douglas R, Mosca JD, Moorman MA, Simonetti DW, Craig S, Marshak DR. Multilineage potential of adult human mesenchymal stem cells. Science. 1999;</w:t>
      </w:r>
      <w:r>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284(5411):</w:t>
      </w:r>
      <w:r>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143-7. </w:t>
      </w:r>
    </w:p>
  </w:endnote>
  <w:endnote w:id="21">
    <w:p w14:paraId="681AD8E8" w14:textId="77777777" w:rsidR="00F663C0" w:rsidRPr="001C522A" w:rsidRDefault="00F663C0" w:rsidP="00F663C0">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sz w:val="24"/>
          <w:szCs w:val="24"/>
          <w:shd w:val="clear" w:color="auto" w:fill="FFFFFF"/>
        </w:rPr>
        <w:t xml:space="preserve">Ullah I, Subbarao RB, Rho GJ. Human mesenchymal stem cells-current trends and future prospective. </w:t>
      </w:r>
      <w:r w:rsidRPr="001C522A">
        <w:rPr>
          <w:rFonts w:ascii="Times New Roman" w:hAnsi="Times New Roman" w:cs="Times New Roman"/>
          <w:i/>
          <w:sz w:val="24"/>
          <w:szCs w:val="24"/>
          <w:shd w:val="clear" w:color="auto" w:fill="FFFFFF"/>
        </w:rPr>
        <w:t>Bioscience Reports</w:t>
      </w:r>
      <w:r w:rsidRPr="001C522A">
        <w:rPr>
          <w:rFonts w:ascii="Times New Roman" w:hAnsi="Times New Roman" w:cs="Times New Roman"/>
          <w:sz w:val="24"/>
          <w:szCs w:val="24"/>
          <w:shd w:val="clear" w:color="auto" w:fill="FFFFFF"/>
        </w:rPr>
        <w:t>. 2015; 35</w:t>
      </w:r>
    </w:p>
  </w:endnote>
  <w:endnote w:id="22">
    <w:p w14:paraId="13EB75C6" w14:textId="067CE2AA" w:rsidR="00B27F91"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860275" w:rsidRPr="00860275">
        <w:rPr>
          <w:rFonts w:ascii="Times New Roman" w:hAnsi="Times New Roman" w:cs="Times New Roman"/>
          <w:sz w:val="24"/>
          <w:szCs w:val="24"/>
        </w:rPr>
        <w:t>Wakitani S, Imoto K, Yamamoto T, Saito M, Murata N, Yoneda M. Human autologous culture expanded bone marrow mesenchymal cell transplantation for repair of cartilage defects in osteoarthritic knees. Osteoarthritis Cartilage. 2002;</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10(3):</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199-206.</w:t>
      </w:r>
    </w:p>
  </w:endnote>
  <w:endnote w:id="23">
    <w:p w14:paraId="4B11E80C" w14:textId="3BAC3AB2" w:rsidR="00B27F91"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860275" w:rsidRPr="00860275">
        <w:rPr>
          <w:rFonts w:ascii="Times New Roman" w:hAnsi="Times New Roman" w:cs="Times New Roman"/>
          <w:sz w:val="24"/>
          <w:szCs w:val="24"/>
        </w:rPr>
        <w:t>Centeno CJ, Busse D, Kisiday J, Keohan C, Freeman M, Karli D. Increased knee cartilage volume in degenerative joint disease using percutaneously implanted, autologous mesenchymal stem cells. Pain Physician. 2008;</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11(3):</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343-53.</w:t>
      </w:r>
    </w:p>
  </w:endnote>
  <w:endnote w:id="24">
    <w:p w14:paraId="08FFFA44" w14:textId="3F3A6523" w:rsidR="00F224E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Davatchi F, Sadeghi Abdollahi B, Mohyeddin M, Nikbin B. Mesenchymal stem cell therapy for knee osteoarthritis: 5 years follow-up of three patients. </w:t>
      </w:r>
      <w:r w:rsidRPr="001C522A">
        <w:rPr>
          <w:rStyle w:val="ref-journal"/>
          <w:rFonts w:ascii="Times New Roman" w:hAnsi="Times New Roman" w:cs="Times New Roman"/>
          <w:i/>
          <w:iCs/>
          <w:color w:val="303030"/>
          <w:sz w:val="24"/>
          <w:szCs w:val="24"/>
          <w:shd w:val="clear" w:color="auto" w:fill="FFFFFF"/>
        </w:rPr>
        <w:t>Int J Rheum Dis. </w:t>
      </w:r>
      <w:r w:rsidRPr="001C522A">
        <w:rPr>
          <w:rFonts w:ascii="Times New Roman" w:hAnsi="Times New Roman" w:cs="Times New Roman"/>
          <w:color w:val="303030"/>
          <w:sz w:val="24"/>
          <w:szCs w:val="24"/>
          <w:shd w:val="clear" w:color="auto" w:fill="FFFFFF"/>
        </w:rPr>
        <w:t>2016;</w:t>
      </w:r>
      <w:r w:rsidR="007D0EC5">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19</w:t>
      </w:r>
      <w:r w:rsidRPr="001C522A">
        <w:rPr>
          <w:rFonts w:ascii="Times New Roman" w:hAnsi="Times New Roman" w:cs="Times New Roman"/>
          <w:color w:val="303030"/>
          <w:sz w:val="24"/>
          <w:szCs w:val="24"/>
          <w:shd w:val="clear" w:color="auto" w:fill="FFFFFF"/>
        </w:rPr>
        <w:t>:</w:t>
      </w:r>
      <w:r w:rsidR="007D0EC5">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219–225.</w:t>
      </w:r>
    </w:p>
  </w:endnote>
  <w:endnote w:id="25">
    <w:p w14:paraId="5F30B760" w14:textId="5CAB6723" w:rsidR="008F2ACC"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Durand N, Zubair AC. Autologous versus allogeneic mesenchymal stem cell therapy: The pros and cons. Surgery. 2022;</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171(5):</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1440-1442. </w:t>
      </w:r>
    </w:p>
  </w:endnote>
  <w:endnote w:id="26">
    <w:p w14:paraId="6AF7D250" w14:textId="47EC245C" w:rsidR="007C2B68"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Davatchi F, Sadeghi Abdollahi B, Mohyeddin M, Nikbin B. Mesenchymal stem cell therapy for knee osteoarthritis: 5 years follow-up of three patients. </w:t>
      </w:r>
      <w:r w:rsidRPr="001C522A">
        <w:rPr>
          <w:rStyle w:val="ref-journal"/>
          <w:rFonts w:ascii="Times New Roman" w:hAnsi="Times New Roman" w:cs="Times New Roman"/>
          <w:i/>
          <w:iCs/>
          <w:color w:val="303030"/>
          <w:sz w:val="24"/>
          <w:szCs w:val="24"/>
          <w:shd w:val="clear" w:color="auto" w:fill="FFFFFF"/>
        </w:rPr>
        <w:t>Int J Rheum Dis. </w:t>
      </w:r>
      <w:r w:rsidRPr="001C522A">
        <w:rPr>
          <w:rFonts w:ascii="Times New Roman" w:hAnsi="Times New Roman" w:cs="Times New Roman"/>
          <w:color w:val="303030"/>
          <w:sz w:val="24"/>
          <w:szCs w:val="24"/>
          <w:shd w:val="clear" w:color="auto" w:fill="FFFFFF"/>
        </w:rPr>
        <w:t>2016;</w:t>
      </w:r>
      <w:r w:rsidR="007D0EC5">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19</w:t>
      </w:r>
      <w:r w:rsidRPr="001C522A">
        <w:rPr>
          <w:rFonts w:ascii="Times New Roman" w:hAnsi="Times New Roman" w:cs="Times New Roman"/>
          <w:color w:val="303030"/>
          <w:sz w:val="24"/>
          <w:szCs w:val="24"/>
          <w:shd w:val="clear" w:color="auto" w:fill="FFFFFF"/>
        </w:rPr>
        <w:t>:</w:t>
      </w:r>
      <w:r w:rsidR="007D0EC5">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219–225.</w:t>
      </w:r>
    </w:p>
  </w:endnote>
  <w:endnote w:id="27">
    <w:p w14:paraId="404C2B3E" w14:textId="5C55EEFA" w:rsidR="005E0805"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de Windt TS, Vonk LA, Slaper-Cortenbach IC, van den Broek MP, Nizak R, van Rijen MH, de Weger RA, Dhert WJ, Saris DB. Allogeneic Mesenchymal Stem Cells Stimulate Cartilage Regeneration and Are Safe for Single-Stage Cartilage Repair in Humans upon Mixture with Recycled Autologous Chondrons. Stem Cells. 2017;</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35(1):</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256-264. </w:t>
      </w:r>
    </w:p>
  </w:endnote>
  <w:endnote w:id="28">
    <w:p w14:paraId="4523BDD1" w14:textId="7B325CBF" w:rsidR="007174B3"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Chen HT, Lee MJ, Chen CH, Chuang SC, Chang LF, Ho ML, Hung SH, Fu YC, Wang YH, Wang HI, Wang GJ, Kang L, Chang JK. Proliferation and differentiation potential of human adipose-derived mesenchymal stem cells isolated from elderly patients with osteoporotic fractures. </w:t>
      </w:r>
      <w:r w:rsidRPr="001C522A">
        <w:rPr>
          <w:rStyle w:val="ref-journal"/>
          <w:rFonts w:ascii="Times New Roman" w:hAnsi="Times New Roman" w:cs="Times New Roman"/>
          <w:i/>
          <w:iCs/>
          <w:color w:val="303030"/>
          <w:sz w:val="24"/>
          <w:szCs w:val="24"/>
          <w:shd w:val="clear" w:color="auto" w:fill="FFFFFF"/>
        </w:rPr>
        <w:t>J Cell Mol Med. </w:t>
      </w:r>
      <w:r w:rsidRPr="001C522A">
        <w:rPr>
          <w:rFonts w:ascii="Times New Roman" w:hAnsi="Times New Roman" w:cs="Times New Roman"/>
          <w:color w:val="303030"/>
          <w:sz w:val="24"/>
          <w:szCs w:val="24"/>
          <w:shd w:val="clear" w:color="auto" w:fill="FFFFFF"/>
        </w:rPr>
        <w:t>2012;</w:t>
      </w:r>
      <w:r w:rsidR="007D0EC5">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16</w:t>
      </w:r>
      <w:r w:rsidRPr="001C522A">
        <w:rPr>
          <w:rFonts w:ascii="Times New Roman" w:hAnsi="Times New Roman" w:cs="Times New Roman"/>
          <w:color w:val="303030"/>
          <w:sz w:val="24"/>
          <w:szCs w:val="24"/>
          <w:shd w:val="clear" w:color="auto" w:fill="FFFFFF"/>
        </w:rPr>
        <w:t>:</w:t>
      </w:r>
      <w:r w:rsidR="007D0EC5">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582–593. </w:t>
      </w:r>
    </w:p>
  </w:endnote>
  <w:endnote w:id="29">
    <w:p w14:paraId="0735E208" w14:textId="3294BA24" w:rsidR="008E3629"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Rodbell M. Metabolism of isolated fat cells. II. The similar effects of phospholipase C (</w:t>
      </w:r>
      <w:r w:rsidRPr="001C522A">
        <w:rPr>
          <w:rFonts w:ascii="Times New Roman" w:hAnsi="Times New Roman" w:cs="Times New Roman"/>
          <w:i/>
          <w:iCs/>
          <w:sz w:val="24"/>
          <w:szCs w:val="24"/>
        </w:rPr>
        <w:t xml:space="preserve">Clostridium perfringens </w:t>
      </w:r>
      <w:r w:rsidRPr="001C522A">
        <w:rPr>
          <w:rFonts w:ascii="Times New Roman" w:hAnsi="Times New Roman" w:cs="Times New Roman"/>
          <w:sz w:val="24"/>
          <w:szCs w:val="24"/>
        </w:rPr>
        <w:t>alpha-toxin) and of insulin on glucose and amino acid metabolism. The Journal of Biological Chemistry. 1966;</w:t>
      </w:r>
      <w:r w:rsidR="007D0EC5">
        <w:rPr>
          <w:rFonts w:ascii="Times New Roman" w:hAnsi="Times New Roman" w:cs="Times New Roman"/>
          <w:sz w:val="24"/>
          <w:szCs w:val="24"/>
        </w:rPr>
        <w:t xml:space="preserve"> </w:t>
      </w:r>
      <w:r w:rsidRPr="007D0EC5">
        <w:rPr>
          <w:rFonts w:ascii="Times New Roman" w:hAnsi="Times New Roman" w:cs="Times New Roman"/>
          <w:sz w:val="24"/>
          <w:szCs w:val="24"/>
        </w:rPr>
        <w:t>241</w:t>
      </w:r>
      <w:r w:rsidRPr="001C522A">
        <w:rPr>
          <w:rFonts w:ascii="Times New Roman" w:hAnsi="Times New Roman" w:cs="Times New Roman"/>
          <w:sz w:val="24"/>
          <w:szCs w:val="24"/>
        </w:rPr>
        <w:t>:</w:t>
      </w:r>
      <w:r w:rsidR="007D0EC5">
        <w:rPr>
          <w:rFonts w:ascii="Times New Roman" w:hAnsi="Times New Roman" w:cs="Times New Roman"/>
          <w:sz w:val="24"/>
          <w:szCs w:val="24"/>
        </w:rPr>
        <w:t xml:space="preserve"> </w:t>
      </w:r>
      <w:r w:rsidRPr="001C522A">
        <w:rPr>
          <w:rFonts w:ascii="Times New Roman" w:hAnsi="Times New Roman" w:cs="Times New Roman"/>
          <w:sz w:val="24"/>
          <w:szCs w:val="24"/>
        </w:rPr>
        <w:t>130-139</w:t>
      </w:r>
    </w:p>
  </w:endnote>
  <w:endnote w:id="30">
    <w:p w14:paraId="392CFDFC" w14:textId="33396122" w:rsidR="00622DD2"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Yang WT, Ke CY, Yeh KT, Huang SG, Lin ZY, Wu WT, Lee RP. Stromal-vascular fraction and adipose-derived stem cell therapies improve cartilage regeneration in osteoarthritis-induced rats. Sci Rep. 2022;</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12(1):</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2828. </w:t>
      </w:r>
    </w:p>
  </w:endnote>
  <w:endnote w:id="31">
    <w:p w14:paraId="0E18856A" w14:textId="7AB3EFAA" w:rsidR="00E26567"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Numata H, Nakase J, Oshima T, Tsuchiya H. Effectiveness of Adhering Adipose-Derived Stem Cells to Defective Cartilage in Promoting Cartilage Regeneration in a Rabbit Model. Arthroscopy. 2019;</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35(9):</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2619-2626. </w:t>
      </w:r>
    </w:p>
  </w:endnote>
  <w:endnote w:id="32">
    <w:p w14:paraId="5DC2F751" w14:textId="2C45FD6D" w:rsidR="00B87C3E"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Koh YG, Kwon OR, Kim YS, Choi YJ, Tak DH. Adipose-derived mesenchymal stem cells with microfracture versus microfracture alone: 2-year follow-up of a prospective randomized trial. </w:t>
      </w:r>
      <w:r w:rsidRPr="001C522A">
        <w:rPr>
          <w:rStyle w:val="ref-journal"/>
          <w:rFonts w:ascii="Times New Roman" w:hAnsi="Times New Roman" w:cs="Times New Roman"/>
          <w:i/>
          <w:iCs/>
          <w:color w:val="303030"/>
          <w:sz w:val="24"/>
          <w:szCs w:val="24"/>
          <w:shd w:val="clear" w:color="auto" w:fill="FFFFFF"/>
        </w:rPr>
        <w:t>Arthroscopy. </w:t>
      </w:r>
      <w:r w:rsidRPr="001C522A">
        <w:rPr>
          <w:rFonts w:ascii="Times New Roman" w:hAnsi="Times New Roman" w:cs="Times New Roman"/>
          <w:color w:val="303030"/>
          <w:sz w:val="24"/>
          <w:szCs w:val="24"/>
          <w:shd w:val="clear" w:color="auto" w:fill="FFFFFF"/>
        </w:rPr>
        <w:t>2016;</w:t>
      </w:r>
      <w:r w:rsidR="007D0EC5">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32</w:t>
      </w:r>
      <w:r w:rsidRPr="001C522A">
        <w:rPr>
          <w:rFonts w:ascii="Times New Roman" w:hAnsi="Times New Roman" w:cs="Times New Roman"/>
          <w:color w:val="303030"/>
          <w:sz w:val="24"/>
          <w:szCs w:val="24"/>
          <w:shd w:val="clear" w:color="auto" w:fill="FFFFFF"/>
        </w:rPr>
        <w:t>:</w:t>
      </w:r>
      <w:r w:rsidR="007D0EC5">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97–109. </w:t>
      </w:r>
    </w:p>
  </w:endnote>
  <w:endnote w:id="33">
    <w:p w14:paraId="1B96C707" w14:textId="788B9398" w:rsidR="00854755"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Lee WS, Kim HJ, Kim KI, Kim GB, Jin W. Intra-articular injection of autologous adipose tissue-derived mesenchymal stem cells for the treatment of knee osteoarthritis: a phase iib, randomized, placebo-controlled clinical trial. </w:t>
      </w:r>
      <w:r w:rsidRPr="001C522A">
        <w:rPr>
          <w:rStyle w:val="ref-journal"/>
          <w:rFonts w:ascii="Times New Roman" w:hAnsi="Times New Roman" w:cs="Times New Roman"/>
          <w:i/>
          <w:iCs/>
          <w:color w:val="303030"/>
          <w:sz w:val="24"/>
          <w:szCs w:val="24"/>
          <w:shd w:val="clear" w:color="auto" w:fill="FFFFFF"/>
        </w:rPr>
        <w:t>Stem Cells Transl Med. </w:t>
      </w:r>
      <w:r w:rsidRPr="001C522A">
        <w:rPr>
          <w:rFonts w:ascii="Times New Roman" w:hAnsi="Times New Roman" w:cs="Times New Roman"/>
          <w:color w:val="303030"/>
          <w:sz w:val="24"/>
          <w:szCs w:val="24"/>
          <w:shd w:val="clear" w:color="auto" w:fill="FFFFFF"/>
        </w:rPr>
        <w:t>2019;</w:t>
      </w:r>
      <w:r w:rsidR="007D0EC5">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8</w:t>
      </w:r>
      <w:r w:rsidRPr="001C522A">
        <w:rPr>
          <w:rFonts w:ascii="Times New Roman" w:hAnsi="Times New Roman" w:cs="Times New Roman"/>
          <w:color w:val="303030"/>
          <w:sz w:val="24"/>
          <w:szCs w:val="24"/>
          <w:shd w:val="clear" w:color="auto" w:fill="FFFFFF"/>
        </w:rPr>
        <w:t>:</w:t>
      </w:r>
      <w:r w:rsidR="007D0EC5">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504–511. </w:t>
      </w:r>
    </w:p>
  </w:endnote>
  <w:endnote w:id="34">
    <w:p w14:paraId="025E20E7" w14:textId="2270B1AE" w:rsidR="00C92EF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33333"/>
          <w:sz w:val="24"/>
          <w:szCs w:val="24"/>
          <w:shd w:val="clear" w:color="auto" w:fill="FFFFFF"/>
        </w:rPr>
        <w:t>Saw KY, Anz A, Merican S, Tay YG, Ragavanaidu K, Jee CS, McGuire DA. Articular cartilage regeneration with autologous peripheral blood progenitor cells and hyaluronic acid after arthroscopic subchondral drilling: a report of 5 cases with histology. Arthroscopy. 2011;</w:t>
      </w:r>
      <w:r w:rsidR="007D0EC5">
        <w:rPr>
          <w:rFonts w:ascii="Times New Roman" w:hAnsi="Times New Roman" w:cs="Times New Roman"/>
          <w:color w:val="333333"/>
          <w:sz w:val="24"/>
          <w:szCs w:val="24"/>
          <w:shd w:val="clear" w:color="auto" w:fill="FFFFFF"/>
        </w:rPr>
        <w:t xml:space="preserve"> </w:t>
      </w:r>
      <w:r w:rsidRPr="001C522A">
        <w:rPr>
          <w:rFonts w:ascii="Times New Roman" w:hAnsi="Times New Roman" w:cs="Times New Roman"/>
          <w:color w:val="333333"/>
          <w:sz w:val="24"/>
          <w:szCs w:val="24"/>
          <w:shd w:val="clear" w:color="auto" w:fill="FFFFFF"/>
        </w:rPr>
        <w:t>27:</w:t>
      </w:r>
      <w:r w:rsidR="007D0EC5">
        <w:rPr>
          <w:rFonts w:ascii="Times New Roman" w:hAnsi="Times New Roman" w:cs="Times New Roman"/>
          <w:color w:val="333333"/>
          <w:sz w:val="24"/>
          <w:szCs w:val="24"/>
          <w:shd w:val="clear" w:color="auto" w:fill="FFFFFF"/>
        </w:rPr>
        <w:t xml:space="preserve"> </w:t>
      </w:r>
      <w:r w:rsidRPr="001C522A">
        <w:rPr>
          <w:rFonts w:ascii="Times New Roman" w:hAnsi="Times New Roman" w:cs="Times New Roman"/>
          <w:color w:val="333333"/>
          <w:sz w:val="24"/>
          <w:szCs w:val="24"/>
          <w:shd w:val="clear" w:color="auto" w:fill="FFFFFF"/>
        </w:rPr>
        <w:t>493–506.</w:t>
      </w:r>
    </w:p>
  </w:endnote>
  <w:endnote w:id="35">
    <w:p w14:paraId="7020EAB9" w14:textId="31AB4646" w:rsidR="00C92EF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33333"/>
          <w:sz w:val="24"/>
          <w:szCs w:val="24"/>
          <w:shd w:val="clear" w:color="auto" w:fill="FFFFFF"/>
        </w:rPr>
        <w:t>Turajane T, Chaweewannakorn U, Larbpaiboonpong V, Aojanepong J, Thitiset T, Honsawek S, Fongsarun J, Papadopoulos KI. Combination of intra-articular autologous activated peripheral blood stem cells with growth factor addition/ preservation and hyaluronic acid in conjunction with arthroscopic microdrilling mesenchymal cell stimulation Improves quality of life and regenerates articular cartilage in early osteoarthritic knee disease. J Med Assoc Thai. 2013;</w:t>
      </w:r>
      <w:r w:rsidR="007D0EC5">
        <w:rPr>
          <w:rFonts w:ascii="Times New Roman" w:hAnsi="Times New Roman" w:cs="Times New Roman"/>
          <w:color w:val="333333"/>
          <w:sz w:val="24"/>
          <w:szCs w:val="24"/>
          <w:shd w:val="clear" w:color="auto" w:fill="FFFFFF"/>
        </w:rPr>
        <w:t xml:space="preserve"> </w:t>
      </w:r>
      <w:r w:rsidRPr="001C522A">
        <w:rPr>
          <w:rFonts w:ascii="Times New Roman" w:hAnsi="Times New Roman" w:cs="Times New Roman"/>
          <w:color w:val="333333"/>
          <w:sz w:val="24"/>
          <w:szCs w:val="24"/>
          <w:shd w:val="clear" w:color="auto" w:fill="FFFFFF"/>
        </w:rPr>
        <w:t>96:</w:t>
      </w:r>
      <w:r w:rsidR="007D0EC5">
        <w:rPr>
          <w:rFonts w:ascii="Times New Roman" w:hAnsi="Times New Roman" w:cs="Times New Roman"/>
          <w:color w:val="333333"/>
          <w:sz w:val="24"/>
          <w:szCs w:val="24"/>
          <w:shd w:val="clear" w:color="auto" w:fill="FFFFFF"/>
        </w:rPr>
        <w:t xml:space="preserve"> </w:t>
      </w:r>
      <w:r w:rsidRPr="001C522A">
        <w:rPr>
          <w:rFonts w:ascii="Times New Roman" w:hAnsi="Times New Roman" w:cs="Times New Roman"/>
          <w:color w:val="333333"/>
          <w:sz w:val="24"/>
          <w:szCs w:val="24"/>
          <w:shd w:val="clear" w:color="auto" w:fill="FFFFFF"/>
        </w:rPr>
        <w:t>580–8.</w:t>
      </w:r>
    </w:p>
  </w:endnote>
  <w:endnote w:id="36">
    <w:p w14:paraId="39D9ACE0" w14:textId="149C7180" w:rsidR="000C1EF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Skowroński J, Skowroński R, Rutka M. Cartilage lesions of the knee treated with blood mesenchymal stem cells - results. Ortop Traumatol Rehabil. 2012;</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14(6):</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569-77.</w:t>
      </w:r>
    </w:p>
  </w:endnote>
  <w:endnote w:id="37">
    <w:p w14:paraId="6EC9ECE8" w14:textId="2FB0B002" w:rsidR="008567D6" w:rsidRPr="001C522A" w:rsidRDefault="00000000" w:rsidP="001C522A">
      <w:pPr>
        <w:autoSpaceDE w:val="0"/>
        <w:autoSpaceDN w:val="0"/>
        <w:adjustRightInd w:val="0"/>
        <w:spacing w:after="240" w:line="360" w:lineRule="auto"/>
        <w:jc w:val="both"/>
        <w:rPr>
          <w:rFonts w:ascii="Times New Roman" w:hAnsi="Times New Roman" w:cs="Times New Roman"/>
          <w:kern w:val="0"/>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De Bari C, Dell'Accio F, Tylzanowski P, Luyten FP. Multipotent mesenchymal stem cells from adult human synovial membrane. Arthritis and Rheumatism. 2001;</w:t>
      </w:r>
      <w:r w:rsidR="007D0EC5">
        <w:rPr>
          <w:rFonts w:ascii="Times New Roman" w:hAnsi="Times New Roman" w:cs="Times New Roman"/>
          <w:kern w:val="0"/>
          <w:sz w:val="24"/>
          <w:szCs w:val="24"/>
        </w:rPr>
        <w:t xml:space="preserve"> </w:t>
      </w:r>
      <w:r w:rsidRPr="007D0EC5">
        <w:rPr>
          <w:rFonts w:ascii="Times New Roman" w:hAnsi="Times New Roman" w:cs="Times New Roman"/>
          <w:kern w:val="0"/>
          <w:sz w:val="24"/>
          <w:szCs w:val="24"/>
        </w:rPr>
        <w:t>44</w:t>
      </w:r>
      <w:r w:rsidRPr="001C522A">
        <w:rPr>
          <w:rFonts w:ascii="Times New Roman" w:hAnsi="Times New Roman" w:cs="Times New Roman"/>
          <w:kern w:val="0"/>
          <w:sz w:val="24"/>
          <w:szCs w:val="24"/>
        </w:rPr>
        <w:t>:</w:t>
      </w:r>
      <w:r w:rsidR="007D0EC5">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1928-1942</w:t>
      </w:r>
    </w:p>
  </w:endnote>
  <w:endnote w:id="38">
    <w:p w14:paraId="539270D3" w14:textId="16EBF027" w:rsidR="000C1EF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33333"/>
          <w:sz w:val="24"/>
          <w:szCs w:val="24"/>
          <w:shd w:val="clear" w:color="auto" w:fill="FFFFFF"/>
        </w:rPr>
        <w:t xml:space="preserve">Koga H, Muneta T, Nagase T, Nimura A, Ju YJ, Mochizuki T, Sekiya I. Comparison of mesenchymal tissues-derived stem cells for in vivo chondrogenesis: suitable conditions for cell therapy of cartilage defects in rabbit. Cell Tissue Res. </w:t>
      </w:r>
      <w:r w:rsidR="007D0EC5" w:rsidRPr="001C522A">
        <w:rPr>
          <w:rFonts w:ascii="Times New Roman" w:hAnsi="Times New Roman" w:cs="Times New Roman"/>
          <w:color w:val="333333"/>
          <w:sz w:val="24"/>
          <w:szCs w:val="24"/>
          <w:shd w:val="clear" w:color="auto" w:fill="FFFFFF"/>
        </w:rPr>
        <w:t>2008;</w:t>
      </w:r>
      <w:r w:rsidR="007D0EC5">
        <w:rPr>
          <w:rFonts w:ascii="Times New Roman" w:hAnsi="Times New Roman" w:cs="Times New Roman"/>
          <w:color w:val="333333"/>
          <w:sz w:val="24"/>
          <w:szCs w:val="24"/>
          <w:shd w:val="clear" w:color="auto" w:fill="FFFFFF"/>
        </w:rPr>
        <w:t xml:space="preserve"> 333</w:t>
      </w:r>
      <w:r w:rsidRPr="001C522A">
        <w:rPr>
          <w:rFonts w:ascii="Times New Roman" w:hAnsi="Times New Roman" w:cs="Times New Roman"/>
          <w:color w:val="333333"/>
          <w:sz w:val="24"/>
          <w:szCs w:val="24"/>
          <w:shd w:val="clear" w:color="auto" w:fill="FFFFFF"/>
        </w:rPr>
        <w:t>:</w:t>
      </w:r>
      <w:r w:rsidR="007D0EC5">
        <w:rPr>
          <w:rFonts w:ascii="Times New Roman" w:hAnsi="Times New Roman" w:cs="Times New Roman"/>
          <w:color w:val="333333"/>
          <w:sz w:val="24"/>
          <w:szCs w:val="24"/>
          <w:shd w:val="clear" w:color="auto" w:fill="FFFFFF"/>
        </w:rPr>
        <w:t xml:space="preserve"> </w:t>
      </w:r>
      <w:r w:rsidRPr="001C522A">
        <w:rPr>
          <w:rFonts w:ascii="Times New Roman" w:hAnsi="Times New Roman" w:cs="Times New Roman"/>
          <w:color w:val="333333"/>
          <w:sz w:val="24"/>
          <w:szCs w:val="24"/>
          <w:shd w:val="clear" w:color="auto" w:fill="FFFFFF"/>
        </w:rPr>
        <w:t>207–15.</w:t>
      </w:r>
    </w:p>
  </w:endnote>
  <w:endnote w:id="39">
    <w:p w14:paraId="33FF21E6" w14:textId="3B3594E9" w:rsidR="008567D6"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Kondo S, Nakagawa Y, Mizuno M, Katagiri K, Tsuji K, Kiuchi S, Ono H, Muneta T, Koga H, Sekiya I. Transplantation of Aggregates of Autologous Synovial Mesenchymal Stem Cells for Treatment of Cartilage Defects in the Femoral Condyle and the Femoral Groove in Microminipigs. Am J Sports Med. 2019;</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47(10):</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2338-2347.</w:t>
      </w:r>
    </w:p>
  </w:endnote>
  <w:endnote w:id="40">
    <w:p w14:paraId="5DC446D3" w14:textId="3134E548" w:rsidR="00695D2E"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Kim YS, Kim YI, Koh YG. Intra-articular injection of human synovium-derived mesenchymal stem cells in beagles with surgery-induced osteoarthritis. Knee. 2021;</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28:</w:t>
      </w:r>
      <w:r w:rsidR="007D0EC5">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159-168. </w:t>
      </w:r>
    </w:p>
  </w:endnote>
  <w:endnote w:id="41">
    <w:p w14:paraId="4DDDF76D" w14:textId="0470419C" w:rsidR="00695D2E"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kern w:val="0"/>
          <w:sz w:val="24"/>
          <w:szCs w:val="24"/>
        </w:rPr>
        <w:t>Zayed M, Newby S, Misk N, Donnell R, Dhar M. Xenogenic implantation of equine synovial fluid derived Mesenchymal stem cells leads to articular cartilage regeneration. Stem Cells International. 2018;</w:t>
      </w:r>
      <w:r w:rsidR="007D0EC5">
        <w:rPr>
          <w:rFonts w:ascii="Times New Roman" w:hAnsi="Times New Roman" w:cs="Times New Roman"/>
          <w:kern w:val="0"/>
          <w:sz w:val="24"/>
          <w:szCs w:val="24"/>
        </w:rPr>
        <w:t xml:space="preserve"> </w:t>
      </w:r>
      <w:r w:rsidRPr="007D0EC5">
        <w:rPr>
          <w:rFonts w:ascii="Times New Roman" w:hAnsi="Times New Roman" w:cs="Times New Roman"/>
          <w:kern w:val="0"/>
          <w:sz w:val="24"/>
          <w:szCs w:val="24"/>
        </w:rPr>
        <w:t>2018:</w:t>
      </w:r>
      <w:r w:rsidR="007D0EC5">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1073705</w:t>
      </w:r>
    </w:p>
  </w:endnote>
  <w:endnote w:id="42">
    <w:p w14:paraId="7B3AA418" w14:textId="59A0AF41" w:rsidR="00733CF2" w:rsidRPr="007D0EC5" w:rsidRDefault="00733CF2" w:rsidP="001C522A">
      <w:pPr>
        <w:pStyle w:val="EndnoteText"/>
        <w:spacing w:after="240" w:line="360" w:lineRule="auto"/>
        <w:jc w:val="both"/>
        <w:rPr>
          <w:rFonts w:ascii="Times New Roman" w:hAnsi="Times New Roman" w:cs="Times New Roman"/>
          <w:kern w:val="0"/>
          <w:sz w:val="24"/>
          <w:szCs w:val="24"/>
        </w:rPr>
      </w:pPr>
      <w:r w:rsidRPr="00860275">
        <w:rPr>
          <w:kern w:val="0"/>
          <w:vertAlign w:val="superscript"/>
        </w:rPr>
        <w:endnoteRef/>
      </w:r>
      <w:r w:rsidR="007E366A" w:rsidRPr="007E366A">
        <w:rPr>
          <w:rFonts w:ascii="Times New Roman" w:hAnsi="Times New Roman" w:cs="Times New Roman"/>
          <w:kern w:val="0"/>
          <w:sz w:val="24"/>
          <w:szCs w:val="24"/>
        </w:rPr>
        <w:t>Fortier LA, Barker JU, Strauss EJ, McCarrel TM, Cole BJ. The role of growth factors in cartilage repair. Clin Orthop Relat Res. 2011;</w:t>
      </w:r>
      <w:r w:rsidR="007E366A">
        <w:rPr>
          <w:rFonts w:ascii="Times New Roman" w:hAnsi="Times New Roman" w:cs="Times New Roman"/>
          <w:kern w:val="0"/>
          <w:sz w:val="24"/>
          <w:szCs w:val="24"/>
        </w:rPr>
        <w:t xml:space="preserve"> </w:t>
      </w:r>
      <w:r w:rsidR="007E366A" w:rsidRPr="007E366A">
        <w:rPr>
          <w:rFonts w:ascii="Times New Roman" w:hAnsi="Times New Roman" w:cs="Times New Roman"/>
          <w:kern w:val="0"/>
          <w:sz w:val="24"/>
          <w:szCs w:val="24"/>
        </w:rPr>
        <w:t>469(10):</w:t>
      </w:r>
      <w:r w:rsidR="007E366A">
        <w:rPr>
          <w:rFonts w:ascii="Times New Roman" w:hAnsi="Times New Roman" w:cs="Times New Roman"/>
          <w:kern w:val="0"/>
          <w:sz w:val="24"/>
          <w:szCs w:val="24"/>
        </w:rPr>
        <w:t xml:space="preserve"> </w:t>
      </w:r>
      <w:r w:rsidR="007E366A" w:rsidRPr="007E366A">
        <w:rPr>
          <w:rFonts w:ascii="Times New Roman" w:hAnsi="Times New Roman" w:cs="Times New Roman"/>
          <w:kern w:val="0"/>
          <w:sz w:val="24"/>
          <w:szCs w:val="24"/>
        </w:rPr>
        <w:t>2706-15.</w:t>
      </w:r>
    </w:p>
  </w:endnote>
  <w:endnote w:id="43">
    <w:p w14:paraId="5769E437" w14:textId="594C27D3" w:rsidR="00AB73D3"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color w:val="303030"/>
          <w:sz w:val="24"/>
          <w:szCs w:val="24"/>
          <w:shd w:val="clear" w:color="auto" w:fill="FFFFFF"/>
        </w:rPr>
        <w:t>Blaney Davidson EN, Kraan PM, Berg WB. TGF-beta and osteoarthritis. </w:t>
      </w:r>
      <w:r w:rsidRPr="001C522A">
        <w:rPr>
          <w:rStyle w:val="ref-journal"/>
          <w:rFonts w:ascii="Times New Roman" w:hAnsi="Times New Roman" w:cs="Times New Roman"/>
          <w:i/>
          <w:iCs/>
          <w:color w:val="303030"/>
          <w:sz w:val="24"/>
          <w:szCs w:val="24"/>
          <w:shd w:val="clear" w:color="auto" w:fill="FFFFFF"/>
        </w:rPr>
        <w:t>Osteoarthritis Cartilage. </w:t>
      </w:r>
      <w:r w:rsidRPr="001C522A">
        <w:rPr>
          <w:rFonts w:ascii="Times New Roman" w:hAnsi="Times New Roman" w:cs="Times New Roman"/>
          <w:color w:val="303030"/>
          <w:sz w:val="24"/>
          <w:szCs w:val="24"/>
          <w:shd w:val="clear" w:color="auto" w:fill="FFFFFF"/>
        </w:rPr>
        <w:t>2007;</w:t>
      </w:r>
      <w:r w:rsidR="007E366A">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15</w:t>
      </w:r>
      <w:r w:rsidRPr="001C522A">
        <w:rPr>
          <w:rFonts w:ascii="Times New Roman" w:hAnsi="Times New Roman" w:cs="Times New Roman"/>
          <w:color w:val="303030"/>
          <w:sz w:val="24"/>
          <w:szCs w:val="24"/>
          <w:shd w:val="clear" w:color="auto" w:fill="FFFFFF"/>
        </w:rPr>
        <w:t>:</w:t>
      </w:r>
      <w:r w:rsidR="007E366A">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 xml:space="preserve">597–604. </w:t>
      </w:r>
    </w:p>
  </w:endnote>
  <w:endnote w:id="44">
    <w:p w14:paraId="14650719" w14:textId="00F8867D" w:rsidR="00AB73D3"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Fortier LA, Barker JU, Strauss EJ, McCarrel TM, Cole BJ. The role of growth factors in cartilage repair. Clin Orthop Relat Res. 2011;</w:t>
      </w:r>
      <w:r w:rsidR="007E366A">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469(10):</w:t>
      </w:r>
      <w:r w:rsidR="007E366A">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 xml:space="preserve">2706-15. </w:t>
      </w:r>
    </w:p>
  </w:endnote>
  <w:endnote w:id="45">
    <w:p w14:paraId="02CDF9E4" w14:textId="2CC7562B" w:rsidR="002B7163" w:rsidRPr="003654F5" w:rsidRDefault="00000000" w:rsidP="003654F5">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 xml:space="preserve">Blaney Davidson EN, Vitters EL, van Lent PL, van de Loo FA, van den Berg WB, van der Kraan PM. Elevated extracellular matrix production and degradation upon bone morphogenetic protein-2 (BMP-2) stimulation point toward a role for BMP-2 in cartilage repair and remodeling. Arthritis </w:t>
      </w:r>
      <w:r w:rsidRPr="003654F5">
        <w:rPr>
          <w:rFonts w:ascii="Times New Roman" w:hAnsi="Times New Roman" w:cs="Times New Roman"/>
          <w:color w:val="212121"/>
          <w:sz w:val="24"/>
          <w:szCs w:val="24"/>
          <w:shd w:val="clear" w:color="auto" w:fill="FFFFFF"/>
        </w:rPr>
        <w:t>Res Ther. 2007;</w:t>
      </w:r>
      <w:r w:rsidR="007E366A" w:rsidRPr="003654F5">
        <w:rPr>
          <w:rFonts w:ascii="Times New Roman" w:hAnsi="Times New Roman" w:cs="Times New Roman"/>
          <w:color w:val="212121"/>
          <w:sz w:val="24"/>
          <w:szCs w:val="24"/>
          <w:shd w:val="clear" w:color="auto" w:fill="FFFFFF"/>
        </w:rPr>
        <w:t xml:space="preserve"> </w:t>
      </w:r>
      <w:r w:rsidRPr="003654F5">
        <w:rPr>
          <w:rFonts w:ascii="Times New Roman" w:hAnsi="Times New Roman" w:cs="Times New Roman"/>
          <w:color w:val="212121"/>
          <w:sz w:val="24"/>
          <w:szCs w:val="24"/>
          <w:shd w:val="clear" w:color="auto" w:fill="FFFFFF"/>
        </w:rPr>
        <w:t>9(5):</w:t>
      </w:r>
      <w:r w:rsidR="007E366A" w:rsidRPr="003654F5">
        <w:rPr>
          <w:rFonts w:ascii="Times New Roman" w:hAnsi="Times New Roman" w:cs="Times New Roman"/>
          <w:color w:val="212121"/>
          <w:sz w:val="24"/>
          <w:szCs w:val="24"/>
          <w:shd w:val="clear" w:color="auto" w:fill="FFFFFF"/>
        </w:rPr>
        <w:t xml:space="preserve"> </w:t>
      </w:r>
      <w:r w:rsidRPr="003654F5">
        <w:rPr>
          <w:rFonts w:ascii="Times New Roman" w:hAnsi="Times New Roman" w:cs="Times New Roman"/>
          <w:color w:val="212121"/>
          <w:sz w:val="24"/>
          <w:szCs w:val="24"/>
          <w:shd w:val="clear" w:color="auto" w:fill="FFFFFF"/>
        </w:rPr>
        <w:t xml:space="preserve">R102. </w:t>
      </w:r>
    </w:p>
  </w:endnote>
  <w:endnote w:id="46">
    <w:p w14:paraId="698A1222" w14:textId="23EAD191" w:rsidR="003654F5" w:rsidRPr="003654F5" w:rsidRDefault="003654F5" w:rsidP="003654F5">
      <w:pPr>
        <w:pStyle w:val="EndnoteText"/>
        <w:spacing w:after="240" w:line="360" w:lineRule="auto"/>
        <w:jc w:val="both"/>
        <w:rPr>
          <w:rFonts w:ascii="Times New Roman" w:hAnsi="Times New Roman" w:cs="Times New Roman"/>
          <w:sz w:val="24"/>
          <w:szCs w:val="24"/>
        </w:rPr>
      </w:pPr>
      <w:r w:rsidRPr="003654F5">
        <w:rPr>
          <w:rStyle w:val="EndnoteReference"/>
          <w:rFonts w:ascii="Times New Roman" w:hAnsi="Times New Roman" w:cs="Times New Roman"/>
          <w:sz w:val="24"/>
          <w:szCs w:val="24"/>
        </w:rPr>
        <w:endnoteRef/>
      </w:r>
      <w:r w:rsidRPr="003654F5">
        <w:rPr>
          <w:rFonts w:ascii="Times New Roman" w:hAnsi="Times New Roman" w:cs="Times New Roman"/>
          <w:sz w:val="24"/>
          <w:szCs w:val="24"/>
        </w:rPr>
        <w:t xml:space="preserve"> </w:t>
      </w:r>
      <w:r w:rsidRPr="003654F5">
        <w:rPr>
          <w:rFonts w:ascii="Times New Roman" w:hAnsi="Times New Roman" w:cs="Times New Roman"/>
          <w:sz w:val="24"/>
          <w:szCs w:val="24"/>
        </w:rPr>
        <w:t xml:space="preserve">Miyamoto C, Matsumoto T, </w:t>
      </w:r>
      <w:proofErr w:type="spellStart"/>
      <w:r w:rsidRPr="003654F5">
        <w:rPr>
          <w:rFonts w:ascii="Times New Roman" w:hAnsi="Times New Roman" w:cs="Times New Roman"/>
          <w:sz w:val="24"/>
          <w:szCs w:val="24"/>
        </w:rPr>
        <w:t>Sakimura</w:t>
      </w:r>
      <w:proofErr w:type="spellEnd"/>
      <w:r w:rsidRPr="003654F5">
        <w:rPr>
          <w:rFonts w:ascii="Times New Roman" w:hAnsi="Times New Roman" w:cs="Times New Roman"/>
          <w:sz w:val="24"/>
          <w:szCs w:val="24"/>
        </w:rPr>
        <w:t xml:space="preserve"> K, Shindo H. Osteogenic protein-1 with transforming growth factor-beta1: Potent inducer of chondrogenesis of synovial mesenchymal stem cells in vitro. Journal of </w:t>
      </w:r>
      <w:proofErr w:type="spellStart"/>
      <w:r w:rsidRPr="003654F5">
        <w:rPr>
          <w:rFonts w:ascii="Times New Roman" w:hAnsi="Times New Roman" w:cs="Times New Roman"/>
          <w:sz w:val="24"/>
          <w:szCs w:val="24"/>
        </w:rPr>
        <w:t>Orthopaedic</w:t>
      </w:r>
      <w:proofErr w:type="spellEnd"/>
      <w:r w:rsidRPr="003654F5">
        <w:rPr>
          <w:rFonts w:ascii="Times New Roman" w:hAnsi="Times New Roman" w:cs="Times New Roman"/>
          <w:sz w:val="24"/>
          <w:szCs w:val="24"/>
        </w:rPr>
        <w:t xml:space="preserve"> Science. 2007;</w:t>
      </w:r>
      <w:r>
        <w:rPr>
          <w:rFonts w:ascii="Times New Roman" w:hAnsi="Times New Roman" w:cs="Times New Roman"/>
          <w:sz w:val="24"/>
          <w:szCs w:val="24"/>
        </w:rPr>
        <w:t xml:space="preserve"> </w:t>
      </w:r>
      <w:r w:rsidRPr="003654F5">
        <w:rPr>
          <w:rFonts w:ascii="Times New Roman" w:hAnsi="Times New Roman" w:cs="Times New Roman"/>
          <w:sz w:val="24"/>
          <w:szCs w:val="24"/>
        </w:rPr>
        <w:t>12:</w:t>
      </w:r>
      <w:r>
        <w:rPr>
          <w:rFonts w:ascii="Times New Roman" w:hAnsi="Times New Roman" w:cs="Times New Roman"/>
          <w:sz w:val="24"/>
          <w:szCs w:val="24"/>
        </w:rPr>
        <w:t xml:space="preserve"> </w:t>
      </w:r>
      <w:r w:rsidRPr="003654F5">
        <w:rPr>
          <w:rFonts w:ascii="Times New Roman" w:hAnsi="Times New Roman" w:cs="Times New Roman"/>
          <w:sz w:val="24"/>
          <w:szCs w:val="24"/>
        </w:rPr>
        <w:t>555-561</w:t>
      </w:r>
      <w:r>
        <w:rPr>
          <w:rFonts w:ascii="Times New Roman" w:hAnsi="Times New Roman" w:cs="Times New Roman"/>
          <w:sz w:val="24"/>
          <w:szCs w:val="24"/>
        </w:rPr>
        <w:t>.</w:t>
      </w:r>
    </w:p>
  </w:endnote>
  <w:endnote w:id="47">
    <w:p w14:paraId="11E71518" w14:textId="1C7E3D72" w:rsidR="003654F5" w:rsidRPr="006831DC" w:rsidRDefault="003654F5" w:rsidP="006831DC">
      <w:pPr>
        <w:pStyle w:val="EndnoteText"/>
        <w:spacing w:after="240" w:line="360" w:lineRule="auto"/>
        <w:jc w:val="both"/>
        <w:rPr>
          <w:rFonts w:ascii="Times New Roman" w:hAnsi="Times New Roman" w:cs="Times New Roman"/>
          <w:sz w:val="24"/>
          <w:szCs w:val="24"/>
        </w:rPr>
      </w:pPr>
      <w:r w:rsidRPr="006831DC">
        <w:rPr>
          <w:rStyle w:val="EndnoteReference"/>
          <w:rFonts w:ascii="Times New Roman" w:hAnsi="Times New Roman" w:cs="Times New Roman"/>
          <w:sz w:val="24"/>
          <w:szCs w:val="24"/>
        </w:rPr>
        <w:endnoteRef/>
      </w:r>
      <w:r w:rsidRPr="006831DC">
        <w:rPr>
          <w:rFonts w:ascii="Times New Roman" w:hAnsi="Times New Roman" w:cs="Times New Roman"/>
          <w:sz w:val="24"/>
          <w:szCs w:val="24"/>
        </w:rPr>
        <w:t xml:space="preserve"> </w:t>
      </w:r>
      <w:r w:rsidRPr="006831DC">
        <w:rPr>
          <w:rFonts w:ascii="Times New Roman" w:hAnsi="Times New Roman" w:cs="Times New Roman"/>
          <w:sz w:val="24"/>
          <w:szCs w:val="24"/>
        </w:rPr>
        <w:t>Shen B, Wei A, Whittaker S, Williams LA, Tao H, Ma DD, et al. The role of BMP-7 in chondrogenic and osteogenic differentiation of human bone marrow multipotent mesenchymal</w:t>
      </w:r>
      <w:r w:rsidRPr="006831DC">
        <w:rPr>
          <w:rFonts w:ascii="Times New Roman" w:hAnsi="Times New Roman" w:cs="Times New Roman"/>
          <w:sz w:val="24"/>
          <w:szCs w:val="24"/>
        </w:rPr>
        <w:t xml:space="preserve"> </w:t>
      </w:r>
      <w:r w:rsidRPr="006831DC">
        <w:rPr>
          <w:rFonts w:ascii="Times New Roman" w:hAnsi="Times New Roman" w:cs="Times New Roman"/>
          <w:sz w:val="24"/>
          <w:szCs w:val="24"/>
        </w:rPr>
        <w:t>stromal cells in vitro. Journal of Cellular Biochemistry. 2010;</w:t>
      </w:r>
      <w:r w:rsidR="006831DC" w:rsidRPr="006831DC">
        <w:rPr>
          <w:rFonts w:ascii="Times New Roman" w:hAnsi="Times New Roman" w:cs="Times New Roman"/>
          <w:sz w:val="24"/>
          <w:szCs w:val="24"/>
        </w:rPr>
        <w:t xml:space="preserve"> </w:t>
      </w:r>
      <w:r w:rsidRPr="006831DC">
        <w:rPr>
          <w:rFonts w:ascii="Times New Roman" w:hAnsi="Times New Roman" w:cs="Times New Roman"/>
          <w:sz w:val="24"/>
          <w:szCs w:val="24"/>
        </w:rPr>
        <w:t>109:</w:t>
      </w:r>
      <w:r w:rsidR="006831DC" w:rsidRPr="006831DC">
        <w:rPr>
          <w:rFonts w:ascii="Times New Roman" w:hAnsi="Times New Roman" w:cs="Times New Roman"/>
          <w:sz w:val="24"/>
          <w:szCs w:val="24"/>
        </w:rPr>
        <w:t xml:space="preserve"> </w:t>
      </w:r>
      <w:r w:rsidRPr="006831DC">
        <w:rPr>
          <w:rFonts w:ascii="Times New Roman" w:hAnsi="Times New Roman" w:cs="Times New Roman"/>
          <w:sz w:val="24"/>
          <w:szCs w:val="24"/>
        </w:rPr>
        <w:t>406-416</w:t>
      </w:r>
      <w:r w:rsidR="006831DC" w:rsidRPr="006831DC">
        <w:rPr>
          <w:rFonts w:ascii="Times New Roman" w:hAnsi="Times New Roman" w:cs="Times New Roman"/>
          <w:sz w:val="24"/>
          <w:szCs w:val="24"/>
        </w:rPr>
        <w:t>.</w:t>
      </w:r>
    </w:p>
  </w:endnote>
  <w:endnote w:id="48">
    <w:p w14:paraId="6B8E18CF" w14:textId="12DCB6E9" w:rsidR="00BB3714" w:rsidRPr="001C522A" w:rsidRDefault="00000000" w:rsidP="006831DC">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Erlacher L, McCartney J, Piek E, ten Dijke P, Yanagishita M, Oppermann H, Luyten FP. Cartilage-derived morphogenetic proteins and osteogenic protein-1 differentially regulate osteogenesis. J Bone Miner Res. 1998;</w:t>
      </w:r>
      <w:r w:rsidR="007E366A">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13(3):</w:t>
      </w:r>
      <w:r w:rsidR="007E366A">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383-92.</w:t>
      </w:r>
    </w:p>
  </w:endnote>
  <w:endnote w:id="49">
    <w:p w14:paraId="455AA427" w14:textId="18CB3F51" w:rsidR="00A93C7C"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Bobacz K, Ullrich R, Amoyo L, Erlacher L, Smolen JS, Graninger WB. Stimulatory effects of distinct members of the bone morphogenetic protein family on ligament fibroblasts. Ann Rheum Dis. 2006;</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65(2):</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169-177.</w:t>
      </w:r>
    </w:p>
  </w:endnote>
  <w:endnote w:id="50">
    <w:p w14:paraId="415835D3" w14:textId="6DBDE4C6" w:rsidR="00A93C7C"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860275" w:rsidRPr="00860275">
        <w:rPr>
          <w:rFonts w:ascii="Times New Roman" w:hAnsi="Times New Roman" w:cs="Times New Roman"/>
          <w:sz w:val="24"/>
          <w:szCs w:val="24"/>
        </w:rPr>
        <w:t>Katayama R, Wakitani S, Tsumaki N, Morita Y, Matsushita I, Gejo R, Kimura T. Repair of articular cartilage defects in rabbits using CDMP1 gene-transfected autologous mesenchymal cells derived from bone marrow. Rheumatology (Oxford). 2004;</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43(8):</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980-5.</w:t>
      </w:r>
    </w:p>
  </w:endnote>
  <w:endnote w:id="51">
    <w:p w14:paraId="7015A855" w14:textId="5576180F" w:rsidR="003C3AD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Cuevas P, Burgos J, Baird A. Basic fibroblast growth factor (FGF) promotes cartilage repair in vivo. Biochem Biophys Res Commun. 1988 Oct 31;156(2):611-8.</w:t>
      </w:r>
    </w:p>
  </w:endnote>
  <w:endnote w:id="52">
    <w:p w14:paraId="09E7A611" w14:textId="7FF7E9E4" w:rsidR="003C3AD0" w:rsidRPr="001C522A" w:rsidRDefault="00000000" w:rsidP="001C522A">
      <w:pPr>
        <w:autoSpaceDE w:val="0"/>
        <w:autoSpaceDN w:val="0"/>
        <w:adjustRightInd w:val="0"/>
        <w:spacing w:after="240" w:line="360" w:lineRule="auto"/>
        <w:jc w:val="both"/>
        <w:rPr>
          <w:rFonts w:ascii="Times New Roman" w:hAnsi="Times New Roman" w:cs="Times New Roman"/>
          <w:kern w:val="0"/>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860275" w:rsidRPr="00860275">
        <w:rPr>
          <w:rFonts w:ascii="Times New Roman" w:hAnsi="Times New Roman" w:cs="Times New Roman"/>
          <w:kern w:val="0"/>
          <w:sz w:val="24"/>
          <w:szCs w:val="24"/>
        </w:rPr>
        <w:t>Moore EE, Bendele AM, Thompson DL, Littau A, Waggie KS, Reardon B, Ellsworth JL. Fibroblast growth factor-18 stimulates chondrogenesis and cartilage repair in a rat model of injury-induced osteoarthritis. Osteoarthritis Cartilage. 2005;</w:t>
      </w:r>
      <w:r w:rsidR="00860275">
        <w:rPr>
          <w:rFonts w:ascii="Times New Roman" w:hAnsi="Times New Roman" w:cs="Times New Roman"/>
          <w:kern w:val="0"/>
          <w:sz w:val="24"/>
          <w:szCs w:val="24"/>
        </w:rPr>
        <w:t xml:space="preserve"> </w:t>
      </w:r>
      <w:r w:rsidR="00860275" w:rsidRPr="00860275">
        <w:rPr>
          <w:rFonts w:ascii="Times New Roman" w:hAnsi="Times New Roman" w:cs="Times New Roman"/>
          <w:kern w:val="0"/>
          <w:sz w:val="24"/>
          <w:szCs w:val="24"/>
        </w:rPr>
        <w:t>13(7):</w:t>
      </w:r>
      <w:r w:rsidR="00860275">
        <w:rPr>
          <w:rFonts w:ascii="Times New Roman" w:hAnsi="Times New Roman" w:cs="Times New Roman"/>
          <w:kern w:val="0"/>
          <w:sz w:val="24"/>
          <w:szCs w:val="24"/>
        </w:rPr>
        <w:t xml:space="preserve"> </w:t>
      </w:r>
      <w:r w:rsidR="00860275" w:rsidRPr="00860275">
        <w:rPr>
          <w:rFonts w:ascii="Times New Roman" w:hAnsi="Times New Roman" w:cs="Times New Roman"/>
          <w:kern w:val="0"/>
          <w:sz w:val="24"/>
          <w:szCs w:val="24"/>
        </w:rPr>
        <w:t>623-31.</w:t>
      </w:r>
    </w:p>
  </w:endnote>
  <w:endnote w:id="53">
    <w:p w14:paraId="16DA7DEB" w14:textId="06FD25F6" w:rsidR="003C3AD0" w:rsidRPr="001C522A" w:rsidRDefault="00000000" w:rsidP="001C522A">
      <w:pPr>
        <w:autoSpaceDE w:val="0"/>
        <w:autoSpaceDN w:val="0"/>
        <w:adjustRightInd w:val="0"/>
        <w:spacing w:after="240" w:line="360" w:lineRule="auto"/>
        <w:jc w:val="both"/>
        <w:rPr>
          <w:rFonts w:ascii="Times New Roman" w:hAnsi="Times New Roman" w:cs="Times New Roman"/>
          <w:kern w:val="0"/>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Barr L, Getgood A, Guehring H, Rushton N, Henson FM. The effect of recombinant human fibroblast growth factor-18 on articular cartilage following single impact load. Journal of Orthopaedic Research. 2014;</w:t>
      </w:r>
      <w:r w:rsidR="007E366A">
        <w:rPr>
          <w:rFonts w:ascii="Times New Roman" w:hAnsi="Times New Roman" w:cs="Times New Roman"/>
          <w:kern w:val="0"/>
          <w:sz w:val="24"/>
          <w:szCs w:val="24"/>
        </w:rPr>
        <w:t xml:space="preserve"> </w:t>
      </w:r>
      <w:r w:rsidRPr="007E366A">
        <w:rPr>
          <w:rFonts w:ascii="Times New Roman" w:hAnsi="Times New Roman" w:cs="Times New Roman"/>
          <w:kern w:val="0"/>
          <w:sz w:val="24"/>
          <w:szCs w:val="24"/>
        </w:rPr>
        <w:t>32</w:t>
      </w:r>
      <w:r w:rsidRPr="001C522A">
        <w:rPr>
          <w:rFonts w:ascii="Times New Roman" w:hAnsi="Times New Roman" w:cs="Times New Roman"/>
          <w:kern w:val="0"/>
          <w:sz w:val="24"/>
          <w:szCs w:val="24"/>
        </w:rPr>
        <w:t>:</w:t>
      </w:r>
      <w:r w:rsidR="007E366A">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923-927</w:t>
      </w:r>
      <w:r w:rsidR="007E366A">
        <w:rPr>
          <w:rFonts w:ascii="Times New Roman" w:hAnsi="Times New Roman" w:cs="Times New Roman"/>
          <w:kern w:val="0"/>
          <w:sz w:val="24"/>
          <w:szCs w:val="24"/>
        </w:rPr>
        <w:t>.</w:t>
      </w:r>
    </w:p>
  </w:endnote>
  <w:endnote w:id="54">
    <w:p w14:paraId="571D6C7F" w14:textId="668AE560" w:rsidR="00724FBD"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860275" w:rsidRPr="00860275">
        <w:rPr>
          <w:rFonts w:ascii="Times New Roman" w:hAnsi="Times New Roman" w:cs="Times New Roman"/>
          <w:sz w:val="24"/>
          <w:szCs w:val="24"/>
        </w:rPr>
        <w:t>Lu S, Lam J, Trachtenberg JE, Lee EJ, Seyednejad H, van den Beucken JJJP, Tabata Y, Wong ME, Jansen JA, Mikos AG, Kasper FK. Dual growth factor delivery from bilayered, biodegradable hydrogel composites for spatially-guided osteochondral tissue repair. Biomaterials. 2014;</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35(31):</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8829-8839.</w:t>
      </w:r>
    </w:p>
  </w:endnote>
  <w:endnote w:id="55">
    <w:p w14:paraId="1ED832F5" w14:textId="68825E45" w:rsidR="00724FBD"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860275" w:rsidRPr="00860275">
        <w:rPr>
          <w:rFonts w:ascii="Times New Roman" w:hAnsi="Times New Roman" w:cs="Times New Roman"/>
          <w:sz w:val="24"/>
          <w:szCs w:val="24"/>
        </w:rPr>
        <w:t>Loffredo FS, Pancoast JR, Cai L, Vannelli T, Dong JZ, Lee RT, Patwari P. Targeted delivery to cartilage is critical for in vivo efficacy of insulin-like growth factor 1 in a rat model of osteoarthritis. Arthritis Rheumatol. 2014;</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66(5):</w:t>
      </w:r>
      <w:r w:rsidR="00860275">
        <w:rPr>
          <w:rFonts w:ascii="Times New Roman" w:hAnsi="Times New Roman" w:cs="Times New Roman"/>
          <w:sz w:val="24"/>
          <w:szCs w:val="24"/>
        </w:rPr>
        <w:t xml:space="preserve"> </w:t>
      </w:r>
      <w:r w:rsidR="00860275" w:rsidRPr="00860275">
        <w:rPr>
          <w:rFonts w:ascii="Times New Roman" w:hAnsi="Times New Roman" w:cs="Times New Roman"/>
          <w:sz w:val="24"/>
          <w:szCs w:val="24"/>
        </w:rPr>
        <w:t>1247-55.</w:t>
      </w:r>
    </w:p>
  </w:endnote>
  <w:endnote w:id="56">
    <w:p w14:paraId="6727AD47" w14:textId="6F3E7E50" w:rsidR="00724FBD"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492BB6" w:rsidRPr="001C522A">
        <w:rPr>
          <w:rFonts w:ascii="Times New Roman" w:hAnsi="Times New Roman" w:cs="Times New Roman"/>
          <w:sz w:val="24"/>
          <w:szCs w:val="24"/>
        </w:rPr>
        <w:t>Bessa PC, Casal M, Reis RL. Bone morphogenetic proteins in tissue engineering: the road from the laboratory to the clinic, part I (basic concepts). J Tissue Eng Regen Med. 2008;</w:t>
      </w:r>
      <w:r w:rsidR="007E366A">
        <w:rPr>
          <w:rFonts w:ascii="Times New Roman" w:hAnsi="Times New Roman" w:cs="Times New Roman"/>
          <w:sz w:val="24"/>
          <w:szCs w:val="24"/>
        </w:rPr>
        <w:t xml:space="preserve"> </w:t>
      </w:r>
      <w:r w:rsidR="00492BB6" w:rsidRPr="001C522A">
        <w:rPr>
          <w:rFonts w:ascii="Times New Roman" w:hAnsi="Times New Roman" w:cs="Times New Roman"/>
          <w:sz w:val="24"/>
          <w:szCs w:val="24"/>
        </w:rPr>
        <w:t>2(1):</w:t>
      </w:r>
      <w:r w:rsidR="007E366A">
        <w:rPr>
          <w:rFonts w:ascii="Times New Roman" w:hAnsi="Times New Roman" w:cs="Times New Roman"/>
          <w:sz w:val="24"/>
          <w:szCs w:val="24"/>
        </w:rPr>
        <w:t xml:space="preserve"> </w:t>
      </w:r>
      <w:r w:rsidR="00492BB6" w:rsidRPr="001C522A">
        <w:rPr>
          <w:rFonts w:ascii="Times New Roman" w:hAnsi="Times New Roman" w:cs="Times New Roman"/>
          <w:sz w:val="24"/>
          <w:szCs w:val="24"/>
        </w:rPr>
        <w:t>1-3.</w:t>
      </w:r>
    </w:p>
  </w:endnote>
  <w:endnote w:id="57">
    <w:p w14:paraId="782F798C" w14:textId="6FA91BFB" w:rsidR="00492BB6" w:rsidRPr="001C522A" w:rsidRDefault="00000000" w:rsidP="001C522A">
      <w:pPr>
        <w:autoSpaceDE w:val="0"/>
        <w:autoSpaceDN w:val="0"/>
        <w:adjustRightInd w:val="0"/>
        <w:spacing w:after="240" w:line="360" w:lineRule="auto"/>
        <w:jc w:val="both"/>
        <w:rPr>
          <w:rFonts w:ascii="Times New Roman" w:hAnsi="Times New Roman" w:cs="Times New Roman"/>
          <w:kern w:val="0"/>
          <w:sz w:val="24"/>
          <w:szCs w:val="24"/>
        </w:rPr>
      </w:pPr>
      <w:r w:rsidRPr="001C522A">
        <w:rPr>
          <w:rStyle w:val="EndnoteReference"/>
          <w:rFonts w:ascii="Times New Roman" w:hAnsi="Times New Roman" w:cs="Times New Roman"/>
          <w:sz w:val="24"/>
          <w:szCs w:val="24"/>
        </w:rPr>
        <w:endnoteRef/>
      </w:r>
      <w:r w:rsidR="00860275" w:rsidRPr="00860275">
        <w:rPr>
          <w:rFonts w:ascii="Times New Roman" w:hAnsi="Times New Roman" w:cs="Times New Roman"/>
          <w:kern w:val="0"/>
          <w:sz w:val="24"/>
          <w:szCs w:val="24"/>
        </w:rPr>
        <w:t>Okuda K, Kawase T, Momose M, Murata M, Saito Y, Suzuki H, Wolff LF, Yoshie H. Platelet-rich plasma contains high levels of platelet-derived growth factor and transforming growth factor-beta and modulates the proliferation of periodontally related cells in vitro. J Periodontol. 2003;</w:t>
      </w:r>
      <w:r w:rsidR="00860275">
        <w:rPr>
          <w:rFonts w:ascii="Times New Roman" w:hAnsi="Times New Roman" w:cs="Times New Roman"/>
          <w:kern w:val="0"/>
          <w:sz w:val="24"/>
          <w:szCs w:val="24"/>
        </w:rPr>
        <w:t xml:space="preserve"> </w:t>
      </w:r>
      <w:r w:rsidR="00860275" w:rsidRPr="00860275">
        <w:rPr>
          <w:rFonts w:ascii="Times New Roman" w:hAnsi="Times New Roman" w:cs="Times New Roman"/>
          <w:kern w:val="0"/>
          <w:sz w:val="24"/>
          <w:szCs w:val="24"/>
        </w:rPr>
        <w:t>74(6):</w:t>
      </w:r>
      <w:r w:rsidR="00860275">
        <w:rPr>
          <w:rFonts w:ascii="Times New Roman" w:hAnsi="Times New Roman" w:cs="Times New Roman"/>
          <w:kern w:val="0"/>
          <w:sz w:val="24"/>
          <w:szCs w:val="24"/>
        </w:rPr>
        <w:t xml:space="preserve"> </w:t>
      </w:r>
      <w:r w:rsidR="00860275" w:rsidRPr="00860275">
        <w:rPr>
          <w:rFonts w:ascii="Times New Roman" w:hAnsi="Times New Roman" w:cs="Times New Roman"/>
          <w:kern w:val="0"/>
          <w:sz w:val="24"/>
          <w:szCs w:val="24"/>
        </w:rPr>
        <w:t>849-57.</w:t>
      </w:r>
    </w:p>
  </w:endnote>
  <w:endnote w:id="58">
    <w:p w14:paraId="5056DA42" w14:textId="3C58EF5D" w:rsidR="00492BB6"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Lubkowska A, Dolegowska B, Banfi G. Growth factor content in PRP and their applicability in medicine. Journal of Biological Regulators and Homeostatic Agents. 2012;</w:t>
      </w:r>
      <w:r w:rsidR="007E366A">
        <w:rPr>
          <w:rFonts w:ascii="Times New Roman" w:hAnsi="Times New Roman" w:cs="Times New Roman"/>
          <w:kern w:val="0"/>
          <w:sz w:val="24"/>
          <w:szCs w:val="24"/>
        </w:rPr>
        <w:t xml:space="preserve"> </w:t>
      </w:r>
      <w:r w:rsidRPr="007E366A">
        <w:rPr>
          <w:rFonts w:ascii="Times New Roman" w:hAnsi="Times New Roman" w:cs="Times New Roman"/>
          <w:kern w:val="0"/>
          <w:sz w:val="24"/>
          <w:szCs w:val="24"/>
        </w:rPr>
        <w:t>26</w:t>
      </w:r>
      <w:r w:rsidRPr="001C522A">
        <w:rPr>
          <w:rFonts w:ascii="Times New Roman" w:hAnsi="Times New Roman" w:cs="Times New Roman"/>
          <w:kern w:val="0"/>
          <w:sz w:val="24"/>
          <w:szCs w:val="24"/>
        </w:rPr>
        <w:t>:</w:t>
      </w:r>
      <w:r w:rsidR="007E366A">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3S-22S</w:t>
      </w:r>
      <w:r w:rsidR="007E366A">
        <w:rPr>
          <w:rFonts w:ascii="Times New Roman" w:hAnsi="Times New Roman" w:cs="Times New Roman"/>
          <w:kern w:val="0"/>
          <w:sz w:val="24"/>
          <w:szCs w:val="24"/>
        </w:rPr>
        <w:t>.</w:t>
      </w:r>
    </w:p>
  </w:endnote>
  <w:endnote w:id="59">
    <w:p w14:paraId="2EFFED1F" w14:textId="624CEE25" w:rsidR="00BA0B1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Akeda K, An HS, Okuma M. Osteoarthritis and cartilage/OARS, Osteoarthritis Research Society. Osteoarthr Cartil. 2006;</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14(12):</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127280.</w:t>
      </w:r>
    </w:p>
  </w:endnote>
  <w:endnote w:id="60">
    <w:p w14:paraId="2B387B41" w14:textId="7F75BA58" w:rsidR="00BA0B1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Lee HR, Park KM, Joung YK, Park KD, Do SH. Platelet-rich plasma-loaded hydrogel scaffold enhances chondrogenic differentiation and maturation with up-regulation of CB1 and CB2. J Control Release. 2012;</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159(3):</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332-337.</w:t>
      </w:r>
    </w:p>
  </w:endnote>
  <w:endnote w:id="61">
    <w:p w14:paraId="30DD40E9" w14:textId="62870D9C" w:rsidR="00BA0B1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Gope R. The effect of epidermal growth factor &amp; platelet-derived growth factors on wound healing process. Indian J Med Res. 2002;</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116:</w:t>
      </w:r>
      <w:r w:rsidR="007E366A">
        <w:rPr>
          <w:rFonts w:ascii="Times New Roman" w:hAnsi="Times New Roman" w:cs="Times New Roman"/>
          <w:sz w:val="24"/>
          <w:szCs w:val="24"/>
        </w:rPr>
        <w:t xml:space="preserve"> </w:t>
      </w:r>
      <w:r w:rsidRPr="001C522A">
        <w:rPr>
          <w:rFonts w:ascii="Times New Roman" w:hAnsi="Times New Roman" w:cs="Times New Roman"/>
          <w:sz w:val="24"/>
          <w:szCs w:val="24"/>
        </w:rPr>
        <w:t>201-206.</w:t>
      </w:r>
    </w:p>
  </w:endnote>
  <w:endnote w:id="62">
    <w:p w14:paraId="330FEB62" w14:textId="5CAD5D8F" w:rsidR="00493105"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7E366A" w:rsidRPr="007E366A">
        <w:rPr>
          <w:rFonts w:ascii="Times New Roman" w:hAnsi="Times New Roman" w:cs="Times New Roman"/>
          <w:sz w:val="24"/>
          <w:szCs w:val="24"/>
        </w:rPr>
        <w:t>Johnson K, Zhu S, Tremblay MS, Payette JN, Wang J, Bouchez LC, Meeusen S, Althage A, Cho CY, Wu X, Schultz PG. A stem cell-based approach to cartilage repair. Science. 2012;</w:t>
      </w:r>
      <w:r w:rsidR="007E366A">
        <w:rPr>
          <w:rFonts w:ascii="Times New Roman" w:hAnsi="Times New Roman" w:cs="Times New Roman"/>
          <w:sz w:val="24"/>
          <w:szCs w:val="24"/>
        </w:rPr>
        <w:t xml:space="preserve"> </w:t>
      </w:r>
      <w:r w:rsidR="007E366A" w:rsidRPr="007E366A">
        <w:rPr>
          <w:rFonts w:ascii="Times New Roman" w:hAnsi="Times New Roman" w:cs="Times New Roman"/>
          <w:sz w:val="24"/>
          <w:szCs w:val="24"/>
        </w:rPr>
        <w:t>336(6082):</w:t>
      </w:r>
      <w:r w:rsidR="007E366A">
        <w:rPr>
          <w:rFonts w:ascii="Times New Roman" w:hAnsi="Times New Roman" w:cs="Times New Roman"/>
          <w:sz w:val="24"/>
          <w:szCs w:val="24"/>
        </w:rPr>
        <w:t xml:space="preserve"> </w:t>
      </w:r>
      <w:r w:rsidR="007E366A" w:rsidRPr="007E366A">
        <w:rPr>
          <w:rFonts w:ascii="Times New Roman" w:hAnsi="Times New Roman" w:cs="Times New Roman"/>
          <w:sz w:val="24"/>
          <w:szCs w:val="24"/>
        </w:rPr>
        <w:t>717-21.</w:t>
      </w:r>
    </w:p>
  </w:endnote>
  <w:endnote w:id="63">
    <w:p w14:paraId="04C5E60C" w14:textId="379CE437" w:rsidR="002354F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7E366A" w:rsidRPr="007E366A">
        <w:rPr>
          <w:rFonts w:ascii="Times New Roman" w:hAnsi="Times New Roman" w:cs="Times New Roman"/>
          <w:sz w:val="24"/>
          <w:szCs w:val="24"/>
        </w:rPr>
        <w:t>Xu X, Shi D, Shen Y, Xu Z, Dai J, Chen D, Teng H, Jiang Q. Full-thickness cartilage defects are repaired via a microfracture technique and intraarticular injection of the small-molecule compound kartogenin. Arthritis Res Ther. 2015;</w:t>
      </w:r>
      <w:r w:rsidR="007E366A">
        <w:rPr>
          <w:rFonts w:ascii="Times New Roman" w:hAnsi="Times New Roman" w:cs="Times New Roman"/>
          <w:sz w:val="24"/>
          <w:szCs w:val="24"/>
        </w:rPr>
        <w:t xml:space="preserve"> </w:t>
      </w:r>
      <w:r w:rsidR="007E366A" w:rsidRPr="007E366A">
        <w:rPr>
          <w:rFonts w:ascii="Times New Roman" w:hAnsi="Times New Roman" w:cs="Times New Roman"/>
          <w:sz w:val="24"/>
          <w:szCs w:val="24"/>
        </w:rPr>
        <w:t>17(1):</w:t>
      </w:r>
      <w:r w:rsidR="007E366A">
        <w:rPr>
          <w:rFonts w:ascii="Times New Roman" w:hAnsi="Times New Roman" w:cs="Times New Roman"/>
          <w:sz w:val="24"/>
          <w:szCs w:val="24"/>
        </w:rPr>
        <w:t xml:space="preserve"> </w:t>
      </w:r>
      <w:r w:rsidR="007E366A" w:rsidRPr="007E366A">
        <w:rPr>
          <w:rFonts w:ascii="Times New Roman" w:hAnsi="Times New Roman" w:cs="Times New Roman"/>
          <w:sz w:val="24"/>
          <w:szCs w:val="24"/>
        </w:rPr>
        <w:t>20.</w:t>
      </w:r>
    </w:p>
  </w:endnote>
  <w:endnote w:id="64">
    <w:p w14:paraId="37170CDD" w14:textId="26EF1AAF" w:rsidR="002354FB"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7E366A" w:rsidRPr="007E366A">
        <w:rPr>
          <w:rFonts w:ascii="Times New Roman" w:hAnsi="Times New Roman" w:cs="Times New Roman"/>
          <w:sz w:val="24"/>
          <w:szCs w:val="24"/>
        </w:rPr>
        <w:t>Decker RS, Koyama E, Enomoto-Iwamoto M, Maye P, Rowe D, Zhu S, Schultz PG, Pacifici M. Mouse limb skeletal growth and synovial joint development are coordinately enhanced by Kartogenin. Dev Biol. 2014;</w:t>
      </w:r>
      <w:r w:rsidR="007E366A">
        <w:rPr>
          <w:rFonts w:ascii="Times New Roman" w:hAnsi="Times New Roman" w:cs="Times New Roman"/>
          <w:sz w:val="24"/>
          <w:szCs w:val="24"/>
        </w:rPr>
        <w:t xml:space="preserve"> </w:t>
      </w:r>
      <w:r w:rsidR="007E366A" w:rsidRPr="007E366A">
        <w:rPr>
          <w:rFonts w:ascii="Times New Roman" w:hAnsi="Times New Roman" w:cs="Times New Roman"/>
          <w:sz w:val="24"/>
          <w:szCs w:val="24"/>
        </w:rPr>
        <w:t>395(2):</w:t>
      </w:r>
      <w:r w:rsidR="007E366A">
        <w:rPr>
          <w:rFonts w:ascii="Times New Roman" w:hAnsi="Times New Roman" w:cs="Times New Roman"/>
          <w:sz w:val="24"/>
          <w:szCs w:val="24"/>
        </w:rPr>
        <w:t xml:space="preserve"> </w:t>
      </w:r>
      <w:r w:rsidR="007E366A" w:rsidRPr="007E366A">
        <w:rPr>
          <w:rFonts w:ascii="Times New Roman" w:hAnsi="Times New Roman" w:cs="Times New Roman"/>
          <w:sz w:val="24"/>
          <w:szCs w:val="24"/>
        </w:rPr>
        <w:t xml:space="preserve">255-67. </w:t>
      </w:r>
    </w:p>
  </w:endnote>
  <w:endnote w:id="65">
    <w:p w14:paraId="0A553E19" w14:textId="4178FE9E" w:rsidR="00B74771"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Kwon JY, Lee SH, Na HS, Jung K, Choi J, Cho KH,</w:t>
      </w:r>
      <w:r w:rsidR="00860275">
        <w:rPr>
          <w:rFonts w:ascii="Times New Roman" w:hAnsi="Times New Roman" w:cs="Times New Roman"/>
          <w:kern w:val="0"/>
          <w:sz w:val="24"/>
          <w:szCs w:val="24"/>
        </w:rPr>
        <w:t xml:space="preserve"> Lee CY, Kim S, Park SH, Shin DY, Cho ML</w:t>
      </w:r>
      <w:r w:rsidRPr="001C522A">
        <w:rPr>
          <w:rFonts w:ascii="Times New Roman" w:hAnsi="Times New Roman" w:cs="Times New Roman"/>
          <w:kern w:val="0"/>
          <w:sz w:val="24"/>
          <w:szCs w:val="24"/>
        </w:rPr>
        <w:t>. Kartogenin inhibits pain behavior, chondrocyte</w:t>
      </w:r>
      <w:r w:rsidR="002354FB" w:rsidRPr="001C522A">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inflammation, and attenuates</w:t>
      </w:r>
      <w:r w:rsidR="002354FB" w:rsidRPr="001C522A">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osteoarthritis progression in mice through induction of IL-10. Scientific</w:t>
      </w:r>
      <w:r w:rsidR="002354FB" w:rsidRPr="001C522A">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Reports. 2018;</w:t>
      </w:r>
      <w:r w:rsidR="00860275">
        <w:rPr>
          <w:rFonts w:ascii="Times New Roman" w:hAnsi="Times New Roman" w:cs="Times New Roman"/>
          <w:kern w:val="0"/>
          <w:sz w:val="24"/>
          <w:szCs w:val="24"/>
        </w:rPr>
        <w:t xml:space="preserve"> </w:t>
      </w:r>
      <w:r w:rsidRPr="00860275">
        <w:rPr>
          <w:rFonts w:ascii="Times New Roman" w:hAnsi="Times New Roman" w:cs="Times New Roman"/>
          <w:kern w:val="0"/>
          <w:sz w:val="24"/>
          <w:szCs w:val="24"/>
        </w:rPr>
        <w:t>8</w:t>
      </w:r>
      <w:r w:rsidRPr="001C522A">
        <w:rPr>
          <w:rFonts w:ascii="Times New Roman" w:hAnsi="Times New Roman" w:cs="Times New Roman"/>
          <w:kern w:val="0"/>
          <w:sz w:val="24"/>
          <w:szCs w:val="24"/>
        </w:rPr>
        <w:t>:</w:t>
      </w:r>
      <w:r w:rsidR="00860275">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13832</w:t>
      </w:r>
      <w:r w:rsidR="00860275">
        <w:rPr>
          <w:rFonts w:ascii="Times New Roman" w:hAnsi="Times New Roman" w:cs="Times New Roman"/>
          <w:kern w:val="0"/>
          <w:sz w:val="24"/>
          <w:szCs w:val="24"/>
        </w:rPr>
        <w:t>.</w:t>
      </w:r>
    </w:p>
  </w:endnote>
  <w:endnote w:id="66">
    <w:p w14:paraId="033C0753" w14:textId="6201FC96" w:rsidR="00516082"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Nuttelman CR, Tripodi MC, Anseth KS. Dexamethasone-functionalized gels induce osteogenic differentiation of encapsulated hMSCs. J Biomed Mater Res A. 2006;</w:t>
      </w:r>
      <w:r w:rsidR="00860275">
        <w:rPr>
          <w:rFonts w:ascii="Times New Roman" w:hAnsi="Times New Roman" w:cs="Times New Roman"/>
          <w:sz w:val="24"/>
          <w:szCs w:val="24"/>
        </w:rPr>
        <w:t xml:space="preserve"> </w:t>
      </w:r>
      <w:r w:rsidRPr="001C522A">
        <w:rPr>
          <w:rFonts w:ascii="Times New Roman" w:hAnsi="Times New Roman" w:cs="Times New Roman"/>
          <w:sz w:val="24"/>
          <w:szCs w:val="24"/>
        </w:rPr>
        <w:t>76(1):</w:t>
      </w:r>
      <w:r w:rsidR="00860275">
        <w:rPr>
          <w:rFonts w:ascii="Times New Roman" w:hAnsi="Times New Roman" w:cs="Times New Roman"/>
          <w:sz w:val="24"/>
          <w:szCs w:val="24"/>
        </w:rPr>
        <w:t xml:space="preserve"> </w:t>
      </w:r>
      <w:r w:rsidRPr="001C522A">
        <w:rPr>
          <w:rFonts w:ascii="Times New Roman" w:hAnsi="Times New Roman" w:cs="Times New Roman"/>
          <w:sz w:val="24"/>
          <w:szCs w:val="24"/>
        </w:rPr>
        <w:t>183-95</w:t>
      </w:r>
      <w:r w:rsidR="00860275">
        <w:rPr>
          <w:rFonts w:ascii="Times New Roman" w:hAnsi="Times New Roman" w:cs="Times New Roman"/>
          <w:sz w:val="24"/>
          <w:szCs w:val="24"/>
        </w:rPr>
        <w:t>.</w:t>
      </w:r>
    </w:p>
  </w:endnote>
  <w:endnote w:id="67">
    <w:p w14:paraId="30F19E25" w14:textId="0866467F" w:rsidR="00516082"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B57D7C" w:rsidRPr="00B57D7C">
        <w:rPr>
          <w:rFonts w:ascii="Times New Roman" w:hAnsi="Times New Roman" w:cs="Times New Roman"/>
          <w:sz w:val="24"/>
          <w:szCs w:val="24"/>
        </w:rPr>
        <w:t xml:space="preserve">Florine EM, Miller RE, Porter RM, Evans CH, Kurz B, Grodzinsky AJ. Effects of Dexamethasone on Mesenchymal Stromal Cell Chondrogenesis and Aggrecanase Activity: Comparison of Agarose and Self-Assembling Peptide Scaffolds. </w:t>
      </w:r>
      <w:r w:rsidRPr="001C522A">
        <w:rPr>
          <w:rFonts w:ascii="Times New Roman" w:hAnsi="Times New Roman" w:cs="Times New Roman"/>
          <w:sz w:val="24"/>
          <w:szCs w:val="24"/>
        </w:rPr>
        <w:t>Cartilage.</w:t>
      </w:r>
      <w:r w:rsidR="00B57D7C">
        <w:rPr>
          <w:rFonts w:ascii="Times New Roman" w:hAnsi="Times New Roman" w:cs="Times New Roman"/>
          <w:sz w:val="24"/>
          <w:szCs w:val="24"/>
        </w:rPr>
        <w:t xml:space="preserve"> </w:t>
      </w:r>
      <w:r w:rsidRPr="001C522A">
        <w:rPr>
          <w:rFonts w:ascii="Times New Roman" w:hAnsi="Times New Roman" w:cs="Times New Roman"/>
          <w:sz w:val="24"/>
          <w:szCs w:val="24"/>
        </w:rPr>
        <w:t>2013;</w:t>
      </w:r>
      <w:r w:rsidR="00860275">
        <w:rPr>
          <w:rFonts w:ascii="Times New Roman" w:hAnsi="Times New Roman" w:cs="Times New Roman"/>
          <w:sz w:val="24"/>
          <w:szCs w:val="24"/>
        </w:rPr>
        <w:t xml:space="preserve"> </w:t>
      </w:r>
      <w:r w:rsidRPr="001C522A">
        <w:rPr>
          <w:rFonts w:ascii="Times New Roman" w:hAnsi="Times New Roman" w:cs="Times New Roman"/>
          <w:sz w:val="24"/>
          <w:szCs w:val="24"/>
        </w:rPr>
        <w:t>4(1):</w:t>
      </w:r>
      <w:r w:rsidR="00860275">
        <w:rPr>
          <w:rFonts w:ascii="Times New Roman" w:hAnsi="Times New Roman" w:cs="Times New Roman"/>
          <w:sz w:val="24"/>
          <w:szCs w:val="24"/>
        </w:rPr>
        <w:t xml:space="preserve"> </w:t>
      </w:r>
      <w:r w:rsidRPr="001C522A">
        <w:rPr>
          <w:rFonts w:ascii="Times New Roman" w:hAnsi="Times New Roman" w:cs="Times New Roman"/>
          <w:sz w:val="24"/>
          <w:szCs w:val="24"/>
        </w:rPr>
        <w:t>63-74</w:t>
      </w:r>
      <w:r w:rsidR="00860275">
        <w:rPr>
          <w:rFonts w:ascii="Times New Roman" w:hAnsi="Times New Roman" w:cs="Times New Roman"/>
          <w:sz w:val="24"/>
          <w:szCs w:val="24"/>
        </w:rPr>
        <w:t>.</w:t>
      </w:r>
    </w:p>
  </w:endnote>
  <w:endnote w:id="68">
    <w:p w14:paraId="404CC49D" w14:textId="74124D3B" w:rsidR="00516082"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B57D7C" w:rsidRPr="00B57D7C">
        <w:rPr>
          <w:rFonts w:ascii="Times New Roman" w:hAnsi="Times New Roman" w:cs="Times New Roman"/>
          <w:sz w:val="24"/>
          <w:szCs w:val="24"/>
        </w:rPr>
        <w:t>Kim M, Garrity ST, Steinberg DR, Dodge GR, Mauck RL. Role of dexamethasone in the long-term functional maturation of MSC-laden hyaluronic acid hydrogels for cartilage tissue engineering. J Orthop Res. 2018;</w:t>
      </w:r>
      <w:r w:rsidR="00B57D7C">
        <w:rPr>
          <w:rFonts w:ascii="Times New Roman" w:hAnsi="Times New Roman" w:cs="Times New Roman"/>
          <w:sz w:val="24"/>
          <w:szCs w:val="24"/>
        </w:rPr>
        <w:t xml:space="preserve"> </w:t>
      </w:r>
      <w:r w:rsidR="00B57D7C" w:rsidRPr="00B57D7C">
        <w:rPr>
          <w:rFonts w:ascii="Times New Roman" w:hAnsi="Times New Roman" w:cs="Times New Roman"/>
          <w:sz w:val="24"/>
          <w:szCs w:val="24"/>
        </w:rPr>
        <w:t>36(6):</w:t>
      </w:r>
      <w:r w:rsidR="00B57D7C">
        <w:rPr>
          <w:rFonts w:ascii="Times New Roman" w:hAnsi="Times New Roman" w:cs="Times New Roman"/>
          <w:sz w:val="24"/>
          <w:szCs w:val="24"/>
        </w:rPr>
        <w:t xml:space="preserve"> </w:t>
      </w:r>
      <w:r w:rsidR="00B57D7C" w:rsidRPr="00B57D7C">
        <w:rPr>
          <w:rFonts w:ascii="Times New Roman" w:hAnsi="Times New Roman" w:cs="Times New Roman"/>
          <w:sz w:val="24"/>
          <w:szCs w:val="24"/>
        </w:rPr>
        <w:t>1717-1727.</w:t>
      </w:r>
    </w:p>
  </w:endnote>
  <w:endnote w:id="69">
    <w:p w14:paraId="5C1F9D57" w14:textId="40FD4C76" w:rsidR="009D291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00B57D7C" w:rsidRPr="00B57D7C">
        <w:rPr>
          <w:rFonts w:ascii="Times New Roman" w:hAnsi="Times New Roman" w:cs="Times New Roman"/>
          <w:kern w:val="0"/>
          <w:sz w:val="24"/>
          <w:szCs w:val="24"/>
        </w:rPr>
        <w:t>Leung BP, Sattar N, Crilly A, Prach M, McCarey DW, Payne H, Madhok R, Campbell C, Gracie JA, Liew FY, McInnes IB. A novel anti-inflammatory role for simvastatin in inflammatory arthritis. J Immunol. 2003;</w:t>
      </w:r>
      <w:r w:rsidR="00B57D7C">
        <w:rPr>
          <w:rFonts w:ascii="Times New Roman" w:hAnsi="Times New Roman" w:cs="Times New Roman"/>
          <w:kern w:val="0"/>
          <w:sz w:val="24"/>
          <w:szCs w:val="24"/>
        </w:rPr>
        <w:t xml:space="preserve"> </w:t>
      </w:r>
      <w:r w:rsidR="00B57D7C" w:rsidRPr="00B57D7C">
        <w:rPr>
          <w:rFonts w:ascii="Times New Roman" w:hAnsi="Times New Roman" w:cs="Times New Roman"/>
          <w:kern w:val="0"/>
          <w:sz w:val="24"/>
          <w:szCs w:val="24"/>
        </w:rPr>
        <w:t>170(3):</w:t>
      </w:r>
      <w:r w:rsidR="00B57D7C">
        <w:rPr>
          <w:rFonts w:ascii="Times New Roman" w:hAnsi="Times New Roman" w:cs="Times New Roman"/>
          <w:kern w:val="0"/>
          <w:sz w:val="24"/>
          <w:szCs w:val="24"/>
        </w:rPr>
        <w:t xml:space="preserve"> </w:t>
      </w:r>
      <w:r w:rsidR="00B57D7C" w:rsidRPr="00B57D7C">
        <w:rPr>
          <w:rFonts w:ascii="Times New Roman" w:hAnsi="Times New Roman" w:cs="Times New Roman"/>
          <w:kern w:val="0"/>
          <w:sz w:val="24"/>
          <w:szCs w:val="24"/>
        </w:rPr>
        <w:t>1524-30..</w:t>
      </w:r>
    </w:p>
  </w:endnote>
  <w:endnote w:id="70">
    <w:p w14:paraId="1BBE8E65" w14:textId="29FD509D" w:rsidR="009D291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6E3265">
        <w:rPr>
          <w:rStyle w:val="EndnoteReference"/>
          <w:rFonts w:ascii="Times New Roman" w:hAnsi="Times New Roman" w:cs="Times New Roman"/>
          <w:sz w:val="24"/>
          <w:szCs w:val="24"/>
        </w:rPr>
        <w:endnoteRef/>
      </w:r>
      <w:r w:rsidRPr="006E3265">
        <w:rPr>
          <w:rFonts w:ascii="Times New Roman" w:hAnsi="Times New Roman" w:cs="Times New Roman"/>
          <w:sz w:val="24"/>
          <w:szCs w:val="24"/>
        </w:rPr>
        <w:t xml:space="preserve"> </w:t>
      </w:r>
      <w:r w:rsidR="006E3265" w:rsidRPr="006E3265">
        <w:rPr>
          <w:rFonts w:ascii="Times New Roman" w:hAnsi="Times New Roman" w:cs="Times New Roman"/>
          <w:kern w:val="0"/>
          <w:sz w:val="24"/>
          <w:szCs w:val="24"/>
        </w:rPr>
        <w:t>Dombrecht EJ, Van Offel JF, Bridts CH, Ebo DG, Seynhaeve V, Schuerwegh AJ, Stevens WJ, De Clerck LS. Influence of simvastatin on the production of pro-inflammatory cytokines and nitric oxide by activated human chondrocytes. Clin Exp Rheumatol. 2007;</w:t>
      </w:r>
      <w:r w:rsidR="006E3265">
        <w:rPr>
          <w:rFonts w:ascii="Times New Roman" w:hAnsi="Times New Roman" w:cs="Times New Roman"/>
          <w:kern w:val="0"/>
          <w:sz w:val="24"/>
          <w:szCs w:val="24"/>
        </w:rPr>
        <w:t xml:space="preserve"> </w:t>
      </w:r>
      <w:r w:rsidR="006E3265" w:rsidRPr="006E3265">
        <w:rPr>
          <w:rFonts w:ascii="Times New Roman" w:hAnsi="Times New Roman" w:cs="Times New Roman"/>
          <w:kern w:val="0"/>
          <w:sz w:val="24"/>
          <w:szCs w:val="24"/>
        </w:rPr>
        <w:t>25(4):</w:t>
      </w:r>
      <w:r w:rsidR="006E3265">
        <w:rPr>
          <w:rFonts w:ascii="Times New Roman" w:hAnsi="Times New Roman" w:cs="Times New Roman"/>
          <w:kern w:val="0"/>
          <w:sz w:val="24"/>
          <w:szCs w:val="24"/>
        </w:rPr>
        <w:t xml:space="preserve"> </w:t>
      </w:r>
      <w:r w:rsidR="006E3265" w:rsidRPr="006E3265">
        <w:rPr>
          <w:rFonts w:ascii="Times New Roman" w:hAnsi="Times New Roman" w:cs="Times New Roman"/>
          <w:kern w:val="0"/>
          <w:sz w:val="24"/>
          <w:szCs w:val="24"/>
        </w:rPr>
        <w:t>534-9.</w:t>
      </w:r>
    </w:p>
  </w:endnote>
  <w:endnote w:id="71">
    <w:p w14:paraId="78698AE2" w14:textId="7EC3E4BC" w:rsidR="009D291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kern w:val="0"/>
          <w:sz w:val="24"/>
          <w:szCs w:val="24"/>
        </w:rPr>
        <w:t>Oka S, Matsumoto T, Kubo S, Matsushita T, Sasaki H, Nishizawa Y, Matsuzaki T, Saito T, Nishida K, Tabata Y, Kurosaka M, Kuroda R. Local administration of low-dose simvastatin-conjugated gelatin hydrogel for tendon-bone healing in anterior cruciate ligament reconstruction. Tissue Eng Part A. 2013;</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19(9-10):</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1233-43.</w:t>
      </w:r>
    </w:p>
  </w:endnote>
  <w:endnote w:id="72">
    <w:p w14:paraId="04020A46" w14:textId="771B3019" w:rsidR="009636E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kern w:val="0"/>
          <w:sz w:val="24"/>
          <w:szCs w:val="24"/>
        </w:rPr>
        <w:t>von Schroeder HP, Kwan M, Amiel D, Coutts RD. The use of polylactic acid matrix and periosteal grafts for the reconstruction of rabbit knee articular defects. Journal of Biomedical Materials Research. 1991;</w:t>
      </w:r>
      <w:r w:rsidR="0044694D">
        <w:rPr>
          <w:rFonts w:ascii="Times New Roman" w:hAnsi="Times New Roman" w:cs="Times New Roman"/>
          <w:kern w:val="0"/>
          <w:sz w:val="24"/>
          <w:szCs w:val="24"/>
        </w:rPr>
        <w:t xml:space="preserve"> </w:t>
      </w:r>
      <w:r w:rsidRPr="0044694D">
        <w:rPr>
          <w:rFonts w:ascii="Times New Roman" w:hAnsi="Times New Roman" w:cs="Times New Roman"/>
          <w:kern w:val="0"/>
          <w:sz w:val="24"/>
          <w:szCs w:val="24"/>
        </w:rPr>
        <w:t>25:</w:t>
      </w:r>
      <w:r w:rsidR="0044694D" w:rsidRP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329-339</w:t>
      </w:r>
      <w:r w:rsidR="0044694D">
        <w:rPr>
          <w:rFonts w:ascii="Times New Roman" w:hAnsi="Times New Roman" w:cs="Times New Roman"/>
          <w:kern w:val="0"/>
          <w:sz w:val="24"/>
          <w:szCs w:val="24"/>
        </w:rPr>
        <w:t>.</w:t>
      </w:r>
    </w:p>
  </w:endnote>
  <w:endnote w:id="73">
    <w:p w14:paraId="5D50D0CE" w14:textId="30DBA798" w:rsidR="009636E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Klompmaker J, Jansen HW, Veth RP, de Groot JH, Nijenhuis AJ, Pennings AJ. Porous polymer implant for repair of meniscal lesions: A preliminary study in dogs. Biomaterials. 1991;</w:t>
      </w:r>
      <w:r w:rsidR="0044694D">
        <w:rPr>
          <w:rFonts w:ascii="Times New Roman" w:hAnsi="Times New Roman" w:cs="Times New Roman"/>
          <w:kern w:val="0"/>
          <w:sz w:val="24"/>
          <w:szCs w:val="24"/>
        </w:rPr>
        <w:t xml:space="preserve"> </w:t>
      </w:r>
      <w:r w:rsidRPr="0044694D">
        <w:rPr>
          <w:rFonts w:ascii="Times New Roman" w:hAnsi="Times New Roman" w:cs="Times New Roman"/>
          <w:kern w:val="0"/>
          <w:sz w:val="24"/>
          <w:szCs w:val="24"/>
        </w:rPr>
        <w:t>12</w:t>
      </w:r>
      <w:r w:rsidRPr="001C522A">
        <w:rPr>
          <w:rFonts w:ascii="Times New Roman" w:hAnsi="Times New Roman" w:cs="Times New Roman"/>
          <w:kern w:val="0"/>
          <w:sz w:val="24"/>
          <w:szCs w:val="24"/>
        </w:rPr>
        <w:t>:</w:t>
      </w:r>
      <w:r w:rsid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810-816</w:t>
      </w:r>
      <w:r w:rsidR="0044694D">
        <w:rPr>
          <w:rFonts w:ascii="Times New Roman" w:hAnsi="Times New Roman" w:cs="Times New Roman"/>
          <w:kern w:val="0"/>
          <w:sz w:val="24"/>
          <w:szCs w:val="24"/>
        </w:rPr>
        <w:t>.</w:t>
      </w:r>
    </w:p>
  </w:endnote>
  <w:endnote w:id="74">
    <w:p w14:paraId="00676394" w14:textId="5836B48E" w:rsidR="009636E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Kreuz PC, Muller S, Ossendorf C, Kaps C, Erggelet C. Treatment of focal degenerative cartilage defects with polymer-based autologous chondrocyte grafts: Four-year clinical results. Arthritis Research &amp; Therapy. 2009;</w:t>
      </w:r>
      <w:r w:rsidR="0044694D">
        <w:rPr>
          <w:rFonts w:ascii="Times New Roman" w:hAnsi="Times New Roman" w:cs="Times New Roman"/>
          <w:kern w:val="0"/>
          <w:sz w:val="24"/>
          <w:szCs w:val="24"/>
        </w:rPr>
        <w:t xml:space="preserve"> </w:t>
      </w:r>
      <w:r w:rsidRPr="0044694D">
        <w:rPr>
          <w:rFonts w:ascii="Times New Roman" w:hAnsi="Times New Roman" w:cs="Times New Roman"/>
          <w:kern w:val="0"/>
          <w:sz w:val="24"/>
          <w:szCs w:val="24"/>
        </w:rPr>
        <w:t>11:</w:t>
      </w:r>
      <w:r w:rsid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R33</w:t>
      </w:r>
      <w:r w:rsidR="0044694D">
        <w:rPr>
          <w:rFonts w:ascii="Times New Roman" w:hAnsi="Times New Roman" w:cs="Times New Roman"/>
          <w:kern w:val="0"/>
          <w:sz w:val="24"/>
          <w:szCs w:val="24"/>
        </w:rPr>
        <w:t>.</w:t>
      </w:r>
    </w:p>
  </w:endnote>
  <w:endnote w:id="75">
    <w:p w14:paraId="1963D818" w14:textId="1D5C0F63" w:rsidR="00B46B43"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Skaalure SC, Chu S, Bryant SJ. An enzyme-sensitive PEG hydrogel based on aggrecan catabolism for cartilage tissue engineering. Advanced Healthcare Materials. 2015;</w:t>
      </w:r>
      <w:r w:rsidR="0044694D">
        <w:rPr>
          <w:rFonts w:ascii="Times New Roman" w:hAnsi="Times New Roman" w:cs="Times New Roman"/>
          <w:kern w:val="0"/>
          <w:sz w:val="24"/>
          <w:szCs w:val="24"/>
        </w:rPr>
        <w:t xml:space="preserve"> </w:t>
      </w:r>
      <w:r w:rsidRPr="0044694D">
        <w:rPr>
          <w:rFonts w:ascii="Times New Roman" w:hAnsi="Times New Roman" w:cs="Times New Roman"/>
          <w:kern w:val="0"/>
          <w:sz w:val="24"/>
          <w:szCs w:val="24"/>
        </w:rPr>
        <w:t>4:</w:t>
      </w:r>
      <w:r w:rsid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420-431</w:t>
      </w:r>
      <w:r w:rsidR="0044694D">
        <w:rPr>
          <w:rFonts w:ascii="Times New Roman" w:hAnsi="Times New Roman" w:cs="Times New Roman"/>
          <w:kern w:val="0"/>
          <w:sz w:val="24"/>
          <w:szCs w:val="24"/>
        </w:rPr>
        <w:t>.</w:t>
      </w:r>
    </w:p>
  </w:endnote>
  <w:endnote w:id="76">
    <w:p w14:paraId="2665D475" w14:textId="254CB7CE" w:rsidR="00B46B43" w:rsidRPr="001C522A" w:rsidRDefault="00000000" w:rsidP="001C522A">
      <w:pPr>
        <w:autoSpaceDE w:val="0"/>
        <w:autoSpaceDN w:val="0"/>
        <w:adjustRightInd w:val="0"/>
        <w:spacing w:after="240" w:line="360" w:lineRule="auto"/>
        <w:jc w:val="both"/>
        <w:rPr>
          <w:rFonts w:ascii="Times New Roman" w:hAnsi="Times New Roman" w:cs="Times New Roman"/>
          <w:kern w:val="0"/>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kern w:val="0"/>
          <w:sz w:val="24"/>
          <w:szCs w:val="24"/>
        </w:rPr>
        <w:t>Sharma B, Fermanian S, Gibson M, Unterman S, Herzka DA, Cascio B, Coburn J, Hui AY, Marcus N, Gold GE, Elisseeff JH. Human cartilage repair with a photoreactive adhesive-hydrogel composite. Sci Transl Med. 2013;</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5(167):</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167ra6.</w:t>
      </w:r>
    </w:p>
  </w:endnote>
  <w:endnote w:id="77">
    <w:p w14:paraId="2B945624" w14:textId="6BFD0D89" w:rsidR="00B45FB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Cigan A.D., Roach B.L., Nims R.J., Tan A.R., Albro M.B., Stoker A.M., Cook J.L., Vunjak-Novakovic G., Hung C.T., Ateshian G.A. High seeding density of human chondrocytes in agarose produces tissue-engineered cartilage approaching native mechanical and biochemical properties. </w:t>
      </w:r>
      <w:r w:rsidRPr="001C522A">
        <w:rPr>
          <w:rStyle w:val="ref-journal"/>
          <w:rFonts w:ascii="Times New Roman" w:hAnsi="Times New Roman" w:cs="Times New Roman"/>
          <w:i/>
          <w:iCs/>
          <w:color w:val="303030"/>
          <w:sz w:val="24"/>
          <w:szCs w:val="24"/>
          <w:shd w:val="clear" w:color="auto" w:fill="FFFFFF"/>
        </w:rPr>
        <w:t>J. Biomech. </w:t>
      </w:r>
      <w:r w:rsidRPr="001C522A">
        <w:rPr>
          <w:rFonts w:ascii="Times New Roman" w:hAnsi="Times New Roman" w:cs="Times New Roman"/>
          <w:color w:val="303030"/>
          <w:sz w:val="24"/>
          <w:szCs w:val="24"/>
          <w:shd w:val="clear" w:color="auto" w:fill="FFFFFF"/>
        </w:rPr>
        <w:t>2016;</w:t>
      </w:r>
      <w:r w:rsidR="0044694D">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49</w:t>
      </w:r>
      <w:r w:rsidRPr="001C522A">
        <w:rPr>
          <w:rFonts w:ascii="Times New Roman" w:hAnsi="Times New Roman" w:cs="Times New Roman"/>
          <w:color w:val="303030"/>
          <w:sz w:val="24"/>
          <w:szCs w:val="24"/>
          <w:shd w:val="clear" w:color="auto" w:fill="FFFFFF"/>
        </w:rPr>
        <w:t>:</w:t>
      </w:r>
      <w:r w:rsidR="0044694D">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1909–1917.</w:t>
      </w:r>
    </w:p>
  </w:endnote>
  <w:endnote w:id="78">
    <w:p w14:paraId="74B973A0" w14:textId="170F6AC5" w:rsidR="00720F28"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Weisser J, Rahfoth B, Timmermann A, Aigner T, Brauer R, von der Mark K. Role of growth factors in rabbit articular cartilage repair by chondrocytes in agarose. Osteoarthritis and Cartilage. 2001;</w:t>
      </w:r>
      <w:r w:rsidR="0044694D">
        <w:rPr>
          <w:rFonts w:ascii="Times New Roman" w:hAnsi="Times New Roman" w:cs="Times New Roman"/>
          <w:kern w:val="0"/>
          <w:sz w:val="24"/>
          <w:szCs w:val="24"/>
        </w:rPr>
        <w:t xml:space="preserve"> </w:t>
      </w:r>
      <w:r w:rsidRPr="0044694D">
        <w:rPr>
          <w:rFonts w:ascii="Times New Roman" w:hAnsi="Times New Roman" w:cs="Times New Roman"/>
          <w:kern w:val="0"/>
          <w:sz w:val="24"/>
          <w:szCs w:val="24"/>
        </w:rPr>
        <w:t>9</w:t>
      </w:r>
      <w:r w:rsidRPr="001C522A">
        <w:rPr>
          <w:rFonts w:ascii="Times New Roman" w:hAnsi="Times New Roman" w:cs="Times New Roman"/>
          <w:kern w:val="0"/>
          <w:sz w:val="24"/>
          <w:szCs w:val="24"/>
        </w:rPr>
        <w:t>(Suppl A):</w:t>
      </w:r>
      <w:r w:rsid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S48-S54</w:t>
      </w:r>
      <w:r w:rsidR="0044694D">
        <w:rPr>
          <w:rFonts w:ascii="Times New Roman" w:hAnsi="Times New Roman" w:cs="Times New Roman"/>
          <w:kern w:val="0"/>
          <w:sz w:val="24"/>
          <w:szCs w:val="24"/>
        </w:rPr>
        <w:t>.</w:t>
      </w:r>
    </w:p>
  </w:endnote>
  <w:endnote w:id="79">
    <w:p w14:paraId="0995A515" w14:textId="3DACF97C" w:rsidR="00720F28"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Selmi T.A.S., Verdonk P., Chambat P., Dubrana F., Potel J.-F., Barnouin L., Neyret P. Autologous chondrocyte implantation in a novel alginate-agarose hydrogel: Outcome at two years. </w:t>
      </w:r>
      <w:r w:rsidRPr="001C522A">
        <w:rPr>
          <w:rStyle w:val="ref-journal"/>
          <w:rFonts w:ascii="Times New Roman" w:hAnsi="Times New Roman" w:cs="Times New Roman"/>
          <w:i/>
          <w:iCs/>
          <w:color w:val="303030"/>
          <w:sz w:val="24"/>
          <w:szCs w:val="24"/>
          <w:shd w:val="clear" w:color="auto" w:fill="FFFFFF"/>
        </w:rPr>
        <w:t>J. Bone Jt. Surg. Br. Vol. </w:t>
      </w:r>
      <w:r w:rsidRPr="001C522A">
        <w:rPr>
          <w:rFonts w:ascii="Times New Roman" w:hAnsi="Times New Roman" w:cs="Times New Roman"/>
          <w:color w:val="303030"/>
          <w:sz w:val="24"/>
          <w:szCs w:val="24"/>
          <w:shd w:val="clear" w:color="auto" w:fill="FFFFFF"/>
        </w:rPr>
        <w:t>2008;</w:t>
      </w:r>
      <w:r w:rsidR="0044694D">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color w:val="303030"/>
          <w:sz w:val="24"/>
          <w:szCs w:val="24"/>
          <w:shd w:val="clear" w:color="auto" w:fill="FFFFFF"/>
        </w:rPr>
        <w:t>90</w:t>
      </w:r>
      <w:r w:rsidRPr="001C522A">
        <w:rPr>
          <w:rFonts w:ascii="Times New Roman" w:hAnsi="Times New Roman" w:cs="Times New Roman"/>
          <w:color w:val="303030"/>
          <w:sz w:val="24"/>
          <w:szCs w:val="24"/>
          <w:shd w:val="clear" w:color="auto" w:fill="FFFFFF"/>
        </w:rPr>
        <w:t>:</w:t>
      </w:r>
      <w:r w:rsidR="0044694D">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597–604.</w:t>
      </w:r>
    </w:p>
  </w:endnote>
  <w:endnote w:id="80">
    <w:p w14:paraId="4CEAD618" w14:textId="78DCD831" w:rsidR="007518FE"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Remya NS, Nair PD. Engineering cartilage tissue interfaces using a natural glycosaminoglycan hydrogel matrix--an in vitro study. Mater Sci Eng C Mater Biol Appl. 2013;</w:t>
      </w:r>
      <w:r w:rsidR="0044694D">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33(2):</w:t>
      </w:r>
      <w:r w:rsidR="0044694D">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575-82.</w:t>
      </w:r>
    </w:p>
  </w:endnote>
  <w:endnote w:id="81">
    <w:p w14:paraId="68242AC9" w14:textId="7668610A" w:rsidR="00055727" w:rsidRPr="001C522A" w:rsidRDefault="00000000" w:rsidP="001C522A">
      <w:pPr>
        <w:autoSpaceDE w:val="0"/>
        <w:autoSpaceDN w:val="0"/>
        <w:adjustRightInd w:val="0"/>
        <w:spacing w:after="240" w:line="360" w:lineRule="auto"/>
        <w:jc w:val="both"/>
        <w:rPr>
          <w:rFonts w:ascii="Times New Roman" w:hAnsi="Times New Roman" w:cs="Times New Roman"/>
          <w:kern w:val="0"/>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kern w:val="0"/>
          <w:sz w:val="24"/>
          <w:szCs w:val="24"/>
        </w:rPr>
        <w:t>Zhao M, Chen Z, Liu K, Wan YQ, Li XD, Luo XW, Bai YG, Yang ZL, Feng G. Repair of articular cartilage defects in rabbits through tissue-engineered cartilage constructed with chitosan hydrogel and chondrocytes. J Zhejiang Univ Sci B. 2015;</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16(11):</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914-23.</w:t>
      </w:r>
    </w:p>
  </w:endnote>
  <w:endnote w:id="82">
    <w:p w14:paraId="4E8A5994" w14:textId="15CEDFA7" w:rsidR="00BB489F"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212121"/>
          <w:sz w:val="24"/>
          <w:szCs w:val="24"/>
          <w:shd w:val="clear" w:color="auto" w:fill="FFFFFF"/>
        </w:rPr>
        <w:t>Snyder TN, Madhavan K, Intrator M, Dregalla RC, Park D. A fibrin/hyaluronic acid hydrogel for the delivery of mesenchymal stem cells and potential for articular cartilage repair. J Biol Eng. 2014;</w:t>
      </w:r>
      <w:r w:rsidR="0044694D">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8:</w:t>
      </w:r>
      <w:r w:rsidR="0044694D">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10.</w:t>
      </w:r>
    </w:p>
  </w:endnote>
  <w:endnote w:id="83">
    <w:p w14:paraId="2C9B6692" w14:textId="4AD4D196" w:rsidR="00BB489F"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kern w:val="0"/>
          <w:sz w:val="24"/>
          <w:szCs w:val="24"/>
        </w:rPr>
        <w:t>Scotti C, Mangiavini L, Boschetti F, Vitari F, Domeneghini C, Fraschini G, Peretti GM. Effect of in vitro culture on a chondrocyte-fibrin glue hydrogel for cartilage repair. Knee Surg Sports Traumatol Arthrosc. 2010;</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18(10):</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1400-6.</w:t>
      </w:r>
    </w:p>
  </w:endnote>
  <w:endnote w:id="84">
    <w:p w14:paraId="60BAC6C7" w14:textId="7B63C92F" w:rsidR="00845FB0"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color w:val="222222"/>
          <w:sz w:val="24"/>
          <w:szCs w:val="24"/>
          <w:shd w:val="clear" w:color="auto" w:fill="FFFFFF"/>
        </w:rPr>
        <w:t>Almeida HV, Eswaramoorthy R, Cunniffe GM, Buckley CT, O'Brien FJ, Kelly DJ. Fibrin hydrogels functionalized with cartilage extracellular matrix and incorporating freshly isolated stromal cells as an injectable for cartilage regeneration. Acta Biomater. 2016;</w:t>
      </w:r>
      <w:r w:rsidR="0044694D">
        <w:rPr>
          <w:rFonts w:ascii="Times New Roman" w:hAnsi="Times New Roman" w:cs="Times New Roman"/>
          <w:color w:val="222222"/>
          <w:sz w:val="24"/>
          <w:szCs w:val="24"/>
          <w:shd w:val="clear" w:color="auto" w:fill="FFFFFF"/>
        </w:rPr>
        <w:t xml:space="preserve"> </w:t>
      </w:r>
      <w:r w:rsidR="0044694D" w:rsidRPr="0044694D">
        <w:rPr>
          <w:rFonts w:ascii="Times New Roman" w:hAnsi="Times New Roman" w:cs="Times New Roman"/>
          <w:color w:val="222222"/>
          <w:sz w:val="24"/>
          <w:szCs w:val="24"/>
          <w:shd w:val="clear" w:color="auto" w:fill="FFFFFF"/>
        </w:rPr>
        <w:t>36:</w:t>
      </w:r>
      <w:r w:rsidR="0044694D">
        <w:rPr>
          <w:rFonts w:ascii="Times New Roman" w:hAnsi="Times New Roman" w:cs="Times New Roman"/>
          <w:color w:val="222222"/>
          <w:sz w:val="24"/>
          <w:szCs w:val="24"/>
          <w:shd w:val="clear" w:color="auto" w:fill="FFFFFF"/>
        </w:rPr>
        <w:t xml:space="preserve"> </w:t>
      </w:r>
      <w:r w:rsidR="0044694D" w:rsidRPr="0044694D">
        <w:rPr>
          <w:rFonts w:ascii="Times New Roman" w:hAnsi="Times New Roman" w:cs="Times New Roman"/>
          <w:color w:val="222222"/>
          <w:sz w:val="24"/>
          <w:szCs w:val="24"/>
          <w:shd w:val="clear" w:color="auto" w:fill="FFFFFF"/>
        </w:rPr>
        <w:t>55-62.</w:t>
      </w:r>
    </w:p>
  </w:endnote>
  <w:endnote w:id="85">
    <w:p w14:paraId="63F5CD98" w14:textId="49CB8A0E" w:rsidR="00845FB0"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kern w:val="0"/>
          <w:sz w:val="24"/>
          <w:szCs w:val="24"/>
        </w:rPr>
        <w:t>Fussenegger M, Meinhart J, Hobling W, Kullich W, Funk S, Bernatzky G. Stabilized autologous</w:t>
      </w:r>
      <w:r w:rsid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fibrin-chondrocyte constructs for cartilage repair in vivo. Annals of Plastic Surgery. 2003;</w:t>
      </w:r>
      <w:r w:rsidR="0044694D">
        <w:rPr>
          <w:rFonts w:ascii="Times New Roman" w:hAnsi="Times New Roman" w:cs="Times New Roman"/>
          <w:kern w:val="0"/>
          <w:sz w:val="24"/>
          <w:szCs w:val="24"/>
        </w:rPr>
        <w:t xml:space="preserve"> </w:t>
      </w:r>
      <w:r w:rsidRPr="0044694D">
        <w:rPr>
          <w:rFonts w:ascii="Times New Roman" w:hAnsi="Times New Roman" w:cs="Times New Roman"/>
          <w:kern w:val="0"/>
          <w:sz w:val="24"/>
          <w:szCs w:val="24"/>
        </w:rPr>
        <w:t>51</w:t>
      </w:r>
      <w:r w:rsidRPr="001C522A">
        <w:rPr>
          <w:rFonts w:ascii="Times New Roman" w:hAnsi="Times New Roman" w:cs="Times New Roman"/>
          <w:kern w:val="0"/>
          <w:sz w:val="24"/>
          <w:szCs w:val="24"/>
        </w:rPr>
        <w:t>:</w:t>
      </w:r>
      <w:r w:rsidR="0044694D">
        <w:rPr>
          <w:rFonts w:ascii="Times New Roman" w:hAnsi="Times New Roman" w:cs="Times New Roman"/>
          <w:kern w:val="0"/>
          <w:sz w:val="24"/>
          <w:szCs w:val="24"/>
        </w:rPr>
        <w:t xml:space="preserve"> </w:t>
      </w:r>
      <w:r w:rsidRPr="001C522A">
        <w:rPr>
          <w:rFonts w:ascii="Times New Roman" w:hAnsi="Times New Roman" w:cs="Times New Roman"/>
          <w:kern w:val="0"/>
          <w:sz w:val="24"/>
          <w:szCs w:val="24"/>
        </w:rPr>
        <w:t>493-498</w:t>
      </w:r>
      <w:r w:rsidR="0044694D">
        <w:rPr>
          <w:rFonts w:ascii="Times New Roman" w:hAnsi="Times New Roman" w:cs="Times New Roman"/>
          <w:kern w:val="0"/>
          <w:sz w:val="24"/>
          <w:szCs w:val="24"/>
        </w:rPr>
        <w:t>.</w:t>
      </w:r>
    </w:p>
  </w:endnote>
  <w:endnote w:id="86">
    <w:p w14:paraId="67DD2A64" w14:textId="737D9E58" w:rsidR="00A8490C"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color w:val="2A2A2A"/>
          <w:sz w:val="24"/>
          <w:szCs w:val="24"/>
          <w:shd w:val="clear" w:color="auto" w:fill="FFFFFF"/>
        </w:rPr>
        <w:t>Yan W, Xu X, Xu Q, Sun Z, Jiang Q, Shi D. Platelet-rich plasma combined with injectable hyaluronic acid hydrogel for porcine cartilage regeneration: a 6-month follow-up. Regen Biomater. 2020;</w:t>
      </w:r>
      <w:r w:rsidR="0044694D">
        <w:rPr>
          <w:rFonts w:ascii="Times New Roman" w:hAnsi="Times New Roman" w:cs="Times New Roman"/>
          <w:color w:val="2A2A2A"/>
          <w:sz w:val="24"/>
          <w:szCs w:val="24"/>
          <w:shd w:val="clear" w:color="auto" w:fill="FFFFFF"/>
        </w:rPr>
        <w:t xml:space="preserve"> </w:t>
      </w:r>
      <w:r w:rsidR="0044694D" w:rsidRPr="0044694D">
        <w:rPr>
          <w:rFonts w:ascii="Times New Roman" w:hAnsi="Times New Roman" w:cs="Times New Roman"/>
          <w:color w:val="2A2A2A"/>
          <w:sz w:val="24"/>
          <w:szCs w:val="24"/>
          <w:shd w:val="clear" w:color="auto" w:fill="FFFFFF"/>
        </w:rPr>
        <w:t>7(1):</w:t>
      </w:r>
      <w:r w:rsidR="0044694D">
        <w:rPr>
          <w:rFonts w:ascii="Times New Roman" w:hAnsi="Times New Roman" w:cs="Times New Roman"/>
          <w:color w:val="2A2A2A"/>
          <w:sz w:val="24"/>
          <w:szCs w:val="24"/>
          <w:shd w:val="clear" w:color="auto" w:fill="FFFFFF"/>
        </w:rPr>
        <w:t xml:space="preserve"> </w:t>
      </w:r>
      <w:r w:rsidR="0044694D" w:rsidRPr="0044694D">
        <w:rPr>
          <w:rFonts w:ascii="Times New Roman" w:hAnsi="Times New Roman" w:cs="Times New Roman"/>
          <w:color w:val="2A2A2A"/>
          <w:sz w:val="24"/>
          <w:szCs w:val="24"/>
          <w:shd w:val="clear" w:color="auto" w:fill="FFFFFF"/>
        </w:rPr>
        <w:t>77-90.</w:t>
      </w:r>
    </w:p>
  </w:endnote>
  <w:endnote w:id="87">
    <w:p w14:paraId="2AB026EE" w14:textId="40FE9064" w:rsidR="00A8490C"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color w:val="212121"/>
          <w:sz w:val="24"/>
          <w:szCs w:val="24"/>
          <w:shd w:val="clear" w:color="auto" w:fill="FFFFFF"/>
        </w:rPr>
        <w:t>Kang SW, Bada LP, Kang CS, Lee JS, Kim CH, Park JH, Kim BS. Articular cartilage regeneration with microfracture and hyaluronic acid. Biotechnol Lett. 2008;</w:t>
      </w:r>
      <w:r w:rsidR="0044694D">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30(3):</w:t>
      </w:r>
      <w:r w:rsidR="0044694D">
        <w:rPr>
          <w:rFonts w:ascii="Times New Roman" w:hAnsi="Times New Roman" w:cs="Times New Roman"/>
          <w:color w:val="212121"/>
          <w:sz w:val="24"/>
          <w:szCs w:val="24"/>
          <w:shd w:val="clear" w:color="auto" w:fill="FFFFFF"/>
        </w:rPr>
        <w:t xml:space="preserve"> </w:t>
      </w:r>
      <w:r w:rsidRPr="001C522A">
        <w:rPr>
          <w:rFonts w:ascii="Times New Roman" w:hAnsi="Times New Roman" w:cs="Times New Roman"/>
          <w:color w:val="212121"/>
          <w:sz w:val="24"/>
          <w:szCs w:val="24"/>
          <w:shd w:val="clear" w:color="auto" w:fill="FFFFFF"/>
        </w:rPr>
        <w:t>435-9.</w:t>
      </w:r>
    </w:p>
  </w:endnote>
  <w:endnote w:id="88">
    <w:p w14:paraId="42D241D1" w14:textId="696E7E71" w:rsidR="00E86036"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kern w:val="0"/>
          <w:sz w:val="24"/>
          <w:szCs w:val="24"/>
        </w:rPr>
        <w:t>Funayama A, Niki Y, Matsumoto H, Maeno S, Yatabe T, Morioka H, Yanagimoto S, Taguchi T, Tanaka J, Toyama Y. Repair of full-thickness articular cartilage defects using injectable type II collagen gel embedded with cultured chondrocytes in a rabbit model. J Orthop Sci. 2008;</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13(3):</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225-32.</w:t>
      </w:r>
    </w:p>
  </w:endnote>
  <w:endnote w:id="89">
    <w:p w14:paraId="1733C219" w14:textId="2DFFFBEE" w:rsidR="00E86036" w:rsidRPr="001C522A" w:rsidRDefault="00000000" w:rsidP="001C522A">
      <w:pPr>
        <w:autoSpaceDE w:val="0"/>
        <w:autoSpaceDN w:val="0"/>
        <w:adjustRightInd w:val="0"/>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0044694D" w:rsidRPr="0044694D">
        <w:rPr>
          <w:rFonts w:ascii="Times New Roman" w:hAnsi="Times New Roman" w:cs="Times New Roman"/>
          <w:kern w:val="0"/>
          <w:sz w:val="24"/>
          <w:szCs w:val="24"/>
        </w:rPr>
        <w:t>Mueller-Rath R, Gavénis K, Andereya S, Mumme T, Albrand M, Stoffel M, Weichert D, Schneider U. Condensed cellular seeded collagen gel as an improved biomaterial for tissue engineering of articular cartilage. Biomed Mater Eng. 2010;</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20(6):</w:t>
      </w:r>
      <w:r w:rsidR="0044694D">
        <w:rPr>
          <w:rFonts w:ascii="Times New Roman" w:hAnsi="Times New Roman" w:cs="Times New Roman"/>
          <w:kern w:val="0"/>
          <w:sz w:val="24"/>
          <w:szCs w:val="24"/>
        </w:rPr>
        <w:t xml:space="preserve"> </w:t>
      </w:r>
      <w:r w:rsidR="0044694D" w:rsidRPr="0044694D">
        <w:rPr>
          <w:rFonts w:ascii="Times New Roman" w:hAnsi="Times New Roman" w:cs="Times New Roman"/>
          <w:kern w:val="0"/>
          <w:sz w:val="24"/>
          <w:szCs w:val="24"/>
        </w:rPr>
        <w:t xml:space="preserve">317-28. </w:t>
      </w:r>
    </w:p>
  </w:endnote>
  <w:endnote w:id="90">
    <w:p w14:paraId="38F34D90" w14:textId="50B61A48" w:rsidR="00F91C57" w:rsidRPr="00F91C57" w:rsidRDefault="00F91C57" w:rsidP="00F91C57">
      <w:pPr>
        <w:pStyle w:val="EndnoteText"/>
        <w:spacing w:after="240" w:line="360" w:lineRule="auto"/>
        <w:jc w:val="both"/>
        <w:rPr>
          <w:rFonts w:ascii="Times New Roman" w:hAnsi="Times New Roman" w:cs="Times New Roman"/>
          <w:sz w:val="24"/>
          <w:szCs w:val="24"/>
        </w:rPr>
      </w:pPr>
      <w:r w:rsidRPr="00F91C57">
        <w:rPr>
          <w:rStyle w:val="EndnoteReference"/>
          <w:rFonts w:ascii="Times New Roman" w:hAnsi="Times New Roman" w:cs="Times New Roman"/>
          <w:sz w:val="24"/>
          <w:szCs w:val="24"/>
        </w:rPr>
        <w:endnoteRef/>
      </w:r>
      <w:r w:rsidRPr="00F91C57">
        <w:rPr>
          <w:rFonts w:ascii="Times New Roman" w:hAnsi="Times New Roman" w:cs="Times New Roman"/>
          <w:sz w:val="24"/>
          <w:szCs w:val="24"/>
        </w:rPr>
        <w:t xml:space="preserve"> Huang J, Xiong J, Wang D, Zhang J, Yang L, Sun S, Liang Y. 3D Bioprinting of Hydrogels for Cartilage Tissue Engineering. </w:t>
      </w:r>
      <w:r w:rsidRPr="00F91C57">
        <w:rPr>
          <w:rFonts w:ascii="Times New Roman" w:hAnsi="Times New Roman" w:cs="Times New Roman"/>
          <w:i/>
          <w:iCs/>
          <w:sz w:val="24"/>
          <w:szCs w:val="24"/>
        </w:rPr>
        <w:t>Gels</w:t>
      </w:r>
      <w:r w:rsidRPr="00F91C57">
        <w:rPr>
          <w:rFonts w:ascii="Times New Roman" w:hAnsi="Times New Roman" w:cs="Times New Roman"/>
          <w:sz w:val="24"/>
          <w:szCs w:val="24"/>
        </w:rPr>
        <w:t>. 2021; 7(3):144.</w:t>
      </w:r>
    </w:p>
  </w:endnote>
  <w:endnote w:id="91">
    <w:p w14:paraId="37AA0463" w14:textId="5E7FEB0A" w:rsidR="00E84005" w:rsidRPr="00E75BD4" w:rsidRDefault="00000000" w:rsidP="00F91C57">
      <w:pPr>
        <w:pStyle w:val="EndnoteText"/>
        <w:spacing w:after="240" w:line="360" w:lineRule="auto"/>
        <w:jc w:val="both"/>
        <w:rPr>
          <w:rFonts w:ascii="Times New Roman" w:hAnsi="Times New Roman" w:cs="Times New Roman"/>
          <w:color w:val="303030"/>
          <w:sz w:val="24"/>
          <w:szCs w:val="24"/>
          <w:shd w:val="clear" w:color="auto" w:fill="FFFFFF"/>
        </w:rPr>
      </w:pPr>
      <w:r w:rsidRPr="001C522A">
        <w:rPr>
          <w:rStyle w:val="EndnoteReference"/>
          <w:rFonts w:ascii="Times New Roman" w:hAnsi="Times New Roman" w:cs="Times New Roman"/>
          <w:sz w:val="24"/>
          <w:szCs w:val="24"/>
        </w:rPr>
        <w:endnoteRef/>
      </w:r>
      <w:r w:rsidR="00197293">
        <w:rPr>
          <w:rFonts w:ascii="Times New Roman" w:hAnsi="Times New Roman" w:cs="Times New Roman"/>
          <w:sz w:val="24"/>
          <w:szCs w:val="24"/>
        </w:rPr>
        <w:t xml:space="preserve"> </w:t>
      </w:r>
      <w:r w:rsidR="00197293" w:rsidRPr="00197293">
        <w:rPr>
          <w:rFonts w:ascii="Times New Roman" w:hAnsi="Times New Roman" w:cs="Times New Roman"/>
          <w:sz w:val="24"/>
          <w:szCs w:val="24"/>
        </w:rPr>
        <w:t xml:space="preserve">Askari, M; Afzali Naniz, M; Kouhi, M; Saberi, A; Zolfagharian, Ali; Bodaghi, M. Recent progress in extrusion 3D bioprinting of hydrogel biomaterials for tissue regeneration: A comprehensive review with focus on advanced </w:t>
      </w:r>
      <w:r w:rsidR="00197293" w:rsidRPr="00E75BD4">
        <w:rPr>
          <w:rFonts w:ascii="Times New Roman" w:hAnsi="Times New Roman" w:cs="Times New Roman"/>
          <w:color w:val="303030"/>
          <w:sz w:val="24"/>
          <w:szCs w:val="24"/>
          <w:shd w:val="clear" w:color="auto" w:fill="FFFFFF"/>
        </w:rPr>
        <w:t>fabrication techniques. 2021.</w:t>
      </w:r>
    </w:p>
  </w:endnote>
  <w:endnote w:id="92">
    <w:p w14:paraId="10771280" w14:textId="064A0884" w:rsidR="00392922" w:rsidRPr="001C522A" w:rsidRDefault="00000000" w:rsidP="001C522A">
      <w:pPr>
        <w:pStyle w:val="EndnoteText"/>
        <w:spacing w:after="240" w:line="360" w:lineRule="auto"/>
        <w:jc w:val="both"/>
        <w:rPr>
          <w:rFonts w:ascii="Times New Roman" w:hAnsi="Times New Roman" w:cs="Times New Roman"/>
          <w:sz w:val="24"/>
          <w:szCs w:val="24"/>
        </w:rPr>
      </w:pPr>
      <w:r w:rsidRPr="00F91C57">
        <w:rPr>
          <w:rStyle w:val="EndnoteReference"/>
          <w:rFonts w:ascii="Times New Roman" w:hAnsi="Times New Roman" w:cs="Times New Roman"/>
          <w:sz w:val="24"/>
          <w:szCs w:val="24"/>
        </w:rPr>
        <w:endnoteRef/>
      </w:r>
      <w:r w:rsidRPr="001C522A">
        <w:rPr>
          <w:rFonts w:ascii="Times New Roman" w:hAnsi="Times New Roman" w:cs="Times New Roman"/>
          <w:color w:val="303030"/>
          <w:sz w:val="24"/>
          <w:szCs w:val="24"/>
          <w:shd w:val="clear" w:color="auto" w:fill="FFFFFF"/>
        </w:rPr>
        <w:t>Nguyen D, Hägg DA, Forsman A,</w:t>
      </w:r>
      <w:r w:rsidR="00E75BD4">
        <w:rPr>
          <w:rFonts w:ascii="Times New Roman" w:hAnsi="Times New Roman" w:cs="Times New Roman"/>
          <w:color w:val="303030"/>
          <w:sz w:val="24"/>
          <w:szCs w:val="24"/>
          <w:shd w:val="clear" w:color="auto" w:fill="FFFFFF"/>
        </w:rPr>
        <w:t xml:space="preserve"> Ekholm J, </w:t>
      </w:r>
      <w:r w:rsidR="00E75BD4" w:rsidRPr="00E75BD4">
        <w:rPr>
          <w:rFonts w:ascii="Times New Roman" w:hAnsi="Times New Roman" w:cs="Times New Roman"/>
          <w:color w:val="303030"/>
          <w:sz w:val="24"/>
          <w:szCs w:val="24"/>
          <w:shd w:val="clear" w:color="auto" w:fill="FFFFFF"/>
        </w:rPr>
        <w:t>Nimkingratana P, Brantsing C,  Kalogeropoulos T, Zaunz S, Concaro S, Brittberg M, Lindahl A, Gatenholm P, Enejder A, Simonsson S</w:t>
      </w:r>
      <w:r w:rsidRPr="001C522A">
        <w:rPr>
          <w:rFonts w:ascii="Times New Roman" w:hAnsi="Times New Roman" w:cs="Times New Roman"/>
          <w:color w:val="303030"/>
          <w:sz w:val="24"/>
          <w:szCs w:val="24"/>
          <w:shd w:val="clear" w:color="auto" w:fill="FFFFFF"/>
        </w:rPr>
        <w:t>. Cartilage Tissue Engineering by the 3D Bioprinting of iPS Cells in a Nanocellulose/Alginate Bioink. </w:t>
      </w:r>
      <w:r w:rsidRPr="001C522A">
        <w:rPr>
          <w:rStyle w:val="ref-journal"/>
          <w:rFonts w:ascii="Times New Roman" w:hAnsi="Times New Roman" w:cs="Times New Roman"/>
          <w:i/>
          <w:iCs/>
          <w:color w:val="303030"/>
          <w:sz w:val="24"/>
          <w:szCs w:val="24"/>
          <w:shd w:val="clear" w:color="auto" w:fill="FFFFFF"/>
        </w:rPr>
        <w:t>Sci Rep. </w:t>
      </w:r>
      <w:r w:rsidRPr="001C522A">
        <w:rPr>
          <w:rFonts w:ascii="Times New Roman" w:hAnsi="Times New Roman" w:cs="Times New Roman"/>
          <w:color w:val="303030"/>
          <w:sz w:val="24"/>
          <w:szCs w:val="24"/>
          <w:shd w:val="clear" w:color="auto" w:fill="FFFFFF"/>
        </w:rPr>
        <w:t>2017;</w:t>
      </w:r>
      <w:r w:rsidR="00E75BD4">
        <w:rPr>
          <w:rFonts w:ascii="Times New Roman" w:hAnsi="Times New Roman" w:cs="Times New Roman"/>
          <w:color w:val="303030"/>
          <w:sz w:val="24"/>
          <w:szCs w:val="24"/>
          <w:shd w:val="clear" w:color="auto" w:fill="FFFFFF"/>
        </w:rPr>
        <w:t xml:space="preserve"> </w:t>
      </w:r>
      <w:r w:rsidRPr="001C522A">
        <w:rPr>
          <w:rStyle w:val="ref-vol"/>
          <w:rFonts w:ascii="Times New Roman" w:hAnsi="Times New Roman" w:cs="Times New Roman"/>
          <w:b/>
          <w:bCs/>
          <w:color w:val="303030"/>
          <w:sz w:val="24"/>
          <w:szCs w:val="24"/>
          <w:shd w:val="clear" w:color="auto" w:fill="FFFFFF"/>
        </w:rPr>
        <w:t>7</w:t>
      </w:r>
      <w:r w:rsidRPr="001C522A">
        <w:rPr>
          <w:rFonts w:ascii="Times New Roman" w:hAnsi="Times New Roman" w:cs="Times New Roman"/>
          <w:color w:val="303030"/>
          <w:sz w:val="24"/>
          <w:szCs w:val="24"/>
          <w:shd w:val="clear" w:color="auto" w:fill="FFFFFF"/>
        </w:rPr>
        <w:t>(1):</w:t>
      </w:r>
      <w:r w:rsidR="00E75BD4">
        <w:rPr>
          <w:rFonts w:ascii="Times New Roman" w:hAnsi="Times New Roman" w:cs="Times New Roman"/>
          <w:color w:val="303030"/>
          <w:sz w:val="24"/>
          <w:szCs w:val="24"/>
          <w:shd w:val="clear" w:color="auto" w:fill="FFFFFF"/>
        </w:rPr>
        <w:t xml:space="preserve"> </w:t>
      </w:r>
      <w:r w:rsidRPr="001C522A">
        <w:rPr>
          <w:rFonts w:ascii="Times New Roman" w:hAnsi="Times New Roman" w:cs="Times New Roman"/>
          <w:color w:val="303030"/>
          <w:sz w:val="24"/>
          <w:szCs w:val="24"/>
          <w:shd w:val="clear" w:color="auto" w:fill="FFFFFF"/>
        </w:rPr>
        <w:t>658.</w:t>
      </w:r>
    </w:p>
  </w:endnote>
  <w:endnote w:id="93">
    <w:p w14:paraId="430D6562" w14:textId="68C544BA" w:rsidR="00392922" w:rsidRPr="001C522A" w:rsidRDefault="00000000" w:rsidP="001C522A">
      <w:pPr>
        <w:pStyle w:val="EndnoteText"/>
        <w:spacing w:after="240" w:line="360" w:lineRule="auto"/>
        <w:jc w:val="both"/>
        <w:rPr>
          <w:rFonts w:ascii="Times New Roman" w:hAnsi="Times New Roman" w:cs="Times New Roman"/>
          <w:sz w:val="24"/>
          <w:szCs w:val="24"/>
        </w:rPr>
      </w:pPr>
      <w:r w:rsidRPr="001C522A">
        <w:rPr>
          <w:rStyle w:val="EndnoteReference"/>
          <w:rFonts w:ascii="Times New Roman" w:hAnsi="Times New Roman" w:cs="Times New Roman"/>
          <w:sz w:val="24"/>
          <w:szCs w:val="24"/>
        </w:rPr>
        <w:endnoteRef/>
      </w:r>
      <w:r w:rsidRPr="001C522A">
        <w:rPr>
          <w:rFonts w:ascii="Times New Roman" w:hAnsi="Times New Roman" w:cs="Times New Roman"/>
          <w:sz w:val="24"/>
          <w:szCs w:val="24"/>
        </w:rPr>
        <w:t xml:space="preserve"> </w:t>
      </w:r>
      <w:r w:rsidRPr="001C522A">
        <w:rPr>
          <w:rFonts w:ascii="Times New Roman" w:hAnsi="Times New Roman" w:cs="Times New Roman"/>
          <w:color w:val="303030"/>
          <w:sz w:val="24"/>
          <w:szCs w:val="24"/>
          <w:shd w:val="clear" w:color="auto" w:fill="FFFFFF"/>
        </w:rPr>
        <w:t>Gatenholm B, Lindahl C, Brittberg M, Simonsson S. Collagen 2A Type B Induction after 3D Bioprinting Chondrocytes In Situ into Osteoarthritic Chondral Tibial Lesion. </w:t>
      </w:r>
      <w:r w:rsidRPr="001C522A">
        <w:rPr>
          <w:rStyle w:val="Emphasis"/>
          <w:rFonts w:ascii="Times New Roman" w:hAnsi="Times New Roman" w:cs="Times New Roman"/>
          <w:color w:val="303030"/>
          <w:sz w:val="24"/>
          <w:szCs w:val="24"/>
          <w:shd w:val="clear" w:color="auto" w:fill="FFFFFF"/>
        </w:rPr>
        <w:t>Cartilage</w:t>
      </w:r>
      <w:r w:rsidRPr="001C522A">
        <w:rPr>
          <w:rFonts w:ascii="Times New Roman" w:hAnsi="Times New Roman" w:cs="Times New Roman"/>
          <w:color w:val="303030"/>
          <w:sz w:val="24"/>
          <w:szCs w:val="24"/>
          <w:shd w:val="clear" w:color="auto" w:fill="FFFFFF"/>
        </w:rPr>
        <w:t xml:space="preserve">. </w:t>
      </w:r>
      <w:r w:rsidR="00E75BD4">
        <w:rPr>
          <w:rFonts w:ascii="Times New Roman" w:hAnsi="Times New Roman" w:cs="Times New Roman"/>
          <w:color w:val="303030"/>
          <w:sz w:val="24"/>
          <w:szCs w:val="24"/>
          <w:shd w:val="clear" w:color="auto" w:fill="FFFFFF"/>
        </w:rPr>
        <w:t>2020.</w:t>
      </w:r>
    </w:p>
  </w:endnote>
  <w:endnote w:id="94">
    <w:p w14:paraId="73F732DF" w14:textId="7C50B884" w:rsidR="00392922" w:rsidRDefault="00000000" w:rsidP="001C522A">
      <w:pPr>
        <w:pStyle w:val="EndnoteText"/>
        <w:spacing w:after="240" w:line="360" w:lineRule="auto"/>
        <w:jc w:val="both"/>
        <w:rPr>
          <w:rFonts w:ascii="Times New Roman" w:hAnsi="Times New Roman" w:cs="Times New Roman"/>
          <w:color w:val="303030"/>
          <w:sz w:val="24"/>
          <w:szCs w:val="24"/>
          <w:shd w:val="clear" w:color="auto" w:fill="FFFFFF"/>
        </w:rPr>
      </w:pPr>
      <w:r w:rsidRPr="001C522A">
        <w:rPr>
          <w:rStyle w:val="EndnoteReference"/>
          <w:rFonts w:ascii="Times New Roman" w:hAnsi="Times New Roman" w:cs="Times New Roman"/>
          <w:sz w:val="24"/>
          <w:szCs w:val="24"/>
        </w:rPr>
        <w:endnoteRef/>
      </w:r>
      <w:r w:rsidR="00E75BD4" w:rsidRPr="00E75BD4">
        <w:rPr>
          <w:rFonts w:ascii="Times New Roman" w:hAnsi="Times New Roman" w:cs="Times New Roman"/>
          <w:color w:val="303030"/>
          <w:sz w:val="24"/>
          <w:szCs w:val="24"/>
          <w:shd w:val="clear" w:color="auto" w:fill="FFFFFF"/>
        </w:rPr>
        <w:t>Möller T, Amoroso M, Hägg D, Brantsing C, Rotter N, Apelgren P, Lindahl A, Kölby L, Gatenholm P. In Vivo Chondrogenesis in 3D Bioprinted Human Cell-laden Hydrogel Constructs. Plast Reconstr Surg Glob Open. 2017;</w:t>
      </w:r>
      <w:r w:rsidR="00E75BD4">
        <w:rPr>
          <w:rFonts w:ascii="Times New Roman" w:hAnsi="Times New Roman" w:cs="Times New Roman"/>
          <w:color w:val="303030"/>
          <w:sz w:val="24"/>
          <w:szCs w:val="24"/>
          <w:shd w:val="clear" w:color="auto" w:fill="FFFFFF"/>
        </w:rPr>
        <w:t xml:space="preserve"> </w:t>
      </w:r>
      <w:r w:rsidR="00E75BD4" w:rsidRPr="00E75BD4">
        <w:rPr>
          <w:rFonts w:ascii="Times New Roman" w:hAnsi="Times New Roman" w:cs="Times New Roman"/>
          <w:color w:val="303030"/>
          <w:sz w:val="24"/>
          <w:szCs w:val="24"/>
          <w:shd w:val="clear" w:color="auto" w:fill="FFFFFF"/>
        </w:rPr>
        <w:t>5(2):</w:t>
      </w:r>
      <w:r w:rsidR="00E75BD4">
        <w:rPr>
          <w:rFonts w:ascii="Times New Roman" w:hAnsi="Times New Roman" w:cs="Times New Roman"/>
          <w:color w:val="303030"/>
          <w:sz w:val="24"/>
          <w:szCs w:val="24"/>
          <w:shd w:val="clear" w:color="auto" w:fill="FFFFFF"/>
        </w:rPr>
        <w:t xml:space="preserve"> </w:t>
      </w:r>
      <w:r w:rsidR="00E75BD4" w:rsidRPr="00E75BD4">
        <w:rPr>
          <w:rFonts w:ascii="Times New Roman" w:hAnsi="Times New Roman" w:cs="Times New Roman"/>
          <w:color w:val="303030"/>
          <w:sz w:val="24"/>
          <w:szCs w:val="24"/>
          <w:shd w:val="clear" w:color="auto" w:fill="FFFFFF"/>
        </w:rPr>
        <w:t xml:space="preserve">e1227. </w:t>
      </w:r>
    </w:p>
    <w:p w14:paraId="790368EB" w14:textId="77777777" w:rsidR="00901264" w:rsidRDefault="00901264" w:rsidP="001C522A">
      <w:pPr>
        <w:pStyle w:val="EndnoteText"/>
        <w:spacing w:after="240" w:line="360" w:lineRule="auto"/>
        <w:jc w:val="both"/>
        <w:rPr>
          <w:rFonts w:ascii="Times New Roman" w:hAnsi="Times New Roman" w:cs="Times New Roman"/>
          <w:color w:val="303030"/>
          <w:sz w:val="24"/>
          <w:szCs w:val="24"/>
          <w:shd w:val="clear" w:color="auto" w:fill="FFFFFF"/>
        </w:rPr>
      </w:pPr>
    </w:p>
    <w:p w14:paraId="3FF2A26E" w14:textId="77777777" w:rsidR="00901264" w:rsidRDefault="00901264" w:rsidP="001C522A">
      <w:pPr>
        <w:pStyle w:val="EndnoteText"/>
        <w:spacing w:after="240" w:line="360" w:lineRule="auto"/>
        <w:jc w:val="both"/>
        <w:rPr>
          <w:rFonts w:ascii="Times New Roman" w:hAnsi="Times New Roman" w:cs="Times New Roman"/>
          <w:color w:val="303030"/>
          <w:sz w:val="24"/>
          <w:szCs w:val="24"/>
          <w:shd w:val="clear" w:color="auto" w:fill="FFFFFF"/>
        </w:rPr>
      </w:pPr>
    </w:p>
    <w:p w14:paraId="037DCBD1" w14:textId="6B27319E" w:rsidR="00F91C57" w:rsidRPr="00F91C57" w:rsidRDefault="00F91C57" w:rsidP="001C522A">
      <w:pPr>
        <w:pStyle w:val="EndnoteText"/>
        <w:spacing w:after="240" w:line="360" w:lineRule="auto"/>
        <w:jc w:val="both"/>
        <w:rPr>
          <w:rFonts w:ascii="Times New Roman" w:hAnsi="Times New Roman" w:cs="Times New Roman"/>
          <w:b/>
          <w:bCs/>
          <w:color w:val="303030"/>
          <w:sz w:val="24"/>
          <w:szCs w:val="24"/>
          <w:shd w:val="clear" w:color="auto" w:fill="FFFFFF"/>
        </w:rPr>
      </w:pPr>
      <w:r w:rsidRPr="00F91C57">
        <w:rPr>
          <w:rFonts w:ascii="Times New Roman" w:hAnsi="Times New Roman" w:cs="Times New Roman"/>
          <w:b/>
          <w:bCs/>
          <w:color w:val="303030"/>
          <w:sz w:val="24"/>
          <w:szCs w:val="24"/>
          <w:shd w:val="clear" w:color="auto" w:fill="FFFFFF"/>
        </w:rPr>
        <w:t>Figure1</w:t>
      </w:r>
    </w:p>
    <w:p w14:paraId="07D3D0F2" w14:textId="7E1816DA" w:rsidR="00901264" w:rsidRDefault="00901264" w:rsidP="001C522A">
      <w:pPr>
        <w:pStyle w:val="EndnoteText"/>
        <w:spacing w:after="240" w:line="360" w:lineRule="auto"/>
        <w:jc w:val="both"/>
        <w:rPr>
          <w:rFonts w:ascii="Times New Roman" w:hAnsi="Times New Roman" w:cs="Times New Roman"/>
          <w:sz w:val="24"/>
          <w:szCs w:val="24"/>
        </w:rPr>
      </w:pPr>
      <w:r w:rsidRPr="00901264">
        <w:rPr>
          <w:noProof/>
        </w:rPr>
        <w:drawing>
          <wp:inline distT="0" distB="0" distL="0" distR="0" wp14:anchorId="7D31B096" wp14:editId="25772684">
            <wp:extent cx="5943600" cy="6491605"/>
            <wp:effectExtent l="0" t="0" r="0" b="4445"/>
            <wp:docPr id="1815759154" name="Picture 1" descr="A diagram of a cell memb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59154" name="Picture 1" descr="A diagram of a cell membrane&#10;&#10;Description automatically generated"/>
                    <pic:cNvPicPr/>
                  </pic:nvPicPr>
                  <pic:blipFill>
                    <a:blip r:embed="rId1"/>
                    <a:stretch>
                      <a:fillRect/>
                    </a:stretch>
                  </pic:blipFill>
                  <pic:spPr>
                    <a:xfrm>
                      <a:off x="0" y="0"/>
                      <a:ext cx="5943600" cy="6491605"/>
                    </a:xfrm>
                    <a:prstGeom prst="rect">
                      <a:avLst/>
                    </a:prstGeom>
                  </pic:spPr>
                </pic:pic>
              </a:graphicData>
            </a:graphic>
          </wp:inline>
        </w:drawing>
      </w:r>
    </w:p>
    <w:p w14:paraId="7B6200B0" w14:textId="3371CE28" w:rsidR="00DA5BFC" w:rsidRDefault="00F91C57" w:rsidP="001C522A">
      <w:pPr>
        <w:pStyle w:val="EndnoteText"/>
        <w:spacing w:after="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1 </w:t>
      </w:r>
      <w:r w:rsidR="00901264" w:rsidRPr="00901264">
        <w:rPr>
          <w:rFonts w:ascii="Times New Roman" w:hAnsi="Times New Roman" w:cs="Times New Roman"/>
          <w:b/>
          <w:bCs/>
          <w:sz w:val="24"/>
          <w:szCs w:val="24"/>
        </w:rPr>
        <w:t>a</w:t>
      </w:r>
      <w:r w:rsidR="00901264" w:rsidRPr="00901264">
        <w:rPr>
          <w:rFonts w:ascii="Times New Roman" w:hAnsi="Times New Roman" w:cs="Times New Roman"/>
          <w:sz w:val="24"/>
          <w:szCs w:val="24"/>
        </w:rPr>
        <w:t> | Articular cartilage consists of chondrocytes embedded in a defined structure of collagen fibres and glycosaminoglycans. Two main types of defect can occur: chondral defects, which only penetrate the cartilage, and osteochondral defects, which also penetrate the subchondral bone. </w:t>
      </w:r>
      <w:r w:rsidR="00901264" w:rsidRPr="00901264">
        <w:rPr>
          <w:rFonts w:ascii="Times New Roman" w:hAnsi="Times New Roman" w:cs="Times New Roman"/>
          <w:b/>
          <w:bCs/>
          <w:sz w:val="24"/>
          <w:szCs w:val="24"/>
        </w:rPr>
        <w:t>b</w:t>
      </w:r>
      <w:r w:rsidR="00901264" w:rsidRPr="00901264">
        <w:rPr>
          <w:rFonts w:ascii="Times New Roman" w:hAnsi="Times New Roman" w:cs="Times New Roman"/>
          <w:sz w:val="24"/>
          <w:szCs w:val="24"/>
        </w:rPr>
        <w:t> | Currently used repair strategies for cartilage defects include microfracture, osteochondral autograft transfer, osteochondral allograft transplantation, implantation of processed allograft cartilage such as DeNovo NT, ProChondrix and Cartiform, and matrix-induced autologous chondrocyte implantation. The choice of treatment method depends on the size and type of the defect, the expertise and preferences of the surgeon and patient-specific factors such as age and activity level.</w:t>
      </w:r>
      <w:r w:rsidR="00901264">
        <w:rPr>
          <w:rFonts w:ascii="Times New Roman" w:hAnsi="Times New Roman" w:cs="Times New Roman"/>
          <w:sz w:val="24"/>
          <w:szCs w:val="24"/>
        </w:rPr>
        <w:t xml:space="preserve"> (Image adapted from reference</w:t>
      </w:r>
      <w:r w:rsidR="00DA5BFC">
        <w:rPr>
          <w:rFonts w:ascii="Times New Roman" w:hAnsi="Times New Roman" w:cs="Times New Roman"/>
          <w:sz w:val="24"/>
          <w:szCs w:val="24"/>
        </w:rPr>
        <w:t xml:space="preserve"> [8])</w:t>
      </w:r>
    </w:p>
    <w:p w14:paraId="6A34C07F"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4B8D897C"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28081391"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2A3FC60A"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0AE0093D"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565F7856"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1AF08DB3"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495FFDA3"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3DE593C6"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0E361DD4"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5583D359"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39F330AF"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1F61AC9B"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610C2A70" w14:textId="77777777" w:rsidR="00634226" w:rsidRDefault="00634226" w:rsidP="001C522A">
      <w:pPr>
        <w:pStyle w:val="EndnoteText"/>
        <w:spacing w:after="240" w:line="360" w:lineRule="auto"/>
        <w:jc w:val="both"/>
        <w:rPr>
          <w:rFonts w:ascii="Times New Roman" w:hAnsi="Times New Roman" w:cs="Times New Roman"/>
          <w:b/>
          <w:bCs/>
          <w:sz w:val="24"/>
          <w:szCs w:val="24"/>
        </w:rPr>
      </w:pPr>
    </w:p>
    <w:p w14:paraId="02638E7D" w14:textId="0127704F" w:rsidR="00F91C57" w:rsidRPr="00F91C57" w:rsidRDefault="00F91C57" w:rsidP="001C522A">
      <w:pPr>
        <w:pStyle w:val="EndnoteText"/>
        <w:spacing w:after="240" w:line="360" w:lineRule="auto"/>
        <w:jc w:val="both"/>
        <w:rPr>
          <w:rFonts w:ascii="Times New Roman" w:hAnsi="Times New Roman" w:cs="Times New Roman"/>
          <w:b/>
          <w:bCs/>
          <w:sz w:val="24"/>
          <w:szCs w:val="24"/>
        </w:rPr>
      </w:pPr>
      <w:r w:rsidRPr="00F91C57">
        <w:rPr>
          <w:rFonts w:ascii="Times New Roman" w:hAnsi="Times New Roman" w:cs="Times New Roman"/>
          <w:b/>
          <w:bCs/>
          <w:sz w:val="24"/>
          <w:szCs w:val="24"/>
        </w:rPr>
        <w:t>Figure 2</w:t>
      </w:r>
    </w:p>
    <w:p w14:paraId="09755133" w14:textId="6AD25E87" w:rsidR="00901264" w:rsidRDefault="00F91C57" w:rsidP="001C522A">
      <w:pPr>
        <w:pStyle w:val="EndnoteText"/>
        <w:spacing w:after="240" w:line="360" w:lineRule="auto"/>
        <w:jc w:val="both"/>
        <w:rPr>
          <w:rFonts w:ascii="Times New Roman" w:hAnsi="Times New Roman" w:cs="Times New Roman"/>
          <w:sz w:val="24"/>
          <w:szCs w:val="24"/>
        </w:rPr>
      </w:pPr>
      <w:r w:rsidRPr="00F91C57">
        <w:rPr>
          <w:noProof/>
        </w:rPr>
        <w:drawing>
          <wp:inline distT="0" distB="0" distL="0" distR="0" wp14:anchorId="2381424D" wp14:editId="59A43A38">
            <wp:extent cx="5943600" cy="5676265"/>
            <wp:effectExtent l="0" t="0" r="0" b="635"/>
            <wp:docPr id="971688721" name="Picture 1"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88721" name="Picture 1" descr="A diagram of a cell structure&#10;&#10;Description automatically generated"/>
                    <pic:cNvPicPr/>
                  </pic:nvPicPr>
                  <pic:blipFill>
                    <a:blip r:embed="rId2"/>
                    <a:stretch>
                      <a:fillRect/>
                    </a:stretch>
                  </pic:blipFill>
                  <pic:spPr>
                    <a:xfrm>
                      <a:off x="0" y="0"/>
                      <a:ext cx="5943600" cy="5676265"/>
                    </a:xfrm>
                    <a:prstGeom prst="rect">
                      <a:avLst/>
                    </a:prstGeom>
                  </pic:spPr>
                </pic:pic>
              </a:graphicData>
            </a:graphic>
          </wp:inline>
        </w:drawing>
      </w:r>
      <w:r w:rsidR="00901264">
        <w:rPr>
          <w:rFonts w:ascii="Times New Roman" w:hAnsi="Times New Roman" w:cs="Times New Roman"/>
          <w:sz w:val="24"/>
          <w:szCs w:val="24"/>
        </w:rPr>
        <w:t xml:space="preserve"> </w:t>
      </w:r>
    </w:p>
    <w:p w14:paraId="77A0A21E" w14:textId="387786FD" w:rsidR="00F91C57" w:rsidRPr="001C522A" w:rsidRDefault="00F91C57" w:rsidP="001C522A">
      <w:pPr>
        <w:pStyle w:val="EndnoteText"/>
        <w:spacing w:after="240" w:line="360" w:lineRule="auto"/>
        <w:jc w:val="both"/>
        <w:rPr>
          <w:rFonts w:ascii="Times New Roman" w:hAnsi="Times New Roman" w:cs="Times New Roman"/>
          <w:sz w:val="24"/>
          <w:szCs w:val="24"/>
        </w:rPr>
      </w:pPr>
      <w:r w:rsidRPr="00F91C57">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F91C57">
        <w:rPr>
          <w:rFonts w:ascii="Times New Roman" w:hAnsi="Times New Roman" w:cs="Times New Roman"/>
          <w:b/>
          <w:bCs/>
          <w:sz w:val="24"/>
          <w:szCs w:val="24"/>
        </w:rPr>
        <w:t>.</w:t>
      </w:r>
      <w:r w:rsidRPr="00F91C57">
        <w:rPr>
          <w:rFonts w:ascii="Times New Roman" w:hAnsi="Times New Roman" w:cs="Times New Roman"/>
          <w:sz w:val="24"/>
          <w:szCs w:val="24"/>
        </w:rPr>
        <w:t> The procedure of creating artificial cartilage tissues with biological functions via 3D bioprinting. The regional characteristics of natural cartilage and the current 3D printing methods used for cartilage defect repair. With the 3D printing technology, the structure is captured from different areas of the cartilage, and the seed collagen fibers are formed into a layered scaffold; they are distributed in ribbons to simulate the structure of natural cartilage.</w:t>
      </w:r>
      <w:r>
        <w:rPr>
          <w:rFonts w:ascii="Times New Roman" w:hAnsi="Times New Roman" w:cs="Times New Roman"/>
          <w:sz w:val="24"/>
          <w:szCs w:val="24"/>
        </w:rPr>
        <w:t xml:space="preserve"> </w:t>
      </w:r>
      <w:r>
        <w:rPr>
          <w:rFonts w:ascii="Times New Roman" w:hAnsi="Times New Roman" w:cs="Times New Roman"/>
          <w:sz w:val="24"/>
          <w:szCs w:val="24"/>
        </w:rPr>
        <w:t xml:space="preserve">(Image </w:t>
      </w:r>
      <w:r>
        <w:rPr>
          <w:rFonts w:ascii="Times New Roman" w:hAnsi="Times New Roman" w:cs="Times New Roman"/>
          <w:sz w:val="24"/>
          <w:szCs w:val="24"/>
        </w:rPr>
        <w:t>adapted from reference [</w:t>
      </w:r>
      <w:r w:rsidR="006831DC">
        <w:rPr>
          <w:rFonts w:ascii="Times New Roman" w:hAnsi="Times New Roman" w:cs="Times New Roman"/>
          <w:sz w:val="24"/>
          <w:szCs w:val="24"/>
        </w:rPr>
        <w:t>90</w:t>
      </w:r>
      <w:r>
        <w:rPr>
          <w:rFonts w:ascii="Times New Roman" w:hAnsi="Times New Roman" w:cs="Times New Roman"/>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256263"/>
      <w:docPartObj>
        <w:docPartGallery w:val="Page Numbers (Bottom of Page)"/>
        <w:docPartUnique/>
      </w:docPartObj>
    </w:sdtPr>
    <w:sdtEndPr>
      <w:rPr>
        <w:noProof/>
      </w:rPr>
    </w:sdtEndPr>
    <w:sdtContent>
      <w:p w14:paraId="74BC100A" w14:textId="77777777" w:rsidR="0039640D"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C056BA" w14:textId="77777777" w:rsidR="0039640D" w:rsidRDefault="00396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BE180" w14:textId="77777777" w:rsidR="004F3416" w:rsidRDefault="004F3416">
      <w:pPr>
        <w:spacing w:after="0" w:line="240" w:lineRule="auto"/>
      </w:pPr>
      <w:r>
        <w:separator/>
      </w:r>
    </w:p>
  </w:footnote>
  <w:footnote w:type="continuationSeparator" w:id="0">
    <w:p w14:paraId="238EE17E" w14:textId="77777777" w:rsidR="004F3416" w:rsidRDefault="004F3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1FEA"/>
    <w:multiLevelType w:val="multilevel"/>
    <w:tmpl w:val="227C6A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CD7B22"/>
    <w:multiLevelType w:val="multilevel"/>
    <w:tmpl w:val="29E49E1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B80F97"/>
    <w:multiLevelType w:val="multilevel"/>
    <w:tmpl w:val="A3CA1C20"/>
    <w:lvl w:ilvl="0">
      <w:start w:val="3"/>
      <w:numFmt w:val="decimal"/>
      <w:lvlText w:val="%1"/>
      <w:lvlJc w:val="left"/>
      <w:pPr>
        <w:ind w:left="518" w:hanging="518"/>
      </w:pPr>
      <w:rPr>
        <w:rFonts w:hint="default"/>
      </w:rPr>
    </w:lvl>
    <w:lvl w:ilvl="1">
      <w:start w:val="1"/>
      <w:numFmt w:val="decimal"/>
      <w:lvlText w:val="%1.%2"/>
      <w:lvlJc w:val="left"/>
      <w:pPr>
        <w:ind w:left="518" w:hanging="51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45C62"/>
    <w:multiLevelType w:val="hybridMultilevel"/>
    <w:tmpl w:val="E3085E7A"/>
    <w:lvl w:ilvl="0" w:tplc="CDE2E2E0">
      <w:start w:val="1"/>
      <w:numFmt w:val="bullet"/>
      <w:lvlText w:val=""/>
      <w:lvlJc w:val="left"/>
      <w:pPr>
        <w:ind w:left="720" w:hanging="360"/>
      </w:pPr>
      <w:rPr>
        <w:rFonts w:ascii="Symbol" w:hAnsi="Symbol" w:hint="default"/>
      </w:rPr>
    </w:lvl>
    <w:lvl w:ilvl="1" w:tplc="55A61C9A">
      <w:start w:val="1"/>
      <w:numFmt w:val="bullet"/>
      <w:lvlText w:val="o"/>
      <w:lvlJc w:val="left"/>
      <w:pPr>
        <w:ind w:left="1440" w:hanging="360"/>
      </w:pPr>
      <w:rPr>
        <w:rFonts w:ascii="Courier New" w:hAnsi="Courier New" w:cs="Courier New" w:hint="default"/>
      </w:rPr>
    </w:lvl>
    <w:lvl w:ilvl="2" w:tplc="A420116E" w:tentative="1">
      <w:start w:val="1"/>
      <w:numFmt w:val="bullet"/>
      <w:lvlText w:val=""/>
      <w:lvlJc w:val="left"/>
      <w:pPr>
        <w:ind w:left="2160" w:hanging="360"/>
      </w:pPr>
      <w:rPr>
        <w:rFonts w:ascii="Wingdings" w:hAnsi="Wingdings" w:hint="default"/>
      </w:rPr>
    </w:lvl>
    <w:lvl w:ilvl="3" w:tplc="2E70E7FC" w:tentative="1">
      <w:start w:val="1"/>
      <w:numFmt w:val="bullet"/>
      <w:lvlText w:val=""/>
      <w:lvlJc w:val="left"/>
      <w:pPr>
        <w:ind w:left="2880" w:hanging="360"/>
      </w:pPr>
      <w:rPr>
        <w:rFonts w:ascii="Symbol" w:hAnsi="Symbol" w:hint="default"/>
      </w:rPr>
    </w:lvl>
    <w:lvl w:ilvl="4" w:tplc="4286959E" w:tentative="1">
      <w:start w:val="1"/>
      <w:numFmt w:val="bullet"/>
      <w:lvlText w:val="o"/>
      <w:lvlJc w:val="left"/>
      <w:pPr>
        <w:ind w:left="3600" w:hanging="360"/>
      </w:pPr>
      <w:rPr>
        <w:rFonts w:ascii="Courier New" w:hAnsi="Courier New" w:cs="Courier New" w:hint="default"/>
      </w:rPr>
    </w:lvl>
    <w:lvl w:ilvl="5" w:tplc="467EBFC6" w:tentative="1">
      <w:start w:val="1"/>
      <w:numFmt w:val="bullet"/>
      <w:lvlText w:val=""/>
      <w:lvlJc w:val="left"/>
      <w:pPr>
        <w:ind w:left="4320" w:hanging="360"/>
      </w:pPr>
      <w:rPr>
        <w:rFonts w:ascii="Wingdings" w:hAnsi="Wingdings" w:hint="default"/>
      </w:rPr>
    </w:lvl>
    <w:lvl w:ilvl="6" w:tplc="8E2226F8" w:tentative="1">
      <w:start w:val="1"/>
      <w:numFmt w:val="bullet"/>
      <w:lvlText w:val=""/>
      <w:lvlJc w:val="left"/>
      <w:pPr>
        <w:ind w:left="5040" w:hanging="360"/>
      </w:pPr>
      <w:rPr>
        <w:rFonts w:ascii="Symbol" w:hAnsi="Symbol" w:hint="default"/>
      </w:rPr>
    </w:lvl>
    <w:lvl w:ilvl="7" w:tplc="6FA80416" w:tentative="1">
      <w:start w:val="1"/>
      <w:numFmt w:val="bullet"/>
      <w:lvlText w:val="o"/>
      <w:lvlJc w:val="left"/>
      <w:pPr>
        <w:ind w:left="5760" w:hanging="360"/>
      </w:pPr>
      <w:rPr>
        <w:rFonts w:ascii="Courier New" w:hAnsi="Courier New" w:cs="Courier New" w:hint="default"/>
      </w:rPr>
    </w:lvl>
    <w:lvl w:ilvl="8" w:tplc="1270C1DC" w:tentative="1">
      <w:start w:val="1"/>
      <w:numFmt w:val="bullet"/>
      <w:lvlText w:val=""/>
      <w:lvlJc w:val="left"/>
      <w:pPr>
        <w:ind w:left="6480" w:hanging="360"/>
      </w:pPr>
      <w:rPr>
        <w:rFonts w:ascii="Wingdings" w:hAnsi="Wingdings" w:hint="default"/>
      </w:rPr>
    </w:lvl>
  </w:abstractNum>
  <w:abstractNum w:abstractNumId="4" w15:restartNumberingAfterBreak="0">
    <w:nsid w:val="0AA17181"/>
    <w:multiLevelType w:val="hybridMultilevel"/>
    <w:tmpl w:val="6F7EA95A"/>
    <w:lvl w:ilvl="0" w:tplc="D2C8BD26">
      <w:start w:val="1"/>
      <w:numFmt w:val="decimal"/>
      <w:lvlText w:val="%1."/>
      <w:lvlJc w:val="left"/>
      <w:pPr>
        <w:ind w:left="720" w:hanging="360"/>
      </w:pPr>
      <w:rPr>
        <w:rFonts w:hint="default"/>
      </w:rPr>
    </w:lvl>
    <w:lvl w:ilvl="1" w:tplc="0B122AE6" w:tentative="1">
      <w:start w:val="1"/>
      <w:numFmt w:val="lowerLetter"/>
      <w:lvlText w:val="%2."/>
      <w:lvlJc w:val="left"/>
      <w:pPr>
        <w:ind w:left="1440" w:hanging="360"/>
      </w:pPr>
    </w:lvl>
    <w:lvl w:ilvl="2" w:tplc="FFD899C2" w:tentative="1">
      <w:start w:val="1"/>
      <w:numFmt w:val="lowerRoman"/>
      <w:lvlText w:val="%3."/>
      <w:lvlJc w:val="right"/>
      <w:pPr>
        <w:ind w:left="2160" w:hanging="180"/>
      </w:pPr>
    </w:lvl>
    <w:lvl w:ilvl="3" w:tplc="4858C9AC" w:tentative="1">
      <w:start w:val="1"/>
      <w:numFmt w:val="decimal"/>
      <w:lvlText w:val="%4."/>
      <w:lvlJc w:val="left"/>
      <w:pPr>
        <w:ind w:left="2880" w:hanging="360"/>
      </w:pPr>
    </w:lvl>
    <w:lvl w:ilvl="4" w:tplc="407EB444" w:tentative="1">
      <w:start w:val="1"/>
      <w:numFmt w:val="lowerLetter"/>
      <w:lvlText w:val="%5."/>
      <w:lvlJc w:val="left"/>
      <w:pPr>
        <w:ind w:left="3600" w:hanging="360"/>
      </w:pPr>
    </w:lvl>
    <w:lvl w:ilvl="5" w:tplc="4342A384" w:tentative="1">
      <w:start w:val="1"/>
      <w:numFmt w:val="lowerRoman"/>
      <w:lvlText w:val="%6."/>
      <w:lvlJc w:val="right"/>
      <w:pPr>
        <w:ind w:left="4320" w:hanging="180"/>
      </w:pPr>
    </w:lvl>
    <w:lvl w:ilvl="6" w:tplc="AE72CCCA" w:tentative="1">
      <w:start w:val="1"/>
      <w:numFmt w:val="decimal"/>
      <w:lvlText w:val="%7."/>
      <w:lvlJc w:val="left"/>
      <w:pPr>
        <w:ind w:left="5040" w:hanging="360"/>
      </w:pPr>
    </w:lvl>
    <w:lvl w:ilvl="7" w:tplc="166463B0" w:tentative="1">
      <w:start w:val="1"/>
      <w:numFmt w:val="lowerLetter"/>
      <w:lvlText w:val="%8."/>
      <w:lvlJc w:val="left"/>
      <w:pPr>
        <w:ind w:left="5760" w:hanging="360"/>
      </w:pPr>
    </w:lvl>
    <w:lvl w:ilvl="8" w:tplc="AB18520A" w:tentative="1">
      <w:start w:val="1"/>
      <w:numFmt w:val="lowerRoman"/>
      <w:lvlText w:val="%9."/>
      <w:lvlJc w:val="right"/>
      <w:pPr>
        <w:ind w:left="6480" w:hanging="180"/>
      </w:pPr>
    </w:lvl>
  </w:abstractNum>
  <w:abstractNum w:abstractNumId="5" w15:restartNumberingAfterBreak="0">
    <w:nsid w:val="12852DBD"/>
    <w:multiLevelType w:val="multilevel"/>
    <w:tmpl w:val="CA3E3CC8"/>
    <w:lvl w:ilvl="0">
      <w:start w:val="2"/>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5444BE1"/>
    <w:multiLevelType w:val="multilevel"/>
    <w:tmpl w:val="67B280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D4277E"/>
    <w:multiLevelType w:val="multilevel"/>
    <w:tmpl w:val="6F74470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AD19F0"/>
    <w:multiLevelType w:val="multilevel"/>
    <w:tmpl w:val="9A88029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54355A"/>
    <w:multiLevelType w:val="multilevel"/>
    <w:tmpl w:val="F73AF81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384F99"/>
    <w:multiLevelType w:val="multilevel"/>
    <w:tmpl w:val="CDD270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EB72CA"/>
    <w:multiLevelType w:val="hybridMultilevel"/>
    <w:tmpl w:val="873CADF0"/>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34141D"/>
    <w:multiLevelType w:val="hybridMultilevel"/>
    <w:tmpl w:val="7C7C0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D760F2"/>
    <w:multiLevelType w:val="multilevel"/>
    <w:tmpl w:val="FB86E6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5332C25"/>
    <w:multiLevelType w:val="hybridMultilevel"/>
    <w:tmpl w:val="5D8655D4"/>
    <w:lvl w:ilvl="0" w:tplc="0ADE27F6">
      <w:start w:val="1"/>
      <w:numFmt w:val="decimal"/>
      <w:lvlText w:val="%1."/>
      <w:lvlJc w:val="left"/>
      <w:pPr>
        <w:ind w:left="720" w:hanging="360"/>
      </w:pPr>
      <w:rPr>
        <w:rFonts w:ascii="Georgia" w:hAnsi="Georgia" w:cstheme="minorBidi" w:hint="default"/>
        <w:b w:val="0"/>
        <w:color w:val="000000" w:themeColor="text1"/>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88610C"/>
    <w:multiLevelType w:val="hybridMultilevel"/>
    <w:tmpl w:val="EDE405CA"/>
    <w:lvl w:ilvl="0" w:tplc="1A56BC80">
      <w:start w:val="1"/>
      <w:numFmt w:val="decimal"/>
      <w:lvlText w:val="%1."/>
      <w:lvlJc w:val="left"/>
      <w:pPr>
        <w:ind w:left="720" w:hanging="360"/>
      </w:pPr>
      <w:rPr>
        <w:rFonts w:hint="default"/>
      </w:rPr>
    </w:lvl>
    <w:lvl w:ilvl="1" w:tplc="1DC45396" w:tentative="1">
      <w:start w:val="1"/>
      <w:numFmt w:val="lowerLetter"/>
      <w:lvlText w:val="%2."/>
      <w:lvlJc w:val="left"/>
      <w:pPr>
        <w:ind w:left="1440" w:hanging="360"/>
      </w:pPr>
    </w:lvl>
    <w:lvl w:ilvl="2" w:tplc="342A8B20" w:tentative="1">
      <w:start w:val="1"/>
      <w:numFmt w:val="lowerRoman"/>
      <w:lvlText w:val="%3."/>
      <w:lvlJc w:val="right"/>
      <w:pPr>
        <w:ind w:left="2160" w:hanging="180"/>
      </w:pPr>
    </w:lvl>
    <w:lvl w:ilvl="3" w:tplc="E5F6D43C" w:tentative="1">
      <w:start w:val="1"/>
      <w:numFmt w:val="decimal"/>
      <w:lvlText w:val="%4."/>
      <w:lvlJc w:val="left"/>
      <w:pPr>
        <w:ind w:left="2880" w:hanging="360"/>
      </w:pPr>
    </w:lvl>
    <w:lvl w:ilvl="4" w:tplc="AF4C72A0" w:tentative="1">
      <w:start w:val="1"/>
      <w:numFmt w:val="lowerLetter"/>
      <w:lvlText w:val="%5."/>
      <w:lvlJc w:val="left"/>
      <w:pPr>
        <w:ind w:left="3600" w:hanging="360"/>
      </w:pPr>
    </w:lvl>
    <w:lvl w:ilvl="5" w:tplc="DF8C8064" w:tentative="1">
      <w:start w:val="1"/>
      <w:numFmt w:val="lowerRoman"/>
      <w:lvlText w:val="%6."/>
      <w:lvlJc w:val="right"/>
      <w:pPr>
        <w:ind w:left="4320" w:hanging="180"/>
      </w:pPr>
    </w:lvl>
    <w:lvl w:ilvl="6" w:tplc="09A8EA68" w:tentative="1">
      <w:start w:val="1"/>
      <w:numFmt w:val="decimal"/>
      <w:lvlText w:val="%7."/>
      <w:lvlJc w:val="left"/>
      <w:pPr>
        <w:ind w:left="5040" w:hanging="360"/>
      </w:pPr>
    </w:lvl>
    <w:lvl w:ilvl="7" w:tplc="5E6E1AA4" w:tentative="1">
      <w:start w:val="1"/>
      <w:numFmt w:val="lowerLetter"/>
      <w:lvlText w:val="%8."/>
      <w:lvlJc w:val="left"/>
      <w:pPr>
        <w:ind w:left="5760" w:hanging="360"/>
      </w:pPr>
    </w:lvl>
    <w:lvl w:ilvl="8" w:tplc="88661D3C" w:tentative="1">
      <w:start w:val="1"/>
      <w:numFmt w:val="lowerRoman"/>
      <w:lvlText w:val="%9."/>
      <w:lvlJc w:val="right"/>
      <w:pPr>
        <w:ind w:left="6480" w:hanging="180"/>
      </w:pPr>
    </w:lvl>
  </w:abstractNum>
  <w:abstractNum w:abstractNumId="16" w15:restartNumberingAfterBreak="0">
    <w:nsid w:val="6B4D3E1A"/>
    <w:multiLevelType w:val="hybridMultilevel"/>
    <w:tmpl w:val="3612D61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A45EE"/>
    <w:multiLevelType w:val="multilevel"/>
    <w:tmpl w:val="510CBC80"/>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3D119E"/>
    <w:multiLevelType w:val="multilevel"/>
    <w:tmpl w:val="3DD687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CDD10FF"/>
    <w:multiLevelType w:val="hybridMultilevel"/>
    <w:tmpl w:val="4F887D44"/>
    <w:lvl w:ilvl="0" w:tplc="F6CE0150">
      <w:start w:val="1"/>
      <w:numFmt w:val="decimal"/>
      <w:lvlText w:val="%1."/>
      <w:lvlJc w:val="left"/>
      <w:pPr>
        <w:ind w:left="720" w:hanging="360"/>
      </w:pPr>
    </w:lvl>
    <w:lvl w:ilvl="1" w:tplc="C17E8880" w:tentative="1">
      <w:start w:val="1"/>
      <w:numFmt w:val="lowerLetter"/>
      <w:lvlText w:val="%2."/>
      <w:lvlJc w:val="left"/>
      <w:pPr>
        <w:ind w:left="1440" w:hanging="360"/>
      </w:pPr>
    </w:lvl>
    <w:lvl w:ilvl="2" w:tplc="09C2CF02" w:tentative="1">
      <w:start w:val="1"/>
      <w:numFmt w:val="lowerRoman"/>
      <w:lvlText w:val="%3."/>
      <w:lvlJc w:val="right"/>
      <w:pPr>
        <w:ind w:left="2160" w:hanging="180"/>
      </w:pPr>
    </w:lvl>
    <w:lvl w:ilvl="3" w:tplc="364C4BD0" w:tentative="1">
      <w:start w:val="1"/>
      <w:numFmt w:val="decimal"/>
      <w:lvlText w:val="%4."/>
      <w:lvlJc w:val="left"/>
      <w:pPr>
        <w:ind w:left="2880" w:hanging="360"/>
      </w:pPr>
    </w:lvl>
    <w:lvl w:ilvl="4" w:tplc="01FC9E92" w:tentative="1">
      <w:start w:val="1"/>
      <w:numFmt w:val="lowerLetter"/>
      <w:lvlText w:val="%5."/>
      <w:lvlJc w:val="left"/>
      <w:pPr>
        <w:ind w:left="3600" w:hanging="360"/>
      </w:pPr>
    </w:lvl>
    <w:lvl w:ilvl="5" w:tplc="E8405D80" w:tentative="1">
      <w:start w:val="1"/>
      <w:numFmt w:val="lowerRoman"/>
      <w:lvlText w:val="%6."/>
      <w:lvlJc w:val="right"/>
      <w:pPr>
        <w:ind w:left="4320" w:hanging="180"/>
      </w:pPr>
    </w:lvl>
    <w:lvl w:ilvl="6" w:tplc="5504FFE8" w:tentative="1">
      <w:start w:val="1"/>
      <w:numFmt w:val="decimal"/>
      <w:lvlText w:val="%7."/>
      <w:lvlJc w:val="left"/>
      <w:pPr>
        <w:ind w:left="5040" w:hanging="360"/>
      </w:pPr>
    </w:lvl>
    <w:lvl w:ilvl="7" w:tplc="F802FBD8" w:tentative="1">
      <w:start w:val="1"/>
      <w:numFmt w:val="lowerLetter"/>
      <w:lvlText w:val="%8."/>
      <w:lvlJc w:val="left"/>
      <w:pPr>
        <w:ind w:left="5760" w:hanging="360"/>
      </w:pPr>
    </w:lvl>
    <w:lvl w:ilvl="8" w:tplc="41000390" w:tentative="1">
      <w:start w:val="1"/>
      <w:numFmt w:val="lowerRoman"/>
      <w:lvlText w:val="%9."/>
      <w:lvlJc w:val="right"/>
      <w:pPr>
        <w:ind w:left="6480" w:hanging="180"/>
      </w:pPr>
    </w:lvl>
  </w:abstractNum>
  <w:abstractNum w:abstractNumId="20" w15:restartNumberingAfterBreak="0">
    <w:nsid w:val="7EA54DCB"/>
    <w:multiLevelType w:val="hybridMultilevel"/>
    <w:tmpl w:val="A6A21C20"/>
    <w:lvl w:ilvl="0" w:tplc="2D52F594">
      <w:start w:val="1"/>
      <w:numFmt w:val="decimal"/>
      <w:lvlText w:val="%1."/>
      <w:lvlJc w:val="left"/>
      <w:pPr>
        <w:ind w:left="720" w:hanging="360"/>
      </w:pPr>
      <w:rPr>
        <w:b w:val="0"/>
      </w:rPr>
    </w:lvl>
    <w:lvl w:ilvl="1" w:tplc="D39245C0" w:tentative="1">
      <w:start w:val="1"/>
      <w:numFmt w:val="lowerLetter"/>
      <w:lvlText w:val="%2."/>
      <w:lvlJc w:val="left"/>
      <w:pPr>
        <w:ind w:left="1440" w:hanging="360"/>
      </w:pPr>
    </w:lvl>
    <w:lvl w:ilvl="2" w:tplc="267EF5EE" w:tentative="1">
      <w:start w:val="1"/>
      <w:numFmt w:val="lowerRoman"/>
      <w:lvlText w:val="%3."/>
      <w:lvlJc w:val="right"/>
      <w:pPr>
        <w:ind w:left="2160" w:hanging="180"/>
      </w:pPr>
    </w:lvl>
    <w:lvl w:ilvl="3" w:tplc="3A8EB17A" w:tentative="1">
      <w:start w:val="1"/>
      <w:numFmt w:val="decimal"/>
      <w:lvlText w:val="%4."/>
      <w:lvlJc w:val="left"/>
      <w:pPr>
        <w:ind w:left="2880" w:hanging="360"/>
      </w:pPr>
    </w:lvl>
    <w:lvl w:ilvl="4" w:tplc="37FAE0C4" w:tentative="1">
      <w:start w:val="1"/>
      <w:numFmt w:val="lowerLetter"/>
      <w:lvlText w:val="%5."/>
      <w:lvlJc w:val="left"/>
      <w:pPr>
        <w:ind w:left="3600" w:hanging="360"/>
      </w:pPr>
    </w:lvl>
    <w:lvl w:ilvl="5" w:tplc="7BE09C58" w:tentative="1">
      <w:start w:val="1"/>
      <w:numFmt w:val="lowerRoman"/>
      <w:lvlText w:val="%6."/>
      <w:lvlJc w:val="right"/>
      <w:pPr>
        <w:ind w:left="4320" w:hanging="180"/>
      </w:pPr>
    </w:lvl>
    <w:lvl w:ilvl="6" w:tplc="7AE8B458" w:tentative="1">
      <w:start w:val="1"/>
      <w:numFmt w:val="decimal"/>
      <w:lvlText w:val="%7."/>
      <w:lvlJc w:val="left"/>
      <w:pPr>
        <w:ind w:left="5040" w:hanging="360"/>
      </w:pPr>
    </w:lvl>
    <w:lvl w:ilvl="7" w:tplc="04FECB12" w:tentative="1">
      <w:start w:val="1"/>
      <w:numFmt w:val="lowerLetter"/>
      <w:lvlText w:val="%8."/>
      <w:lvlJc w:val="left"/>
      <w:pPr>
        <w:ind w:left="5760" w:hanging="360"/>
      </w:pPr>
    </w:lvl>
    <w:lvl w:ilvl="8" w:tplc="004A8020" w:tentative="1">
      <w:start w:val="1"/>
      <w:numFmt w:val="lowerRoman"/>
      <w:lvlText w:val="%9."/>
      <w:lvlJc w:val="right"/>
      <w:pPr>
        <w:ind w:left="6480" w:hanging="180"/>
      </w:pPr>
    </w:lvl>
  </w:abstractNum>
  <w:num w:numId="1" w16cid:durableId="1080831170">
    <w:abstractNumId w:val="4"/>
  </w:num>
  <w:num w:numId="2" w16cid:durableId="1549074488">
    <w:abstractNumId w:val="3"/>
  </w:num>
  <w:num w:numId="3" w16cid:durableId="2051102398">
    <w:abstractNumId w:val="15"/>
  </w:num>
  <w:num w:numId="4" w16cid:durableId="1642618240">
    <w:abstractNumId w:val="6"/>
  </w:num>
  <w:num w:numId="5" w16cid:durableId="1931427454">
    <w:abstractNumId w:val="20"/>
  </w:num>
  <w:num w:numId="6" w16cid:durableId="208612978">
    <w:abstractNumId w:val="19"/>
  </w:num>
  <w:num w:numId="7" w16cid:durableId="534193789">
    <w:abstractNumId w:val="12"/>
  </w:num>
  <w:num w:numId="8" w16cid:durableId="1878619050">
    <w:abstractNumId w:val="14"/>
  </w:num>
  <w:num w:numId="9" w16cid:durableId="1689284980">
    <w:abstractNumId w:val="11"/>
  </w:num>
  <w:num w:numId="10" w16cid:durableId="1922909472">
    <w:abstractNumId w:val="17"/>
  </w:num>
  <w:num w:numId="11" w16cid:durableId="574555720">
    <w:abstractNumId w:val="5"/>
  </w:num>
  <w:num w:numId="12" w16cid:durableId="1147436305">
    <w:abstractNumId w:val="10"/>
  </w:num>
  <w:num w:numId="13" w16cid:durableId="1865168592">
    <w:abstractNumId w:val="16"/>
  </w:num>
  <w:num w:numId="14" w16cid:durableId="1607930543">
    <w:abstractNumId w:val="0"/>
  </w:num>
  <w:num w:numId="15" w16cid:durableId="176426683">
    <w:abstractNumId w:val="18"/>
  </w:num>
  <w:num w:numId="16" w16cid:durableId="186799762">
    <w:abstractNumId w:val="1"/>
  </w:num>
  <w:num w:numId="17" w16cid:durableId="578709268">
    <w:abstractNumId w:val="13"/>
  </w:num>
  <w:num w:numId="18" w16cid:durableId="783425419">
    <w:abstractNumId w:val="2"/>
  </w:num>
  <w:num w:numId="19" w16cid:durableId="1443108400">
    <w:abstractNumId w:val="9"/>
  </w:num>
  <w:num w:numId="20" w16cid:durableId="1931888506">
    <w:abstractNumId w:val="8"/>
  </w:num>
  <w:num w:numId="21" w16cid:durableId="715545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84F"/>
    <w:rsid w:val="00004551"/>
    <w:rsid w:val="00036A86"/>
    <w:rsid w:val="00040FBD"/>
    <w:rsid w:val="00047791"/>
    <w:rsid w:val="00055727"/>
    <w:rsid w:val="0006029D"/>
    <w:rsid w:val="00072806"/>
    <w:rsid w:val="00072F2C"/>
    <w:rsid w:val="00076214"/>
    <w:rsid w:val="000A362B"/>
    <w:rsid w:val="000B0B5D"/>
    <w:rsid w:val="000B5FDF"/>
    <w:rsid w:val="000C00E4"/>
    <w:rsid w:val="000C0E1D"/>
    <w:rsid w:val="000C1EF0"/>
    <w:rsid w:val="000F5935"/>
    <w:rsid w:val="001007F4"/>
    <w:rsid w:val="0011263C"/>
    <w:rsid w:val="00124B8F"/>
    <w:rsid w:val="001271D7"/>
    <w:rsid w:val="0014511F"/>
    <w:rsid w:val="00147A6F"/>
    <w:rsid w:val="001720D0"/>
    <w:rsid w:val="00197293"/>
    <w:rsid w:val="001C2502"/>
    <w:rsid w:val="001C522A"/>
    <w:rsid w:val="001D2105"/>
    <w:rsid w:val="002070CD"/>
    <w:rsid w:val="002158A3"/>
    <w:rsid w:val="00222CD9"/>
    <w:rsid w:val="002354FB"/>
    <w:rsid w:val="00252DD3"/>
    <w:rsid w:val="002A7B7C"/>
    <w:rsid w:val="002B06AD"/>
    <w:rsid w:val="002B7163"/>
    <w:rsid w:val="002D166E"/>
    <w:rsid w:val="002D2FD4"/>
    <w:rsid w:val="002E2CF8"/>
    <w:rsid w:val="002E66D2"/>
    <w:rsid w:val="002F26E6"/>
    <w:rsid w:val="00313775"/>
    <w:rsid w:val="00327C01"/>
    <w:rsid w:val="003376BE"/>
    <w:rsid w:val="0034043F"/>
    <w:rsid w:val="00347194"/>
    <w:rsid w:val="003630D0"/>
    <w:rsid w:val="003654F5"/>
    <w:rsid w:val="00370DAF"/>
    <w:rsid w:val="00371ADA"/>
    <w:rsid w:val="0037519A"/>
    <w:rsid w:val="00376EDD"/>
    <w:rsid w:val="003770BD"/>
    <w:rsid w:val="00381634"/>
    <w:rsid w:val="00392708"/>
    <w:rsid w:val="00392922"/>
    <w:rsid w:val="0039640D"/>
    <w:rsid w:val="003B5ED6"/>
    <w:rsid w:val="003C28F7"/>
    <w:rsid w:val="003C3AD0"/>
    <w:rsid w:val="003E0845"/>
    <w:rsid w:val="00400700"/>
    <w:rsid w:val="00402C23"/>
    <w:rsid w:val="00406987"/>
    <w:rsid w:val="00421502"/>
    <w:rsid w:val="0044694D"/>
    <w:rsid w:val="004549A7"/>
    <w:rsid w:val="00454D80"/>
    <w:rsid w:val="0047096F"/>
    <w:rsid w:val="00492BB6"/>
    <w:rsid w:val="00493105"/>
    <w:rsid w:val="004B2309"/>
    <w:rsid w:val="004B2BF5"/>
    <w:rsid w:val="004C036E"/>
    <w:rsid w:val="004C754F"/>
    <w:rsid w:val="004D1A3E"/>
    <w:rsid w:val="004F2121"/>
    <w:rsid w:val="004F2CFE"/>
    <w:rsid w:val="004F3416"/>
    <w:rsid w:val="005105A8"/>
    <w:rsid w:val="00516082"/>
    <w:rsid w:val="00517425"/>
    <w:rsid w:val="005472D3"/>
    <w:rsid w:val="0055501D"/>
    <w:rsid w:val="00562127"/>
    <w:rsid w:val="005817AA"/>
    <w:rsid w:val="00584FF3"/>
    <w:rsid w:val="005C728B"/>
    <w:rsid w:val="005E0805"/>
    <w:rsid w:val="005E5F1E"/>
    <w:rsid w:val="005F00A2"/>
    <w:rsid w:val="005F1E78"/>
    <w:rsid w:val="005F3972"/>
    <w:rsid w:val="00616063"/>
    <w:rsid w:val="00622DD2"/>
    <w:rsid w:val="00626155"/>
    <w:rsid w:val="00626217"/>
    <w:rsid w:val="00634226"/>
    <w:rsid w:val="00662C9F"/>
    <w:rsid w:val="0067533A"/>
    <w:rsid w:val="00675CB2"/>
    <w:rsid w:val="006831DC"/>
    <w:rsid w:val="00695D2E"/>
    <w:rsid w:val="00696437"/>
    <w:rsid w:val="006A620C"/>
    <w:rsid w:val="006C657D"/>
    <w:rsid w:val="006C68BD"/>
    <w:rsid w:val="006D7AD1"/>
    <w:rsid w:val="006E3265"/>
    <w:rsid w:val="006F5D20"/>
    <w:rsid w:val="0070585F"/>
    <w:rsid w:val="00714622"/>
    <w:rsid w:val="00715FF3"/>
    <w:rsid w:val="007174B3"/>
    <w:rsid w:val="00720F28"/>
    <w:rsid w:val="00724FBD"/>
    <w:rsid w:val="00732B3C"/>
    <w:rsid w:val="0073369F"/>
    <w:rsid w:val="00733CF2"/>
    <w:rsid w:val="00740B95"/>
    <w:rsid w:val="007518FE"/>
    <w:rsid w:val="00757A9C"/>
    <w:rsid w:val="00764079"/>
    <w:rsid w:val="007664D2"/>
    <w:rsid w:val="007806C4"/>
    <w:rsid w:val="007919AB"/>
    <w:rsid w:val="007B1183"/>
    <w:rsid w:val="007C2B68"/>
    <w:rsid w:val="007D0EC5"/>
    <w:rsid w:val="007D1A94"/>
    <w:rsid w:val="007D438F"/>
    <w:rsid w:val="007E366A"/>
    <w:rsid w:val="007E6601"/>
    <w:rsid w:val="007F2E02"/>
    <w:rsid w:val="007F46EB"/>
    <w:rsid w:val="00801062"/>
    <w:rsid w:val="0082197C"/>
    <w:rsid w:val="008249D3"/>
    <w:rsid w:val="008353A6"/>
    <w:rsid w:val="00845FB0"/>
    <w:rsid w:val="00852DF9"/>
    <w:rsid w:val="00854755"/>
    <w:rsid w:val="008567D6"/>
    <w:rsid w:val="00857E37"/>
    <w:rsid w:val="00860275"/>
    <w:rsid w:val="00865DA2"/>
    <w:rsid w:val="00865F20"/>
    <w:rsid w:val="008764D5"/>
    <w:rsid w:val="0088658E"/>
    <w:rsid w:val="00895295"/>
    <w:rsid w:val="008B63D5"/>
    <w:rsid w:val="008E3629"/>
    <w:rsid w:val="008F2ACC"/>
    <w:rsid w:val="008F47E0"/>
    <w:rsid w:val="008F4F06"/>
    <w:rsid w:val="00901264"/>
    <w:rsid w:val="0090205D"/>
    <w:rsid w:val="00921097"/>
    <w:rsid w:val="00931BD7"/>
    <w:rsid w:val="009336BD"/>
    <w:rsid w:val="009636E3"/>
    <w:rsid w:val="00965CA3"/>
    <w:rsid w:val="00977992"/>
    <w:rsid w:val="00980E78"/>
    <w:rsid w:val="009D2913"/>
    <w:rsid w:val="009D6D77"/>
    <w:rsid w:val="009F3004"/>
    <w:rsid w:val="009F42F8"/>
    <w:rsid w:val="00A0728C"/>
    <w:rsid w:val="00A3195D"/>
    <w:rsid w:val="00A541A3"/>
    <w:rsid w:val="00A570A9"/>
    <w:rsid w:val="00A676D3"/>
    <w:rsid w:val="00A67750"/>
    <w:rsid w:val="00A8490C"/>
    <w:rsid w:val="00A932DE"/>
    <w:rsid w:val="00A93C7C"/>
    <w:rsid w:val="00AB44CB"/>
    <w:rsid w:val="00AB73D3"/>
    <w:rsid w:val="00AB75B4"/>
    <w:rsid w:val="00AC3773"/>
    <w:rsid w:val="00AC6C01"/>
    <w:rsid w:val="00AD73D8"/>
    <w:rsid w:val="00AE51DB"/>
    <w:rsid w:val="00AF3C6F"/>
    <w:rsid w:val="00B13CC2"/>
    <w:rsid w:val="00B177B4"/>
    <w:rsid w:val="00B27F91"/>
    <w:rsid w:val="00B344DD"/>
    <w:rsid w:val="00B45FB0"/>
    <w:rsid w:val="00B46B43"/>
    <w:rsid w:val="00B47F00"/>
    <w:rsid w:val="00B52389"/>
    <w:rsid w:val="00B57D7C"/>
    <w:rsid w:val="00B60BE1"/>
    <w:rsid w:val="00B62A4E"/>
    <w:rsid w:val="00B74771"/>
    <w:rsid w:val="00B838C3"/>
    <w:rsid w:val="00B87367"/>
    <w:rsid w:val="00B87C3E"/>
    <w:rsid w:val="00BA0B1B"/>
    <w:rsid w:val="00BA16B7"/>
    <w:rsid w:val="00BB3714"/>
    <w:rsid w:val="00BB489F"/>
    <w:rsid w:val="00BD49C2"/>
    <w:rsid w:val="00BF2C77"/>
    <w:rsid w:val="00C127A4"/>
    <w:rsid w:val="00C521E0"/>
    <w:rsid w:val="00C62A60"/>
    <w:rsid w:val="00C64321"/>
    <w:rsid w:val="00C64E9E"/>
    <w:rsid w:val="00C7147B"/>
    <w:rsid w:val="00C83584"/>
    <w:rsid w:val="00C8674C"/>
    <w:rsid w:val="00C92EFB"/>
    <w:rsid w:val="00CB6105"/>
    <w:rsid w:val="00CE4BC0"/>
    <w:rsid w:val="00CF2270"/>
    <w:rsid w:val="00CF53E0"/>
    <w:rsid w:val="00D10267"/>
    <w:rsid w:val="00D32D76"/>
    <w:rsid w:val="00D51421"/>
    <w:rsid w:val="00DA4E1D"/>
    <w:rsid w:val="00DA5BFC"/>
    <w:rsid w:val="00DB45C6"/>
    <w:rsid w:val="00DB5346"/>
    <w:rsid w:val="00DD1E28"/>
    <w:rsid w:val="00DD4E42"/>
    <w:rsid w:val="00DE6B04"/>
    <w:rsid w:val="00E26567"/>
    <w:rsid w:val="00E265B6"/>
    <w:rsid w:val="00E3056E"/>
    <w:rsid w:val="00E36DF6"/>
    <w:rsid w:val="00E42DE7"/>
    <w:rsid w:val="00E54530"/>
    <w:rsid w:val="00E7410E"/>
    <w:rsid w:val="00E75BD4"/>
    <w:rsid w:val="00E76C3B"/>
    <w:rsid w:val="00E83F0F"/>
    <w:rsid w:val="00E84005"/>
    <w:rsid w:val="00E86036"/>
    <w:rsid w:val="00EB3A3A"/>
    <w:rsid w:val="00EB3AE2"/>
    <w:rsid w:val="00ED0F71"/>
    <w:rsid w:val="00EF37DF"/>
    <w:rsid w:val="00F224E0"/>
    <w:rsid w:val="00F239D8"/>
    <w:rsid w:val="00F35258"/>
    <w:rsid w:val="00F428A5"/>
    <w:rsid w:val="00F61B98"/>
    <w:rsid w:val="00F663C0"/>
    <w:rsid w:val="00F67EB9"/>
    <w:rsid w:val="00F7384F"/>
    <w:rsid w:val="00F87559"/>
    <w:rsid w:val="00F91C57"/>
    <w:rsid w:val="00FA31E1"/>
    <w:rsid w:val="00FB2839"/>
    <w:rsid w:val="00FC048D"/>
    <w:rsid w:val="00FD3B87"/>
    <w:rsid w:val="00FD70C5"/>
    <w:rsid w:val="00FF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3E345"/>
  <w15:chartTrackingRefBased/>
  <w15:docId w15:val="{AB5CCD1E-7F59-43B5-9050-FF6CF76C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0E4"/>
    <w:pPr>
      <w:ind w:left="720"/>
      <w:contextualSpacing/>
    </w:pPr>
  </w:style>
  <w:style w:type="character" w:styleId="Emphasis">
    <w:name w:val="Emphasis"/>
    <w:basedOn w:val="DefaultParagraphFont"/>
    <w:uiPriority w:val="20"/>
    <w:qFormat/>
    <w:rsid w:val="0082197C"/>
    <w:rPr>
      <w:i/>
      <w:iCs/>
    </w:rPr>
  </w:style>
  <w:style w:type="character" w:styleId="Hyperlink">
    <w:name w:val="Hyperlink"/>
    <w:basedOn w:val="DefaultParagraphFont"/>
    <w:uiPriority w:val="99"/>
    <w:unhideWhenUsed/>
    <w:rsid w:val="0082197C"/>
    <w:rPr>
      <w:color w:val="0000FF"/>
      <w:u w:val="single"/>
    </w:rPr>
  </w:style>
  <w:style w:type="paragraph" w:styleId="EndnoteText">
    <w:name w:val="endnote text"/>
    <w:basedOn w:val="Normal"/>
    <w:link w:val="EndnoteTextChar"/>
    <w:uiPriority w:val="99"/>
    <w:unhideWhenUsed/>
    <w:rsid w:val="00616063"/>
    <w:pPr>
      <w:spacing w:after="0" w:line="240" w:lineRule="auto"/>
    </w:pPr>
    <w:rPr>
      <w:sz w:val="20"/>
      <w:szCs w:val="20"/>
    </w:rPr>
  </w:style>
  <w:style w:type="character" w:customStyle="1" w:styleId="EndnoteTextChar">
    <w:name w:val="Endnote Text Char"/>
    <w:basedOn w:val="DefaultParagraphFont"/>
    <w:link w:val="EndnoteText"/>
    <w:uiPriority w:val="99"/>
    <w:rsid w:val="00616063"/>
    <w:rPr>
      <w:sz w:val="20"/>
      <w:szCs w:val="20"/>
    </w:rPr>
  </w:style>
  <w:style w:type="character" w:styleId="EndnoteReference">
    <w:name w:val="endnote reference"/>
    <w:basedOn w:val="DefaultParagraphFont"/>
    <w:uiPriority w:val="99"/>
    <w:semiHidden/>
    <w:unhideWhenUsed/>
    <w:rsid w:val="00616063"/>
    <w:rPr>
      <w:vertAlign w:val="superscript"/>
    </w:rPr>
  </w:style>
  <w:style w:type="character" w:styleId="UnresolvedMention">
    <w:name w:val="Unresolved Mention"/>
    <w:basedOn w:val="DefaultParagraphFont"/>
    <w:uiPriority w:val="99"/>
    <w:semiHidden/>
    <w:unhideWhenUsed/>
    <w:rsid w:val="007919AB"/>
    <w:rPr>
      <w:color w:val="605E5C"/>
      <w:shd w:val="clear" w:color="auto" w:fill="E1DFDD"/>
    </w:rPr>
  </w:style>
  <w:style w:type="paragraph" w:styleId="FootnoteText">
    <w:name w:val="footnote text"/>
    <w:basedOn w:val="Normal"/>
    <w:link w:val="FootnoteTextChar"/>
    <w:uiPriority w:val="99"/>
    <w:semiHidden/>
    <w:unhideWhenUsed/>
    <w:rsid w:val="00715F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5FF3"/>
    <w:rPr>
      <w:sz w:val="20"/>
      <w:szCs w:val="20"/>
    </w:rPr>
  </w:style>
  <w:style w:type="character" w:styleId="FootnoteReference">
    <w:name w:val="footnote reference"/>
    <w:basedOn w:val="DefaultParagraphFont"/>
    <w:uiPriority w:val="99"/>
    <w:semiHidden/>
    <w:unhideWhenUsed/>
    <w:rsid w:val="00715FF3"/>
    <w:rPr>
      <w:vertAlign w:val="superscript"/>
    </w:rPr>
  </w:style>
  <w:style w:type="paragraph" w:styleId="NormalWeb">
    <w:name w:val="Normal (Web)"/>
    <w:basedOn w:val="Normal"/>
    <w:uiPriority w:val="99"/>
    <w:semiHidden/>
    <w:unhideWhenUsed/>
    <w:rsid w:val="007664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396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40D"/>
  </w:style>
  <w:style w:type="paragraph" w:styleId="Footer">
    <w:name w:val="footer"/>
    <w:basedOn w:val="Normal"/>
    <w:link w:val="FooterChar"/>
    <w:uiPriority w:val="99"/>
    <w:unhideWhenUsed/>
    <w:rsid w:val="00396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40D"/>
  </w:style>
  <w:style w:type="character" w:customStyle="1" w:styleId="ref-journal">
    <w:name w:val="ref-journal"/>
    <w:basedOn w:val="DefaultParagraphFont"/>
    <w:rsid w:val="00F224E0"/>
  </w:style>
  <w:style w:type="character" w:customStyle="1" w:styleId="ref-vol">
    <w:name w:val="ref-vol"/>
    <w:basedOn w:val="DefaultParagraphFont"/>
    <w:rsid w:val="00F224E0"/>
  </w:style>
  <w:style w:type="character" w:customStyle="1" w:styleId="al-author-delim">
    <w:name w:val="al-author-delim"/>
    <w:basedOn w:val="DefaultParagraphFont"/>
    <w:rsid w:val="00A8490C"/>
  </w:style>
  <w:style w:type="paragraph" w:styleId="Revision">
    <w:name w:val="Revision"/>
    <w:hidden/>
    <w:uiPriority w:val="99"/>
    <w:semiHidden/>
    <w:rsid w:val="00F428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Mao</b:Tag>
    <b:SourceType>JournalArticle</b:SourceType>
    <b:Guid>{520F55D9-5FE7-48E1-96E3-2B52066A463C}</b:Guid>
    <b:Title>Mao AS, Mooney DJ. Regenerative medicine: Current therapies and future directions. Proc Natl Acad Sci U S A. 2015 Nov 24;112(47):14452-9. doi: 10.1073/pnas.1508520112. PMID: 26598661; PMCID: PMC4664309.</b:Title>
    <b:RefOrder>1</b:RefOrder>
  </b:Source>
</b:Sources>
</file>

<file path=customXml/itemProps1.xml><?xml version="1.0" encoding="utf-8"?>
<ds:datastoreItem xmlns:ds="http://schemas.openxmlformats.org/officeDocument/2006/customXml" ds:itemID="{51A99892-6F5D-4523-A52B-7AFFED1E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4260</TotalTime>
  <Pages>26</Pages>
  <Words>4320</Words>
  <Characters>24628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Dolia, Ruchita D</dc:creator>
  <cp:lastModifiedBy>Dolia, Ruchita D</cp:lastModifiedBy>
  <cp:revision>73</cp:revision>
  <cp:lastPrinted>2023-07-21T17:57:00Z</cp:lastPrinted>
  <dcterms:created xsi:type="dcterms:W3CDTF">2023-06-22T18:09:00Z</dcterms:created>
  <dcterms:modified xsi:type="dcterms:W3CDTF">2023-08-09T20:45:00Z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614d1f3fb4c9f5c63b79df16fe3bac817937b4b487200260b946c91d8f2774b5</vt:lpwstr>
  </property>
</Properties>
</file>