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72083" w14:textId="77777777" w:rsidR="00AC2418" w:rsidRPr="00AC2418" w:rsidRDefault="00AC2418" w:rsidP="00093B38">
      <w:pPr>
        <w:spacing w:line="360" w:lineRule="auto"/>
        <w:jc w:val="center"/>
        <w:rPr>
          <w:rFonts w:ascii="Times New Roman" w:hAnsi="Times New Roman" w:cs="Times New Roman"/>
          <w:b/>
          <w:bCs/>
          <w:sz w:val="32"/>
          <w:szCs w:val="32"/>
          <w:lang w:val="en-US"/>
        </w:rPr>
      </w:pPr>
      <w:r w:rsidRPr="00AC2418">
        <w:rPr>
          <w:rFonts w:ascii="Times New Roman" w:hAnsi="Times New Roman" w:cs="Times New Roman"/>
          <w:b/>
          <w:bCs/>
          <w:sz w:val="32"/>
          <w:szCs w:val="32"/>
          <w:lang w:val="en-US"/>
        </w:rPr>
        <w:t>Soil Spectral Signature Analysis for Soil Property Estimation and Prediction</w:t>
      </w:r>
    </w:p>
    <w:p w14:paraId="6EF60E9F" w14:textId="099EF2D9" w:rsidR="009D2D65" w:rsidRDefault="009D2D65" w:rsidP="00093B38">
      <w:pPr>
        <w:spacing w:line="36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Prajakta Babasaheb Labade</w:t>
      </w:r>
      <w:r w:rsidRPr="009D2D6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Komal Gangaram Rokade</w:t>
      </w:r>
      <w:r w:rsidRPr="009D2D65">
        <w:rPr>
          <w:rFonts w:ascii="Times New Roman" w:hAnsi="Times New Roman" w:cs="Times New Roman"/>
          <w:sz w:val="24"/>
          <w:szCs w:val="24"/>
          <w:vertAlign w:val="superscript"/>
          <w:lang w:val="en-US"/>
        </w:rPr>
        <w:t>2</w:t>
      </w:r>
    </w:p>
    <w:p w14:paraId="287C342E" w14:textId="274B5ECF" w:rsidR="009D2D65" w:rsidRDefault="009D2D65" w:rsidP="00093B3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Ph.D</w:t>
      </w:r>
      <w:proofErr w:type="spellEnd"/>
      <w:proofErr w:type="gramEnd"/>
      <w:r>
        <w:rPr>
          <w:rFonts w:ascii="Times New Roman" w:hAnsi="Times New Roman" w:cs="Times New Roman"/>
          <w:sz w:val="24"/>
          <w:szCs w:val="24"/>
          <w:lang w:val="en-US"/>
        </w:rPr>
        <w:t xml:space="preserve"> Scholar at </w:t>
      </w:r>
      <w:r w:rsidR="004C51A0">
        <w:rPr>
          <w:rFonts w:ascii="Times New Roman" w:hAnsi="Times New Roman" w:cs="Times New Roman"/>
          <w:sz w:val="24"/>
          <w:szCs w:val="24"/>
          <w:lang w:val="en-US"/>
        </w:rPr>
        <w:t>Dep</w:t>
      </w:r>
      <w:r w:rsidR="00AC2418">
        <w:rPr>
          <w:rFonts w:ascii="Times New Roman" w:hAnsi="Times New Roman" w:cs="Times New Roman"/>
          <w:sz w:val="24"/>
          <w:szCs w:val="24"/>
          <w:lang w:val="en-US"/>
        </w:rPr>
        <w:t>artment</w:t>
      </w:r>
      <w:r w:rsidR="003D1AC2">
        <w:rPr>
          <w:rFonts w:ascii="Times New Roman" w:hAnsi="Times New Roman" w:cs="Times New Roman"/>
          <w:sz w:val="24"/>
          <w:szCs w:val="24"/>
          <w:lang w:val="en-US"/>
        </w:rPr>
        <w:t xml:space="preserve"> </w:t>
      </w:r>
      <w:r w:rsidR="004C51A0">
        <w:rPr>
          <w:rFonts w:ascii="Times New Roman" w:hAnsi="Times New Roman" w:cs="Times New Roman"/>
          <w:sz w:val="24"/>
          <w:szCs w:val="24"/>
          <w:lang w:val="en-US"/>
        </w:rPr>
        <w:t>of Soil and Water Conservation Engineering</w:t>
      </w:r>
      <w:r w:rsidR="00AC2418">
        <w:rPr>
          <w:rFonts w:ascii="Times New Roman" w:hAnsi="Times New Roman" w:cs="Times New Roman"/>
          <w:sz w:val="24"/>
          <w:szCs w:val="24"/>
          <w:lang w:val="en-US"/>
        </w:rPr>
        <w:t>,</w:t>
      </w:r>
      <w:r w:rsidR="004C51A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Dr.BSCAET</w:t>
      </w:r>
      <w:proofErr w:type="spellEnd"/>
      <w:r>
        <w:rPr>
          <w:rFonts w:ascii="Times New Roman" w:hAnsi="Times New Roman" w:cs="Times New Roman"/>
          <w:sz w:val="24"/>
          <w:szCs w:val="24"/>
          <w:lang w:val="en-US"/>
        </w:rPr>
        <w:t xml:space="preserve">, Dr. Balasaheb Sawant Konkan Krishi Vidyapeeth, </w:t>
      </w:r>
      <w:proofErr w:type="spellStart"/>
      <w:r>
        <w:rPr>
          <w:rFonts w:ascii="Times New Roman" w:hAnsi="Times New Roman" w:cs="Times New Roman"/>
          <w:sz w:val="24"/>
          <w:szCs w:val="24"/>
          <w:lang w:val="en-US"/>
        </w:rPr>
        <w:t>Dapoli</w:t>
      </w:r>
      <w:proofErr w:type="spellEnd"/>
      <w:r w:rsidR="00AC2418">
        <w:rPr>
          <w:rFonts w:ascii="Times New Roman" w:hAnsi="Times New Roman" w:cs="Times New Roman"/>
          <w:sz w:val="24"/>
          <w:szCs w:val="24"/>
          <w:lang w:val="en-US"/>
        </w:rPr>
        <w:t xml:space="preserve">, </w:t>
      </w:r>
      <w:r w:rsidR="001503E9">
        <w:rPr>
          <w:rFonts w:ascii="Times New Roman" w:hAnsi="Times New Roman" w:cs="Times New Roman"/>
          <w:sz w:val="24"/>
          <w:szCs w:val="24"/>
          <w:lang w:val="en-US"/>
        </w:rPr>
        <w:t>415712</w:t>
      </w:r>
      <w:r w:rsidR="00AC2418">
        <w:rPr>
          <w:rFonts w:ascii="Times New Roman" w:hAnsi="Times New Roman" w:cs="Times New Roman"/>
          <w:sz w:val="24"/>
          <w:szCs w:val="24"/>
          <w:lang w:val="en-US"/>
        </w:rPr>
        <w:t>.</w:t>
      </w:r>
    </w:p>
    <w:p w14:paraId="21BE6A6A" w14:textId="1180E114" w:rsidR="009D2D65" w:rsidRDefault="009D2D65" w:rsidP="00093B38">
      <w:pPr>
        <w:spacing w:line="360" w:lineRule="auto"/>
        <w:jc w:val="both"/>
        <w:rPr>
          <w:rFonts w:ascii="Times New Roman" w:hAnsi="Times New Roman" w:cs="Times New Roman"/>
          <w:sz w:val="24"/>
          <w:szCs w:val="24"/>
          <w:lang w:val="en-US"/>
        </w:rPr>
      </w:pPr>
      <w:r w:rsidRPr="009D2D65">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proofErr w:type="spellStart"/>
      <w:proofErr w:type="gramStart"/>
      <w:r>
        <w:rPr>
          <w:rFonts w:ascii="Times New Roman" w:hAnsi="Times New Roman" w:cs="Times New Roman"/>
          <w:sz w:val="24"/>
          <w:szCs w:val="24"/>
          <w:lang w:val="en-US"/>
        </w:rPr>
        <w:t>Ph.D</w:t>
      </w:r>
      <w:proofErr w:type="spellEnd"/>
      <w:proofErr w:type="gramEnd"/>
      <w:r>
        <w:rPr>
          <w:rFonts w:ascii="Times New Roman" w:hAnsi="Times New Roman" w:cs="Times New Roman"/>
          <w:sz w:val="24"/>
          <w:szCs w:val="24"/>
          <w:lang w:val="en-US"/>
        </w:rPr>
        <w:t xml:space="preserve"> Scholar at</w:t>
      </w:r>
      <w:r w:rsidR="004C51A0" w:rsidRPr="004C51A0">
        <w:rPr>
          <w:rFonts w:ascii="Times New Roman" w:hAnsi="Times New Roman" w:cs="Times New Roman"/>
          <w:sz w:val="24"/>
          <w:szCs w:val="24"/>
          <w:lang w:val="en-US"/>
        </w:rPr>
        <w:t xml:space="preserve"> </w:t>
      </w:r>
      <w:r w:rsidR="004C51A0">
        <w:rPr>
          <w:rFonts w:ascii="Times New Roman" w:hAnsi="Times New Roman" w:cs="Times New Roman"/>
          <w:sz w:val="24"/>
          <w:szCs w:val="24"/>
          <w:lang w:val="en-US"/>
        </w:rPr>
        <w:t>Dep</w:t>
      </w:r>
      <w:r w:rsidR="00AC2418">
        <w:rPr>
          <w:rFonts w:ascii="Times New Roman" w:hAnsi="Times New Roman" w:cs="Times New Roman"/>
          <w:sz w:val="24"/>
          <w:szCs w:val="24"/>
          <w:lang w:val="en-US"/>
        </w:rPr>
        <w:t>artment</w:t>
      </w:r>
      <w:r w:rsidR="004C51A0">
        <w:rPr>
          <w:rFonts w:ascii="Times New Roman" w:hAnsi="Times New Roman" w:cs="Times New Roman"/>
          <w:sz w:val="24"/>
          <w:szCs w:val="24"/>
          <w:lang w:val="en-US"/>
        </w:rPr>
        <w:t xml:space="preserve"> of Soil and Water Conservation Engineering</w:t>
      </w:r>
      <w:r w:rsidR="00AC24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Dr.ASCAET</w:t>
      </w:r>
      <w:proofErr w:type="spellEnd"/>
      <w:r>
        <w:rPr>
          <w:rFonts w:ascii="Times New Roman" w:hAnsi="Times New Roman" w:cs="Times New Roman"/>
          <w:sz w:val="24"/>
          <w:szCs w:val="24"/>
          <w:lang w:val="en-US"/>
        </w:rPr>
        <w:t>, Mah</w:t>
      </w:r>
      <w:r w:rsidR="00AC2418">
        <w:rPr>
          <w:rFonts w:ascii="Times New Roman" w:hAnsi="Times New Roman" w:cs="Times New Roman"/>
          <w:sz w:val="24"/>
          <w:szCs w:val="24"/>
          <w:lang w:val="en-US"/>
        </w:rPr>
        <w:t>a</w:t>
      </w:r>
      <w:r>
        <w:rPr>
          <w:rFonts w:ascii="Times New Roman" w:hAnsi="Times New Roman" w:cs="Times New Roman"/>
          <w:sz w:val="24"/>
          <w:szCs w:val="24"/>
          <w:lang w:val="en-US"/>
        </w:rPr>
        <w:t>tma Phule Krishi Vidyapeeth, Rahuri</w:t>
      </w:r>
      <w:r w:rsidR="00093B38">
        <w:rPr>
          <w:rFonts w:ascii="Times New Roman" w:hAnsi="Times New Roman" w:cs="Times New Roman"/>
          <w:sz w:val="24"/>
          <w:szCs w:val="24"/>
          <w:lang w:val="en-US"/>
        </w:rPr>
        <w:t>, 413722</w:t>
      </w:r>
      <w:r w:rsidR="00AC2418">
        <w:rPr>
          <w:rFonts w:ascii="Times New Roman" w:hAnsi="Times New Roman" w:cs="Times New Roman"/>
          <w:sz w:val="24"/>
          <w:szCs w:val="24"/>
          <w:lang w:val="en-US"/>
        </w:rPr>
        <w:t>.</w:t>
      </w:r>
    </w:p>
    <w:p w14:paraId="5EC41AD3" w14:textId="6EEE3AFF" w:rsidR="004C51A0" w:rsidRDefault="004C51A0" w:rsidP="00093B3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Corresponding email: prajaktalabade98@gmail.com</w:t>
      </w:r>
    </w:p>
    <w:p w14:paraId="6284964F" w14:textId="77777777" w:rsidR="00093B38" w:rsidRDefault="00093B38">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3C7432C7" w14:textId="3E51C879" w:rsidR="009D2D65" w:rsidRDefault="009D2D65" w:rsidP="00093B38">
      <w:pPr>
        <w:spacing w:line="360" w:lineRule="auto"/>
        <w:jc w:val="center"/>
        <w:rPr>
          <w:rFonts w:ascii="Times New Roman" w:hAnsi="Times New Roman" w:cs="Times New Roman"/>
          <w:b/>
          <w:bCs/>
          <w:sz w:val="28"/>
          <w:szCs w:val="28"/>
          <w:lang w:val="en-US"/>
        </w:rPr>
      </w:pPr>
      <w:r w:rsidRPr="009D2D65">
        <w:rPr>
          <w:rFonts w:ascii="Times New Roman" w:hAnsi="Times New Roman" w:cs="Times New Roman"/>
          <w:b/>
          <w:bCs/>
          <w:sz w:val="28"/>
          <w:szCs w:val="28"/>
          <w:lang w:val="en-US"/>
        </w:rPr>
        <w:lastRenderedPageBreak/>
        <w:t>Abstract</w:t>
      </w:r>
    </w:p>
    <w:p w14:paraId="52FAAA5B" w14:textId="211475CC" w:rsidR="001503E9" w:rsidRDefault="001503E9" w:rsidP="00093B38">
      <w:pPr>
        <w:spacing w:line="360" w:lineRule="auto"/>
        <w:jc w:val="both"/>
        <w:rPr>
          <w:rFonts w:ascii="Times New Roman" w:hAnsi="Times New Roman" w:cs="Times New Roman"/>
          <w:sz w:val="24"/>
          <w:szCs w:val="24"/>
          <w:lang w:val="en-US"/>
        </w:rPr>
      </w:pPr>
      <w:r w:rsidRPr="001503E9">
        <w:rPr>
          <w:rFonts w:ascii="Times New Roman" w:hAnsi="Times New Roman" w:cs="Times New Roman"/>
          <w:sz w:val="24"/>
          <w:szCs w:val="24"/>
          <w:lang w:val="en-US"/>
        </w:rPr>
        <w:t xml:space="preserve">Soil </w:t>
      </w:r>
      <w:r w:rsidR="00DB55E0">
        <w:rPr>
          <w:rFonts w:ascii="Times New Roman" w:hAnsi="Times New Roman" w:cs="Times New Roman"/>
          <w:sz w:val="24"/>
          <w:szCs w:val="24"/>
          <w:lang w:val="en-US"/>
        </w:rPr>
        <w:t>is</w:t>
      </w:r>
      <w:r w:rsidRPr="001503E9">
        <w:rPr>
          <w:rFonts w:ascii="Times New Roman" w:hAnsi="Times New Roman" w:cs="Times New Roman"/>
          <w:sz w:val="24"/>
          <w:szCs w:val="24"/>
          <w:lang w:val="en-US"/>
        </w:rPr>
        <w:t xml:space="preserve"> an important and necessary component of world ecosystem. The loosely packed organic or mineral substance that covers the earth's immediate surface and acts as a natural growing medium for land plants is referred to as soil. </w:t>
      </w:r>
      <w:r w:rsidRPr="001503E9">
        <w:rPr>
          <w:rFonts w:ascii="Times New Roman" w:hAnsi="Times New Roman" w:cs="Times New Roman"/>
          <w:sz w:val="24"/>
          <w:szCs w:val="24"/>
        </w:rPr>
        <w:t>The expanding human population exerts pressure on natural resources, particularly soil. Humans have relied on the soil as a life-sustaining mechanism since the dawn of civilisation. As a result, comprehensive understanding of soil resources, including their potential, capabilities, and limitations, is required for a variety of initiatives, including command area development and catchment area development.</w:t>
      </w:r>
      <w:r w:rsidR="009D2D65" w:rsidRPr="00A77CFD">
        <w:rPr>
          <w:rFonts w:ascii="Times New Roman" w:hAnsi="Times New Roman" w:cs="Times New Roman"/>
          <w:sz w:val="24"/>
          <w:szCs w:val="24"/>
          <w:lang w:val="en-US"/>
        </w:rPr>
        <w:t xml:space="preserve"> </w:t>
      </w:r>
      <w:r w:rsidRPr="001503E9">
        <w:rPr>
          <w:rFonts w:ascii="Times New Roman" w:hAnsi="Times New Roman" w:cs="Times New Roman"/>
          <w:sz w:val="24"/>
          <w:szCs w:val="24"/>
          <w:lang w:val="en-US"/>
        </w:rPr>
        <w:t xml:space="preserve">Physical, biological, and chemical features are all important elements of soil. The soil's physicochemical properties are basic predictors of its efficiency, and they are similar to agronomic results in the form of production of crops. Soil characteristics are critical in understanding the changes that occur in environmental systems. Many soil parameters have been effectively examined in the spatial and temporal domains </w:t>
      </w:r>
      <w:proofErr w:type="spellStart"/>
      <w:r w:rsidRPr="001503E9">
        <w:rPr>
          <w:rFonts w:ascii="Times New Roman" w:hAnsi="Times New Roman" w:cs="Times New Roman"/>
          <w:sz w:val="24"/>
          <w:szCs w:val="24"/>
          <w:lang w:val="en-US"/>
        </w:rPr>
        <w:t>utilising</w:t>
      </w:r>
      <w:proofErr w:type="spellEnd"/>
      <w:r w:rsidRPr="001503E9">
        <w:rPr>
          <w:rFonts w:ascii="Times New Roman" w:hAnsi="Times New Roman" w:cs="Times New Roman"/>
          <w:sz w:val="24"/>
          <w:szCs w:val="24"/>
          <w:lang w:val="en-US"/>
        </w:rPr>
        <w:t xml:space="preserve"> remote sensing technologies.</w:t>
      </w:r>
      <w:r>
        <w:rPr>
          <w:rFonts w:ascii="Times New Roman" w:hAnsi="Times New Roman" w:cs="Times New Roman"/>
          <w:sz w:val="24"/>
          <w:szCs w:val="24"/>
          <w:lang w:val="en-US"/>
        </w:rPr>
        <w:t xml:space="preserve"> </w:t>
      </w:r>
      <w:r w:rsidRPr="001503E9">
        <w:rPr>
          <w:rFonts w:ascii="Times New Roman" w:hAnsi="Times New Roman" w:cs="Times New Roman"/>
          <w:sz w:val="24"/>
          <w:szCs w:val="24"/>
          <w:lang w:val="en-US"/>
        </w:rPr>
        <w:t>Numerous remote sensing applications in soils help to gain an understanding of soil spectral reflectance properties. Spectral imaging can be used to map and measure certain soil properties. Understanding soil spectral signatures will aid in the identification of soil types as well as future planning incorporating conservation measures in catchment area treatments.</w:t>
      </w:r>
    </w:p>
    <w:p w14:paraId="695D98FA" w14:textId="308AAC24" w:rsidR="009D2D65" w:rsidRDefault="009D2D65" w:rsidP="00093B38">
      <w:pPr>
        <w:spacing w:line="360" w:lineRule="auto"/>
        <w:jc w:val="both"/>
        <w:rPr>
          <w:rFonts w:ascii="Times New Roman" w:hAnsi="Times New Roman" w:cs="Times New Roman"/>
          <w:sz w:val="24"/>
          <w:szCs w:val="24"/>
          <w:lang w:val="en-US"/>
        </w:rPr>
      </w:pPr>
      <w:r w:rsidRPr="009D2D65">
        <w:rPr>
          <w:rFonts w:ascii="Times New Roman" w:hAnsi="Times New Roman" w:cs="Times New Roman"/>
          <w:b/>
          <w:bCs/>
          <w:sz w:val="24"/>
          <w:szCs w:val="24"/>
          <w:lang w:val="en-US"/>
        </w:rPr>
        <w:t>Keywords</w:t>
      </w:r>
      <w:r>
        <w:rPr>
          <w:rFonts w:ascii="Times New Roman" w:hAnsi="Times New Roman" w:cs="Times New Roman"/>
          <w:sz w:val="24"/>
          <w:szCs w:val="24"/>
          <w:lang w:val="en-US"/>
        </w:rPr>
        <w:t>: Spectral Signature, Soil, Reflectance, Spectroradiometer</w:t>
      </w:r>
    </w:p>
    <w:p w14:paraId="59736A19" w14:textId="42EDADD3" w:rsidR="009D2D65" w:rsidRDefault="00093B38" w:rsidP="00093B38">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r w:rsidR="009D2D65" w:rsidRPr="009D2D65">
        <w:rPr>
          <w:rFonts w:ascii="Times New Roman" w:hAnsi="Times New Roman" w:cs="Times New Roman"/>
          <w:b/>
          <w:bCs/>
          <w:sz w:val="28"/>
          <w:szCs w:val="28"/>
          <w:lang w:val="en-US"/>
        </w:rPr>
        <w:t>Introduction</w:t>
      </w:r>
    </w:p>
    <w:p w14:paraId="25E6FD6F" w14:textId="2E41AB5E" w:rsidR="009D2D65" w:rsidRPr="00093B38" w:rsidRDefault="009D2D65" w:rsidP="00093B38">
      <w:pPr>
        <w:spacing w:line="360" w:lineRule="auto"/>
        <w:jc w:val="both"/>
        <w:rPr>
          <w:rFonts w:ascii="Times New Roman" w:hAnsi="Times New Roman" w:cs="Times New Roman"/>
          <w:b/>
          <w:bCs/>
          <w:sz w:val="24"/>
          <w:szCs w:val="24"/>
          <w:lang w:val="en-US"/>
        </w:rPr>
      </w:pPr>
      <w:r w:rsidRPr="00093B38">
        <w:rPr>
          <w:rFonts w:ascii="Times New Roman" w:hAnsi="Times New Roman" w:cs="Times New Roman"/>
          <w:b/>
          <w:bCs/>
          <w:sz w:val="24"/>
          <w:szCs w:val="24"/>
          <w:lang w:val="en-US"/>
        </w:rPr>
        <w:t>1</w:t>
      </w:r>
      <w:r w:rsidR="00093B38" w:rsidRPr="00093B38">
        <w:rPr>
          <w:rFonts w:ascii="Times New Roman" w:hAnsi="Times New Roman" w:cs="Times New Roman"/>
          <w:b/>
          <w:bCs/>
          <w:sz w:val="24"/>
          <w:szCs w:val="24"/>
          <w:lang w:val="en-US"/>
        </w:rPr>
        <w:t>.1</w:t>
      </w:r>
      <w:r w:rsidRPr="00093B38">
        <w:rPr>
          <w:rFonts w:ascii="Times New Roman" w:hAnsi="Times New Roman" w:cs="Times New Roman"/>
          <w:b/>
          <w:bCs/>
          <w:sz w:val="24"/>
          <w:szCs w:val="24"/>
          <w:lang w:val="en-US"/>
        </w:rPr>
        <w:t>.</w:t>
      </w:r>
      <w:r w:rsidRPr="00093B38">
        <w:rPr>
          <w:rFonts w:ascii="Times New Roman" w:hAnsi="Times New Roman" w:cs="Times New Roman"/>
          <w:lang w:val="en-US"/>
        </w:rPr>
        <w:t xml:space="preserve"> </w:t>
      </w:r>
      <w:r w:rsidRPr="00093B38">
        <w:rPr>
          <w:rFonts w:ascii="Times New Roman" w:hAnsi="Times New Roman" w:cs="Times New Roman"/>
          <w:b/>
          <w:bCs/>
          <w:sz w:val="24"/>
          <w:szCs w:val="24"/>
          <w:lang w:val="en-US"/>
        </w:rPr>
        <w:t xml:space="preserve">Spectral Reflectance and Spectral Signature of soil </w:t>
      </w:r>
    </w:p>
    <w:p w14:paraId="78BC5F38" w14:textId="45BDCC53" w:rsidR="001503E9" w:rsidRDefault="001503E9" w:rsidP="00093B38">
      <w:pPr>
        <w:spacing w:line="360" w:lineRule="auto"/>
        <w:jc w:val="both"/>
        <w:rPr>
          <w:rFonts w:ascii="Times New Roman" w:hAnsi="Times New Roman" w:cs="Times New Roman"/>
          <w:sz w:val="24"/>
          <w:szCs w:val="24"/>
          <w:lang w:val="en-US"/>
        </w:rPr>
      </w:pPr>
      <w:r w:rsidRPr="001503E9">
        <w:rPr>
          <w:rFonts w:ascii="Times New Roman" w:hAnsi="Times New Roman" w:cs="Times New Roman"/>
          <w:sz w:val="24"/>
          <w:szCs w:val="24"/>
          <w:lang w:val="en-US"/>
        </w:rPr>
        <w:t>The term signature refers to any remotely detected parameter that describes the nature or condition of the item being examined, either directly or indirectly. By combining the points, the amount of EMR, frequently intensity of reflected radiation or reflectance in percentage, emitted by the material is plotted against wavelengths to generate a spectral response curve or spectral fingerprints.</w:t>
      </w:r>
      <w:r w:rsidR="009D2D65" w:rsidRPr="00A77CFD">
        <w:t xml:space="preserve"> </w:t>
      </w:r>
      <w:r w:rsidRPr="001503E9">
        <w:rPr>
          <w:rFonts w:ascii="Times New Roman" w:hAnsi="Times New Roman" w:cs="Times New Roman"/>
          <w:sz w:val="24"/>
          <w:szCs w:val="24"/>
          <w:lang w:val="en-US"/>
        </w:rPr>
        <w:t>The incident EMR and the region of the electromagnetic (EM) spectrum with which it interacts determine an object's spectral signature. The spectral reflectance curves indicate the spectral response in a certain wavelength region of the electromagnetic spectrum, which is affected by a number of factors such as the target's composition, the sun's direction in the sky, and its chemical and physical properties.</w:t>
      </w:r>
    </w:p>
    <w:p w14:paraId="464ABF7E" w14:textId="1346ECDD" w:rsidR="001503E9" w:rsidRDefault="001503E9" w:rsidP="00093B38">
      <w:pPr>
        <w:spacing w:line="360" w:lineRule="auto"/>
        <w:jc w:val="both"/>
        <w:rPr>
          <w:rFonts w:ascii="Times New Roman" w:hAnsi="Times New Roman" w:cs="Times New Roman"/>
          <w:sz w:val="24"/>
          <w:szCs w:val="24"/>
          <w:lang w:val="en-US"/>
        </w:rPr>
      </w:pPr>
      <w:r w:rsidRPr="001503E9">
        <w:rPr>
          <w:rFonts w:ascii="Times New Roman" w:hAnsi="Times New Roman" w:cs="Times New Roman"/>
          <w:sz w:val="24"/>
          <w:szCs w:val="24"/>
        </w:rPr>
        <w:t xml:space="preserve">Soil reflectance can also aid in soil identification, chemical composition, and mapping. Soil texture (% of sand, silt, and clay), soil moisture (dry, moist, saturated), organic matter content, </w:t>
      </w:r>
      <w:r w:rsidRPr="001503E9">
        <w:rPr>
          <w:rFonts w:ascii="Times New Roman" w:hAnsi="Times New Roman" w:cs="Times New Roman"/>
          <w:sz w:val="24"/>
          <w:szCs w:val="24"/>
        </w:rPr>
        <w:lastRenderedPageBreak/>
        <w:t xml:space="preserve">iron-oxide content, and surface roughness all affect soil reflectance (Jensen, 1983). The term "chromophores" refers to soil properties that influence spectral reflectance. </w:t>
      </w:r>
      <w:r w:rsidRPr="001503E9">
        <w:rPr>
          <w:rFonts w:ascii="Times New Roman" w:hAnsi="Times New Roman" w:cs="Times New Roman"/>
          <w:sz w:val="24"/>
          <w:szCs w:val="24"/>
          <w:lang w:val="en-US"/>
        </w:rPr>
        <w:t>Soil chromophores can be classified as chemical or physical chromophores based on how they alter the soil spectrum (Bhise et al.,2019). At specified wavebands, the chemical chromophores discretely absorb the entering EMR. Physical chromophores, on the other hand, have an effect on the entire EMR spectrum (Bhise et al., 2019). As a result, strong reflection and/or absorption peaks may be caused by the emergence or disappearance of chemical chromophores. The form of the reflectance spectra is influenced by the physical chromophores. The principal chemical chromophores that might influence the reflection and absorption peaks of soil spectra include iron oxides, clay minerals, soil moisture, and organic matter. As a result, physical chromophores such as sand, silt, clay, and geometry have the greatest influence on the shape of reflectance spectra (Swain et al.,</w:t>
      </w:r>
      <w:r w:rsidR="00DB55E0">
        <w:rPr>
          <w:rFonts w:ascii="Times New Roman" w:hAnsi="Times New Roman" w:cs="Times New Roman"/>
          <w:sz w:val="24"/>
          <w:szCs w:val="24"/>
          <w:lang w:val="en-US"/>
        </w:rPr>
        <w:t xml:space="preserve"> </w:t>
      </w:r>
      <w:r w:rsidRPr="001503E9">
        <w:rPr>
          <w:rFonts w:ascii="Times New Roman" w:hAnsi="Times New Roman" w:cs="Times New Roman"/>
          <w:sz w:val="24"/>
          <w:szCs w:val="24"/>
          <w:lang w:val="en-US"/>
        </w:rPr>
        <w:t>2021).</w:t>
      </w:r>
    </w:p>
    <w:p w14:paraId="76725F19" w14:textId="434F2282" w:rsidR="009D2D65" w:rsidRPr="009D2D65" w:rsidRDefault="009D2D65" w:rsidP="00093B38">
      <w:pPr>
        <w:spacing w:line="360" w:lineRule="auto"/>
        <w:jc w:val="both"/>
        <w:rPr>
          <w:rFonts w:ascii="Times New Roman" w:hAnsi="Times New Roman" w:cs="Times New Roman"/>
          <w:b/>
          <w:bCs/>
          <w:sz w:val="28"/>
          <w:szCs w:val="28"/>
        </w:rPr>
      </w:pPr>
      <w:r w:rsidRPr="009D2D65">
        <w:rPr>
          <w:rFonts w:ascii="Times New Roman" w:hAnsi="Times New Roman" w:cs="Times New Roman"/>
          <w:b/>
          <w:bCs/>
          <w:sz w:val="28"/>
          <w:szCs w:val="28"/>
        </w:rPr>
        <w:t xml:space="preserve">2. Factors or soil properties </w:t>
      </w:r>
      <w:r w:rsidR="00DB55E0" w:rsidRPr="009D2D65">
        <w:rPr>
          <w:rFonts w:ascii="Times New Roman" w:hAnsi="Times New Roman" w:cs="Times New Roman"/>
          <w:b/>
          <w:bCs/>
          <w:sz w:val="28"/>
          <w:szCs w:val="28"/>
        </w:rPr>
        <w:t>effect</w:t>
      </w:r>
      <w:r w:rsidRPr="009D2D65">
        <w:rPr>
          <w:rFonts w:ascii="Times New Roman" w:hAnsi="Times New Roman" w:cs="Times New Roman"/>
          <w:b/>
          <w:bCs/>
          <w:sz w:val="28"/>
          <w:szCs w:val="28"/>
        </w:rPr>
        <w:t xml:space="preserve"> on </w:t>
      </w:r>
      <w:r w:rsidR="00093B38">
        <w:rPr>
          <w:rFonts w:ascii="Times New Roman" w:hAnsi="Times New Roman" w:cs="Times New Roman"/>
          <w:b/>
          <w:bCs/>
          <w:sz w:val="28"/>
          <w:szCs w:val="28"/>
        </w:rPr>
        <w:t>s</w:t>
      </w:r>
      <w:r w:rsidRPr="009D2D65">
        <w:rPr>
          <w:rFonts w:ascii="Times New Roman" w:hAnsi="Times New Roman" w:cs="Times New Roman"/>
          <w:b/>
          <w:bCs/>
          <w:sz w:val="28"/>
          <w:szCs w:val="28"/>
        </w:rPr>
        <w:t>pectral reflectance</w:t>
      </w:r>
    </w:p>
    <w:p w14:paraId="56EFF62B" w14:textId="367DCDA4" w:rsidR="009D2D65" w:rsidRPr="009D2D65" w:rsidRDefault="009D2D65" w:rsidP="00093B38">
      <w:pPr>
        <w:pStyle w:val="ListParagraph"/>
        <w:numPr>
          <w:ilvl w:val="1"/>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Soil Moisture</w:t>
      </w:r>
    </w:p>
    <w:p w14:paraId="237739B7" w14:textId="28D3D2CA" w:rsidR="009D2D65" w:rsidRDefault="001503E9" w:rsidP="00093B38">
      <w:pPr>
        <w:spacing w:line="360" w:lineRule="auto"/>
        <w:jc w:val="both"/>
        <w:rPr>
          <w:rFonts w:ascii="Times New Roman" w:hAnsi="Times New Roman" w:cs="Times New Roman"/>
          <w:sz w:val="24"/>
          <w:szCs w:val="24"/>
        </w:rPr>
      </w:pPr>
      <w:r w:rsidRPr="001503E9">
        <w:rPr>
          <w:rFonts w:ascii="Times New Roman" w:hAnsi="Times New Roman" w:cs="Times New Roman"/>
          <w:sz w:val="24"/>
          <w:szCs w:val="24"/>
        </w:rPr>
        <w:t>The moisture content of the soil indicates how much water is there. Soil moisture reduces surface reflectivity at all visible wavelengths (Jensen, 1983). This process is repeated until the soil gets saturated, at which point further moisture additions have little effect on reflection. Because of water (H</w:t>
      </w:r>
      <w:r w:rsidRPr="001503E9">
        <w:rPr>
          <w:rFonts w:ascii="Times New Roman" w:hAnsi="Times New Roman" w:cs="Times New Roman"/>
          <w:sz w:val="24"/>
          <w:szCs w:val="24"/>
          <w:vertAlign w:val="subscript"/>
        </w:rPr>
        <w:t>2</w:t>
      </w:r>
      <w:r w:rsidRPr="001503E9">
        <w:rPr>
          <w:rFonts w:ascii="Times New Roman" w:hAnsi="Times New Roman" w:cs="Times New Roman"/>
          <w:sz w:val="24"/>
          <w:szCs w:val="24"/>
        </w:rPr>
        <w:t>O) and hydroxyl (OH) absorption properties, reflectance at NIR wavelengths is also adversely related to soil moisture; an increase in soil moisture causes a particularly rapid drop in reflectance at 0.9</w:t>
      </w:r>
      <w:r>
        <w:rPr>
          <w:rFonts w:ascii="Symbol" w:hAnsi="Symbol"/>
          <w:spacing w:val="-3"/>
        </w:rPr>
        <w:t></w:t>
      </w:r>
      <w:r>
        <w:rPr>
          <w:spacing w:val="-3"/>
        </w:rPr>
        <w:t>m</w:t>
      </w:r>
      <w:r w:rsidRPr="001503E9">
        <w:rPr>
          <w:rFonts w:ascii="Times New Roman" w:hAnsi="Times New Roman" w:cs="Times New Roman"/>
          <w:sz w:val="24"/>
          <w:szCs w:val="24"/>
        </w:rPr>
        <w:t>, 1.4</w:t>
      </w:r>
      <w:r>
        <w:rPr>
          <w:rFonts w:ascii="Symbol" w:hAnsi="Symbol"/>
          <w:spacing w:val="-3"/>
        </w:rPr>
        <w:t></w:t>
      </w:r>
      <w:r>
        <w:rPr>
          <w:spacing w:val="-3"/>
        </w:rPr>
        <w:t>m</w:t>
      </w:r>
      <w:r w:rsidRPr="001503E9">
        <w:rPr>
          <w:rFonts w:ascii="Times New Roman" w:hAnsi="Times New Roman" w:cs="Times New Roman"/>
          <w:sz w:val="24"/>
          <w:szCs w:val="24"/>
        </w:rPr>
        <w:t>, 1.9</w:t>
      </w:r>
      <w:r>
        <w:rPr>
          <w:rFonts w:ascii="Symbol" w:hAnsi="Symbol"/>
          <w:spacing w:val="-3"/>
        </w:rPr>
        <w:t></w:t>
      </w:r>
      <w:r>
        <w:rPr>
          <w:spacing w:val="-3"/>
        </w:rPr>
        <w:t>m</w:t>
      </w:r>
      <w:r w:rsidRPr="001503E9">
        <w:rPr>
          <w:rFonts w:ascii="Times New Roman" w:hAnsi="Times New Roman" w:cs="Times New Roman"/>
          <w:sz w:val="24"/>
          <w:szCs w:val="24"/>
        </w:rPr>
        <w:t>, 2.2</w:t>
      </w:r>
      <w:r>
        <w:rPr>
          <w:rFonts w:ascii="Symbol" w:hAnsi="Symbol"/>
          <w:spacing w:val="-3"/>
        </w:rPr>
        <w:t></w:t>
      </w:r>
      <w:r>
        <w:rPr>
          <w:spacing w:val="-3"/>
        </w:rPr>
        <w:t>m</w:t>
      </w:r>
      <w:r>
        <w:rPr>
          <w:rFonts w:ascii="Times New Roman" w:hAnsi="Times New Roman" w:cs="Times New Roman"/>
          <w:sz w:val="24"/>
          <w:szCs w:val="24"/>
        </w:rPr>
        <w:t xml:space="preserve"> </w:t>
      </w:r>
      <w:r w:rsidRPr="001503E9">
        <w:rPr>
          <w:rFonts w:ascii="Times New Roman" w:hAnsi="Times New Roman" w:cs="Times New Roman"/>
          <w:sz w:val="24"/>
          <w:szCs w:val="24"/>
        </w:rPr>
        <w:t>and 2.7</w:t>
      </w:r>
      <w:r>
        <w:rPr>
          <w:rFonts w:ascii="Symbol" w:hAnsi="Symbol"/>
          <w:spacing w:val="-3"/>
        </w:rPr>
        <w:t></w:t>
      </w:r>
      <w:r>
        <w:rPr>
          <w:spacing w:val="-3"/>
        </w:rPr>
        <w:t>m</w:t>
      </w:r>
      <w:r w:rsidRPr="001503E9">
        <w:rPr>
          <w:rFonts w:ascii="Times New Roman" w:hAnsi="Times New Roman" w:cs="Times New Roman"/>
          <w:sz w:val="24"/>
          <w:szCs w:val="24"/>
        </w:rPr>
        <w:t>. Because clay soils contain a high concentration of bound water and hydroxyl absorption, the effect of water and hydroxyl absorption is more pronounced.</w:t>
      </w:r>
    </w:p>
    <w:p w14:paraId="4331E693" w14:textId="2857FAFC" w:rsidR="009D2D65" w:rsidRPr="009D2D65" w:rsidRDefault="009D2D65" w:rsidP="00093B38">
      <w:pPr>
        <w:pStyle w:val="ListParagraph"/>
        <w:numPr>
          <w:ilvl w:val="1"/>
          <w:numId w:val="3"/>
        </w:numPr>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Soil Texture</w:t>
      </w:r>
    </w:p>
    <w:p w14:paraId="1FDA9DF0" w14:textId="275973C9" w:rsidR="009D2D65" w:rsidRPr="00DB55E0" w:rsidRDefault="001503E9" w:rsidP="00093B38">
      <w:pPr>
        <w:spacing w:line="360" w:lineRule="auto"/>
        <w:jc w:val="both"/>
        <w:rPr>
          <w:rFonts w:ascii="Times New Roman" w:hAnsi="Times New Roman" w:cs="Times New Roman"/>
          <w:sz w:val="24"/>
          <w:szCs w:val="24"/>
        </w:rPr>
      </w:pPr>
      <w:r w:rsidRPr="00DB55E0">
        <w:rPr>
          <w:rFonts w:ascii="Times New Roman" w:hAnsi="Times New Roman" w:cs="Times New Roman"/>
          <w:sz w:val="24"/>
          <w:szCs w:val="24"/>
        </w:rPr>
        <w:t>The percentage of sand, silt, and clay in a soil is known as its texture. Texture is an important feature of soil that influences its reflectivity. A clay soil has a strong structure, resulting in a rough surface when ploughed; clay soils also have a high moisture content, resulting in a low diffuse reflectance. A sandy soil, on the other hand, has a weak structure, resulting in a reasonably smooth surface when ploughed. It should be mentioned that the effects of soil structure combine with other factors such as low moisture and organic matter content to increase the degree of reflection in sandy soil</w:t>
      </w:r>
      <w:r w:rsidR="00DB55E0">
        <w:rPr>
          <w:rFonts w:ascii="Times New Roman" w:hAnsi="Times New Roman" w:cs="Times New Roman"/>
          <w:sz w:val="24"/>
          <w:szCs w:val="24"/>
        </w:rPr>
        <w:t xml:space="preserve"> (Fig 1)</w:t>
      </w:r>
      <w:r w:rsidRPr="00DB55E0">
        <w:rPr>
          <w:rFonts w:ascii="Times New Roman" w:hAnsi="Times New Roman" w:cs="Times New Roman"/>
          <w:sz w:val="24"/>
          <w:szCs w:val="24"/>
        </w:rPr>
        <w:t>.</w:t>
      </w:r>
    </w:p>
    <w:p w14:paraId="2240ABF8" w14:textId="77777777" w:rsidR="00DB55E0" w:rsidRDefault="003D1AC2" w:rsidP="00093B3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55644229" wp14:editId="1E177D38">
            <wp:extent cx="5143500" cy="3316464"/>
            <wp:effectExtent l="0" t="0" r="0" b="0"/>
            <wp:docPr id="82856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3330" cy="3335698"/>
                    </a:xfrm>
                    <a:prstGeom prst="rect">
                      <a:avLst/>
                    </a:prstGeom>
                    <a:noFill/>
                  </pic:spPr>
                </pic:pic>
              </a:graphicData>
            </a:graphic>
          </wp:inline>
        </w:drawing>
      </w:r>
    </w:p>
    <w:p w14:paraId="1CF11893" w14:textId="3580D549" w:rsidR="009D2D65" w:rsidRPr="00DB55E0" w:rsidRDefault="009D2D65" w:rsidP="00093B38">
      <w:pPr>
        <w:pStyle w:val="ListParagraph"/>
        <w:spacing w:line="360" w:lineRule="auto"/>
        <w:ind w:left="0"/>
        <w:jc w:val="center"/>
        <w:rPr>
          <w:rFonts w:ascii="Times New Roman" w:hAnsi="Times New Roman" w:cs="Times New Roman"/>
          <w:sz w:val="24"/>
          <w:szCs w:val="24"/>
        </w:rPr>
      </w:pPr>
      <w:r w:rsidRPr="00DB55E0">
        <w:rPr>
          <w:rFonts w:ascii="Times New Roman" w:hAnsi="Times New Roman" w:cs="Times New Roman"/>
          <w:b/>
          <w:bCs/>
          <w:sz w:val="24"/>
          <w:szCs w:val="24"/>
        </w:rPr>
        <w:t>Fig 1.</w:t>
      </w:r>
      <w:r w:rsidR="001503E9" w:rsidRPr="00DB55E0">
        <w:rPr>
          <w:rFonts w:ascii="Times New Roman" w:hAnsi="Times New Roman" w:cs="Times New Roman"/>
          <w:b/>
          <w:bCs/>
          <w:sz w:val="24"/>
          <w:szCs w:val="24"/>
        </w:rPr>
        <w:t xml:space="preserve"> </w:t>
      </w:r>
      <w:r w:rsidRPr="00DB55E0">
        <w:rPr>
          <w:rFonts w:ascii="Times New Roman" w:hAnsi="Times New Roman" w:cs="Times New Roman"/>
          <w:b/>
          <w:bCs/>
          <w:sz w:val="24"/>
          <w:szCs w:val="24"/>
        </w:rPr>
        <w:t xml:space="preserve">Variation in the spectral reflectance characteristics of soil according </w:t>
      </w:r>
      <w:r w:rsidR="00DB55E0">
        <w:rPr>
          <w:rFonts w:ascii="Times New Roman" w:hAnsi="Times New Roman" w:cs="Times New Roman"/>
          <w:b/>
          <w:bCs/>
          <w:sz w:val="24"/>
          <w:szCs w:val="24"/>
        </w:rPr>
        <w:t>s</w:t>
      </w:r>
      <w:r w:rsidRPr="00DB55E0">
        <w:rPr>
          <w:rFonts w:ascii="Times New Roman" w:hAnsi="Times New Roman" w:cs="Times New Roman"/>
          <w:b/>
          <w:bCs/>
          <w:sz w:val="24"/>
          <w:szCs w:val="24"/>
        </w:rPr>
        <w:t xml:space="preserve">oil </w:t>
      </w:r>
      <w:r w:rsidR="00DB55E0">
        <w:rPr>
          <w:rFonts w:ascii="Times New Roman" w:hAnsi="Times New Roman" w:cs="Times New Roman"/>
          <w:b/>
          <w:bCs/>
          <w:sz w:val="24"/>
          <w:szCs w:val="24"/>
        </w:rPr>
        <w:t>t</w:t>
      </w:r>
      <w:r w:rsidRPr="00DB55E0">
        <w:rPr>
          <w:rFonts w:ascii="Times New Roman" w:hAnsi="Times New Roman" w:cs="Times New Roman"/>
          <w:b/>
          <w:bCs/>
          <w:sz w:val="24"/>
          <w:szCs w:val="24"/>
        </w:rPr>
        <w:t>exture</w:t>
      </w:r>
    </w:p>
    <w:p w14:paraId="6848774C" w14:textId="19BA8B13" w:rsidR="009D2D65" w:rsidRPr="009D2D65" w:rsidRDefault="009D2D65" w:rsidP="00093B38">
      <w:pPr>
        <w:pStyle w:val="ListParagraph"/>
        <w:numPr>
          <w:ilvl w:val="1"/>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 xml:space="preserve">Soil organic carbon and </w:t>
      </w:r>
      <w:r w:rsidR="00093B38">
        <w:rPr>
          <w:rFonts w:ascii="Times New Roman" w:hAnsi="Times New Roman" w:cs="Times New Roman"/>
          <w:b/>
          <w:bCs/>
          <w:sz w:val="24"/>
          <w:szCs w:val="24"/>
        </w:rPr>
        <w:t>o</w:t>
      </w:r>
      <w:r w:rsidRPr="009D2D65">
        <w:rPr>
          <w:rFonts w:ascii="Times New Roman" w:hAnsi="Times New Roman" w:cs="Times New Roman"/>
          <w:b/>
          <w:bCs/>
          <w:sz w:val="24"/>
          <w:szCs w:val="24"/>
        </w:rPr>
        <w:t xml:space="preserve">rganic matter </w:t>
      </w:r>
      <w:r w:rsidR="00093B38">
        <w:rPr>
          <w:rFonts w:ascii="Times New Roman" w:hAnsi="Times New Roman" w:cs="Times New Roman"/>
          <w:b/>
          <w:bCs/>
          <w:sz w:val="24"/>
          <w:szCs w:val="24"/>
        </w:rPr>
        <w:t>c</w:t>
      </w:r>
      <w:r w:rsidRPr="009D2D65">
        <w:rPr>
          <w:rFonts w:ascii="Times New Roman" w:hAnsi="Times New Roman" w:cs="Times New Roman"/>
          <w:b/>
          <w:bCs/>
          <w:sz w:val="24"/>
          <w:szCs w:val="24"/>
        </w:rPr>
        <w:t>ontent</w:t>
      </w:r>
    </w:p>
    <w:p w14:paraId="642C34CD" w14:textId="21EB068F" w:rsidR="009D2D65" w:rsidRPr="00DB55E0" w:rsidRDefault="001503E9" w:rsidP="00093B38">
      <w:pPr>
        <w:spacing w:line="360" w:lineRule="auto"/>
        <w:jc w:val="both"/>
        <w:rPr>
          <w:rFonts w:ascii="Times New Roman" w:hAnsi="Times New Roman" w:cs="Times New Roman"/>
          <w:sz w:val="24"/>
          <w:szCs w:val="24"/>
        </w:rPr>
      </w:pPr>
      <w:r w:rsidRPr="00DB55E0">
        <w:rPr>
          <w:rFonts w:ascii="Times New Roman" w:hAnsi="Times New Roman" w:cs="Times New Roman"/>
          <w:sz w:val="24"/>
          <w:szCs w:val="24"/>
        </w:rPr>
        <w:t>Soil organic carbon is a quantitative component of soil organic matter. Organic matter in soil is dark in colour, and its presence suppresses reflectivity up to a 4-5% organic matter content. When the organic matter content of the soil exceeds 5%, it appears black, and any additional increase in organic matter has no effect on reflectance (Curran, 1985).</w:t>
      </w:r>
    </w:p>
    <w:p w14:paraId="38A04415" w14:textId="4A4B46AA" w:rsidR="009D2D65" w:rsidRPr="009D2D65" w:rsidRDefault="009D2D65" w:rsidP="00093B38">
      <w:pPr>
        <w:pStyle w:val="ListParagraph"/>
        <w:numPr>
          <w:ilvl w:val="1"/>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Iron oxide</w:t>
      </w:r>
      <w:r w:rsidR="001503E9" w:rsidRPr="001503E9">
        <w:rPr>
          <w:rFonts w:ascii="Symbol" w:hAnsi="Symbol"/>
          <w:spacing w:val="-3"/>
        </w:rPr>
        <w:t xml:space="preserve"> </w:t>
      </w:r>
    </w:p>
    <w:p w14:paraId="6A01DCBC" w14:textId="1C6969BF" w:rsidR="001503E9" w:rsidRPr="00DB55E0" w:rsidRDefault="001503E9" w:rsidP="00093B38">
      <w:pPr>
        <w:spacing w:line="360" w:lineRule="auto"/>
        <w:jc w:val="both"/>
        <w:rPr>
          <w:rFonts w:ascii="Times New Roman" w:hAnsi="Times New Roman" w:cs="Times New Roman"/>
          <w:b/>
          <w:bCs/>
          <w:sz w:val="28"/>
          <w:szCs w:val="28"/>
        </w:rPr>
      </w:pPr>
      <w:r w:rsidRPr="00DB55E0">
        <w:rPr>
          <w:rFonts w:ascii="Times New Roman" w:hAnsi="Times New Roman" w:cs="Times New Roman"/>
          <w:sz w:val="24"/>
          <w:szCs w:val="24"/>
        </w:rPr>
        <w:t>Iron oxide, which covers or states individual soil particles, gives many soils their 'rusty' red colour. Iron oxide primarily reflects red light (0.6-0.7</w:t>
      </w:r>
      <w:r w:rsidRPr="00DB55E0">
        <w:rPr>
          <w:rFonts w:ascii="Symbol" w:hAnsi="Symbol"/>
          <w:spacing w:val="-3"/>
        </w:rPr>
        <w:t></w:t>
      </w:r>
      <w:r w:rsidRPr="00DB55E0">
        <w:rPr>
          <w:spacing w:val="-3"/>
        </w:rPr>
        <w:t>m</w:t>
      </w:r>
      <w:r w:rsidRPr="00DB55E0">
        <w:rPr>
          <w:rFonts w:ascii="Times New Roman" w:hAnsi="Times New Roman" w:cs="Times New Roman"/>
          <w:sz w:val="24"/>
          <w:szCs w:val="24"/>
        </w:rPr>
        <w:t>). Researchers have employed a ratio of red to green bi-directional reflectance to determine iron ore concentrations from satellite altitudes.</w:t>
      </w:r>
    </w:p>
    <w:p w14:paraId="428BAF7C" w14:textId="664609BC" w:rsidR="009D2D65" w:rsidRPr="009D2D65" w:rsidRDefault="009D2D65" w:rsidP="00093B38">
      <w:pPr>
        <w:pStyle w:val="ListParagraph"/>
        <w:numPr>
          <w:ilvl w:val="0"/>
          <w:numId w:val="6"/>
        </w:numPr>
        <w:spacing w:line="360" w:lineRule="auto"/>
        <w:jc w:val="both"/>
        <w:rPr>
          <w:rFonts w:ascii="Times New Roman" w:hAnsi="Times New Roman" w:cs="Times New Roman"/>
          <w:b/>
          <w:bCs/>
          <w:sz w:val="28"/>
          <w:szCs w:val="28"/>
        </w:rPr>
      </w:pPr>
      <w:r w:rsidRPr="009D2D65">
        <w:rPr>
          <w:rFonts w:ascii="Times New Roman" w:hAnsi="Times New Roman" w:cs="Times New Roman"/>
          <w:b/>
          <w:bCs/>
          <w:sz w:val="28"/>
          <w:szCs w:val="28"/>
        </w:rPr>
        <w:t xml:space="preserve">Details </w:t>
      </w:r>
      <w:r w:rsidR="00093B38">
        <w:rPr>
          <w:rFonts w:ascii="Times New Roman" w:hAnsi="Times New Roman" w:cs="Times New Roman"/>
          <w:b/>
          <w:bCs/>
          <w:sz w:val="28"/>
          <w:szCs w:val="28"/>
        </w:rPr>
        <w:t>a</w:t>
      </w:r>
      <w:r w:rsidRPr="009D2D65">
        <w:rPr>
          <w:rFonts w:ascii="Times New Roman" w:hAnsi="Times New Roman" w:cs="Times New Roman"/>
          <w:b/>
          <w:bCs/>
          <w:sz w:val="28"/>
          <w:szCs w:val="28"/>
        </w:rPr>
        <w:t xml:space="preserve">bout </w:t>
      </w:r>
      <w:r w:rsidR="00093B38">
        <w:rPr>
          <w:rFonts w:ascii="Times New Roman" w:hAnsi="Times New Roman" w:cs="Times New Roman"/>
          <w:b/>
          <w:bCs/>
          <w:sz w:val="28"/>
          <w:szCs w:val="28"/>
        </w:rPr>
        <w:t>s</w:t>
      </w:r>
      <w:r w:rsidRPr="009D2D65">
        <w:rPr>
          <w:rFonts w:ascii="Times New Roman" w:hAnsi="Times New Roman" w:cs="Times New Roman"/>
          <w:b/>
          <w:bCs/>
          <w:sz w:val="28"/>
          <w:szCs w:val="28"/>
        </w:rPr>
        <w:t xml:space="preserve">pectroradiometer SVC HR1024i </w:t>
      </w:r>
    </w:p>
    <w:p w14:paraId="0CA3C7C8" w14:textId="642214C6" w:rsidR="009D2D65" w:rsidRDefault="009D2D65" w:rsidP="00093B38">
      <w:pPr>
        <w:pStyle w:val="ListParagraph"/>
        <w:spacing w:line="360" w:lineRule="auto"/>
        <w:ind w:left="0"/>
        <w:jc w:val="both"/>
        <w:rPr>
          <w:rFonts w:ascii="Times New Roman" w:hAnsi="Times New Roman" w:cs="Times New Roman"/>
          <w:b/>
          <w:bCs/>
          <w:sz w:val="24"/>
          <w:szCs w:val="24"/>
        </w:rPr>
      </w:pPr>
      <w:r w:rsidRPr="009D2D65">
        <w:rPr>
          <w:rFonts w:ascii="Times New Roman" w:hAnsi="Times New Roman" w:cs="Times New Roman"/>
          <w:b/>
          <w:bCs/>
          <w:sz w:val="24"/>
          <w:szCs w:val="24"/>
        </w:rPr>
        <w:t>3.1 Spectroradiometer</w:t>
      </w:r>
    </w:p>
    <w:p w14:paraId="474E66C4" w14:textId="4537C106" w:rsidR="001503E9" w:rsidRDefault="001503E9" w:rsidP="00093B38">
      <w:pPr>
        <w:spacing w:line="360" w:lineRule="auto"/>
        <w:jc w:val="both"/>
        <w:rPr>
          <w:rFonts w:ascii="Times New Roman" w:hAnsi="Times New Roman" w:cs="Times New Roman"/>
          <w:sz w:val="24"/>
          <w:szCs w:val="24"/>
        </w:rPr>
      </w:pPr>
      <w:r w:rsidRPr="001503E9">
        <w:rPr>
          <w:rFonts w:ascii="Times New Roman" w:hAnsi="Times New Roman" w:cs="Times New Roman"/>
          <w:sz w:val="24"/>
          <w:szCs w:val="24"/>
        </w:rPr>
        <w:t xml:space="preserve">A spectroradiometer is a light measurement device that can determine both the wavelength and the amplitude of light emitted by a light source. Spectrometers differentiate wavelengths based on where light strikes the detector array, allowing the complete spectrum to be recorded in a single collection. </w:t>
      </w:r>
    </w:p>
    <w:p w14:paraId="2425C109" w14:textId="583A0752" w:rsidR="009D2D65" w:rsidRDefault="001503E9" w:rsidP="00093B38">
      <w:pPr>
        <w:spacing w:line="360" w:lineRule="auto"/>
        <w:jc w:val="both"/>
        <w:rPr>
          <w:rFonts w:ascii="Times New Roman" w:eastAsiaTheme="minorEastAsia" w:hAnsi="Times New Roman" w:cs="Times New Roman"/>
          <w:sz w:val="24"/>
          <w:szCs w:val="24"/>
        </w:rPr>
      </w:pPr>
      <w:r w:rsidRPr="001503E9">
        <w:rPr>
          <w:rFonts w:ascii="Times New Roman" w:hAnsi="Times New Roman" w:cs="Times New Roman"/>
          <w:sz w:val="24"/>
          <w:szCs w:val="24"/>
        </w:rPr>
        <w:lastRenderedPageBreak/>
        <w:t xml:space="preserve">The spectroradiometer measures spectral response between 350 nm and 2500 nm in the UV, visible, and near infrared wavelength ranges. As a reference, a white 12.5 cm12.5 cm </w:t>
      </w:r>
      <w:r w:rsidR="00093B38" w:rsidRPr="001503E9">
        <w:rPr>
          <w:rFonts w:ascii="Times New Roman" w:hAnsi="Times New Roman" w:cs="Times New Roman"/>
          <w:sz w:val="24"/>
          <w:szCs w:val="24"/>
        </w:rPr>
        <w:t>spectral on</w:t>
      </w:r>
      <w:r w:rsidRPr="001503E9">
        <w:rPr>
          <w:rFonts w:ascii="Times New Roman" w:hAnsi="Times New Roman" w:cs="Times New Roman"/>
          <w:sz w:val="24"/>
          <w:szCs w:val="24"/>
        </w:rPr>
        <w:t xml:space="preserve"> plate that can reflect almost all incident light is employed. The reflectance reading on that target was obtained using a spectroradiometer. Before taking the reflectance reading of the actual target, the spectroradiometer was used to obtain the reflectance of the </w:t>
      </w:r>
      <w:r w:rsidR="00093B38" w:rsidRPr="001503E9">
        <w:rPr>
          <w:rFonts w:ascii="Times New Roman" w:hAnsi="Times New Roman" w:cs="Times New Roman"/>
          <w:sz w:val="24"/>
          <w:szCs w:val="24"/>
        </w:rPr>
        <w:t>spectral on</w:t>
      </w:r>
      <w:r w:rsidRPr="001503E9">
        <w:rPr>
          <w:rFonts w:ascii="Times New Roman" w:hAnsi="Times New Roman" w:cs="Times New Roman"/>
          <w:sz w:val="24"/>
          <w:szCs w:val="24"/>
        </w:rPr>
        <w:t xml:space="preserve"> plate. The reflectance of the target soil was calculated using the provided formula.   </w:t>
      </w:r>
    </w:p>
    <w:p w14:paraId="31EC88FA" w14:textId="371CC52D" w:rsidR="009D2D65" w:rsidRPr="003D1AC2" w:rsidRDefault="009D2D65" w:rsidP="00093B38">
      <w:pPr>
        <w:spacing w:line="360" w:lineRule="auto"/>
        <w:jc w:val="center"/>
        <w:rPr>
          <w:rFonts w:ascii="Times New Roman" w:hAnsi="Times New Roman" w:cs="Times New Roman"/>
          <w:sz w:val="32"/>
          <w:szCs w:val="32"/>
        </w:rPr>
      </w:pPr>
      <w:r w:rsidRPr="00093B38">
        <w:rPr>
          <w:rFonts w:ascii="Times New Roman" w:eastAsiaTheme="minorEastAsia" w:hAnsi="Times New Roman" w:cs="Times New Roman"/>
          <w:sz w:val="28"/>
          <w:szCs w:val="28"/>
        </w:rPr>
        <w:t>R (%)</w:t>
      </w:r>
      <w:r w:rsidR="00DB55E0" w:rsidRPr="00093B38">
        <w:rPr>
          <w:rFonts w:ascii="Times New Roman" w:eastAsiaTheme="minorEastAsia" w:hAnsi="Times New Roman" w:cs="Times New Roman"/>
          <w:sz w:val="28"/>
          <w:szCs w:val="28"/>
        </w:rPr>
        <w:t xml:space="preserve"> </w:t>
      </w:r>
      <w:r w:rsidRPr="003D1AC2">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f>
          <m:fPr>
            <m:ctrlPr>
              <w:rPr>
                <w:rFonts w:ascii="Cambria Math" w:hAnsi="Cambria Math" w:cs="Times New Roman"/>
                <w:iCs/>
                <w:sz w:val="32"/>
                <w:szCs w:val="32"/>
              </w:rPr>
            </m:ctrlPr>
          </m:fPr>
          <m:num>
            <m:r>
              <m:rPr>
                <m:sty m:val="p"/>
              </m:rPr>
              <w:rPr>
                <w:rFonts w:ascii="Cambria Math" w:hAnsi="Cambria Math" w:cs="Times New Roman"/>
                <w:sz w:val="32"/>
                <w:szCs w:val="32"/>
              </w:rPr>
              <m:t>L(λ)</m:t>
            </m:r>
          </m:num>
          <m:den>
            <m:r>
              <m:rPr>
                <m:sty m:val="p"/>
              </m:rPr>
              <w:rPr>
                <w:rFonts w:ascii="Cambria Math" w:hAnsi="Cambria Math" w:cs="Times New Roman"/>
                <w:sz w:val="32"/>
                <w:szCs w:val="32"/>
              </w:rPr>
              <m:t>S(λ)</m:t>
            </m:r>
          </m:den>
        </m:f>
      </m:oMath>
    </w:p>
    <w:p w14:paraId="5A4FBCDB" w14:textId="01CEBD6A" w:rsidR="009D2D65" w:rsidRPr="006137B0" w:rsidRDefault="009D2D65" w:rsidP="00093B38">
      <w:pPr>
        <w:spacing w:line="360" w:lineRule="auto"/>
        <w:jc w:val="both"/>
        <w:rPr>
          <w:rFonts w:ascii="Times New Roman" w:hAnsi="Times New Roman" w:cs="Times New Roman"/>
          <w:sz w:val="24"/>
          <w:szCs w:val="24"/>
        </w:rPr>
      </w:pPr>
      <w:r w:rsidRPr="00366D78">
        <w:rPr>
          <w:rFonts w:ascii="Times New Roman" w:eastAsiaTheme="minorEastAsia" w:hAnsi="Times New Roman" w:cs="Times New Roman"/>
          <w:iCs/>
          <w:sz w:val="24"/>
          <w:szCs w:val="24"/>
        </w:rPr>
        <w:t>Where, R (%) = Reflectance</w:t>
      </w:r>
      <w:r w:rsidR="00DB55E0">
        <w:rPr>
          <w:rFonts w:ascii="Times New Roman" w:eastAsiaTheme="minorEastAsia" w:hAnsi="Times New Roman" w:cs="Times New Roman"/>
          <w:iCs/>
          <w:sz w:val="24"/>
          <w:szCs w:val="24"/>
        </w:rPr>
        <w:t>,</w:t>
      </w:r>
    </w:p>
    <w:p w14:paraId="400CF5D3" w14:textId="73452E92" w:rsidR="009D2D65" w:rsidRPr="00366D78" w:rsidRDefault="009D2D65" w:rsidP="00093B38">
      <w:pPr>
        <w:spacing w:line="360" w:lineRule="auto"/>
        <w:jc w:val="both"/>
        <w:rPr>
          <w:rFonts w:ascii="Times New Roman" w:eastAsiaTheme="minorEastAsia" w:hAnsi="Times New Roman" w:cs="Times New Roman"/>
          <w:iCs/>
          <w:sz w:val="24"/>
          <w:szCs w:val="24"/>
        </w:rPr>
      </w:pPr>
      <w:r w:rsidRPr="00366D78">
        <w:rPr>
          <w:rFonts w:ascii="Times New Roman" w:eastAsiaTheme="minorEastAsia" w:hAnsi="Times New Roman" w:cs="Times New Roman"/>
          <w:iCs/>
          <w:sz w:val="24"/>
          <w:szCs w:val="24"/>
        </w:rPr>
        <w:t xml:space="preserve">             L(</w:t>
      </w:r>
      <w:r w:rsidRPr="00366D78">
        <w:rPr>
          <w:rFonts w:ascii="Times New Roman" w:hAnsi="Times New Roman" w:cs="Times New Roman"/>
          <w:sz w:val="24"/>
          <w:szCs w:val="24"/>
        </w:rPr>
        <w:t>λ</w:t>
      </w:r>
      <w:r w:rsidRPr="00366D78">
        <w:rPr>
          <w:rFonts w:ascii="Times New Roman" w:eastAsiaTheme="minorEastAsia" w:hAnsi="Times New Roman" w:cs="Times New Roman"/>
          <w:iCs/>
          <w:sz w:val="24"/>
          <w:szCs w:val="24"/>
        </w:rPr>
        <w:t>) =Target radiance</w:t>
      </w:r>
      <w:r w:rsidR="00DB55E0">
        <w:rPr>
          <w:rFonts w:ascii="Times New Roman" w:eastAsiaTheme="minorEastAsia" w:hAnsi="Times New Roman" w:cs="Times New Roman"/>
          <w:iCs/>
          <w:sz w:val="24"/>
          <w:szCs w:val="24"/>
        </w:rPr>
        <w:t>,</w:t>
      </w:r>
    </w:p>
    <w:p w14:paraId="4C3F7871" w14:textId="4018978B" w:rsidR="009D2D65" w:rsidRDefault="009D2D65" w:rsidP="00093B38">
      <w:pPr>
        <w:spacing w:line="360" w:lineRule="auto"/>
        <w:jc w:val="both"/>
        <w:rPr>
          <w:rFonts w:ascii="Times New Roman" w:eastAsiaTheme="minorEastAsia" w:hAnsi="Times New Roman" w:cs="Times New Roman"/>
          <w:iCs/>
          <w:sz w:val="24"/>
          <w:szCs w:val="24"/>
        </w:rPr>
      </w:pPr>
      <w:r w:rsidRPr="00366D78">
        <w:rPr>
          <w:rFonts w:ascii="Times New Roman" w:eastAsiaTheme="minorEastAsia" w:hAnsi="Times New Roman" w:cs="Times New Roman"/>
          <w:iCs/>
          <w:sz w:val="24"/>
          <w:szCs w:val="24"/>
        </w:rPr>
        <w:t xml:space="preserve">             S(</w:t>
      </w:r>
      <w:r w:rsidRPr="00366D78">
        <w:rPr>
          <w:rFonts w:ascii="Times New Roman" w:hAnsi="Times New Roman" w:cs="Times New Roman"/>
          <w:sz w:val="24"/>
          <w:szCs w:val="24"/>
        </w:rPr>
        <w:t>λ</w:t>
      </w:r>
      <w:r w:rsidRPr="00366D78">
        <w:rPr>
          <w:rFonts w:ascii="Times New Roman" w:eastAsiaTheme="minorEastAsia" w:hAnsi="Times New Roman" w:cs="Times New Roman"/>
          <w:iCs/>
          <w:sz w:val="24"/>
          <w:szCs w:val="24"/>
        </w:rPr>
        <w:t>) = Reference radiance</w:t>
      </w:r>
      <w:r w:rsidR="00DB55E0">
        <w:rPr>
          <w:rFonts w:ascii="Times New Roman" w:eastAsiaTheme="minorEastAsia" w:hAnsi="Times New Roman" w:cs="Times New Roman"/>
          <w:iCs/>
          <w:sz w:val="24"/>
          <w:szCs w:val="24"/>
        </w:rPr>
        <w:t>.</w:t>
      </w:r>
    </w:p>
    <w:p w14:paraId="0D6BD327" w14:textId="4A819505" w:rsidR="009D2D65" w:rsidRPr="009D2D65" w:rsidRDefault="009D2D65" w:rsidP="00093B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DB55E0">
        <w:rPr>
          <w:rFonts w:ascii="Times New Roman" w:hAnsi="Times New Roman" w:cs="Times New Roman"/>
          <w:sz w:val="24"/>
          <w:szCs w:val="24"/>
        </w:rPr>
        <w:t>s</w:t>
      </w:r>
      <w:r>
        <w:rPr>
          <w:rFonts w:ascii="Times New Roman" w:hAnsi="Times New Roman" w:cs="Times New Roman"/>
          <w:sz w:val="24"/>
          <w:szCs w:val="24"/>
        </w:rPr>
        <w:t>pecifications of Spectroradiometer</w:t>
      </w:r>
      <w:r w:rsidRPr="00A77CFD">
        <w:rPr>
          <w:rFonts w:ascii="Times New Roman" w:hAnsi="Times New Roman" w:cs="Times New Roman"/>
          <w:sz w:val="24"/>
          <w:szCs w:val="24"/>
        </w:rPr>
        <w:t xml:space="preserve"> </w:t>
      </w:r>
      <w:r>
        <w:rPr>
          <w:rFonts w:ascii="Times New Roman" w:hAnsi="Times New Roman" w:cs="Times New Roman"/>
          <w:sz w:val="24"/>
          <w:szCs w:val="24"/>
        </w:rPr>
        <w:t xml:space="preserve">SVC HR 1024i model are </w:t>
      </w:r>
      <w:r w:rsidR="00DB55E0">
        <w:rPr>
          <w:rFonts w:ascii="Times New Roman" w:hAnsi="Times New Roman" w:cs="Times New Roman"/>
          <w:sz w:val="24"/>
          <w:szCs w:val="24"/>
        </w:rPr>
        <w:t>in Table 1 and Fig 2.</w:t>
      </w:r>
    </w:p>
    <w:p w14:paraId="03348728" w14:textId="0A7A8DAF" w:rsidR="009D2D65" w:rsidRPr="009D2D65" w:rsidRDefault="009D2D65" w:rsidP="00093B38">
      <w:pPr>
        <w:pStyle w:val="ListParagraph"/>
        <w:spacing w:line="360" w:lineRule="auto"/>
        <w:ind w:left="0"/>
        <w:jc w:val="center"/>
        <w:rPr>
          <w:rFonts w:ascii="Times New Roman" w:hAnsi="Times New Roman" w:cs="Times New Roman"/>
          <w:b/>
          <w:bCs/>
          <w:sz w:val="24"/>
          <w:szCs w:val="24"/>
        </w:rPr>
      </w:pPr>
      <w:r w:rsidRPr="009D2D65">
        <w:rPr>
          <w:rFonts w:ascii="Times New Roman" w:hAnsi="Times New Roman" w:cs="Times New Roman"/>
          <w:b/>
          <w:bCs/>
          <w:sz w:val="24"/>
          <w:szCs w:val="24"/>
        </w:rPr>
        <w:t>Table</w:t>
      </w:r>
      <w:r>
        <w:rPr>
          <w:rFonts w:ascii="Times New Roman" w:hAnsi="Times New Roman" w:cs="Times New Roman"/>
          <w:b/>
          <w:bCs/>
          <w:sz w:val="24"/>
          <w:szCs w:val="24"/>
        </w:rPr>
        <w:t xml:space="preserve"> 1</w:t>
      </w:r>
      <w:r w:rsidRPr="009D2D65">
        <w:rPr>
          <w:rFonts w:ascii="Times New Roman" w:hAnsi="Times New Roman" w:cs="Times New Roman"/>
          <w:b/>
          <w:bCs/>
          <w:sz w:val="24"/>
          <w:szCs w:val="24"/>
        </w:rPr>
        <w:t>. Specifications of Spectro-radiometer SVC-HR 1024i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686"/>
      </w:tblGrid>
      <w:tr w:rsidR="00DB55E0" w:rsidRPr="009D2D65" w14:paraId="159D0C0D" w14:textId="77777777" w:rsidTr="00DB55E0">
        <w:trPr>
          <w:trHeight w:val="294"/>
          <w:jc w:val="center"/>
        </w:trPr>
        <w:tc>
          <w:tcPr>
            <w:tcW w:w="3539" w:type="dxa"/>
            <w:tcBorders>
              <w:top w:val="single" w:sz="4" w:space="0" w:color="auto"/>
            </w:tcBorders>
            <w:vAlign w:val="center"/>
          </w:tcPr>
          <w:p w14:paraId="1B4D517D" w14:textId="6401CB8C" w:rsidR="00DB55E0" w:rsidRPr="009D2D65" w:rsidRDefault="00DB55E0" w:rsidP="00093B38">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Specifications</w:t>
            </w:r>
          </w:p>
        </w:tc>
        <w:tc>
          <w:tcPr>
            <w:tcW w:w="3686" w:type="dxa"/>
            <w:tcBorders>
              <w:top w:val="single" w:sz="4" w:space="0" w:color="auto"/>
            </w:tcBorders>
            <w:vAlign w:val="center"/>
          </w:tcPr>
          <w:p w14:paraId="003BEA6D" w14:textId="13D55258" w:rsidR="00DB55E0" w:rsidRPr="00DB55E0" w:rsidRDefault="00DB55E0" w:rsidP="00093B38">
            <w:pPr>
              <w:spacing w:line="360" w:lineRule="auto"/>
              <w:jc w:val="center"/>
              <w:rPr>
                <w:rFonts w:ascii="Times New Roman" w:hAnsi="Times New Roman" w:cs="Times New Roman"/>
                <w:b/>
                <w:bCs/>
                <w:sz w:val="24"/>
                <w:szCs w:val="24"/>
                <w:lang w:val="en-US"/>
              </w:rPr>
            </w:pPr>
            <w:r w:rsidRPr="00DB55E0">
              <w:rPr>
                <w:rFonts w:ascii="Times New Roman" w:hAnsi="Times New Roman" w:cs="Times New Roman"/>
                <w:b/>
                <w:bCs/>
                <w:sz w:val="24"/>
                <w:szCs w:val="24"/>
                <w:lang w:val="en-US"/>
              </w:rPr>
              <w:t>Description</w:t>
            </w:r>
          </w:p>
        </w:tc>
      </w:tr>
      <w:tr w:rsidR="009D2D65" w:rsidRPr="009D2D65" w14:paraId="77F99ACA" w14:textId="77777777" w:rsidTr="00DB55E0">
        <w:trPr>
          <w:trHeight w:val="294"/>
          <w:jc w:val="center"/>
        </w:trPr>
        <w:tc>
          <w:tcPr>
            <w:tcW w:w="3539" w:type="dxa"/>
            <w:tcBorders>
              <w:top w:val="single" w:sz="4" w:space="0" w:color="auto"/>
            </w:tcBorders>
            <w:vAlign w:val="center"/>
            <w:hideMark/>
          </w:tcPr>
          <w:p w14:paraId="49D30A6B"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Spectral Range</w:t>
            </w:r>
          </w:p>
        </w:tc>
        <w:tc>
          <w:tcPr>
            <w:tcW w:w="3686" w:type="dxa"/>
            <w:tcBorders>
              <w:top w:val="single" w:sz="4" w:space="0" w:color="auto"/>
            </w:tcBorders>
            <w:vAlign w:val="center"/>
            <w:hideMark/>
          </w:tcPr>
          <w:p w14:paraId="40437C05" w14:textId="77777777"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350 nm – 2500 nm</w:t>
            </w:r>
          </w:p>
        </w:tc>
      </w:tr>
      <w:tr w:rsidR="009D2D65" w:rsidRPr="009D2D65" w14:paraId="42BA2A5A" w14:textId="77777777" w:rsidTr="00DB55E0">
        <w:trPr>
          <w:trHeight w:val="294"/>
          <w:jc w:val="center"/>
        </w:trPr>
        <w:tc>
          <w:tcPr>
            <w:tcW w:w="3539" w:type="dxa"/>
            <w:vAlign w:val="center"/>
            <w:hideMark/>
          </w:tcPr>
          <w:p w14:paraId="3DB42275"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Memory</w:t>
            </w:r>
          </w:p>
        </w:tc>
        <w:tc>
          <w:tcPr>
            <w:tcW w:w="3686" w:type="dxa"/>
            <w:vAlign w:val="center"/>
            <w:hideMark/>
          </w:tcPr>
          <w:p w14:paraId="429AABB6" w14:textId="77777777"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1000 Scans</w:t>
            </w:r>
          </w:p>
        </w:tc>
      </w:tr>
      <w:tr w:rsidR="009D2D65" w:rsidRPr="009D2D65" w14:paraId="79F4B6C5" w14:textId="77777777" w:rsidTr="00DB55E0">
        <w:trPr>
          <w:trHeight w:val="294"/>
          <w:jc w:val="center"/>
        </w:trPr>
        <w:tc>
          <w:tcPr>
            <w:tcW w:w="3539" w:type="dxa"/>
            <w:vAlign w:val="center"/>
            <w:hideMark/>
          </w:tcPr>
          <w:p w14:paraId="7AF7923D"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Channels</w:t>
            </w:r>
          </w:p>
        </w:tc>
        <w:tc>
          <w:tcPr>
            <w:tcW w:w="3686" w:type="dxa"/>
            <w:vAlign w:val="center"/>
            <w:hideMark/>
          </w:tcPr>
          <w:p w14:paraId="06B21C4F" w14:textId="2C19B454"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1024</w:t>
            </w:r>
          </w:p>
        </w:tc>
      </w:tr>
      <w:tr w:rsidR="009D2D65" w:rsidRPr="009D2D65" w14:paraId="43C733D8" w14:textId="77777777" w:rsidTr="00DB55E0">
        <w:trPr>
          <w:trHeight w:val="294"/>
          <w:jc w:val="center"/>
        </w:trPr>
        <w:tc>
          <w:tcPr>
            <w:tcW w:w="3539" w:type="dxa"/>
            <w:vAlign w:val="center"/>
            <w:hideMark/>
          </w:tcPr>
          <w:p w14:paraId="3C14ACFC"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Bandwidth</w:t>
            </w:r>
          </w:p>
        </w:tc>
        <w:tc>
          <w:tcPr>
            <w:tcW w:w="3686" w:type="dxa"/>
            <w:vAlign w:val="center"/>
            <w:hideMark/>
          </w:tcPr>
          <w:p w14:paraId="003D1E7C" w14:textId="77777777"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 1.5 nm, 350 – 1000 nm</w:t>
            </w:r>
          </w:p>
        </w:tc>
      </w:tr>
      <w:tr w:rsidR="009D2D65" w:rsidRPr="009D2D65" w14:paraId="522DF9C8" w14:textId="77777777" w:rsidTr="00DB55E0">
        <w:trPr>
          <w:trHeight w:val="357"/>
          <w:jc w:val="center"/>
        </w:trPr>
        <w:tc>
          <w:tcPr>
            <w:tcW w:w="3539" w:type="dxa"/>
            <w:vAlign w:val="center"/>
            <w:hideMark/>
          </w:tcPr>
          <w:p w14:paraId="4C1CB32C"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Wavelength reproducibility</w:t>
            </w:r>
          </w:p>
        </w:tc>
        <w:tc>
          <w:tcPr>
            <w:tcW w:w="3686" w:type="dxa"/>
            <w:vAlign w:val="center"/>
            <w:hideMark/>
          </w:tcPr>
          <w:p w14:paraId="04126EB6" w14:textId="77777777"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0.1 nm</w:t>
            </w:r>
          </w:p>
        </w:tc>
      </w:tr>
      <w:tr w:rsidR="009D2D65" w:rsidRPr="009D2D65" w14:paraId="2F144525" w14:textId="77777777" w:rsidTr="00DB55E0">
        <w:trPr>
          <w:trHeight w:val="294"/>
          <w:jc w:val="center"/>
        </w:trPr>
        <w:tc>
          <w:tcPr>
            <w:tcW w:w="3539" w:type="dxa"/>
            <w:vAlign w:val="center"/>
            <w:hideMark/>
          </w:tcPr>
          <w:p w14:paraId="48D45A4D"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Digital Camera</w:t>
            </w:r>
          </w:p>
        </w:tc>
        <w:tc>
          <w:tcPr>
            <w:tcW w:w="3686" w:type="dxa"/>
            <w:vAlign w:val="center"/>
            <w:hideMark/>
          </w:tcPr>
          <w:p w14:paraId="1599245A" w14:textId="77777777"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Yes</w:t>
            </w:r>
          </w:p>
        </w:tc>
      </w:tr>
      <w:tr w:rsidR="009D2D65" w:rsidRPr="009D2D65" w14:paraId="01F90319" w14:textId="77777777" w:rsidTr="00DB55E0">
        <w:trPr>
          <w:trHeight w:val="294"/>
          <w:jc w:val="center"/>
        </w:trPr>
        <w:tc>
          <w:tcPr>
            <w:tcW w:w="3539" w:type="dxa"/>
            <w:vAlign w:val="center"/>
            <w:hideMark/>
          </w:tcPr>
          <w:p w14:paraId="37AD7BFA" w14:textId="662B373C"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GPS</w:t>
            </w:r>
          </w:p>
        </w:tc>
        <w:tc>
          <w:tcPr>
            <w:tcW w:w="3686" w:type="dxa"/>
            <w:vAlign w:val="center"/>
            <w:hideMark/>
          </w:tcPr>
          <w:p w14:paraId="1579F001" w14:textId="77777777"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Yes</w:t>
            </w:r>
          </w:p>
        </w:tc>
      </w:tr>
      <w:tr w:rsidR="009D2D65" w:rsidRPr="009D2D65" w14:paraId="771B498D" w14:textId="77777777" w:rsidTr="00DB55E0">
        <w:trPr>
          <w:trHeight w:val="294"/>
          <w:jc w:val="center"/>
        </w:trPr>
        <w:tc>
          <w:tcPr>
            <w:tcW w:w="3539" w:type="dxa"/>
            <w:vAlign w:val="center"/>
            <w:hideMark/>
          </w:tcPr>
          <w:p w14:paraId="48F89A6B"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Reference Material</w:t>
            </w:r>
          </w:p>
        </w:tc>
        <w:tc>
          <w:tcPr>
            <w:tcW w:w="3686" w:type="dxa"/>
            <w:vAlign w:val="center"/>
            <w:hideMark/>
          </w:tcPr>
          <w:p w14:paraId="0448C787" w14:textId="572C7F09" w:rsidR="009D2D65" w:rsidRPr="009D2D65" w:rsidRDefault="009D2D65" w:rsidP="00093B38">
            <w:pPr>
              <w:spacing w:after="160" w:line="360" w:lineRule="auto"/>
              <w:jc w:val="center"/>
              <w:rPr>
                <w:rFonts w:ascii="Times New Roman" w:hAnsi="Times New Roman" w:cs="Times New Roman"/>
                <w:sz w:val="24"/>
                <w:szCs w:val="24"/>
              </w:rPr>
            </w:pPr>
            <w:proofErr w:type="spellStart"/>
            <w:r w:rsidRPr="009D2D65">
              <w:rPr>
                <w:rFonts w:ascii="Times New Roman" w:hAnsi="Times New Roman" w:cs="Times New Roman"/>
                <w:sz w:val="24"/>
                <w:szCs w:val="24"/>
                <w:lang w:val="en-US"/>
              </w:rPr>
              <w:t>Spectr</w:t>
            </w:r>
            <w:r>
              <w:rPr>
                <w:rFonts w:ascii="Times New Roman" w:hAnsi="Times New Roman" w:cs="Times New Roman"/>
                <w:sz w:val="24"/>
                <w:szCs w:val="24"/>
                <w:lang w:val="en-US"/>
              </w:rPr>
              <w:t>alo</w:t>
            </w:r>
            <w:r w:rsidRPr="009D2D65">
              <w:rPr>
                <w:rFonts w:ascii="Times New Roman" w:hAnsi="Times New Roman" w:cs="Times New Roman"/>
                <w:sz w:val="24"/>
                <w:szCs w:val="24"/>
                <w:lang w:val="en-US"/>
              </w:rPr>
              <w:t>n</w:t>
            </w:r>
            <w:proofErr w:type="spellEnd"/>
          </w:p>
        </w:tc>
      </w:tr>
      <w:tr w:rsidR="009D2D65" w:rsidRPr="009D2D65" w14:paraId="550F4EAA" w14:textId="77777777" w:rsidTr="00DB55E0">
        <w:trPr>
          <w:trHeight w:val="294"/>
          <w:jc w:val="center"/>
        </w:trPr>
        <w:tc>
          <w:tcPr>
            <w:tcW w:w="3539" w:type="dxa"/>
            <w:vAlign w:val="center"/>
            <w:hideMark/>
          </w:tcPr>
          <w:p w14:paraId="6CE1994F"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Software for spectral analysis</w:t>
            </w:r>
          </w:p>
        </w:tc>
        <w:tc>
          <w:tcPr>
            <w:tcW w:w="3686" w:type="dxa"/>
            <w:vAlign w:val="center"/>
            <w:hideMark/>
          </w:tcPr>
          <w:p w14:paraId="25C36BE7" w14:textId="7127BA94"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SVC HR-1024i</w:t>
            </w:r>
          </w:p>
        </w:tc>
      </w:tr>
      <w:tr w:rsidR="009D2D65" w:rsidRPr="009D2D65" w14:paraId="30F5A77E" w14:textId="77777777" w:rsidTr="00DB55E0">
        <w:trPr>
          <w:trHeight w:val="294"/>
          <w:jc w:val="center"/>
        </w:trPr>
        <w:tc>
          <w:tcPr>
            <w:tcW w:w="3539" w:type="dxa"/>
            <w:vAlign w:val="center"/>
            <w:hideMark/>
          </w:tcPr>
          <w:p w14:paraId="4749B01E"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FOV (Optical Fibre)</w:t>
            </w:r>
          </w:p>
        </w:tc>
        <w:tc>
          <w:tcPr>
            <w:tcW w:w="3686" w:type="dxa"/>
            <w:vAlign w:val="center"/>
            <w:hideMark/>
          </w:tcPr>
          <w:p w14:paraId="70F63900" w14:textId="1C2DA539"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25</w:t>
            </w:r>
            <w:r w:rsidRPr="009D2D65">
              <w:rPr>
                <w:rFonts w:ascii="Times New Roman" w:hAnsi="Times New Roman" w:cs="Times New Roman"/>
                <w:sz w:val="24"/>
                <w:szCs w:val="24"/>
                <w:vertAlign w:val="superscript"/>
              </w:rPr>
              <w:t>0</w:t>
            </w:r>
          </w:p>
        </w:tc>
      </w:tr>
      <w:tr w:rsidR="009D2D65" w:rsidRPr="009D2D65" w14:paraId="2ED91083" w14:textId="77777777" w:rsidTr="00DB55E0">
        <w:trPr>
          <w:trHeight w:val="294"/>
          <w:jc w:val="center"/>
        </w:trPr>
        <w:tc>
          <w:tcPr>
            <w:tcW w:w="3539" w:type="dxa"/>
            <w:vAlign w:val="center"/>
            <w:hideMark/>
          </w:tcPr>
          <w:p w14:paraId="5B27553A" w14:textId="77777777"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Diameter of Scene</w:t>
            </w:r>
          </w:p>
        </w:tc>
        <w:tc>
          <w:tcPr>
            <w:tcW w:w="3686" w:type="dxa"/>
            <w:vAlign w:val="center"/>
            <w:hideMark/>
          </w:tcPr>
          <w:p w14:paraId="0EFD84B7" w14:textId="77777777"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44 cm for height 1m above surface</w:t>
            </w:r>
          </w:p>
        </w:tc>
      </w:tr>
      <w:tr w:rsidR="009D2D65" w:rsidRPr="009D2D65" w14:paraId="2F3A9E0F" w14:textId="77777777" w:rsidTr="00DB55E0">
        <w:trPr>
          <w:trHeight w:val="21"/>
          <w:jc w:val="center"/>
        </w:trPr>
        <w:tc>
          <w:tcPr>
            <w:tcW w:w="3539" w:type="dxa"/>
            <w:vAlign w:val="center"/>
            <w:hideMark/>
          </w:tcPr>
          <w:p w14:paraId="585B35A0" w14:textId="1E282D16" w:rsidR="009D2D65" w:rsidRPr="009D2D65" w:rsidRDefault="009D2D65" w:rsidP="00093B38">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Height of Spectral measurement</w:t>
            </w:r>
          </w:p>
        </w:tc>
        <w:tc>
          <w:tcPr>
            <w:tcW w:w="3686" w:type="dxa"/>
            <w:vAlign w:val="center"/>
            <w:hideMark/>
          </w:tcPr>
          <w:p w14:paraId="3E251244" w14:textId="13F2AA32" w:rsidR="009D2D65" w:rsidRPr="009D2D65" w:rsidRDefault="009D2D65" w:rsidP="00093B38">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50 cm (Scene Dia. – 22 cm)</w:t>
            </w:r>
          </w:p>
        </w:tc>
      </w:tr>
    </w:tbl>
    <w:p w14:paraId="6ABBE9F7" w14:textId="77777777" w:rsidR="00DB55E0" w:rsidRDefault="001503E9" w:rsidP="00093B38">
      <w:pPr>
        <w:spacing w:line="360" w:lineRule="auto"/>
        <w:jc w:val="center"/>
        <w:rPr>
          <w:rFonts w:ascii="Times New Roman" w:hAnsi="Times New Roman" w:cs="Times New Roman"/>
          <w:b/>
          <w:bCs/>
          <w:sz w:val="24"/>
          <w:szCs w:val="24"/>
          <w:lang w:val="en-US"/>
        </w:rPr>
      </w:pPr>
      <w:r>
        <w:rPr>
          <w:noProof/>
        </w:rPr>
        <w:lastRenderedPageBreak/>
        <w:drawing>
          <wp:inline distT="0" distB="0" distL="0" distR="0" wp14:anchorId="021D9821" wp14:editId="42ECD7EC">
            <wp:extent cx="5410200" cy="3609846"/>
            <wp:effectExtent l="19050" t="19050" r="19050" b="10160"/>
            <wp:docPr id="195331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13676" name=""/>
                    <pic:cNvPicPr/>
                  </pic:nvPicPr>
                  <pic:blipFill rotWithShape="1">
                    <a:blip r:embed="rId6">
                      <a:extLst>
                        <a:ext uri="{28A0092B-C50C-407E-A947-70E740481C1C}">
                          <a14:useLocalDpi xmlns:a14="http://schemas.microsoft.com/office/drawing/2010/main" val="0"/>
                        </a:ext>
                      </a:extLst>
                    </a:blip>
                    <a:srcRect l="28252" t="26590" r="31864" b="19047"/>
                    <a:stretch/>
                  </pic:blipFill>
                  <pic:spPr bwMode="auto">
                    <a:xfrm>
                      <a:off x="0" y="0"/>
                      <a:ext cx="5416879" cy="361430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435243E" w14:textId="4CC3E49C" w:rsidR="009D2D65" w:rsidRPr="00DB55E0" w:rsidRDefault="009D2D65" w:rsidP="00093B38">
      <w:pPr>
        <w:spacing w:line="360" w:lineRule="auto"/>
        <w:jc w:val="center"/>
        <w:rPr>
          <w:rFonts w:ascii="Times New Roman" w:hAnsi="Times New Roman" w:cs="Times New Roman"/>
          <w:b/>
          <w:bCs/>
          <w:sz w:val="28"/>
          <w:szCs w:val="28"/>
          <w:lang w:val="en-US"/>
        </w:rPr>
      </w:pPr>
      <w:r w:rsidRPr="009D2D65">
        <w:rPr>
          <w:rFonts w:ascii="Times New Roman" w:hAnsi="Times New Roman" w:cs="Times New Roman"/>
          <w:b/>
          <w:bCs/>
          <w:sz w:val="24"/>
          <w:szCs w:val="24"/>
          <w:lang w:val="en-US"/>
        </w:rPr>
        <w:t>Fig 2. Spectroradiometer SVC HR 1024i</w:t>
      </w:r>
    </w:p>
    <w:p w14:paraId="61ACF5EF" w14:textId="0C8F4290" w:rsidR="009D2D65" w:rsidRDefault="009D2D65" w:rsidP="00093B38">
      <w:pPr>
        <w:spacing w:line="360" w:lineRule="auto"/>
        <w:jc w:val="both"/>
        <w:rPr>
          <w:rFonts w:ascii="Times New Roman" w:hAnsi="Times New Roman" w:cs="Times New Roman"/>
          <w:b/>
          <w:bCs/>
          <w:sz w:val="24"/>
          <w:szCs w:val="24"/>
          <w:lang w:val="en-US"/>
        </w:rPr>
      </w:pPr>
      <w:r w:rsidRPr="009D2D65">
        <w:rPr>
          <w:rFonts w:ascii="Times New Roman" w:hAnsi="Times New Roman" w:cs="Times New Roman"/>
          <w:b/>
          <w:bCs/>
          <w:sz w:val="24"/>
          <w:szCs w:val="24"/>
          <w:lang w:val="en-US"/>
        </w:rPr>
        <w:t>3.2 Operating Procedure</w:t>
      </w:r>
    </w:p>
    <w:p w14:paraId="499ECEB0" w14:textId="6B93B73F" w:rsidR="001503E9" w:rsidRPr="001503E9" w:rsidRDefault="001503E9" w:rsidP="00093B38">
      <w:pPr>
        <w:pStyle w:val="ListParagraph"/>
        <w:numPr>
          <w:ilvl w:val="0"/>
          <w:numId w:val="17"/>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 xml:space="preserve">Place a fully charged battery in the spectroradiometer and connect the Bluetooth antenna. </w:t>
      </w:r>
    </w:p>
    <w:p w14:paraId="6C6BFFF7" w14:textId="1CE9D311" w:rsidR="001503E9" w:rsidRPr="001503E9" w:rsidRDefault="001503E9" w:rsidP="00093B38">
      <w:pPr>
        <w:pStyle w:val="ListParagraph"/>
        <w:numPr>
          <w:ilvl w:val="0"/>
          <w:numId w:val="17"/>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If the connection is to be made via cable, the cable must be inserted into both the spectroradiometer and the PDA.</w:t>
      </w:r>
    </w:p>
    <w:p w14:paraId="7DBEC792" w14:textId="5152EB4C" w:rsidR="001503E9" w:rsidRDefault="001503E9" w:rsidP="00093B38">
      <w:pPr>
        <w:pStyle w:val="ListParagraph"/>
        <w:numPr>
          <w:ilvl w:val="0"/>
          <w:numId w:val="17"/>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Before using the instrument for the first time, turn it on for roughly 15 minutes (warm-up time).</w:t>
      </w:r>
    </w:p>
    <w:p w14:paraId="57F1F144" w14:textId="6D1EA182" w:rsidR="001503E9" w:rsidRPr="001503E9" w:rsidRDefault="001503E9" w:rsidP="00093B38">
      <w:pPr>
        <w:pStyle w:val="ListParagraph"/>
        <w:numPr>
          <w:ilvl w:val="0"/>
          <w:numId w:val="17"/>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 xml:space="preserve">Launch the PDA data capture software, navigate to the 'File' menu, and select the 'AutoSave' option. </w:t>
      </w:r>
    </w:p>
    <w:p w14:paraId="77C1919F" w14:textId="4B26D6DC" w:rsidR="001503E9" w:rsidRPr="001503E9" w:rsidRDefault="001503E9" w:rsidP="00093B38">
      <w:pPr>
        <w:pStyle w:val="ListParagraph"/>
        <w:numPr>
          <w:ilvl w:val="0"/>
          <w:numId w:val="17"/>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This permits measurements to be stored to file automatically after each target acquisition.</w:t>
      </w:r>
    </w:p>
    <w:p w14:paraId="57FC6B62" w14:textId="2C0D9FA6" w:rsidR="001503E9" w:rsidRPr="001503E9" w:rsidRDefault="001503E9" w:rsidP="00093B38">
      <w:pPr>
        <w:pStyle w:val="ListParagraph"/>
        <w:numPr>
          <w:ilvl w:val="0"/>
          <w:numId w:val="17"/>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From the 'graph' option, select radiation graph type.</w:t>
      </w:r>
    </w:p>
    <w:p w14:paraId="6ADDE7EA" w14:textId="21B26219" w:rsidR="001503E9" w:rsidRDefault="001503E9" w:rsidP="00093B38">
      <w:pPr>
        <w:pStyle w:val="ListParagraph"/>
        <w:numPr>
          <w:ilvl w:val="0"/>
          <w:numId w:val="17"/>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Select 'Connect' from the 'Instrument' option. A list of COM ports that can be used to link the PDA to the spectroradiometer is provided. 'COM8' was chosen as the connecting port. Using Bluetooth, go to the 'Setting' menu and select optic to lens 4 for four optic drums to be used.</w:t>
      </w:r>
    </w:p>
    <w:p w14:paraId="4BE141B6" w14:textId="3AA1C873" w:rsidR="001503E9" w:rsidRPr="001503E9" w:rsidRDefault="001503E9" w:rsidP="00093B38">
      <w:pPr>
        <w:pStyle w:val="ListParagraph"/>
        <w:numPr>
          <w:ilvl w:val="0"/>
          <w:numId w:val="17"/>
        </w:numPr>
        <w:spacing w:line="360" w:lineRule="auto"/>
        <w:ind w:left="360"/>
        <w:rPr>
          <w:rFonts w:ascii="Times New Roman" w:hAnsi="Times New Roman" w:cs="Times New Roman"/>
          <w:sz w:val="24"/>
          <w:szCs w:val="24"/>
        </w:rPr>
      </w:pPr>
      <w:r w:rsidRPr="001503E9">
        <w:rPr>
          <w:rFonts w:ascii="Times New Roman" w:hAnsi="Times New Roman" w:cs="Times New Roman"/>
          <w:sz w:val="24"/>
          <w:szCs w:val="24"/>
        </w:rPr>
        <w:t>Usually, the integration settings are left at factory default.</w:t>
      </w:r>
    </w:p>
    <w:p w14:paraId="1BA2B8B0" w14:textId="628F9DB3" w:rsidR="001503E9" w:rsidRPr="001503E9" w:rsidRDefault="001503E9" w:rsidP="00093B38">
      <w:pPr>
        <w:pStyle w:val="ListParagraph"/>
        <w:numPr>
          <w:ilvl w:val="0"/>
          <w:numId w:val="17"/>
        </w:numPr>
        <w:spacing w:line="360" w:lineRule="auto"/>
        <w:ind w:left="360"/>
        <w:rPr>
          <w:rFonts w:ascii="Times New Roman" w:hAnsi="Times New Roman" w:cs="Times New Roman"/>
          <w:sz w:val="24"/>
          <w:szCs w:val="24"/>
        </w:rPr>
      </w:pPr>
      <w:r w:rsidRPr="001503E9">
        <w:rPr>
          <w:rFonts w:ascii="Times New Roman" w:hAnsi="Times New Roman" w:cs="Times New Roman"/>
          <w:sz w:val="24"/>
          <w:szCs w:val="24"/>
        </w:rPr>
        <w:t xml:space="preserve">Now, centre the spectroradiometer on the </w:t>
      </w:r>
      <w:proofErr w:type="spellStart"/>
      <w:r w:rsidRPr="001503E9">
        <w:rPr>
          <w:rFonts w:ascii="Times New Roman" w:hAnsi="Times New Roman" w:cs="Times New Roman"/>
          <w:sz w:val="24"/>
          <w:szCs w:val="24"/>
        </w:rPr>
        <w:t>spectralon</w:t>
      </w:r>
      <w:proofErr w:type="spellEnd"/>
      <w:r w:rsidRPr="001503E9">
        <w:rPr>
          <w:rFonts w:ascii="Times New Roman" w:hAnsi="Times New Roman" w:cs="Times New Roman"/>
          <w:sz w:val="24"/>
          <w:szCs w:val="24"/>
        </w:rPr>
        <w:t xml:space="preserve"> panel and click the 'Reference' button.</w:t>
      </w:r>
    </w:p>
    <w:p w14:paraId="4C93FC0C" w14:textId="55135ACF" w:rsidR="001503E9" w:rsidRPr="001503E9" w:rsidRDefault="001503E9" w:rsidP="00093B38">
      <w:pPr>
        <w:pStyle w:val="ListParagraph"/>
        <w:numPr>
          <w:ilvl w:val="0"/>
          <w:numId w:val="17"/>
        </w:numPr>
        <w:spacing w:line="360" w:lineRule="auto"/>
        <w:ind w:left="360"/>
        <w:rPr>
          <w:rFonts w:ascii="Times New Roman" w:hAnsi="Times New Roman" w:cs="Times New Roman"/>
          <w:sz w:val="24"/>
          <w:szCs w:val="24"/>
        </w:rPr>
      </w:pPr>
      <w:r w:rsidRPr="001503E9">
        <w:rPr>
          <w:rFonts w:ascii="Times New Roman" w:hAnsi="Times New Roman" w:cs="Times New Roman"/>
          <w:sz w:val="24"/>
          <w:szCs w:val="24"/>
        </w:rPr>
        <w:lastRenderedPageBreak/>
        <w:t>Software button to start the reference scan. This reading will be used as a reference for all subsequent readings up until the following Reference scan.</w:t>
      </w:r>
    </w:p>
    <w:p w14:paraId="64393678" w14:textId="171328DD" w:rsidR="001503E9" w:rsidRPr="001503E9" w:rsidRDefault="001503E9" w:rsidP="00093B38">
      <w:pPr>
        <w:pStyle w:val="ListParagraph"/>
        <w:numPr>
          <w:ilvl w:val="0"/>
          <w:numId w:val="17"/>
        </w:numPr>
        <w:spacing w:line="360" w:lineRule="auto"/>
        <w:ind w:left="360"/>
        <w:rPr>
          <w:rFonts w:ascii="Times New Roman" w:hAnsi="Times New Roman" w:cs="Times New Roman"/>
          <w:sz w:val="24"/>
          <w:szCs w:val="24"/>
        </w:rPr>
      </w:pPr>
      <w:r w:rsidRPr="001503E9">
        <w:rPr>
          <w:rFonts w:ascii="Times New Roman" w:hAnsi="Times New Roman" w:cs="Times New Roman"/>
          <w:sz w:val="24"/>
          <w:szCs w:val="24"/>
        </w:rPr>
        <w:t>Once the reference scan is complete, simply click the 'Target' button for each subsequent scan.</w:t>
      </w:r>
    </w:p>
    <w:p w14:paraId="087511E1" w14:textId="78A2C2AC" w:rsidR="001503E9" w:rsidRPr="001503E9" w:rsidRDefault="001503E9" w:rsidP="00093B38">
      <w:pPr>
        <w:pStyle w:val="ListParagraph"/>
        <w:numPr>
          <w:ilvl w:val="0"/>
          <w:numId w:val="17"/>
        </w:numPr>
        <w:spacing w:line="360" w:lineRule="auto"/>
        <w:ind w:left="360"/>
        <w:rPr>
          <w:rFonts w:ascii="Times New Roman" w:hAnsi="Times New Roman" w:cs="Times New Roman"/>
          <w:b/>
          <w:bCs/>
          <w:sz w:val="24"/>
          <w:szCs w:val="24"/>
        </w:rPr>
      </w:pPr>
      <w:r w:rsidRPr="001503E9">
        <w:rPr>
          <w:rFonts w:ascii="Times New Roman" w:hAnsi="Times New Roman" w:cs="Times New Roman"/>
          <w:sz w:val="24"/>
          <w:szCs w:val="24"/>
        </w:rPr>
        <w:t xml:space="preserve">When the experiment is finished, detach the gadget from the PDA. </w:t>
      </w:r>
    </w:p>
    <w:p w14:paraId="323A37A0" w14:textId="20C3A288" w:rsidR="009D2D65" w:rsidRPr="009D2D65" w:rsidRDefault="009D2D65" w:rsidP="00093B38">
      <w:pPr>
        <w:pStyle w:val="ListParagraph"/>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 xml:space="preserve">Processing of </w:t>
      </w:r>
      <w:r w:rsidR="00093B38">
        <w:rPr>
          <w:rFonts w:ascii="Times New Roman" w:hAnsi="Times New Roman" w:cs="Times New Roman"/>
          <w:b/>
          <w:bCs/>
          <w:sz w:val="24"/>
          <w:szCs w:val="24"/>
        </w:rPr>
        <w:t>d</w:t>
      </w:r>
      <w:r w:rsidRPr="009D2D65">
        <w:rPr>
          <w:rFonts w:ascii="Times New Roman" w:hAnsi="Times New Roman" w:cs="Times New Roman"/>
          <w:b/>
          <w:bCs/>
          <w:sz w:val="24"/>
          <w:szCs w:val="24"/>
        </w:rPr>
        <w:t>ata</w:t>
      </w:r>
    </w:p>
    <w:p w14:paraId="7F5EDCDE" w14:textId="174B3A4C" w:rsidR="001503E9" w:rsidRPr="001503E9" w:rsidRDefault="001503E9" w:rsidP="00093B38">
      <w:pPr>
        <w:pStyle w:val="ListParagraph"/>
        <w:numPr>
          <w:ilvl w:val="0"/>
          <w:numId w:val="8"/>
        </w:numPr>
        <w:spacing w:line="360" w:lineRule="auto"/>
        <w:ind w:left="360"/>
        <w:jc w:val="both"/>
        <w:rPr>
          <w:rFonts w:ascii="Times New Roman" w:eastAsiaTheme="minorEastAsia" w:hAnsi="Times New Roman" w:cs="Times New Roman"/>
          <w:iCs/>
          <w:sz w:val="24"/>
          <w:szCs w:val="24"/>
        </w:rPr>
      </w:pPr>
      <w:r w:rsidRPr="001503E9">
        <w:rPr>
          <w:rFonts w:ascii="Times New Roman" w:eastAsiaTheme="minorEastAsia" w:hAnsi="Times New Roman" w:cs="Times New Roman"/>
          <w:iCs/>
          <w:sz w:val="24"/>
          <w:szCs w:val="24"/>
        </w:rPr>
        <w:t xml:space="preserve">Download and install the SVC HR 1024i software. </w:t>
      </w:r>
    </w:p>
    <w:p w14:paraId="08F4D62F" w14:textId="25FFAE92" w:rsidR="001503E9" w:rsidRPr="001503E9" w:rsidRDefault="001503E9" w:rsidP="00093B38">
      <w:pPr>
        <w:pStyle w:val="ListParagraph"/>
        <w:numPr>
          <w:ilvl w:val="0"/>
          <w:numId w:val="8"/>
        </w:numPr>
        <w:spacing w:line="360" w:lineRule="auto"/>
        <w:ind w:left="360"/>
        <w:jc w:val="both"/>
        <w:rPr>
          <w:rFonts w:ascii="Times New Roman" w:eastAsiaTheme="minorEastAsia" w:hAnsi="Times New Roman" w:cs="Times New Roman"/>
          <w:iCs/>
          <w:sz w:val="24"/>
          <w:szCs w:val="24"/>
        </w:rPr>
      </w:pPr>
      <w:r w:rsidRPr="001503E9">
        <w:rPr>
          <w:rFonts w:ascii="Times New Roman" w:eastAsiaTheme="minorEastAsia" w:hAnsi="Times New Roman" w:cs="Times New Roman"/>
          <w:iCs/>
          <w:sz w:val="24"/>
          <w:szCs w:val="24"/>
        </w:rPr>
        <w:t>Launch the SVC HR-1024i programme. GO TO THE 'File' menu and SELECT 'Open' to open the sig format files obtained from the spectroradiometer.</w:t>
      </w:r>
    </w:p>
    <w:p w14:paraId="33C986BE" w14:textId="448CEB35" w:rsidR="001503E9" w:rsidRPr="001503E9" w:rsidRDefault="001503E9" w:rsidP="00093B38">
      <w:pPr>
        <w:pStyle w:val="ListParagraph"/>
        <w:numPr>
          <w:ilvl w:val="0"/>
          <w:numId w:val="8"/>
        </w:numPr>
        <w:spacing w:line="360" w:lineRule="auto"/>
        <w:ind w:left="360"/>
        <w:jc w:val="both"/>
        <w:rPr>
          <w:rFonts w:ascii="Times New Roman" w:eastAsiaTheme="minorEastAsia" w:hAnsi="Times New Roman" w:cs="Times New Roman"/>
          <w:iCs/>
          <w:sz w:val="24"/>
          <w:szCs w:val="24"/>
        </w:rPr>
      </w:pPr>
      <w:r w:rsidRPr="001503E9">
        <w:rPr>
          <w:rFonts w:ascii="Times New Roman" w:eastAsiaTheme="minorEastAsia" w:hAnsi="Times New Roman" w:cs="Times New Roman"/>
          <w:iCs/>
          <w:sz w:val="24"/>
          <w:szCs w:val="24"/>
        </w:rPr>
        <w:t>SIG File Merge: Select 'SIG File Merge' from the 'Tool' menu to combine numerous SIG files into a single comma-delimited text data file.</w:t>
      </w:r>
      <w:r w:rsidRPr="001503E9">
        <w:rPr>
          <w:rFonts w:ascii="Times New Roman" w:eastAsiaTheme="minorEastAsia" w:hAnsi="Times New Roman" w:cs="Times New Roman"/>
          <w:iCs/>
          <w:sz w:val="24"/>
          <w:szCs w:val="24"/>
        </w:rPr>
        <w:cr/>
        <w:t xml:space="preserve"> Use the 'Browse' button in the dialogue box to pick the SIG format files to merge. Select the combined format as the 'SIG Format Output File' and then click the 'Process All Files' button.</w:t>
      </w:r>
    </w:p>
    <w:p w14:paraId="36839022" w14:textId="5ECAA37B" w:rsidR="001503E9" w:rsidRPr="001503E9" w:rsidRDefault="001503E9" w:rsidP="00093B38">
      <w:pPr>
        <w:pStyle w:val="ListParagraph"/>
        <w:numPr>
          <w:ilvl w:val="0"/>
          <w:numId w:val="8"/>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 xml:space="preserve">SIG files Overlap/Matching: Select 'SIG files Overlap/Matching' from the 'Tool' menu to apply the current overlap and matching settings to a set of input SIG format files. The SIG data files acquired by the PDA software have no overlapping data eliminated and no matching algorithm has been performed. Use this tool to reduce overlap and, if applicable, to apply the </w:t>
      </w:r>
      <w:r w:rsidR="00093B38" w:rsidRPr="001503E9">
        <w:rPr>
          <w:rFonts w:ascii="Times New Roman" w:hAnsi="Times New Roman" w:cs="Times New Roman"/>
          <w:sz w:val="24"/>
          <w:szCs w:val="24"/>
        </w:rPr>
        <w:t>detector</w:t>
      </w:r>
      <w:r w:rsidRPr="001503E9">
        <w:rPr>
          <w:rFonts w:ascii="Times New Roman" w:hAnsi="Times New Roman" w:cs="Times New Roman"/>
          <w:sz w:val="24"/>
          <w:szCs w:val="24"/>
        </w:rPr>
        <w:t xml:space="preserve"> matching algorithm.</w:t>
      </w:r>
    </w:p>
    <w:p w14:paraId="398BFFDE" w14:textId="77777777" w:rsidR="001503E9" w:rsidRDefault="001503E9" w:rsidP="00093B38">
      <w:pPr>
        <w:pStyle w:val="ListParagraph"/>
        <w:numPr>
          <w:ilvl w:val="0"/>
          <w:numId w:val="8"/>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t>Use the Browse button in the dialogue box to choose the SIG format input files to process. Begin processing the SIG files by reading and processing each one in turn, and writing the modified data to an output file with the string "_</w:t>
      </w:r>
      <w:proofErr w:type="spellStart"/>
      <w:r w:rsidRPr="001503E9">
        <w:rPr>
          <w:rFonts w:ascii="Times New Roman" w:hAnsi="Times New Roman" w:cs="Times New Roman"/>
          <w:sz w:val="24"/>
          <w:szCs w:val="24"/>
        </w:rPr>
        <w:t>moc</w:t>
      </w:r>
      <w:proofErr w:type="spellEnd"/>
      <w:r w:rsidRPr="001503E9">
        <w:rPr>
          <w:rFonts w:ascii="Times New Roman" w:hAnsi="Times New Roman" w:cs="Times New Roman"/>
          <w:sz w:val="24"/>
          <w:szCs w:val="24"/>
        </w:rPr>
        <w:t>" (Matching Overlay Correction) appended to the original name. For example, if the input SIG file name is "gr062606_001.sig", the output SIG file name is "gr062606_001_moc.sig".</w:t>
      </w:r>
    </w:p>
    <w:p w14:paraId="71B3D5E3" w14:textId="77777777" w:rsidR="00093B38" w:rsidRDefault="001503E9" w:rsidP="00093B38">
      <w:pPr>
        <w:pStyle w:val="ListParagraph"/>
        <w:numPr>
          <w:ilvl w:val="0"/>
          <w:numId w:val="8"/>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Resample spectral data: Select 'Resample spectral data' from the 'Tool' menu to resample the input SIG format data files and write the resampled data to new output SIG format data files.</w:t>
      </w:r>
    </w:p>
    <w:p w14:paraId="6AA7D5CA" w14:textId="77777777" w:rsidR="00093B38" w:rsidRDefault="001503E9" w:rsidP="00093B38">
      <w:pPr>
        <w:pStyle w:val="ListParagraph"/>
        <w:numPr>
          <w:ilvl w:val="0"/>
          <w:numId w:val="8"/>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Select either all wavelengths present in the input SIG file or a selected range of interest in the dialogue box.</w:t>
      </w:r>
    </w:p>
    <w:p w14:paraId="4B287DFD" w14:textId="02C56B08" w:rsidR="001503E9" w:rsidRPr="00093B38" w:rsidRDefault="001503E9" w:rsidP="00093B38">
      <w:pPr>
        <w:pStyle w:val="ListParagraph"/>
        <w:numPr>
          <w:ilvl w:val="0"/>
          <w:numId w:val="8"/>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Select the SIG format input files to process using the Browse button. Begin processing the SIG files one at a time; each SIG file is read and linearly re- sampled at the chosen Resampling Interval, and the updated data is written to an output file with the string "_</w:t>
      </w:r>
      <w:proofErr w:type="spellStart"/>
      <w:r w:rsidRPr="00093B38">
        <w:rPr>
          <w:rFonts w:ascii="Times New Roman" w:hAnsi="Times New Roman" w:cs="Times New Roman"/>
          <w:sz w:val="24"/>
          <w:szCs w:val="24"/>
        </w:rPr>
        <w:t>resamp</w:t>
      </w:r>
      <w:proofErr w:type="spellEnd"/>
      <w:r w:rsidRPr="00093B38">
        <w:rPr>
          <w:rFonts w:ascii="Times New Roman" w:hAnsi="Times New Roman" w:cs="Times New Roman"/>
          <w:sz w:val="24"/>
          <w:szCs w:val="24"/>
        </w:rPr>
        <w:t>" attached to the original name. For example, if the input SIG file name is "gr062606_001.sig", the output SIG file name is "gr062606_001_resamp.sig".</w:t>
      </w:r>
    </w:p>
    <w:p w14:paraId="5017489B" w14:textId="64F67D7F" w:rsidR="003D1AC2" w:rsidRPr="00DB55E0" w:rsidRDefault="001503E9" w:rsidP="00093B38">
      <w:pPr>
        <w:pStyle w:val="ListParagraph"/>
        <w:numPr>
          <w:ilvl w:val="0"/>
          <w:numId w:val="8"/>
        </w:numPr>
        <w:spacing w:line="360" w:lineRule="auto"/>
        <w:ind w:left="360"/>
        <w:jc w:val="both"/>
        <w:rPr>
          <w:rFonts w:ascii="Times New Roman" w:hAnsi="Times New Roman" w:cs="Times New Roman"/>
          <w:sz w:val="24"/>
          <w:szCs w:val="24"/>
        </w:rPr>
      </w:pPr>
      <w:r w:rsidRPr="001503E9">
        <w:rPr>
          <w:rFonts w:ascii="Times New Roman" w:hAnsi="Times New Roman" w:cs="Times New Roman"/>
          <w:sz w:val="24"/>
          <w:szCs w:val="24"/>
        </w:rPr>
        <w:lastRenderedPageBreak/>
        <w:t>Open these resample files in notepad format, and then copy them to an excel sheet. It provides observational reflectance readings.</w:t>
      </w:r>
    </w:p>
    <w:p w14:paraId="6EFC1E83" w14:textId="49F2FF93" w:rsidR="009D2D65" w:rsidRPr="009D2D65" w:rsidRDefault="009D2D65" w:rsidP="00093B38">
      <w:pPr>
        <w:pStyle w:val="ListParagraph"/>
        <w:numPr>
          <w:ilvl w:val="1"/>
          <w:numId w:val="6"/>
        </w:numPr>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The stepwise procedure for obtaining the spectral response in laboratory condition</w:t>
      </w:r>
      <w:r>
        <w:rPr>
          <w:rFonts w:ascii="Times New Roman" w:hAnsi="Times New Roman" w:cs="Times New Roman"/>
          <w:b/>
          <w:bCs/>
          <w:sz w:val="24"/>
          <w:szCs w:val="24"/>
        </w:rPr>
        <w:t>:</w:t>
      </w:r>
    </w:p>
    <w:p w14:paraId="2D959497" w14:textId="52406749" w:rsidR="001503E9" w:rsidRPr="00093B38" w:rsidRDefault="001503E9" w:rsidP="00093B38">
      <w:pPr>
        <w:pStyle w:val="ListParagraph"/>
        <w:numPr>
          <w:ilvl w:val="0"/>
          <w:numId w:val="24"/>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Take a soil sample from the field.</w:t>
      </w:r>
    </w:p>
    <w:p w14:paraId="5E72291D" w14:textId="24AE6AB5" w:rsidR="001503E9" w:rsidRPr="00093B38" w:rsidRDefault="001503E9" w:rsidP="00093B38">
      <w:pPr>
        <w:pStyle w:val="ListParagraph"/>
        <w:numPr>
          <w:ilvl w:val="0"/>
          <w:numId w:val="24"/>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Using a holding platform, the spectroradiometer can be fixed at a single position.</w:t>
      </w:r>
    </w:p>
    <w:p w14:paraId="5CA02995" w14:textId="3E42D33C" w:rsidR="001503E9" w:rsidRPr="00093B38" w:rsidRDefault="001503E9" w:rsidP="00093B38">
      <w:pPr>
        <w:pStyle w:val="ListParagraph"/>
        <w:numPr>
          <w:ilvl w:val="0"/>
          <w:numId w:val="24"/>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Soil samples were placed in 9 cm diameter petri dishes in a layer 2 cm thick.</w:t>
      </w:r>
    </w:p>
    <w:p w14:paraId="07681020" w14:textId="2B001C1A" w:rsidR="001503E9" w:rsidRPr="00093B38" w:rsidRDefault="001503E9" w:rsidP="00093B38">
      <w:pPr>
        <w:pStyle w:val="ListParagraph"/>
        <w:numPr>
          <w:ilvl w:val="0"/>
          <w:numId w:val="24"/>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 xml:space="preserve">Scanning was performed after taking a </w:t>
      </w:r>
      <w:r w:rsidR="00093B38" w:rsidRPr="00093B38">
        <w:rPr>
          <w:rFonts w:ascii="Times New Roman" w:hAnsi="Times New Roman" w:cs="Times New Roman"/>
          <w:sz w:val="24"/>
          <w:szCs w:val="24"/>
        </w:rPr>
        <w:t>spectral on</w:t>
      </w:r>
      <w:r w:rsidRPr="00093B38">
        <w:rPr>
          <w:rFonts w:ascii="Times New Roman" w:hAnsi="Times New Roman" w:cs="Times New Roman"/>
          <w:sz w:val="24"/>
          <w:szCs w:val="24"/>
        </w:rPr>
        <w:t xml:space="preserve"> reference reading.</w:t>
      </w:r>
    </w:p>
    <w:p w14:paraId="3E3F4AAE" w14:textId="1B29BB38" w:rsidR="001503E9" w:rsidRPr="00093B38" w:rsidRDefault="001503E9" w:rsidP="00093B38">
      <w:pPr>
        <w:pStyle w:val="ListParagraph"/>
        <w:numPr>
          <w:ilvl w:val="0"/>
          <w:numId w:val="24"/>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Observe soil samples with the SVC HR1024i spectroradiometer.</w:t>
      </w:r>
    </w:p>
    <w:p w14:paraId="1D20D1C0" w14:textId="74A28DE0" w:rsidR="001503E9" w:rsidRPr="00093B38" w:rsidRDefault="001503E9" w:rsidP="00093B38">
      <w:pPr>
        <w:pStyle w:val="ListParagraph"/>
        <w:numPr>
          <w:ilvl w:val="0"/>
          <w:numId w:val="24"/>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The sensor's distance from the earth surface was held constant at the height.</w:t>
      </w:r>
    </w:p>
    <w:p w14:paraId="77CEB3C9" w14:textId="43C195F4" w:rsidR="001503E9" w:rsidRPr="00093B38" w:rsidRDefault="001503E9" w:rsidP="00093B38">
      <w:pPr>
        <w:pStyle w:val="ListParagraph"/>
        <w:numPr>
          <w:ilvl w:val="0"/>
          <w:numId w:val="24"/>
        </w:numPr>
        <w:spacing w:line="360" w:lineRule="auto"/>
        <w:ind w:left="360"/>
        <w:jc w:val="both"/>
        <w:rPr>
          <w:rFonts w:ascii="Times New Roman" w:hAnsi="Times New Roman" w:cs="Times New Roman"/>
          <w:sz w:val="24"/>
          <w:szCs w:val="24"/>
        </w:rPr>
      </w:pPr>
      <w:r w:rsidRPr="00093B38">
        <w:rPr>
          <w:rFonts w:ascii="Times New Roman" w:hAnsi="Times New Roman" w:cs="Times New Roman"/>
          <w:sz w:val="24"/>
          <w:szCs w:val="24"/>
        </w:rPr>
        <w:t>Once the observation was completed, the next soil sample was placed to the petri plate and observations were taken once more.</w:t>
      </w:r>
    </w:p>
    <w:p w14:paraId="1807B340" w14:textId="73EB254E" w:rsidR="001503E9" w:rsidRDefault="003F3E3B" w:rsidP="00093B38">
      <w:pPr>
        <w:spacing w:line="360" w:lineRule="auto"/>
        <w:jc w:val="both"/>
        <w:rPr>
          <w:rFonts w:ascii="Times New Roman" w:hAnsi="Times New Roman" w:cs="Times New Roman"/>
          <w:sz w:val="24"/>
          <w:szCs w:val="24"/>
        </w:rPr>
      </w:pPr>
      <w:r>
        <w:rPr>
          <w:noProof/>
        </w:rPr>
        <w:drawing>
          <wp:inline distT="0" distB="0" distL="0" distR="0" wp14:anchorId="19E1CFB0" wp14:editId="5E431ABA">
            <wp:extent cx="5732780" cy="3705225"/>
            <wp:effectExtent l="0" t="0" r="1270" b="9525"/>
            <wp:docPr id="76095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1834" cy="3717540"/>
                    </a:xfrm>
                    <a:prstGeom prst="rect">
                      <a:avLst/>
                    </a:prstGeom>
                    <a:noFill/>
                    <a:ln>
                      <a:noFill/>
                    </a:ln>
                  </pic:spPr>
                </pic:pic>
              </a:graphicData>
            </a:graphic>
          </wp:inline>
        </w:drawing>
      </w:r>
    </w:p>
    <w:p w14:paraId="69BC4EAF" w14:textId="752154BD" w:rsidR="009D2D65" w:rsidRDefault="009D2D65" w:rsidP="00093B38">
      <w:pPr>
        <w:spacing w:line="360" w:lineRule="auto"/>
        <w:jc w:val="center"/>
        <w:rPr>
          <w:rFonts w:ascii="Times New Roman" w:hAnsi="Times New Roman" w:cs="Times New Roman"/>
          <w:b/>
          <w:bCs/>
          <w:sz w:val="24"/>
          <w:szCs w:val="24"/>
        </w:rPr>
      </w:pPr>
      <w:r w:rsidRPr="009D2D65">
        <w:rPr>
          <w:rFonts w:ascii="Times New Roman" w:hAnsi="Times New Roman" w:cs="Times New Roman"/>
          <w:b/>
          <w:bCs/>
          <w:sz w:val="24"/>
          <w:szCs w:val="24"/>
          <w:lang w:val="en-US"/>
        </w:rPr>
        <w:t xml:space="preserve">Fig </w:t>
      </w:r>
      <w:r w:rsidR="003F3E3B">
        <w:rPr>
          <w:rFonts w:ascii="Times New Roman" w:hAnsi="Times New Roman" w:cs="Times New Roman"/>
          <w:b/>
          <w:bCs/>
          <w:sz w:val="24"/>
          <w:szCs w:val="24"/>
          <w:lang w:val="en-US"/>
        </w:rPr>
        <w:t xml:space="preserve">3. </w:t>
      </w:r>
      <w:r w:rsidRPr="009D2D65">
        <w:rPr>
          <w:rFonts w:ascii="Times New Roman" w:hAnsi="Times New Roman" w:cs="Times New Roman"/>
          <w:b/>
          <w:bCs/>
          <w:sz w:val="24"/>
          <w:szCs w:val="24"/>
        </w:rPr>
        <w:t>Experimental setup for recording reflectance of soil</w:t>
      </w:r>
    </w:p>
    <w:p w14:paraId="2E575900" w14:textId="71A3E398" w:rsidR="009D2D65" w:rsidRPr="00093B38" w:rsidRDefault="009D2D65" w:rsidP="00093B38">
      <w:pPr>
        <w:pStyle w:val="ListParagraph"/>
        <w:numPr>
          <w:ilvl w:val="0"/>
          <w:numId w:val="6"/>
        </w:numPr>
        <w:spacing w:line="360" w:lineRule="auto"/>
        <w:jc w:val="both"/>
        <w:rPr>
          <w:rFonts w:ascii="Times New Roman" w:hAnsi="Times New Roman" w:cs="Times New Roman"/>
          <w:b/>
          <w:bCs/>
          <w:sz w:val="28"/>
          <w:szCs w:val="28"/>
        </w:rPr>
      </w:pPr>
      <w:r w:rsidRPr="00093B38">
        <w:rPr>
          <w:rFonts w:ascii="Times New Roman" w:hAnsi="Times New Roman" w:cs="Times New Roman"/>
          <w:b/>
          <w:bCs/>
          <w:sz w:val="28"/>
          <w:szCs w:val="28"/>
        </w:rPr>
        <w:t>Conclusion</w:t>
      </w:r>
    </w:p>
    <w:p w14:paraId="64F44CBF" w14:textId="5E9546F4" w:rsidR="001503E9" w:rsidRDefault="001503E9" w:rsidP="00093B38">
      <w:pPr>
        <w:spacing w:line="360" w:lineRule="auto"/>
        <w:jc w:val="both"/>
        <w:rPr>
          <w:rFonts w:ascii="Times New Roman" w:hAnsi="Times New Roman" w:cs="Times New Roman"/>
          <w:sz w:val="24"/>
          <w:szCs w:val="24"/>
        </w:rPr>
      </w:pPr>
      <w:r w:rsidRPr="001503E9">
        <w:rPr>
          <w:rFonts w:ascii="Times New Roman" w:hAnsi="Times New Roman" w:cs="Times New Roman"/>
          <w:sz w:val="24"/>
          <w:szCs w:val="24"/>
        </w:rPr>
        <w:t>Soil spectral signatures are distinct and can be used to distinguish soil series. It is also useful for analysing soil qualities and for future planning involving conservation measures in watershed area treatments. Policymakers can benefit from understanding the types of soil in their area.</w:t>
      </w:r>
    </w:p>
    <w:p w14:paraId="59551278" w14:textId="573D6A71" w:rsidR="009D2D65" w:rsidRPr="00093B38" w:rsidRDefault="009D2D65" w:rsidP="00093B38">
      <w:pPr>
        <w:pStyle w:val="ListParagraph"/>
        <w:numPr>
          <w:ilvl w:val="0"/>
          <w:numId w:val="6"/>
        </w:numPr>
        <w:spacing w:line="360" w:lineRule="auto"/>
        <w:jc w:val="both"/>
        <w:rPr>
          <w:rFonts w:ascii="Times New Roman" w:hAnsi="Times New Roman" w:cs="Times New Roman"/>
          <w:b/>
          <w:bCs/>
          <w:sz w:val="28"/>
          <w:szCs w:val="28"/>
          <w:lang w:val="en-US"/>
        </w:rPr>
      </w:pPr>
      <w:r w:rsidRPr="00093B38">
        <w:rPr>
          <w:rFonts w:ascii="Times New Roman" w:hAnsi="Times New Roman" w:cs="Times New Roman"/>
          <w:b/>
          <w:bCs/>
          <w:sz w:val="28"/>
          <w:szCs w:val="28"/>
          <w:lang w:val="en-US"/>
        </w:rPr>
        <w:lastRenderedPageBreak/>
        <w:t>References</w:t>
      </w:r>
    </w:p>
    <w:p w14:paraId="0CDB58F1" w14:textId="2057D8D8" w:rsidR="009D2D65" w:rsidRPr="00093B38" w:rsidRDefault="009D2D65" w:rsidP="00093B38">
      <w:pPr>
        <w:spacing w:line="360" w:lineRule="auto"/>
        <w:ind w:left="720" w:hanging="720"/>
        <w:jc w:val="both"/>
        <w:rPr>
          <w:rFonts w:ascii="Times New Roman" w:hAnsi="Times New Roman" w:cs="Times New Roman"/>
          <w:sz w:val="24"/>
          <w:szCs w:val="24"/>
          <w:lang w:val="en-US"/>
        </w:rPr>
      </w:pPr>
      <w:r w:rsidRPr="00093B38">
        <w:rPr>
          <w:rFonts w:ascii="Times New Roman" w:hAnsi="Times New Roman" w:cs="Times New Roman"/>
          <w:sz w:val="24"/>
          <w:szCs w:val="24"/>
          <w:lang w:val="en-US"/>
        </w:rPr>
        <w:t xml:space="preserve">Anonymous.2014. SVC HR-1024i / SVC HR-768i / SVC HR-640i / SVC HR-768si/SVC HR-512i User Manual Revision 1.12.29 </w:t>
      </w:r>
      <w:proofErr w:type="spellStart"/>
      <w:r w:rsidRPr="00093B38">
        <w:rPr>
          <w:rFonts w:ascii="Times New Roman" w:hAnsi="Times New Roman" w:cs="Times New Roman"/>
          <w:sz w:val="24"/>
          <w:szCs w:val="24"/>
          <w:lang w:val="en-US"/>
        </w:rPr>
        <w:t>Firemens</w:t>
      </w:r>
      <w:proofErr w:type="spellEnd"/>
      <w:r w:rsidRPr="00093B38">
        <w:rPr>
          <w:rFonts w:ascii="Times New Roman" w:hAnsi="Times New Roman" w:cs="Times New Roman"/>
          <w:sz w:val="24"/>
          <w:szCs w:val="24"/>
          <w:lang w:val="en-US"/>
        </w:rPr>
        <w:t xml:space="preserve"> Way, Poughkeepsie, New York 12603.</w:t>
      </w:r>
    </w:p>
    <w:p w14:paraId="55EFD7DC" w14:textId="77777777" w:rsidR="009D2D65" w:rsidRPr="00093B38" w:rsidRDefault="009D2D65" w:rsidP="00093B38">
      <w:pPr>
        <w:spacing w:line="360" w:lineRule="auto"/>
        <w:ind w:left="720" w:hanging="720"/>
        <w:jc w:val="both"/>
        <w:rPr>
          <w:rFonts w:ascii="Times New Roman" w:hAnsi="Times New Roman" w:cs="Times New Roman"/>
          <w:color w:val="202124"/>
          <w:sz w:val="24"/>
          <w:szCs w:val="24"/>
          <w:shd w:val="clear" w:color="auto" w:fill="FFFFFF"/>
        </w:rPr>
      </w:pPr>
      <w:r w:rsidRPr="00093B38">
        <w:rPr>
          <w:rFonts w:ascii="Times New Roman" w:hAnsi="Times New Roman" w:cs="Times New Roman"/>
          <w:sz w:val="24"/>
          <w:szCs w:val="24"/>
        </w:rPr>
        <w:t xml:space="preserve">Bhise. P.R., Kulkarni S.B and </w:t>
      </w:r>
      <w:proofErr w:type="spellStart"/>
      <w:r w:rsidRPr="00093B38">
        <w:rPr>
          <w:rFonts w:ascii="Times New Roman" w:hAnsi="Times New Roman" w:cs="Times New Roman"/>
          <w:sz w:val="24"/>
          <w:szCs w:val="24"/>
        </w:rPr>
        <w:t>Borole</w:t>
      </w:r>
      <w:proofErr w:type="spellEnd"/>
      <w:r w:rsidRPr="00093B38">
        <w:rPr>
          <w:rFonts w:ascii="Times New Roman" w:hAnsi="Times New Roman" w:cs="Times New Roman"/>
          <w:sz w:val="24"/>
          <w:szCs w:val="24"/>
        </w:rPr>
        <w:t xml:space="preserve"> V.Y. 2019. Acquisition of Soil Spectral Signatures and Creation of Database for </w:t>
      </w:r>
      <w:proofErr w:type="spellStart"/>
      <w:r w:rsidRPr="00093B38">
        <w:rPr>
          <w:rFonts w:ascii="Times New Roman" w:hAnsi="Times New Roman" w:cs="Times New Roman"/>
          <w:sz w:val="24"/>
          <w:szCs w:val="24"/>
        </w:rPr>
        <w:t>Vaijapur</w:t>
      </w:r>
      <w:proofErr w:type="spellEnd"/>
      <w:r w:rsidRPr="00093B38">
        <w:rPr>
          <w:rFonts w:ascii="Times New Roman" w:hAnsi="Times New Roman" w:cs="Times New Roman"/>
          <w:sz w:val="24"/>
          <w:szCs w:val="24"/>
        </w:rPr>
        <w:t xml:space="preserve"> Taluka Using Spectroradiometer 4. </w:t>
      </w:r>
      <w:r w:rsidRPr="00093B38">
        <w:rPr>
          <w:rFonts w:ascii="Times New Roman" w:hAnsi="Times New Roman" w:cs="Times New Roman"/>
          <w:color w:val="202124"/>
          <w:sz w:val="24"/>
          <w:szCs w:val="24"/>
          <w:shd w:val="clear" w:color="auto" w:fill="FFFFFF"/>
        </w:rPr>
        <w:t>International Conference on Adaptive Science &amp; Technology.</w:t>
      </w:r>
    </w:p>
    <w:p w14:paraId="6D39099B"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 xml:space="preserve">Curran, P. J. (1985), Principles of Remote Sensing, Longman, 282p.  </w:t>
      </w:r>
    </w:p>
    <w:p w14:paraId="403274B9"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 xml:space="preserve">Hoffer, R.M. (1978), Biological and physical considerations in applying computer-aided analysis techniques to remote sensor data, in Remote Sensing: The Quantitative Approach, P.H. </w:t>
      </w:r>
    </w:p>
    <w:p w14:paraId="6AB4A8F5"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Jensen J. R., (1983), Biophysical Remote Sensing – Review Article. Annals of the Associations of American Geographers, 73(1), 111-132p</w:t>
      </w:r>
    </w:p>
    <w:p w14:paraId="2FC2B159"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Kaleita A. L., L. F. Tian, and M. C. Hirschi.2005. Relationship Between Soil Moisture Content and Soil Surface Reflectance. American Society of Agricultural Engineers. ISSN 0001−2351.  48(5):979−1986.</w:t>
      </w:r>
    </w:p>
    <w:p w14:paraId="0CF798BE"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Lobell. D.B and G. P. Asner.2002. Moisture Effects on Soil Reflectance. Soil Science Society of American Journal. 66:722-727.</w:t>
      </w:r>
    </w:p>
    <w:p w14:paraId="11AB71B1" w14:textId="77777777" w:rsidR="009D2D65" w:rsidRPr="00093B38" w:rsidRDefault="009D2D65" w:rsidP="00093B38">
      <w:pPr>
        <w:spacing w:line="360" w:lineRule="auto"/>
        <w:ind w:left="720" w:hanging="720"/>
        <w:jc w:val="both"/>
        <w:rPr>
          <w:rFonts w:ascii="Times New Roman" w:hAnsi="Times New Roman" w:cs="Times New Roman"/>
          <w:sz w:val="24"/>
          <w:szCs w:val="24"/>
        </w:rPr>
      </w:pPr>
      <w:proofErr w:type="spellStart"/>
      <w:r w:rsidRPr="00093B38">
        <w:rPr>
          <w:rFonts w:ascii="Times New Roman" w:hAnsi="Times New Roman" w:cs="Times New Roman"/>
          <w:sz w:val="24"/>
          <w:szCs w:val="24"/>
        </w:rPr>
        <w:t>Mammadov.E</w:t>
      </w:r>
      <w:proofErr w:type="spellEnd"/>
      <w:r w:rsidRPr="00093B38">
        <w:rPr>
          <w:rFonts w:ascii="Times New Roman" w:hAnsi="Times New Roman" w:cs="Times New Roman"/>
          <w:sz w:val="24"/>
          <w:szCs w:val="24"/>
        </w:rPr>
        <w:t xml:space="preserve">., M. Denk, </w:t>
      </w:r>
      <w:proofErr w:type="spellStart"/>
      <w:proofErr w:type="gramStart"/>
      <w:r w:rsidRPr="00093B38">
        <w:rPr>
          <w:rFonts w:ascii="Times New Roman" w:hAnsi="Times New Roman" w:cs="Times New Roman"/>
          <w:sz w:val="24"/>
          <w:szCs w:val="24"/>
        </w:rPr>
        <w:t>F.Riedel</w:t>
      </w:r>
      <w:proofErr w:type="spellEnd"/>
      <w:proofErr w:type="gramEnd"/>
      <w:r w:rsidRPr="00093B38">
        <w:rPr>
          <w:rFonts w:ascii="Times New Roman" w:hAnsi="Times New Roman" w:cs="Times New Roman"/>
          <w:sz w:val="24"/>
          <w:szCs w:val="24"/>
        </w:rPr>
        <w:t xml:space="preserve"> , K. </w:t>
      </w:r>
      <w:proofErr w:type="spellStart"/>
      <w:r w:rsidRPr="00093B38">
        <w:rPr>
          <w:rFonts w:ascii="Times New Roman" w:hAnsi="Times New Roman" w:cs="Times New Roman"/>
          <w:sz w:val="24"/>
          <w:szCs w:val="24"/>
        </w:rPr>
        <w:t>Lewinska</w:t>
      </w:r>
      <w:proofErr w:type="spellEnd"/>
      <w:r w:rsidRPr="00093B38">
        <w:rPr>
          <w:rFonts w:ascii="Times New Roman" w:hAnsi="Times New Roman" w:cs="Times New Roman"/>
          <w:sz w:val="24"/>
          <w:szCs w:val="24"/>
        </w:rPr>
        <w:t xml:space="preserve">, C. </w:t>
      </w:r>
      <w:proofErr w:type="spellStart"/>
      <w:r w:rsidRPr="00093B38">
        <w:rPr>
          <w:rFonts w:ascii="Times New Roman" w:hAnsi="Times New Roman" w:cs="Times New Roman"/>
          <w:sz w:val="24"/>
          <w:szCs w:val="24"/>
        </w:rPr>
        <w:t>Kazmierowski</w:t>
      </w:r>
      <w:proofErr w:type="spellEnd"/>
      <w:r w:rsidRPr="00093B38">
        <w:rPr>
          <w:rFonts w:ascii="Times New Roman" w:hAnsi="Times New Roman" w:cs="Times New Roman"/>
          <w:sz w:val="24"/>
          <w:szCs w:val="24"/>
        </w:rPr>
        <w:t xml:space="preserve"> and  C. </w:t>
      </w:r>
      <w:proofErr w:type="spellStart"/>
      <w:r w:rsidRPr="00093B38">
        <w:rPr>
          <w:rFonts w:ascii="Times New Roman" w:hAnsi="Times New Roman" w:cs="Times New Roman"/>
          <w:sz w:val="24"/>
          <w:szCs w:val="24"/>
        </w:rPr>
        <w:t>Glaesser</w:t>
      </w:r>
      <w:proofErr w:type="spellEnd"/>
      <w:r w:rsidRPr="00093B38">
        <w:rPr>
          <w:rFonts w:ascii="Times New Roman" w:hAnsi="Times New Roman" w:cs="Times New Roman"/>
          <w:sz w:val="24"/>
          <w:szCs w:val="24"/>
        </w:rPr>
        <w:t xml:space="preserve"> . Visible and Near-Infrared Reflectance Spectroscopy for Assessment of Soil Properties in the Caucasus Mountains, Azerbaijan. Communications in soil science and plant analysis. 51(16):2111–2136.</w:t>
      </w:r>
    </w:p>
    <w:p w14:paraId="2C4C7A2B" w14:textId="3E5E62BB"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 xml:space="preserve">Mendes W. D., A.M. </w:t>
      </w:r>
      <w:proofErr w:type="spellStart"/>
      <w:r w:rsidRPr="00093B38">
        <w:rPr>
          <w:rFonts w:ascii="Times New Roman" w:hAnsi="Times New Roman" w:cs="Times New Roman"/>
          <w:sz w:val="24"/>
          <w:szCs w:val="24"/>
        </w:rPr>
        <w:t>Dematte</w:t>
      </w:r>
      <w:proofErr w:type="spellEnd"/>
      <w:r w:rsidRPr="00093B38">
        <w:rPr>
          <w:rFonts w:ascii="Times New Roman" w:hAnsi="Times New Roman" w:cs="Times New Roman"/>
          <w:sz w:val="24"/>
          <w:szCs w:val="24"/>
        </w:rPr>
        <w:t xml:space="preserve">, </w:t>
      </w:r>
      <w:proofErr w:type="spellStart"/>
      <w:r w:rsidRPr="00093B38">
        <w:rPr>
          <w:rFonts w:ascii="Times New Roman" w:hAnsi="Times New Roman" w:cs="Times New Roman"/>
          <w:sz w:val="24"/>
          <w:szCs w:val="24"/>
        </w:rPr>
        <w:t>N.</w:t>
      </w:r>
      <w:proofErr w:type="gramStart"/>
      <w:r w:rsidRPr="00093B38">
        <w:rPr>
          <w:rFonts w:ascii="Times New Roman" w:hAnsi="Times New Roman" w:cs="Times New Roman"/>
          <w:sz w:val="24"/>
          <w:szCs w:val="24"/>
        </w:rPr>
        <w:t>A.Rosin</w:t>
      </w:r>
      <w:proofErr w:type="spellEnd"/>
      <w:proofErr w:type="gramEnd"/>
      <w:r w:rsidRPr="00093B38">
        <w:rPr>
          <w:rFonts w:ascii="Times New Roman" w:hAnsi="Times New Roman" w:cs="Times New Roman"/>
          <w:sz w:val="24"/>
          <w:szCs w:val="24"/>
        </w:rPr>
        <w:t xml:space="preserve"> , F.S. Terra, R .R. </w:t>
      </w:r>
      <w:proofErr w:type="spellStart"/>
      <w:r w:rsidRPr="00093B38">
        <w:rPr>
          <w:rFonts w:ascii="Times New Roman" w:hAnsi="Times New Roman" w:cs="Times New Roman"/>
          <w:sz w:val="24"/>
          <w:szCs w:val="24"/>
        </w:rPr>
        <w:t>Poppiel</w:t>
      </w:r>
      <w:proofErr w:type="spellEnd"/>
      <w:r w:rsidRPr="00093B38">
        <w:rPr>
          <w:rFonts w:ascii="Times New Roman" w:hAnsi="Times New Roman" w:cs="Times New Roman"/>
          <w:sz w:val="24"/>
          <w:szCs w:val="24"/>
        </w:rPr>
        <w:t xml:space="preserve">  , D.F. Urbina-Salazar , </w:t>
      </w:r>
      <w:proofErr w:type="spellStart"/>
      <w:r w:rsidRPr="00093B38">
        <w:rPr>
          <w:rFonts w:ascii="Times New Roman" w:hAnsi="Times New Roman" w:cs="Times New Roman"/>
          <w:sz w:val="24"/>
          <w:szCs w:val="24"/>
        </w:rPr>
        <w:t>C.L.Boechat</w:t>
      </w:r>
      <w:proofErr w:type="spellEnd"/>
      <w:r w:rsidRPr="00093B38">
        <w:rPr>
          <w:rFonts w:ascii="Times New Roman" w:hAnsi="Times New Roman" w:cs="Times New Roman"/>
          <w:sz w:val="24"/>
          <w:szCs w:val="24"/>
        </w:rPr>
        <w:t xml:space="preserve">, </w:t>
      </w:r>
      <w:proofErr w:type="spellStart"/>
      <w:r w:rsidRPr="00093B38">
        <w:rPr>
          <w:rFonts w:ascii="Times New Roman" w:hAnsi="Times New Roman" w:cs="Times New Roman"/>
          <w:sz w:val="24"/>
          <w:szCs w:val="24"/>
        </w:rPr>
        <w:t>E.B.Silva</w:t>
      </w:r>
      <w:proofErr w:type="spellEnd"/>
      <w:r w:rsidRPr="00093B38">
        <w:rPr>
          <w:rFonts w:ascii="Times New Roman" w:hAnsi="Times New Roman" w:cs="Times New Roman"/>
          <w:sz w:val="24"/>
          <w:szCs w:val="24"/>
        </w:rPr>
        <w:t xml:space="preserve"> , </w:t>
      </w:r>
      <w:proofErr w:type="spellStart"/>
      <w:r w:rsidRPr="00093B38">
        <w:rPr>
          <w:rFonts w:ascii="Times New Roman" w:hAnsi="Times New Roman" w:cs="Times New Roman"/>
          <w:sz w:val="24"/>
          <w:szCs w:val="24"/>
        </w:rPr>
        <w:t>N.Curi</w:t>
      </w:r>
      <w:proofErr w:type="spellEnd"/>
      <w:r w:rsidRPr="00093B38">
        <w:rPr>
          <w:rFonts w:ascii="Times New Roman" w:hAnsi="Times New Roman" w:cs="Times New Roman"/>
          <w:sz w:val="24"/>
          <w:szCs w:val="24"/>
        </w:rPr>
        <w:t xml:space="preserve">, S .G. Silva , U. J. Santos  and G.S. Valladares.2022. The Brazilian soil Mid-infrared Spectral Library: The Power of the Fundamental Range. </w:t>
      </w:r>
      <w:proofErr w:type="spellStart"/>
      <w:r w:rsidRPr="00093B38">
        <w:rPr>
          <w:rFonts w:ascii="Times New Roman" w:hAnsi="Times New Roman" w:cs="Times New Roman"/>
          <w:sz w:val="24"/>
          <w:szCs w:val="24"/>
        </w:rPr>
        <w:t>Geoderma</w:t>
      </w:r>
      <w:proofErr w:type="spellEnd"/>
      <w:r w:rsidRPr="00093B38">
        <w:rPr>
          <w:rFonts w:ascii="Times New Roman" w:hAnsi="Times New Roman" w:cs="Times New Roman"/>
          <w:sz w:val="24"/>
          <w:szCs w:val="24"/>
        </w:rPr>
        <w:t xml:space="preserve"> .41(5):115-772.</w:t>
      </w:r>
    </w:p>
    <w:p w14:paraId="55C96F06"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 xml:space="preserve">Sahwan W., B. Lucke, T. </w:t>
      </w:r>
      <w:proofErr w:type="spellStart"/>
      <w:r w:rsidRPr="00093B38">
        <w:rPr>
          <w:rFonts w:ascii="Times New Roman" w:hAnsi="Times New Roman" w:cs="Times New Roman"/>
          <w:sz w:val="24"/>
          <w:szCs w:val="24"/>
        </w:rPr>
        <w:t>Sprafke</w:t>
      </w:r>
      <w:proofErr w:type="spellEnd"/>
      <w:r w:rsidRPr="00093B38">
        <w:rPr>
          <w:rFonts w:ascii="Times New Roman" w:hAnsi="Times New Roman" w:cs="Times New Roman"/>
          <w:sz w:val="24"/>
          <w:szCs w:val="24"/>
        </w:rPr>
        <w:t xml:space="preserve">, </w:t>
      </w:r>
      <w:proofErr w:type="spellStart"/>
      <w:proofErr w:type="gramStart"/>
      <w:r w:rsidRPr="00093B38">
        <w:rPr>
          <w:rFonts w:ascii="Times New Roman" w:hAnsi="Times New Roman" w:cs="Times New Roman"/>
          <w:sz w:val="24"/>
          <w:szCs w:val="24"/>
        </w:rPr>
        <w:t>K.Vanselow</w:t>
      </w:r>
      <w:proofErr w:type="spellEnd"/>
      <w:proofErr w:type="gramEnd"/>
      <w:r w:rsidRPr="00093B38">
        <w:rPr>
          <w:rFonts w:ascii="Times New Roman" w:hAnsi="Times New Roman" w:cs="Times New Roman"/>
          <w:sz w:val="24"/>
          <w:szCs w:val="24"/>
        </w:rPr>
        <w:t xml:space="preserve"> and R.Baumler.2020.Relationships between spectral features, iron oxides and colours of surface soils in northern Jordan. European Journal Soil Science.72: 80–97.</w:t>
      </w:r>
    </w:p>
    <w:p w14:paraId="1DC2D09A" w14:textId="2BB5132C"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lastRenderedPageBreak/>
        <w:t>Sakin.E.2011.Organic carbon organic matter and bulk density relationships in arid-semi arid soils in Southeast Anatolia region. African Journal of Biotechnology.11(6):1373-1377</w:t>
      </w:r>
    </w:p>
    <w:p w14:paraId="3079DD37" w14:textId="4FEFE04F"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Sinha.A.K.1986.</w:t>
      </w:r>
      <w:r w:rsidRPr="00093B38">
        <w:rPr>
          <w:rFonts w:ascii="Times New Roman" w:hAnsi="Times New Roman" w:cs="Times New Roman"/>
          <w:color w:val="000000" w:themeColor="text1"/>
          <w:sz w:val="24"/>
          <w:szCs w:val="24"/>
        </w:rPr>
        <w:t xml:space="preserve">Spectral reflectance characteristics of soils and its correlation with soil properties and surface conditions. </w:t>
      </w:r>
      <w:r w:rsidRPr="00093B38">
        <w:rPr>
          <w:rFonts w:ascii="Times New Roman" w:hAnsi="Times New Roman" w:cs="Times New Roman"/>
          <w:sz w:val="24"/>
          <w:szCs w:val="24"/>
        </w:rPr>
        <w:t>Journal of the Indian Society of Remote Sensing .14(1):1-9</w:t>
      </w:r>
    </w:p>
    <w:p w14:paraId="5B1A5DDA"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 xml:space="preserve">Stoner E.R. and M.F. Baumgardner. 1981.Characteristic variations in reflectance of surface </w:t>
      </w:r>
      <w:proofErr w:type="spellStart"/>
      <w:proofErr w:type="gramStart"/>
      <w:r w:rsidRPr="00093B38">
        <w:rPr>
          <w:rFonts w:ascii="Times New Roman" w:hAnsi="Times New Roman" w:cs="Times New Roman"/>
          <w:sz w:val="24"/>
          <w:szCs w:val="24"/>
        </w:rPr>
        <w:t>soils.Soil</w:t>
      </w:r>
      <w:proofErr w:type="spellEnd"/>
      <w:proofErr w:type="gramEnd"/>
      <w:r w:rsidRPr="00093B38">
        <w:rPr>
          <w:rFonts w:ascii="Times New Roman" w:hAnsi="Times New Roman" w:cs="Times New Roman"/>
          <w:sz w:val="24"/>
          <w:szCs w:val="24"/>
        </w:rPr>
        <w:t xml:space="preserve"> Science Society of American Journal.45:1161-1165.</w:t>
      </w:r>
    </w:p>
    <w:p w14:paraId="1D8F48B8"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Streck N. A., D. Rundquist and J. Connot.2003. Spectral signature of selected soils.</w:t>
      </w:r>
      <w:r w:rsidRPr="00093B38">
        <w:rPr>
          <w:sz w:val="24"/>
          <w:szCs w:val="24"/>
        </w:rPr>
        <w:t xml:space="preserve"> </w:t>
      </w:r>
      <w:r w:rsidRPr="00093B38">
        <w:rPr>
          <w:rFonts w:ascii="Times New Roman" w:hAnsi="Times New Roman" w:cs="Times New Roman"/>
          <w:sz w:val="24"/>
          <w:szCs w:val="24"/>
        </w:rPr>
        <w:t>ISSN 0104-1347, 11(1):181-184.</w:t>
      </w:r>
    </w:p>
    <w:p w14:paraId="1CE56A20"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Swain. S.R., P. Chakraborty, N. Panigrahi, H. B. Vasava, N. N. Reddy, S. Roy, I. Majeed and B. S. Das .2021. Estimation of soil texture using Sentinel-2 multispectral imaging data: An ensemble modelling approach Soil &amp; Tillage Research .21(3):105-134.</w:t>
      </w:r>
    </w:p>
    <w:p w14:paraId="282518B4"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 xml:space="preserve">http://speclab.cr.usgs.gov/ </w:t>
      </w:r>
    </w:p>
    <w:p w14:paraId="32318B61" w14:textId="77777777" w:rsidR="009D2D65" w:rsidRPr="00093B38" w:rsidRDefault="009D2D65" w:rsidP="00093B38">
      <w:pPr>
        <w:spacing w:line="360" w:lineRule="auto"/>
        <w:ind w:left="720" w:hanging="720"/>
        <w:jc w:val="both"/>
        <w:rPr>
          <w:rFonts w:ascii="Times New Roman" w:hAnsi="Times New Roman" w:cs="Times New Roman"/>
          <w:sz w:val="24"/>
          <w:szCs w:val="24"/>
        </w:rPr>
      </w:pPr>
      <w:r w:rsidRPr="00093B38">
        <w:rPr>
          <w:rFonts w:ascii="Times New Roman" w:hAnsi="Times New Roman" w:cs="Times New Roman"/>
          <w:sz w:val="24"/>
          <w:szCs w:val="24"/>
        </w:rPr>
        <w:t>http://theindoorbonsaitree.com</w:t>
      </w:r>
    </w:p>
    <w:p w14:paraId="299D2684" w14:textId="77777777" w:rsidR="009D2D65" w:rsidRPr="009D2D65" w:rsidRDefault="009D2D65" w:rsidP="00093B38">
      <w:pPr>
        <w:spacing w:line="360" w:lineRule="auto"/>
        <w:jc w:val="both"/>
        <w:rPr>
          <w:rFonts w:ascii="Times New Roman" w:hAnsi="Times New Roman" w:cs="Times New Roman"/>
          <w:b/>
          <w:bCs/>
          <w:sz w:val="28"/>
          <w:szCs w:val="28"/>
          <w:lang w:val="en-US"/>
        </w:rPr>
      </w:pPr>
    </w:p>
    <w:p w14:paraId="22C712D6" w14:textId="48D642D0" w:rsidR="009D2D65" w:rsidRPr="009D2D65" w:rsidRDefault="009D2D65" w:rsidP="00093B38">
      <w:pPr>
        <w:pStyle w:val="ListParagraph"/>
        <w:spacing w:line="360" w:lineRule="auto"/>
        <w:ind w:left="1080"/>
        <w:jc w:val="both"/>
        <w:rPr>
          <w:rFonts w:ascii="Times New Roman" w:hAnsi="Times New Roman" w:cs="Times New Roman"/>
          <w:b/>
          <w:bCs/>
          <w:sz w:val="24"/>
          <w:szCs w:val="24"/>
          <w:lang w:val="en-US"/>
        </w:rPr>
      </w:pPr>
    </w:p>
    <w:sectPr w:rsidR="009D2D65" w:rsidRPr="009D2D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E6C"/>
    <w:multiLevelType w:val="hybridMultilevel"/>
    <w:tmpl w:val="0192A5EA"/>
    <w:lvl w:ilvl="0" w:tplc="A4003CC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8661C0"/>
    <w:multiLevelType w:val="multilevel"/>
    <w:tmpl w:val="119C10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581E77"/>
    <w:multiLevelType w:val="hybridMultilevel"/>
    <w:tmpl w:val="73108B40"/>
    <w:lvl w:ilvl="0" w:tplc="2A9AE27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C66CC4"/>
    <w:multiLevelType w:val="hybridMultilevel"/>
    <w:tmpl w:val="A4CE1580"/>
    <w:lvl w:ilvl="0" w:tplc="40FEE292">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4" w15:restartNumberingAfterBreak="0">
    <w:nsid w:val="1C6E5962"/>
    <w:multiLevelType w:val="hybridMultilevel"/>
    <w:tmpl w:val="B072B6FC"/>
    <w:lvl w:ilvl="0" w:tplc="24507C58">
      <w:start w:val="1"/>
      <w:numFmt w:val="lowerLetter"/>
      <w:lvlText w:val="(%1)"/>
      <w:lvlJc w:val="left"/>
      <w:pPr>
        <w:ind w:left="3180" w:hanging="360"/>
      </w:pPr>
      <w:rPr>
        <w:rFonts w:hint="default"/>
      </w:rPr>
    </w:lvl>
    <w:lvl w:ilvl="1" w:tplc="40090019" w:tentative="1">
      <w:start w:val="1"/>
      <w:numFmt w:val="lowerLetter"/>
      <w:lvlText w:val="%2."/>
      <w:lvlJc w:val="left"/>
      <w:pPr>
        <w:ind w:left="3900" w:hanging="360"/>
      </w:pPr>
    </w:lvl>
    <w:lvl w:ilvl="2" w:tplc="4009001B" w:tentative="1">
      <w:start w:val="1"/>
      <w:numFmt w:val="lowerRoman"/>
      <w:lvlText w:val="%3."/>
      <w:lvlJc w:val="right"/>
      <w:pPr>
        <w:ind w:left="4620" w:hanging="180"/>
      </w:pPr>
    </w:lvl>
    <w:lvl w:ilvl="3" w:tplc="4009000F" w:tentative="1">
      <w:start w:val="1"/>
      <w:numFmt w:val="decimal"/>
      <w:lvlText w:val="%4."/>
      <w:lvlJc w:val="left"/>
      <w:pPr>
        <w:ind w:left="5340" w:hanging="360"/>
      </w:pPr>
    </w:lvl>
    <w:lvl w:ilvl="4" w:tplc="40090019" w:tentative="1">
      <w:start w:val="1"/>
      <w:numFmt w:val="lowerLetter"/>
      <w:lvlText w:val="%5."/>
      <w:lvlJc w:val="left"/>
      <w:pPr>
        <w:ind w:left="6060" w:hanging="360"/>
      </w:pPr>
    </w:lvl>
    <w:lvl w:ilvl="5" w:tplc="4009001B" w:tentative="1">
      <w:start w:val="1"/>
      <w:numFmt w:val="lowerRoman"/>
      <w:lvlText w:val="%6."/>
      <w:lvlJc w:val="right"/>
      <w:pPr>
        <w:ind w:left="6780" w:hanging="180"/>
      </w:pPr>
    </w:lvl>
    <w:lvl w:ilvl="6" w:tplc="4009000F" w:tentative="1">
      <w:start w:val="1"/>
      <w:numFmt w:val="decimal"/>
      <w:lvlText w:val="%7."/>
      <w:lvlJc w:val="left"/>
      <w:pPr>
        <w:ind w:left="7500" w:hanging="360"/>
      </w:pPr>
    </w:lvl>
    <w:lvl w:ilvl="7" w:tplc="40090019" w:tentative="1">
      <w:start w:val="1"/>
      <w:numFmt w:val="lowerLetter"/>
      <w:lvlText w:val="%8."/>
      <w:lvlJc w:val="left"/>
      <w:pPr>
        <w:ind w:left="8220" w:hanging="360"/>
      </w:pPr>
    </w:lvl>
    <w:lvl w:ilvl="8" w:tplc="4009001B" w:tentative="1">
      <w:start w:val="1"/>
      <w:numFmt w:val="lowerRoman"/>
      <w:lvlText w:val="%9."/>
      <w:lvlJc w:val="right"/>
      <w:pPr>
        <w:ind w:left="8940" w:hanging="180"/>
      </w:pPr>
    </w:lvl>
  </w:abstractNum>
  <w:abstractNum w:abstractNumId="5" w15:restartNumberingAfterBreak="0">
    <w:nsid w:val="1EBA0654"/>
    <w:multiLevelType w:val="hybridMultilevel"/>
    <w:tmpl w:val="822EC132"/>
    <w:lvl w:ilvl="0" w:tplc="356863C8">
      <w:start w:val="1"/>
      <w:numFmt w:val="decimal"/>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4A495F"/>
    <w:multiLevelType w:val="hybridMultilevel"/>
    <w:tmpl w:val="79505088"/>
    <w:lvl w:ilvl="0" w:tplc="FADA017E">
      <w:start w:val="2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24285C2B"/>
    <w:multiLevelType w:val="hybridMultilevel"/>
    <w:tmpl w:val="2F86707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7316AF"/>
    <w:multiLevelType w:val="hybridMultilevel"/>
    <w:tmpl w:val="B664D1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89059AB"/>
    <w:multiLevelType w:val="hybridMultilevel"/>
    <w:tmpl w:val="D340F0DA"/>
    <w:lvl w:ilvl="0" w:tplc="6C6AB24E">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10" w15:restartNumberingAfterBreak="0">
    <w:nsid w:val="2DED20B3"/>
    <w:multiLevelType w:val="hybridMultilevel"/>
    <w:tmpl w:val="96C209FC"/>
    <w:lvl w:ilvl="0" w:tplc="C938FD5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700114"/>
    <w:multiLevelType w:val="multilevel"/>
    <w:tmpl w:val="1BBC42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E73618"/>
    <w:multiLevelType w:val="hybridMultilevel"/>
    <w:tmpl w:val="F02C6A78"/>
    <w:lvl w:ilvl="0" w:tplc="F472711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805449C"/>
    <w:multiLevelType w:val="hybridMultilevel"/>
    <w:tmpl w:val="A5B00428"/>
    <w:lvl w:ilvl="0" w:tplc="396C64F6">
      <w:start w:val="1"/>
      <w:numFmt w:val="lowerLetter"/>
      <w:lvlText w:val="(%1)"/>
      <w:lvlJc w:val="left"/>
      <w:pPr>
        <w:ind w:left="5560" w:hanging="3520"/>
      </w:pPr>
      <w:rPr>
        <w:rFonts w:hint="default"/>
      </w:rPr>
    </w:lvl>
    <w:lvl w:ilvl="1" w:tplc="40090019" w:tentative="1">
      <w:start w:val="1"/>
      <w:numFmt w:val="lowerLetter"/>
      <w:lvlText w:val="%2."/>
      <w:lvlJc w:val="left"/>
      <w:pPr>
        <w:ind w:left="3120" w:hanging="360"/>
      </w:pPr>
    </w:lvl>
    <w:lvl w:ilvl="2" w:tplc="4009001B" w:tentative="1">
      <w:start w:val="1"/>
      <w:numFmt w:val="lowerRoman"/>
      <w:lvlText w:val="%3."/>
      <w:lvlJc w:val="right"/>
      <w:pPr>
        <w:ind w:left="3840" w:hanging="180"/>
      </w:pPr>
    </w:lvl>
    <w:lvl w:ilvl="3" w:tplc="4009000F" w:tentative="1">
      <w:start w:val="1"/>
      <w:numFmt w:val="decimal"/>
      <w:lvlText w:val="%4."/>
      <w:lvlJc w:val="left"/>
      <w:pPr>
        <w:ind w:left="4560" w:hanging="360"/>
      </w:pPr>
    </w:lvl>
    <w:lvl w:ilvl="4" w:tplc="40090019" w:tentative="1">
      <w:start w:val="1"/>
      <w:numFmt w:val="lowerLetter"/>
      <w:lvlText w:val="%5."/>
      <w:lvlJc w:val="left"/>
      <w:pPr>
        <w:ind w:left="5280" w:hanging="360"/>
      </w:pPr>
    </w:lvl>
    <w:lvl w:ilvl="5" w:tplc="4009001B" w:tentative="1">
      <w:start w:val="1"/>
      <w:numFmt w:val="lowerRoman"/>
      <w:lvlText w:val="%6."/>
      <w:lvlJc w:val="right"/>
      <w:pPr>
        <w:ind w:left="6000" w:hanging="180"/>
      </w:pPr>
    </w:lvl>
    <w:lvl w:ilvl="6" w:tplc="4009000F" w:tentative="1">
      <w:start w:val="1"/>
      <w:numFmt w:val="decimal"/>
      <w:lvlText w:val="%7."/>
      <w:lvlJc w:val="left"/>
      <w:pPr>
        <w:ind w:left="6720" w:hanging="360"/>
      </w:pPr>
    </w:lvl>
    <w:lvl w:ilvl="7" w:tplc="40090019" w:tentative="1">
      <w:start w:val="1"/>
      <w:numFmt w:val="lowerLetter"/>
      <w:lvlText w:val="%8."/>
      <w:lvlJc w:val="left"/>
      <w:pPr>
        <w:ind w:left="7440" w:hanging="360"/>
      </w:pPr>
    </w:lvl>
    <w:lvl w:ilvl="8" w:tplc="4009001B" w:tentative="1">
      <w:start w:val="1"/>
      <w:numFmt w:val="lowerRoman"/>
      <w:lvlText w:val="%9."/>
      <w:lvlJc w:val="right"/>
      <w:pPr>
        <w:ind w:left="8160" w:hanging="180"/>
      </w:pPr>
    </w:lvl>
  </w:abstractNum>
  <w:abstractNum w:abstractNumId="14" w15:restartNumberingAfterBreak="0">
    <w:nsid w:val="49730F18"/>
    <w:multiLevelType w:val="hybridMultilevel"/>
    <w:tmpl w:val="7854AC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BB10069"/>
    <w:multiLevelType w:val="hybridMultilevel"/>
    <w:tmpl w:val="F1283DB4"/>
    <w:lvl w:ilvl="0" w:tplc="40090011">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56EC7718"/>
    <w:multiLevelType w:val="multilevel"/>
    <w:tmpl w:val="2BF0E2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3947C5"/>
    <w:multiLevelType w:val="hybridMultilevel"/>
    <w:tmpl w:val="58F05C6A"/>
    <w:lvl w:ilvl="0" w:tplc="E214B370">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18" w15:restartNumberingAfterBreak="0">
    <w:nsid w:val="654E1D99"/>
    <w:multiLevelType w:val="hybridMultilevel"/>
    <w:tmpl w:val="487ABDB4"/>
    <w:lvl w:ilvl="0" w:tplc="C5DE88B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66CF5AB8"/>
    <w:multiLevelType w:val="multilevel"/>
    <w:tmpl w:val="FDF2D4D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866699A"/>
    <w:multiLevelType w:val="multilevel"/>
    <w:tmpl w:val="E74CEBD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A364816"/>
    <w:multiLevelType w:val="hybridMultilevel"/>
    <w:tmpl w:val="82EC3D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C895733"/>
    <w:multiLevelType w:val="hybridMultilevel"/>
    <w:tmpl w:val="F10E64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FE13E20"/>
    <w:multiLevelType w:val="hybridMultilevel"/>
    <w:tmpl w:val="3210ED1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84124669">
    <w:abstractNumId w:val="8"/>
  </w:num>
  <w:num w:numId="2" w16cid:durableId="774591426">
    <w:abstractNumId w:val="6"/>
  </w:num>
  <w:num w:numId="3" w16cid:durableId="1624924461">
    <w:abstractNumId w:val="11"/>
  </w:num>
  <w:num w:numId="4" w16cid:durableId="199634521">
    <w:abstractNumId w:val="19"/>
  </w:num>
  <w:num w:numId="5" w16cid:durableId="975377946">
    <w:abstractNumId w:val="20"/>
  </w:num>
  <w:num w:numId="6" w16cid:durableId="345834744">
    <w:abstractNumId w:val="16"/>
  </w:num>
  <w:num w:numId="7" w16cid:durableId="984430333">
    <w:abstractNumId w:val="23"/>
  </w:num>
  <w:num w:numId="8" w16cid:durableId="1955089435">
    <w:abstractNumId w:val="21"/>
  </w:num>
  <w:num w:numId="9" w16cid:durableId="93937958">
    <w:abstractNumId w:val="15"/>
  </w:num>
  <w:num w:numId="10" w16cid:durableId="36391913">
    <w:abstractNumId w:val="14"/>
  </w:num>
  <w:num w:numId="11" w16cid:durableId="1023171486">
    <w:abstractNumId w:val="1"/>
  </w:num>
  <w:num w:numId="12" w16cid:durableId="262349166">
    <w:abstractNumId w:val="3"/>
  </w:num>
  <w:num w:numId="13" w16cid:durableId="2018271418">
    <w:abstractNumId w:val="5"/>
  </w:num>
  <w:num w:numId="14" w16cid:durableId="966199425">
    <w:abstractNumId w:val="18"/>
  </w:num>
  <w:num w:numId="15" w16cid:durableId="446003835">
    <w:abstractNumId w:val="2"/>
  </w:num>
  <w:num w:numId="16" w16cid:durableId="2106145339">
    <w:abstractNumId w:val="13"/>
  </w:num>
  <w:num w:numId="17" w16cid:durableId="1656638632">
    <w:abstractNumId w:val="0"/>
  </w:num>
  <w:num w:numId="18" w16cid:durableId="1295792384">
    <w:abstractNumId w:val="12"/>
  </w:num>
  <w:num w:numId="19" w16cid:durableId="535628432">
    <w:abstractNumId w:val="10"/>
  </w:num>
  <w:num w:numId="20" w16cid:durableId="227543997">
    <w:abstractNumId w:val="17"/>
  </w:num>
  <w:num w:numId="21" w16cid:durableId="659312212">
    <w:abstractNumId w:val="9"/>
  </w:num>
  <w:num w:numId="22" w16cid:durableId="507209027">
    <w:abstractNumId w:val="4"/>
  </w:num>
  <w:num w:numId="23" w16cid:durableId="804933818">
    <w:abstractNumId w:val="7"/>
  </w:num>
  <w:num w:numId="24" w16cid:durableId="7435247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D65"/>
    <w:rsid w:val="00093B38"/>
    <w:rsid w:val="001503E9"/>
    <w:rsid w:val="003D1AC2"/>
    <w:rsid w:val="003F3E3B"/>
    <w:rsid w:val="004C51A0"/>
    <w:rsid w:val="009D2D65"/>
    <w:rsid w:val="00A92BF3"/>
    <w:rsid w:val="00AC2418"/>
    <w:rsid w:val="00BE6144"/>
    <w:rsid w:val="00DB55E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DA43"/>
  <w15:chartTrackingRefBased/>
  <w15:docId w15:val="{6083164E-2D30-4237-8C2D-124BF22D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D65"/>
    <w:pPr>
      <w:ind w:left="720"/>
      <w:contextualSpacing/>
    </w:pPr>
  </w:style>
  <w:style w:type="table" w:styleId="TableGrid">
    <w:name w:val="Table Grid"/>
    <w:basedOn w:val="TableNormal"/>
    <w:uiPriority w:val="39"/>
    <w:rsid w:val="009D2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D2D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82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Prajakta Labade</dc:creator>
  <cp:keywords/>
  <dc:description/>
  <cp:lastModifiedBy>Suyog Khose</cp:lastModifiedBy>
  <cp:revision>2</cp:revision>
  <dcterms:created xsi:type="dcterms:W3CDTF">2023-09-21T15:08:00Z</dcterms:created>
  <dcterms:modified xsi:type="dcterms:W3CDTF">2023-09-21T15:08:00Z</dcterms:modified>
</cp:coreProperties>
</file>