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embeddings/Microsoft_Excel_Worksheet1.xlsx" ContentType="application/vnd.openxmlformats-officedocument.spreadsheetml.sheet"/>
  <Override PartName="/word/embeddings/Microsoft_Excel_Worksheet2.xlsx" ContentType="application/vnd.openxmlformats-officedocument.spreadsheetml.sheet"/>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9.0 -->
  <w:body>
    <w:p>
      <w:pPr>
        <w:bidi w:val="0"/>
        <w:jc w:val="center"/>
        <w:rPr>
          <w:rFonts w:ascii="Times New Roman" w:hAnsi="Times New Roman" w:cs="Times New Roman" w:hint="default"/>
          <w:b/>
          <w:bCs/>
          <w:sz w:val="40"/>
          <w:szCs w:val="40"/>
        </w:rPr>
      </w:pPr>
      <w:r>
        <w:rPr>
          <w:rFonts w:ascii="Times New Roman" w:hAnsi="Times New Roman" w:cs="Times New Roman" w:hint="default"/>
          <w:b/>
          <w:bCs/>
          <w:sz w:val="40"/>
          <w:szCs w:val="40"/>
        </w:rPr>
        <w:t>THREE DIMENSIONAL MINI PLATES IN ORAL AND MAXILLOFACIAL SURGERY:</w:t>
      </w:r>
      <w:r>
        <w:rPr>
          <w:rFonts w:ascii="Times New Roman" w:hAnsi="Times New Roman" w:cs="Times New Roman" w:hint="default"/>
          <w:b/>
          <w:bCs/>
          <w:sz w:val="40"/>
          <w:szCs w:val="40"/>
          <w:lang w:val="en-IN"/>
        </w:rPr>
        <w:t xml:space="preserve"> </w:t>
      </w:r>
      <w:r>
        <w:rPr>
          <w:rFonts w:ascii="Times New Roman" w:hAnsi="Times New Roman" w:cs="Times New Roman" w:hint="default"/>
          <w:b/>
          <w:bCs/>
          <w:sz w:val="40"/>
          <w:szCs w:val="40"/>
        </w:rPr>
        <w:t>A PROSPECTIVE CLINICAL STUDY</w:t>
      </w:r>
    </w:p>
    <w:p>
      <w:pPr>
        <w:keepNext w:val="0"/>
        <w:keepLines w:val="0"/>
        <w:pageBreakBefore w:val="0"/>
        <w:widowControl/>
        <w:kinsoku/>
        <w:wordWrap/>
        <w:overflowPunct/>
        <w:topLinePunct w:val="0"/>
        <w:autoSpaceDE/>
        <w:autoSpaceDN/>
        <w:bidi w:val="0"/>
        <w:adjustRightInd/>
        <w:snapToGrid/>
        <w:spacing w:after="0" w:line="240" w:lineRule="auto"/>
        <w:ind w:left="692" w:leftChars="0"/>
        <w:jc w:val="both"/>
        <w:textAlignment w:val="auto"/>
        <w:rPr>
          <w:rFonts w:ascii="Times New Roman" w:hAnsi="Times New Roman" w:cs="Times New Roman" w:hint="default"/>
          <w:b w:val="0"/>
          <w:bCs w:val="0"/>
          <w:color w:val="000000"/>
          <w:sz w:val="22"/>
          <w:szCs w:val="22"/>
        </w:rPr>
      </w:pPr>
      <w:r>
        <w:rPr>
          <w:rFonts w:ascii="Times New Roman" w:hAnsi="Times New Roman" w:cs="Times New Roman" w:hint="default"/>
          <w:b w:val="0"/>
          <w:bCs w:val="0"/>
          <w:color w:val="000000"/>
          <w:sz w:val="22"/>
          <w:szCs w:val="22"/>
        </w:rPr>
        <w:t>Chandrashekhar S. Pingal</w:t>
      </w:r>
    </w:p>
    <w:p>
      <w:pPr>
        <w:keepNext w:val="0"/>
        <w:keepLines w:val="0"/>
        <w:pageBreakBefore w:val="0"/>
        <w:widowControl/>
        <w:kinsoku/>
        <w:wordWrap/>
        <w:overflowPunct/>
        <w:topLinePunct w:val="0"/>
        <w:autoSpaceDE/>
        <w:autoSpaceDN/>
        <w:bidi w:val="0"/>
        <w:adjustRightInd/>
        <w:snapToGrid/>
        <w:spacing w:after="0" w:line="240" w:lineRule="auto"/>
        <w:ind w:left="692" w:leftChars="0"/>
        <w:jc w:val="both"/>
        <w:textAlignment w:val="auto"/>
        <w:rPr>
          <w:rFonts w:ascii="Times New Roman" w:hAnsi="Times New Roman" w:cs="Times New Roman" w:hint="default"/>
          <w:b w:val="0"/>
          <w:bCs w:val="0"/>
          <w:color w:val="000000"/>
          <w:sz w:val="22"/>
          <w:szCs w:val="22"/>
          <w:lang w:val="en-IN"/>
        </w:rPr>
      </w:pPr>
      <w:r>
        <w:rPr>
          <w:rFonts w:ascii="Times New Roman" w:hAnsi="Times New Roman" w:cs="Times New Roman" w:hint="default"/>
          <w:b w:val="0"/>
          <w:bCs w:val="0"/>
          <w:color w:val="000000"/>
          <w:sz w:val="22"/>
          <w:szCs w:val="22"/>
          <w:lang w:val="en-IN"/>
        </w:rPr>
        <w:t>MDS, PGDEMS</w:t>
      </w:r>
    </w:p>
    <w:p>
      <w:pPr>
        <w:keepNext w:val="0"/>
        <w:keepLines w:val="0"/>
        <w:pageBreakBefore w:val="0"/>
        <w:widowControl/>
        <w:kinsoku/>
        <w:wordWrap/>
        <w:overflowPunct/>
        <w:topLinePunct w:val="0"/>
        <w:autoSpaceDE/>
        <w:autoSpaceDN/>
        <w:bidi w:val="0"/>
        <w:adjustRightInd/>
        <w:snapToGrid/>
        <w:spacing w:after="0" w:line="240" w:lineRule="auto"/>
        <w:ind w:left="692" w:leftChars="0"/>
        <w:jc w:val="both"/>
        <w:textAlignment w:val="auto"/>
        <w:rPr>
          <w:rFonts w:ascii="Times New Roman" w:hAnsi="Times New Roman" w:cs="Times New Roman" w:hint="default"/>
          <w:b w:val="0"/>
          <w:bCs w:val="0"/>
          <w:color w:val="000000"/>
          <w:sz w:val="22"/>
          <w:szCs w:val="22"/>
          <w:lang w:val="en-IN"/>
        </w:rPr>
      </w:pPr>
      <w:r>
        <w:rPr>
          <w:rFonts w:ascii="Times New Roman" w:hAnsi="Times New Roman" w:cs="Times New Roman" w:hint="default"/>
          <w:b w:val="0"/>
          <w:bCs w:val="0"/>
          <w:color w:val="000000"/>
          <w:sz w:val="22"/>
          <w:szCs w:val="22"/>
          <w:lang w:val="en-IN"/>
        </w:rPr>
        <w:t xml:space="preserve">Reader </w:t>
      </w:r>
    </w:p>
    <w:p>
      <w:pPr>
        <w:keepNext w:val="0"/>
        <w:keepLines w:val="0"/>
        <w:pageBreakBefore w:val="0"/>
        <w:widowControl/>
        <w:kinsoku/>
        <w:wordWrap/>
        <w:overflowPunct/>
        <w:topLinePunct w:val="0"/>
        <w:autoSpaceDE/>
        <w:autoSpaceDN/>
        <w:bidi w:val="0"/>
        <w:adjustRightInd/>
        <w:snapToGrid/>
        <w:spacing w:after="0" w:line="240" w:lineRule="auto"/>
        <w:ind w:left="692" w:leftChars="0"/>
        <w:jc w:val="both"/>
        <w:textAlignment w:val="auto"/>
        <w:rPr>
          <w:rFonts w:ascii="Times New Roman" w:hAnsi="Times New Roman" w:cs="Times New Roman" w:hint="default"/>
          <w:b w:val="0"/>
          <w:bCs w:val="0"/>
          <w:color w:val="000000"/>
          <w:sz w:val="22"/>
          <w:szCs w:val="22"/>
          <w:lang w:val="en-IN"/>
        </w:rPr>
      </w:pPr>
      <w:r>
        <w:rPr>
          <w:rFonts w:ascii="Times New Roman" w:hAnsi="Times New Roman" w:cs="Times New Roman" w:hint="default"/>
          <w:b w:val="0"/>
          <w:bCs w:val="0"/>
          <w:color w:val="000000"/>
          <w:sz w:val="22"/>
          <w:szCs w:val="22"/>
          <w:u w:val="none"/>
          <w:lang w:val="en-IN"/>
        </w:rPr>
        <w:t>c_pingal@yahoo.com</w:t>
      </w:r>
      <w:bookmarkStart w:id="0" w:name="_GoBack"/>
      <w:bookmarkEnd w:id="0"/>
    </w:p>
    <w:p>
      <w:pPr>
        <w:keepNext w:val="0"/>
        <w:keepLines w:val="0"/>
        <w:pageBreakBefore w:val="0"/>
        <w:widowControl/>
        <w:kinsoku/>
        <w:wordWrap/>
        <w:overflowPunct/>
        <w:topLinePunct w:val="0"/>
        <w:autoSpaceDE/>
        <w:autoSpaceDN/>
        <w:bidi w:val="0"/>
        <w:adjustRightInd/>
        <w:snapToGrid/>
        <w:spacing w:after="0" w:line="240" w:lineRule="auto"/>
        <w:ind w:left="692" w:leftChars="0"/>
        <w:jc w:val="both"/>
        <w:textAlignment w:val="auto"/>
        <w:rPr>
          <w:rFonts w:ascii="Times New Roman" w:hAnsi="Times New Roman" w:cs="Times New Roman" w:hint="default"/>
          <w:b w:val="0"/>
          <w:bCs w:val="0"/>
          <w:color w:val="000000"/>
          <w:sz w:val="22"/>
          <w:szCs w:val="22"/>
          <w:lang w:val="en-IN"/>
        </w:rPr>
      </w:pPr>
      <w:r>
        <w:rPr>
          <w:rFonts w:ascii="Times New Roman" w:hAnsi="Times New Roman" w:cs="Times New Roman" w:hint="default"/>
          <w:b w:val="0"/>
          <w:bCs w:val="0"/>
          <w:color w:val="000000"/>
          <w:sz w:val="22"/>
          <w:szCs w:val="22"/>
          <w:lang w:val="en-IN"/>
        </w:rPr>
        <w:t>+91 9850551821</w:t>
      </w:r>
    </w:p>
    <w:p>
      <w:pPr>
        <w:keepNext w:val="0"/>
        <w:keepLines w:val="0"/>
        <w:pageBreakBefore w:val="0"/>
        <w:widowControl/>
        <w:kinsoku/>
        <w:wordWrap/>
        <w:overflowPunct/>
        <w:topLinePunct w:val="0"/>
        <w:autoSpaceDE/>
        <w:autoSpaceDN/>
        <w:bidi w:val="0"/>
        <w:adjustRightInd/>
        <w:snapToGrid/>
        <w:spacing w:after="0" w:line="240" w:lineRule="auto"/>
        <w:ind w:left="692" w:leftChars="0"/>
        <w:jc w:val="both"/>
        <w:textAlignment w:val="auto"/>
        <w:rPr>
          <w:rFonts w:ascii="Times New Roman" w:hAnsi="Times New Roman" w:cs="Times New Roman" w:hint="default"/>
          <w:b w:val="0"/>
          <w:bCs w:val="0"/>
          <w:color w:val="000000"/>
          <w:sz w:val="22"/>
          <w:szCs w:val="22"/>
          <w:lang w:val="en-IN"/>
        </w:rPr>
      </w:pPr>
      <w:r>
        <w:rPr>
          <w:rFonts w:ascii="Times New Roman" w:hAnsi="Times New Roman" w:cs="Times New Roman" w:hint="default"/>
          <w:b w:val="0"/>
          <w:bCs w:val="0"/>
          <w:color w:val="000000"/>
          <w:sz w:val="22"/>
          <w:szCs w:val="22"/>
        </w:rPr>
        <w:t>Yogita Dental College And Hospital, Khed</w:t>
      </w:r>
    </w:p>
    <w:p>
      <w:pPr>
        <w:keepNext w:val="0"/>
        <w:keepLines w:val="0"/>
        <w:pageBreakBefore w:val="0"/>
        <w:widowControl/>
        <w:kinsoku/>
        <w:wordWrap/>
        <w:overflowPunct/>
        <w:topLinePunct w:val="0"/>
        <w:autoSpaceDE/>
        <w:autoSpaceDN/>
        <w:bidi w:val="0"/>
        <w:adjustRightInd/>
        <w:snapToGrid/>
        <w:spacing w:after="0" w:line="240" w:lineRule="auto"/>
        <w:ind w:left="692" w:leftChars="0"/>
        <w:jc w:val="both"/>
        <w:textAlignment w:val="auto"/>
        <w:rPr>
          <w:rFonts w:ascii="Times New Roman" w:hAnsi="Times New Roman" w:cs="Times New Roman" w:hint="default"/>
          <w:sz w:val="22"/>
          <w:szCs w:val="22"/>
          <w:u w:val="single"/>
          <w:lang w:val="en-IN"/>
        </w:rPr>
      </w:pPr>
      <w:r>
        <w:rPr>
          <w:rFonts w:ascii="Times New Roman" w:hAnsi="Times New Roman" w:cs="Times New Roman" w:hint="default"/>
          <w:b w:val="0"/>
          <w:bCs w:val="0"/>
          <w:color w:val="000000"/>
          <w:sz w:val="22"/>
          <w:szCs w:val="22"/>
        </w:rPr>
        <w:t xml:space="preserve">Maharashtra, India </w:t>
      </w:r>
      <w:r>
        <w:rPr>
          <w:rFonts w:ascii="Times New Roman" w:hAnsi="Times New Roman" w:cs="Times New Roman" w:hint="default"/>
          <w:b w:val="0"/>
          <w:bCs w:val="0"/>
          <w:color w:val="000000"/>
          <w:sz w:val="22"/>
          <w:szCs w:val="22"/>
          <w:lang w:val="en-IN"/>
        </w:rPr>
        <w:t xml:space="preserve"> 415709.</w:t>
      </w:r>
    </w:p>
    <w:p>
      <w:pPr>
        <w:autoSpaceDE w:val="0"/>
        <w:autoSpaceDN w:val="0"/>
        <w:adjustRightInd w:val="0"/>
        <w:spacing w:after="0" w:line="360" w:lineRule="auto"/>
        <w:jc w:val="both"/>
        <w:rPr>
          <w:rFonts w:ascii="Times New Roman" w:hAnsi="Times New Roman" w:cs="Times New Roman"/>
          <w:color w:val="000000"/>
          <w:sz w:val="20"/>
          <w:szCs w:val="20"/>
        </w:rPr>
      </w:pPr>
    </w:p>
    <w:p>
      <w:pPr>
        <w:keepNext/>
        <w:spacing w:line="360" w:lineRule="auto"/>
        <w:jc w:val="center"/>
        <w:outlineLvl w:val="0"/>
        <w:rPr>
          <w:rFonts w:ascii="Times New Roman" w:hAnsi="Times New Roman" w:cs="Times New Roman"/>
          <w:b/>
          <w:bCs/>
          <w:color w:val="000000"/>
          <w:sz w:val="22"/>
          <w:szCs w:val="22"/>
          <w:u w:val="none"/>
        </w:rPr>
      </w:pPr>
      <w:r>
        <w:rPr>
          <w:rFonts w:ascii="Times New Roman" w:hAnsi="Times New Roman" w:cs="Times New Roman"/>
          <w:b/>
          <w:bCs/>
          <w:color w:val="000000"/>
          <w:sz w:val="22"/>
          <w:szCs w:val="22"/>
          <w:u w:val="none"/>
        </w:rPr>
        <w:t>ABSTRACT</w:t>
      </w:r>
    </w:p>
    <w:p>
      <w:pPr>
        <w:bidi w:val="0"/>
        <w:spacing w:line="360" w:lineRule="auto"/>
        <w:jc w:val="both"/>
        <w:rPr>
          <w:rFonts w:ascii="Times New Roman" w:hAnsi="Times New Roman" w:cs="Times New Roman" w:hint="default"/>
        </w:rPr>
      </w:pPr>
      <w:r>
        <w:rPr>
          <w:rFonts w:ascii="Times New Roman" w:hAnsi="Times New Roman" w:cs="Times New Roman" w:hint="default"/>
        </w:rPr>
        <w:t>The purpose of all therapy of fractures is the restoration of the original form and function. An important requirement to this end is immobilization. Failure to achieve these conditions of healing results in infection, malocclusion, nonunion, or malunion. Internal fixation was born of necessity due to limitations imposed by closed reduction techniques. Osteosynthesis implies functionally stable internal fixation of bone fractures, which allows the early recovery of function1.</w:t>
      </w:r>
    </w:p>
    <w:p>
      <w:pPr>
        <w:bidi w:val="0"/>
        <w:spacing w:line="360" w:lineRule="auto"/>
        <w:jc w:val="both"/>
        <w:rPr>
          <w:rFonts w:ascii="Times New Roman" w:hAnsi="Times New Roman" w:cs="Times New Roman" w:hint="default"/>
        </w:rPr>
      </w:pPr>
      <w:r>
        <w:rPr>
          <w:rFonts w:ascii="Times New Roman" w:hAnsi="Times New Roman" w:cs="Times New Roman" w:hint="default"/>
        </w:rPr>
        <w:t>Rigid internal fixation was initially used in the oral and maxillofacial region in the late 1970s. Since the work of Michelet et al. and later Champy et al., mini plate osteosynthesis has become an important fixation method in maxillofacial and craniofacial surgery. Later several systems were developed. The rigid systems were replaced by more functionally oriented systems, and the term "semi-rigid" has gained more importance1.</w:t>
      </w:r>
    </w:p>
    <w:p>
      <w:pPr>
        <w:bidi w:val="0"/>
        <w:spacing w:line="360" w:lineRule="auto"/>
        <w:jc w:val="both"/>
        <w:rPr>
          <w:rFonts w:ascii="Times New Roman" w:hAnsi="Times New Roman" w:cs="Times New Roman" w:hint="default"/>
        </w:rPr>
      </w:pPr>
      <w:r>
        <w:rPr>
          <w:rFonts w:ascii="Times New Roman" w:hAnsi="Times New Roman" w:cs="Times New Roman" w:hint="default"/>
        </w:rPr>
        <w:t xml:space="preserve">             Miniplate fixation of mandibular fracture has become the standard treatment for providing stable internal fixation and eliminating the need for IMF. It is usually accepted that symphyseal and parasymphyseal fractures can be treated with 2 miniplates. Treatment of mandibular angle fracture consists of one plate at the superior border, although a second plate at a lower level may provide additional stability, while high complication rates are reported with 2 plates by others2. A geometrically closed quadrangular plate (3D plate) secured with bone screws creates stability in 3 dimensions. Its biomechanical results have shown good stability in the fixation of mandibular angle fracture3. It also has better-bending stability and more resistance to out-of-plane movement 4,5.</w:t>
      </w:r>
    </w:p>
    <w:p>
      <w:pPr>
        <w:bidi w:val="0"/>
        <w:spacing w:line="360" w:lineRule="auto"/>
        <w:jc w:val="both"/>
        <w:rPr>
          <w:rFonts w:ascii="Times New Roman" w:hAnsi="Times New Roman" w:cs="Times New Roman" w:hint="default"/>
        </w:rPr>
      </w:pPr>
      <w:r>
        <w:rPr>
          <w:rFonts w:ascii="Times New Roman" w:hAnsi="Times New Roman" w:cs="Times New Roman" w:hint="default"/>
        </w:rPr>
        <w:t>Rigid fixation can produce three-dimensional stability of the fracture site, promoting primary fracture healing. The healing is extremely susceptible to mechanical influences. Mobility at the fracture site is one of the main causes of healing disturbances and stability is considered the best protection against infection1.</w:t>
      </w:r>
    </w:p>
    <w:p>
      <w:pPr>
        <w:bidi w:val="0"/>
        <w:spacing w:line="360" w:lineRule="auto"/>
        <w:jc w:val="both"/>
        <w:rPr>
          <w:rFonts w:ascii="Times New Roman" w:hAnsi="Times New Roman" w:cs="Times New Roman" w:hint="default"/>
        </w:rPr>
      </w:pPr>
      <w:r>
        <w:rPr>
          <w:rFonts w:ascii="Times New Roman" w:hAnsi="Times New Roman" w:cs="Times New Roman" w:hint="default"/>
        </w:rPr>
        <w:t>For years, many surgeons felt the necessity to change the traditional long period of maxilla-mandibular fixation thought to be essential for successful treatment of mandibular fractures. Dispensing the intermaxillary fixation allows the patient to protect their airway more effectively and facilitates postoperative function and nutrition with an early return to work. When absolute stability of the fragments is achieved, immediate postoperative jaw function is possible1.</w:t>
      </w:r>
    </w:p>
    <w:p>
      <w:pPr>
        <w:bidi w:val="0"/>
        <w:spacing w:line="360" w:lineRule="auto"/>
        <w:jc w:val="both"/>
        <w:rPr>
          <w:rFonts w:ascii="Times New Roman" w:hAnsi="Times New Roman" w:cs="Times New Roman" w:hint="default"/>
        </w:rPr>
      </w:pPr>
      <w:r>
        <w:rPr>
          <w:rFonts w:ascii="Times New Roman" w:hAnsi="Times New Roman" w:cs="Times New Roman" w:hint="default"/>
        </w:rPr>
        <w:t xml:space="preserve">            Most recently, three-dimensional plates and screws have been developed by Farmand. Their shape is based on the principle of the quadrangle as a geometrically stable configuration for support. The biomechanical and technical constraints of the conventional rigid internal fixation devices have prompted the current study to evaluate the efficacy of the three-dimensional titanium mini plates as a viable treatment modality1. </w:t>
      </w:r>
    </w:p>
    <w:p>
      <w:pPr>
        <w:autoSpaceDE w:val="0"/>
        <w:autoSpaceDN w:val="0"/>
        <w:adjustRightInd w:val="0"/>
        <w:spacing w:after="0" w:line="360" w:lineRule="auto"/>
        <w:jc w:val="both"/>
        <w:rPr>
          <w:rFonts w:ascii="Times New Roman" w:eastAsia="Times New Roman" w:hAnsi="Times New Roman" w:cs="Times New Roman"/>
          <w:b/>
          <w:sz w:val="20"/>
          <w:szCs w:val="20"/>
        </w:rPr>
      </w:pPr>
    </w:p>
    <w:p>
      <w:pPr>
        <w:autoSpaceDE w:val="0"/>
        <w:autoSpaceDN w:val="0"/>
        <w:adjustRightInd w:val="0"/>
        <w:spacing w:after="0" w:line="360" w:lineRule="auto"/>
        <w:jc w:val="center"/>
        <w:rPr>
          <w:rFonts w:ascii="Times New Roman" w:hAnsi="Times New Roman" w:cs="Times New Roman"/>
          <w:b/>
          <w:bCs/>
          <w:color w:val="000000"/>
          <w:sz w:val="22"/>
          <w:szCs w:val="22"/>
        </w:rPr>
      </w:pPr>
      <w:r>
        <w:rPr>
          <w:rFonts w:ascii="Times New Roman" w:hAnsi="Times New Roman" w:cs="Times New Roman"/>
          <w:b/>
          <w:bCs/>
          <w:color w:val="000000"/>
          <w:sz w:val="22"/>
          <w:szCs w:val="22"/>
        </w:rPr>
        <w:t>INTRODUCTION</w:t>
      </w:r>
    </w:p>
    <w:p>
      <w:pPr>
        <w:autoSpaceDE w:val="0"/>
        <w:autoSpaceDN w:val="0"/>
        <w:adjustRightInd w:val="0"/>
        <w:spacing w:after="0" w:line="360" w:lineRule="auto"/>
        <w:jc w:val="center"/>
        <w:rPr>
          <w:rFonts w:ascii="Times New Roman" w:hAnsi="Times New Roman" w:cs="Times New Roman"/>
          <w:b/>
          <w:bCs/>
          <w:color w:val="000000"/>
          <w:sz w:val="22"/>
          <w:szCs w:val="22"/>
        </w:rPr>
      </w:pPr>
    </w:p>
    <w:p>
      <w:pPr>
        <w:autoSpaceDE w:val="0"/>
        <w:autoSpaceDN w:val="0"/>
        <w:adjustRightInd w:val="0"/>
        <w:spacing w:after="0" w:line="36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    Increasing urbanization and rapid influx of high-speed automobiles with poor road conditions are causing road traffic accidents to scale new heights and the incidence of traumatic injuries to the maxillofacial skeleton is increasing alarmingly. The aim of all forms of the therapy is restoration of the form and function of the face and jaws to near normal.</w:t>
      </w:r>
    </w:p>
    <w:p>
      <w:pPr>
        <w:autoSpaceDE w:val="0"/>
        <w:autoSpaceDN w:val="0"/>
        <w:adjustRightInd w:val="0"/>
        <w:spacing w:after="0" w:line="360" w:lineRule="auto"/>
        <w:jc w:val="both"/>
        <w:rPr>
          <w:rFonts w:ascii="Times New Roman" w:hAnsi="Times New Roman" w:cs="Times New Roman"/>
          <w:color w:val="000000"/>
          <w:sz w:val="20"/>
          <w:szCs w:val="20"/>
        </w:rPr>
      </w:pPr>
      <w:r>
        <w:rPr>
          <w:rFonts w:ascii="Arial" w:hAnsi="Arial" w:cs="Arial"/>
          <w:b/>
          <w:color w:val="000000"/>
          <w:sz w:val="24"/>
          <w:szCs w:val="24"/>
        </w:rPr>
        <w:t xml:space="preserve">    </w:t>
      </w:r>
      <w:r>
        <w:rPr>
          <w:rFonts w:ascii="Times New Roman" w:hAnsi="Times New Roman" w:cs="Times New Roman"/>
          <w:color w:val="000000"/>
          <w:sz w:val="20"/>
          <w:szCs w:val="20"/>
        </w:rPr>
        <w:t>The history of treatment of facial bone fractures parallels the development of modern oral and maxillofacial surgery. The maxilla and mandible are the keystones to the bony architecture of the face, and the presence of teeth in the maxillofacial region makes the management of maxillofacial trauma unique compared to long bones. If put on the timeline the management of trauma has evolved greatly over the years from supportive bandages, splints, circummandibular wiring, and extraoral pins to rigid fixation and more lately semirigid.</w:t>
      </w:r>
      <w:r>
        <w:rPr>
          <w:rFonts w:ascii="Times New Roman" w:hAnsi="Times New Roman" w:cs="Times New Roman"/>
          <w:color w:val="000000"/>
          <w:sz w:val="20"/>
          <w:szCs w:val="20"/>
          <w:vertAlign w:val="superscript"/>
        </w:rPr>
        <w:t>1,2,3,4,5,6</w:t>
      </w:r>
      <w:r>
        <w:rPr>
          <w:rFonts w:ascii="Times New Roman" w:hAnsi="Times New Roman" w:cs="Times New Roman"/>
          <w:color w:val="000000"/>
          <w:sz w:val="20"/>
          <w:szCs w:val="20"/>
        </w:rPr>
        <w:t xml:space="preserve"> It was only after the second world war that the treatment modality changed from closed reduction to open reduction and direct fixation using bone plates and screws.</w:t>
      </w:r>
      <w:r>
        <w:rPr>
          <w:rFonts w:ascii="Times New Roman" w:hAnsi="Times New Roman" w:cs="Times New Roman"/>
          <w:color w:val="000000"/>
          <w:sz w:val="20"/>
          <w:szCs w:val="20"/>
          <w:vertAlign w:val="superscript"/>
        </w:rPr>
        <w:t>7</w:t>
      </w:r>
      <w:r>
        <w:rPr>
          <w:rFonts w:ascii="Times New Roman" w:hAnsi="Times New Roman" w:cs="Times New Roman"/>
          <w:color w:val="000000"/>
          <w:sz w:val="20"/>
          <w:szCs w:val="20"/>
        </w:rPr>
        <w:t xml:space="preserve"> Rather internal fixation was born of necessity, due to limitations imposed by closed reduction techniques.   </w:t>
      </w:r>
    </w:p>
    <w:p>
      <w:pPr>
        <w:autoSpaceDE w:val="0"/>
        <w:autoSpaceDN w:val="0"/>
        <w:adjustRightInd w:val="0"/>
        <w:spacing w:after="0" w:line="36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p>
    <w:p>
      <w:pPr>
        <w:spacing w:after="0" w:line="360" w:lineRule="auto"/>
        <w:jc w:val="both"/>
        <w:rPr>
          <w:rFonts w:ascii="Times New Roman" w:eastAsia="Times New Roman" w:hAnsi="Times New Roman" w:cs="Times New Roman"/>
          <w:sz w:val="20"/>
          <w:szCs w:val="20"/>
        </w:rPr>
      </w:pPr>
      <w:r>
        <w:rPr>
          <w:rFonts w:ascii="Times New Roman" w:hAnsi="Times New Roman" w:cs="Times New Roman"/>
          <w:color w:val="000000"/>
          <w:sz w:val="20"/>
          <w:szCs w:val="20"/>
        </w:rPr>
        <w:t xml:space="preserve"> </w:t>
      </w:r>
      <w:r>
        <w:rPr>
          <w:rFonts w:ascii="Times New Roman" w:eastAsia="Times New Roman" w:hAnsi="Times New Roman" w:cs="Times New Roman"/>
          <w:sz w:val="20"/>
          <w:szCs w:val="20"/>
        </w:rPr>
        <w:t>Miniplate fixation of mandibular fracture has become the standard treatment for providing stable internal fixation and eliminating the need for IMF. It is usually accepted that symphyseal and parasymphyseal fractures can be treated with 2 miniplates. Treatment of mandibular angle fracture consists of one plate at the superior border, although a second plate at a lower level may provide additional stability, while high complication rates are reported with 2 plates by others. A geometrically closed quadrangular plate (3D plate) secured with bone screws creates stability in 3 dimensions. Its biomechanical results have shown good stability in the fixation of mandibular angle fractures. It also has better-bending stability and more resistance to out-of-plane movement.</w:t>
      </w:r>
    </w:p>
    <w:p>
      <w:pPr>
        <w:spacing w:after="0" w:line="360" w:lineRule="auto"/>
        <w:jc w:val="both"/>
        <w:rPr>
          <w:rFonts w:ascii="Times New Roman" w:eastAsia="Times New Roman" w:hAnsi="Times New Roman" w:cs="Times New Roman"/>
          <w:sz w:val="20"/>
          <w:szCs w:val="20"/>
        </w:rPr>
      </w:pPr>
    </w:p>
    <w:p>
      <w:pPr>
        <w:autoSpaceDE w:val="0"/>
        <w:autoSpaceDN w:val="0"/>
        <w:adjustRightInd w:val="0"/>
        <w:spacing w:after="0" w:line="36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    Rigid fixation can produce three-dimensional stability of the fracture site, promoting primary fracture healing. The healing is extremely susceptible to mechanical influences. Mobility at the fracture site is one of the main causes of healing disturbances and stability is considered the best protection against infection.</w:t>
      </w:r>
    </w:p>
    <w:p>
      <w:pPr>
        <w:autoSpaceDE w:val="0"/>
        <w:autoSpaceDN w:val="0"/>
        <w:adjustRightInd w:val="0"/>
        <w:spacing w:after="0" w:line="360" w:lineRule="auto"/>
        <w:jc w:val="both"/>
        <w:rPr>
          <w:rFonts w:ascii="Times New Roman" w:hAnsi="Times New Roman" w:cs="Times New Roman"/>
          <w:color w:val="000000"/>
          <w:sz w:val="20"/>
          <w:szCs w:val="20"/>
        </w:rPr>
      </w:pPr>
    </w:p>
    <w:p>
      <w:pPr>
        <w:autoSpaceDE w:val="0"/>
        <w:autoSpaceDN w:val="0"/>
        <w:adjustRightInd w:val="0"/>
        <w:spacing w:after="0" w:line="360" w:lineRule="auto"/>
        <w:jc w:val="both"/>
        <w:rPr>
          <w:rFonts w:ascii="Times New Roman" w:hAnsi="Times New Roman" w:cs="Times New Roman"/>
          <w:color w:val="000000"/>
          <w:sz w:val="20"/>
          <w:szCs w:val="20"/>
        </w:rPr>
      </w:pPr>
      <w:r>
        <w:rPr>
          <w:rFonts w:ascii="Times New Roman" w:hAnsi="Times New Roman" w:cs="Times New Roman"/>
          <w:b/>
          <w:color w:val="000000"/>
          <w:sz w:val="20"/>
          <w:szCs w:val="20"/>
        </w:rPr>
        <w:t xml:space="preserve">    </w:t>
      </w:r>
      <w:r>
        <w:rPr>
          <w:rFonts w:ascii="Times New Roman" w:hAnsi="Times New Roman" w:cs="Times New Roman"/>
          <w:sz w:val="20"/>
          <w:szCs w:val="20"/>
        </w:rPr>
        <w:t xml:space="preserve"> </w:t>
      </w:r>
      <w:r>
        <w:rPr>
          <w:rFonts w:ascii="Times New Roman" w:hAnsi="Times New Roman" w:cs="Times New Roman"/>
          <w:color w:val="000000"/>
          <w:sz w:val="20"/>
          <w:szCs w:val="20"/>
        </w:rPr>
        <w:t>For years, many surgeons felt the necessity to change the traditional long period of maxilla-mandibular fixation thought to be essential for successful treatment of mandibular fractures. Dispensing the intermaxillary fixation allows the patient to protect their airway more effectively and facilitates postoperative function and nutrition with an early return to work. When absolute stability of the fragments is achieved, immediate postoperative jaw function is possible.</w:t>
      </w:r>
    </w:p>
    <w:p>
      <w:pPr>
        <w:autoSpaceDE w:val="0"/>
        <w:autoSpaceDN w:val="0"/>
        <w:adjustRightInd w:val="0"/>
        <w:spacing w:after="0" w:line="360" w:lineRule="auto"/>
        <w:ind w:firstLine="720"/>
        <w:jc w:val="both"/>
        <w:rPr>
          <w:rFonts w:ascii="Times New Roman" w:hAnsi="Times New Roman" w:cs="Times New Roman"/>
          <w:color w:val="000000"/>
          <w:sz w:val="20"/>
          <w:szCs w:val="20"/>
        </w:rPr>
      </w:pPr>
    </w:p>
    <w:p>
      <w:pPr>
        <w:autoSpaceDE w:val="0"/>
        <w:autoSpaceDN w:val="0"/>
        <w:adjustRightInd w:val="0"/>
        <w:spacing w:after="0" w:line="360" w:lineRule="auto"/>
        <w:jc w:val="both"/>
        <w:rPr>
          <w:rFonts w:ascii="Times New Roman" w:eastAsia="Times New Roman" w:hAnsi="Times New Roman" w:cs="Times New Roman"/>
          <w:b/>
          <w:sz w:val="20"/>
          <w:szCs w:val="20"/>
        </w:rPr>
      </w:pPr>
      <w:r>
        <w:rPr>
          <w:rFonts w:ascii="Times New Roman" w:hAnsi="Times New Roman" w:cs="Times New Roman"/>
          <w:color w:val="000000"/>
          <w:sz w:val="20"/>
          <w:szCs w:val="20"/>
        </w:rPr>
        <w:t xml:space="preserve">        Most recently, three-dimensional plates and screws have been developed by Farmand. Their shape is based on the principle of the quadrangle as a geometrically stable configuration for support. The biomechanical and technical constraints of the conventional rigid internal fixation devices have prompted the current study to evaluate the efficacy of the three-dimensional titanium mini plates as a viable treatment modality.</w:t>
      </w:r>
      <w:r>
        <w:rPr>
          <w:rFonts w:ascii="Times New Roman" w:eastAsia="Times New Roman" w:hAnsi="Times New Roman" w:cs="Times New Roman"/>
          <w:b/>
          <w:sz w:val="20"/>
          <w:szCs w:val="20"/>
        </w:rPr>
        <w:t xml:space="preserve"> </w:t>
      </w:r>
    </w:p>
    <w:p>
      <w:pPr>
        <w:pStyle w:val="ListParagraph"/>
        <w:autoSpaceDE w:val="0"/>
        <w:autoSpaceDN w:val="0"/>
        <w:adjustRightInd w:val="0"/>
        <w:spacing w:after="0" w:line="360" w:lineRule="auto"/>
        <w:ind w:left="0" w:firstLine="0" w:leftChars="0" w:firstLineChars="0"/>
        <w:rPr>
          <w:rFonts w:ascii="Times New Roman" w:hAnsi="Times New Roman" w:cs="Times New Roman" w:hint="default"/>
          <w:sz w:val="22"/>
          <w:szCs w:val="22"/>
          <w:u w:val="single"/>
        </w:rPr>
      </w:pPr>
    </w:p>
    <w:p>
      <w:pPr>
        <w:bidi w:val="0"/>
        <w:spacing w:line="360" w:lineRule="auto"/>
        <w:jc w:val="center"/>
        <w:rPr>
          <w:rFonts w:ascii="Times New Roman" w:hAnsi="Times New Roman" w:cs="Times New Roman" w:hint="default"/>
          <w:b/>
          <w:bCs/>
        </w:rPr>
      </w:pPr>
      <w:r>
        <w:rPr>
          <w:rFonts w:ascii="Times New Roman" w:hAnsi="Times New Roman" w:cs="Times New Roman" w:hint="default"/>
          <w:b/>
          <w:bCs/>
        </w:rPr>
        <w:t>AIM</w:t>
      </w:r>
    </w:p>
    <w:p>
      <w:pPr>
        <w:bidi w:val="0"/>
        <w:spacing w:line="360" w:lineRule="auto"/>
        <w:rPr>
          <w:rFonts w:ascii="Times New Roman" w:hAnsi="Times New Roman" w:cs="Times New Roman" w:hint="default"/>
        </w:rPr>
      </w:pPr>
      <w:r>
        <w:rPr>
          <w:rFonts w:ascii="Times New Roman" w:hAnsi="Times New Roman" w:cs="Times New Roman" w:hint="default"/>
        </w:rPr>
        <w:t>Three-dimensional mini plates as a treatment modality for the stabilization of the fractured or osteotomized bone fragments in the maxillofacial region.</w:t>
      </w:r>
    </w:p>
    <w:p>
      <w:pPr>
        <w:bidi w:val="0"/>
        <w:spacing w:line="360" w:lineRule="auto"/>
        <w:jc w:val="center"/>
        <w:rPr>
          <w:rFonts w:ascii="Times New Roman" w:hAnsi="Times New Roman" w:cs="Times New Roman" w:hint="default"/>
          <w:b/>
          <w:bCs/>
        </w:rPr>
      </w:pPr>
      <w:r>
        <w:rPr>
          <w:rFonts w:ascii="Times New Roman" w:hAnsi="Times New Roman" w:cs="Times New Roman" w:hint="default"/>
          <w:b/>
          <w:bCs/>
        </w:rPr>
        <w:t>OBJECTIVES</w:t>
      </w:r>
    </w:p>
    <w:p>
      <w:pPr>
        <w:bidi w:val="0"/>
        <w:spacing w:line="360" w:lineRule="auto"/>
        <w:rPr>
          <w:rFonts w:ascii="Times New Roman" w:hAnsi="Times New Roman" w:cs="Times New Roman" w:hint="default"/>
          <w:lang w:val="en-IN"/>
        </w:rPr>
      </w:pPr>
      <w:r>
        <w:rPr>
          <w:rFonts w:ascii="Times New Roman" w:hAnsi="Times New Roman" w:cs="Times New Roman" w:hint="default"/>
        </w:rPr>
        <w:t>To evaluate the three-dimensional plating system, consider certain parameters of success such as post-surgical occlusion, and postoperative complications</w:t>
      </w:r>
      <w:r>
        <w:rPr>
          <w:rFonts w:ascii="Times New Roman" w:hAnsi="Times New Roman" w:cs="Times New Roman" w:hint="default"/>
          <w:lang w:val="en-IN"/>
        </w:rPr>
        <w:t>.</w:t>
      </w:r>
    </w:p>
    <w:p>
      <w:pPr>
        <w:tabs>
          <w:tab w:val="left" w:pos="720"/>
        </w:tabs>
        <w:spacing w:line="360" w:lineRule="auto"/>
        <w:jc w:val="both"/>
        <w:rPr>
          <w:rFonts w:ascii="Times New Roman" w:hAnsi="Times New Roman" w:cs="Times New Roman"/>
          <w:b/>
          <w:bCs w:val="0"/>
          <w:sz w:val="22"/>
          <w:szCs w:val="22"/>
        </w:rPr>
      </w:pPr>
      <w:r>
        <w:rPr>
          <w:rFonts w:ascii="Times New Roman" w:hAnsi="Times New Roman" w:cs="Times New Roman"/>
          <w:b/>
          <w:bCs w:val="0"/>
          <w:sz w:val="22"/>
          <w:szCs w:val="22"/>
          <w:u w:val="single"/>
        </w:rPr>
        <w:t>The inclusion criteria</w:t>
      </w:r>
      <w:r>
        <w:rPr>
          <w:rFonts w:ascii="Times New Roman" w:hAnsi="Times New Roman" w:cs="Times New Roman"/>
          <w:b/>
          <w:bCs w:val="0"/>
          <w:sz w:val="22"/>
          <w:szCs w:val="22"/>
        </w:rPr>
        <w:t>:</w:t>
      </w:r>
    </w:p>
    <w:p>
      <w:pPr>
        <w:pStyle w:val="ListParagraph"/>
        <w:numPr>
          <w:ilvl w:val="0"/>
          <w:numId w:val="1"/>
        </w:numPr>
        <w:spacing w:line="360" w:lineRule="auto"/>
        <w:jc w:val="both"/>
        <w:rPr>
          <w:rFonts w:ascii="Times New Roman" w:hAnsi="Times New Roman" w:cs="Times New Roman"/>
          <w:bCs/>
          <w:sz w:val="20"/>
          <w:szCs w:val="20"/>
        </w:rPr>
      </w:pPr>
      <w:r>
        <w:rPr>
          <w:rFonts w:ascii="Times New Roman" w:hAnsi="Times New Roman" w:cs="Times New Roman"/>
          <w:bCs/>
          <w:sz w:val="20"/>
          <w:szCs w:val="20"/>
        </w:rPr>
        <w:t>Patients of either trauma, orthognathic, reconstructive, or craniofacial surgery in which 3D plates are indicated.</w:t>
      </w:r>
    </w:p>
    <w:p>
      <w:pPr>
        <w:numPr>
          <w:ilvl w:val="0"/>
          <w:numId w:val="1"/>
        </w:numPr>
        <w:spacing w:line="360" w:lineRule="auto"/>
        <w:jc w:val="both"/>
        <w:rPr>
          <w:rFonts w:ascii="Times New Roman" w:hAnsi="Times New Roman" w:cs="Times New Roman"/>
          <w:bCs/>
          <w:sz w:val="20"/>
          <w:szCs w:val="20"/>
        </w:rPr>
      </w:pPr>
      <w:r>
        <w:rPr>
          <w:rFonts w:ascii="Times New Roman" w:hAnsi="Times New Roman" w:cs="Times New Roman"/>
          <w:bCs/>
          <w:sz w:val="20"/>
          <w:szCs w:val="20"/>
        </w:rPr>
        <w:t xml:space="preserve">Gender: Both Males and females. </w:t>
      </w:r>
    </w:p>
    <w:p>
      <w:pPr>
        <w:numPr>
          <w:ilvl w:val="0"/>
          <w:numId w:val="1"/>
        </w:numPr>
        <w:spacing w:line="360" w:lineRule="auto"/>
        <w:jc w:val="both"/>
        <w:rPr>
          <w:rFonts w:ascii="Times New Roman" w:hAnsi="Times New Roman" w:cs="Times New Roman"/>
          <w:bCs/>
          <w:sz w:val="20"/>
          <w:szCs w:val="20"/>
        </w:rPr>
      </w:pPr>
      <w:r>
        <w:rPr>
          <w:rFonts w:ascii="Times New Roman" w:hAnsi="Times New Roman" w:cs="Times New Roman"/>
          <w:bCs/>
          <w:sz w:val="20"/>
          <w:szCs w:val="20"/>
        </w:rPr>
        <w:t xml:space="preserve">Race: All races and ethnicities are eligible for study. </w:t>
      </w:r>
    </w:p>
    <w:p>
      <w:pPr>
        <w:numPr>
          <w:ilvl w:val="0"/>
          <w:numId w:val="1"/>
        </w:numPr>
        <w:spacing w:line="360" w:lineRule="auto"/>
        <w:jc w:val="both"/>
        <w:rPr>
          <w:rFonts w:ascii="Times New Roman" w:hAnsi="Times New Roman" w:cs="Times New Roman"/>
          <w:bCs/>
          <w:sz w:val="20"/>
          <w:szCs w:val="20"/>
        </w:rPr>
      </w:pPr>
      <w:r>
        <w:rPr>
          <w:rFonts w:ascii="Times New Roman" w:hAnsi="Times New Roman" w:cs="Times New Roman"/>
          <w:bCs/>
          <w:sz w:val="20"/>
          <w:szCs w:val="20"/>
        </w:rPr>
        <w:t>Health status: Healthy patients are eligible for study.</w:t>
      </w:r>
    </w:p>
    <w:p>
      <w:pPr>
        <w:spacing w:line="360" w:lineRule="auto"/>
        <w:jc w:val="both"/>
        <w:rPr>
          <w:rFonts w:ascii="Times New Roman" w:hAnsi="Times New Roman" w:cs="Times New Roman"/>
          <w:sz w:val="20"/>
          <w:szCs w:val="20"/>
        </w:rPr>
      </w:pPr>
      <w:r>
        <w:rPr>
          <w:rFonts w:ascii="Times New Roman" w:hAnsi="Times New Roman" w:cs="Times New Roman"/>
          <w:b/>
          <w:bCs w:val="0"/>
          <w:sz w:val="22"/>
          <w:szCs w:val="22"/>
          <w:u w:val="single"/>
        </w:rPr>
        <w:t xml:space="preserve"> The exclusion criteria: </w:t>
      </w:r>
    </w:p>
    <w:p>
      <w:pPr>
        <w:numPr>
          <w:ilvl w:val="0"/>
          <w:numId w:val="2"/>
        </w:numPr>
        <w:spacing w:line="360" w:lineRule="auto"/>
        <w:jc w:val="both"/>
        <w:rPr>
          <w:rFonts w:ascii="Times New Roman" w:hAnsi="Times New Roman" w:cs="Times New Roman"/>
          <w:sz w:val="20"/>
          <w:szCs w:val="20"/>
        </w:rPr>
      </w:pPr>
      <w:r>
        <w:rPr>
          <w:rFonts w:ascii="Times New Roman" w:hAnsi="Times New Roman" w:cs="Times New Roman"/>
          <w:sz w:val="20"/>
          <w:szCs w:val="20"/>
        </w:rPr>
        <w:t>Pre-existing Systemic Illness: patients that are immunocompromised, patients with systemic diseases like uncontrolled diabetes.</w:t>
      </w:r>
    </w:p>
    <w:p>
      <w:pPr>
        <w:numPr>
          <w:ilvl w:val="0"/>
          <w:numId w:val="2"/>
        </w:num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Medically compromised patients </w:t>
      </w:r>
    </w:p>
    <w:p>
      <w:pPr>
        <w:bidi w:val="0"/>
        <w:spacing w:line="360" w:lineRule="auto"/>
        <w:jc w:val="center"/>
        <w:rPr>
          <w:rFonts w:ascii="Times New Roman" w:hAnsi="Times New Roman" w:cs="Times New Roman" w:hint="default"/>
          <w:b/>
          <w:bCs/>
        </w:rPr>
      </w:pPr>
      <w:r>
        <w:rPr>
          <w:rFonts w:ascii="Times New Roman" w:hAnsi="Times New Roman" w:cs="Times New Roman" w:hint="default"/>
          <w:b/>
          <w:bCs/>
        </w:rPr>
        <w:t>MATERIAL &amp; METHOD OF DATA COLLECTION</w:t>
      </w:r>
    </w:p>
    <w:p>
      <w:pPr>
        <w:bidi w:val="0"/>
        <w:spacing w:line="360" w:lineRule="auto"/>
        <w:rPr>
          <w:rFonts w:ascii="Times New Roman" w:hAnsi="Times New Roman" w:cs="Times New Roman" w:hint="default"/>
        </w:rPr>
      </w:pPr>
      <w:r>
        <w:rPr>
          <w:rFonts w:ascii="Times New Roman" w:hAnsi="Times New Roman" w:cs="Times New Roman" w:hint="default"/>
        </w:rPr>
        <w:t>This study includes 15 patients of either trauma, orthognathic, reconstructive, or craniofacial surgery, in which three-dimensional plates are indicated. A thorough clinical history was taken and meticulous clinical examination was performed on all the patients. All subject who has sustained maxillofacial fractures are advised a panoramic radiograph. A definitive diagnosis of maxillofacial fracture was established with the aid of clinical and radiographic findings.  Patients are evaluated for post-surgical occlusion and postoperative complications.</w:t>
      </w:r>
    </w:p>
    <w:p>
      <w:pPr>
        <w:bidi w:val="0"/>
        <w:spacing w:line="360" w:lineRule="auto"/>
        <w:rPr>
          <w:rFonts w:ascii="Times New Roman" w:hAnsi="Times New Roman" w:cs="Times New Roman" w:hint="default"/>
          <w:b/>
          <w:sz w:val="22"/>
          <w:szCs w:val="22"/>
        </w:rPr>
      </w:pPr>
      <w:r>
        <w:rPr>
          <w:rFonts w:ascii="Times New Roman" w:hAnsi="Times New Roman" w:cs="Times New Roman" w:hint="default"/>
        </w:rPr>
        <w:t xml:space="preserve">                                      All patients are followed for 3 months postoperatively. The evaluation is done on the 1st postoperative day, 7th postoperative day,1st month, and 3 month. </w:t>
      </w:r>
    </w:p>
    <w:p>
      <w:pPr>
        <w:jc w:val="center"/>
        <w:rPr>
          <w:rFonts w:ascii="Times New Roman" w:hAnsi="Times New Roman" w:cs="Times New Roman" w:hint="default"/>
          <w:b/>
          <w:bCs w:val="0"/>
          <w:sz w:val="22"/>
          <w:szCs w:val="22"/>
        </w:rPr>
      </w:pPr>
      <w:r>
        <w:rPr>
          <w:rFonts w:ascii="Times New Roman" w:hAnsi="Times New Roman" w:cs="Times New Roman" w:hint="default"/>
          <w:b/>
          <w:bCs w:val="0"/>
          <w:sz w:val="22"/>
          <w:szCs w:val="22"/>
        </w:rPr>
        <w:t>CASE PHOTOGRAPHS</w:t>
      </w:r>
    </w:p>
    <w:p>
      <w:pPr>
        <w:jc w:val="center"/>
        <w:rPr>
          <w:rFonts w:ascii="Times New Roman" w:hAnsi="Times New Roman" w:cs="Times New Roman" w:hint="default"/>
          <w:b/>
          <w:sz w:val="22"/>
          <w:szCs w:val="22"/>
        </w:rPr>
      </w:pPr>
      <w:r>
        <w:rPr>
          <w:rFonts w:ascii="Times New Roman" w:hAnsi="Times New Roman" w:cs="Times New Roman" w:hint="default"/>
          <w:b/>
          <w:sz w:val="22"/>
          <w:szCs w:val="22"/>
        </w:rPr>
        <w:t xml:space="preserve">PRE-OPERATIVE </w:t>
      </w:r>
    </w:p>
    <w:p>
      <w:pPr>
        <w:jc w:val="center"/>
        <w:rPr>
          <w:rFonts w:ascii="Times New Roman" w:hAnsi="Times New Roman" w:cs="Times New Roman" w:hint="default"/>
          <w:sz w:val="20"/>
          <w:szCs w:val="20"/>
        </w:rPr>
      </w:pPr>
      <w:r>
        <w:rPr>
          <w:rFonts w:ascii="Times New Roman" w:hAnsi="Times New Roman" w:cs="Times New Roman" w:hint="default"/>
          <w:sz w:val="20"/>
          <w:szCs w:val="20"/>
        </w:rPr>
        <w:drawing>
          <wp:inline distT="0" distB="0" distL="0" distR="0">
            <wp:extent cx="2384425" cy="1896745"/>
            <wp:effectExtent l="0" t="0" r="15875" b="8255"/>
            <wp:docPr id="37" name="Picture 1" descr="D:\3d total t\O kiran ohal\kiran ohal (pre op &amp; op)\DSC_3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D:\3d total t\O kiran ohal\kiran ohal (pre op &amp; op)\DSC_3387.JPG"/>
                    <pic:cNvPicPr>
                      <a:picLocks noChangeAspect="1" noChangeArrowheads="1"/>
                    </pic:cNvPicPr>
                  </pic:nvPicPr>
                  <pic:blipFill>
                    <a:blip xmlns:r="http://schemas.openxmlformats.org/officeDocument/2006/relationships" r:embed="rId5" cstate="print"/>
                    <a:stretch>
                      <a:fillRect/>
                    </a:stretch>
                  </pic:blipFill>
                  <pic:spPr>
                    <a:xfrm>
                      <a:off x="0" y="0"/>
                      <a:ext cx="2414000" cy="1920374"/>
                    </a:xfrm>
                    <a:prstGeom prst="rect">
                      <a:avLst/>
                    </a:prstGeom>
                    <a:noFill/>
                    <a:ln w="9525">
                      <a:noFill/>
                      <a:miter lim="800000"/>
                      <a:headEnd/>
                      <a:tailEnd/>
                    </a:ln>
                  </pic:spPr>
                </pic:pic>
              </a:graphicData>
            </a:graphic>
          </wp:inline>
        </w:drawing>
      </w:r>
      <w:r>
        <w:rPr>
          <w:rFonts w:ascii="Times New Roman" w:hAnsi="Times New Roman" w:cs="Times New Roman" w:hint="default"/>
          <w:sz w:val="20"/>
          <w:szCs w:val="20"/>
          <w:lang w:val="en-IN" w:eastAsia="en-IN"/>
        </w:rPr>
        <w:pict>
          <v:rect id="_x0000_s1038" o:spid="_x0000_s1025" style="width:32.65pt;height:10.15pt;margin-top:64.25pt;margin-left:210.9pt;mso-height-relative:page;mso-width-relative:page;position:absolute;z-index:251659264" coordsize="21600,21600" filled="t" fillcolor="black"/>
        </w:pict>
      </w:r>
    </w:p>
    <w:p>
      <w:pPr>
        <w:tabs>
          <w:tab w:val="left" w:pos="1701"/>
        </w:tabs>
        <w:jc w:val="center"/>
        <w:rPr>
          <w:rFonts w:ascii="Times New Roman" w:hAnsi="Times New Roman" w:cs="Times New Roman" w:hint="default"/>
          <w:b/>
          <w:bCs/>
          <w:sz w:val="22"/>
          <w:szCs w:val="22"/>
          <w:lang w:eastAsia="en-IN"/>
        </w:rPr>
      </w:pPr>
      <w:r>
        <w:rPr>
          <w:rFonts w:ascii="Times New Roman" w:hAnsi="Times New Roman" w:cs="Times New Roman" w:hint="default"/>
          <w:b/>
          <w:bCs/>
          <w:sz w:val="22"/>
          <w:szCs w:val="22"/>
        </w:rPr>
        <w:t>FRONT PROFILE</w:t>
      </w:r>
    </w:p>
    <w:p>
      <w:pPr>
        <w:rPr>
          <w:rFonts w:ascii="Times New Roman" w:hAnsi="Times New Roman" w:cs="Times New Roman" w:hint="default"/>
          <w:sz w:val="20"/>
          <w:szCs w:val="20"/>
        </w:rPr>
      </w:pPr>
      <w:r>
        <w:rPr>
          <w:rFonts w:ascii="Times New Roman" w:hAnsi="Times New Roman" w:cs="Times New Roman" w:hint="default"/>
          <w:sz w:val="20"/>
          <w:szCs w:val="20"/>
          <w:lang w:val="en-IN" w:eastAsia="en-IN"/>
        </w:rPr>
        <w:pict>
          <v:rect id="_x0000_s1040" o:spid="_x0000_s1026" style="width:12.5pt;height:9.5pt;margin-top:58.6pt;margin-left:360.35pt;mso-height-relative:page;mso-width-relative:page;position:absolute;z-index:251661312" coordsize="21600,21600" filled="t" fillcolor="black"/>
        </w:pict>
      </w:r>
      <w:r>
        <w:rPr>
          <w:rFonts w:ascii="Times New Roman" w:hAnsi="Times New Roman" w:cs="Times New Roman" w:hint="default"/>
          <w:sz w:val="20"/>
          <w:szCs w:val="20"/>
          <w:lang w:val="en-IN" w:eastAsia="en-IN"/>
        </w:rPr>
        <w:pict>
          <v:rect id="_x0000_s1039" o:spid="_x0000_s1027" style="width:13.2pt;height:9.35pt;margin-top:51.6pt;margin-left:99.2pt;mso-height-relative:page;mso-width-relative:page;position:absolute;z-index:251660288" coordsize="21600,21600" filled="t" fillcolor="black"/>
        </w:pict>
      </w:r>
      <w:r>
        <w:rPr>
          <w:rFonts w:ascii="Times New Roman" w:hAnsi="Times New Roman" w:cs="Times New Roman" w:hint="default"/>
          <w:sz w:val="20"/>
          <w:szCs w:val="20"/>
          <w:lang w:eastAsia="en-IN"/>
        </w:rPr>
        <w:t xml:space="preserve">         </w:t>
      </w:r>
      <w:r>
        <w:rPr>
          <w:rFonts w:ascii="Times New Roman" w:hAnsi="Times New Roman" w:cs="Times New Roman" w:hint="default"/>
          <w:sz w:val="20"/>
          <w:szCs w:val="20"/>
        </w:rPr>
        <w:drawing>
          <wp:inline distT="0" distB="0" distL="0" distR="0">
            <wp:extent cx="2316480" cy="1694180"/>
            <wp:effectExtent l="19050" t="0" r="7620" b="0"/>
            <wp:docPr id="38" name="Picture 3" descr="D:\3d total t\O kiran ohal\kiran ohal (pre op &amp; op)\DSC_3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descr="D:\3d total t\O kiran ohal\kiran ohal (pre op &amp; op)\DSC_3392.JPG"/>
                    <pic:cNvPicPr>
                      <a:picLocks noChangeAspect="1" noChangeArrowheads="1"/>
                    </pic:cNvPicPr>
                  </pic:nvPicPr>
                  <pic:blipFill>
                    <a:blip xmlns:r="http://schemas.openxmlformats.org/officeDocument/2006/relationships" r:embed="rId6" cstate="print"/>
                    <a:srcRect l="4039" r="5019"/>
                    <a:stretch>
                      <a:fillRect/>
                    </a:stretch>
                  </pic:blipFill>
                  <pic:spPr>
                    <a:xfrm>
                      <a:off x="0" y="0"/>
                      <a:ext cx="2316480" cy="1694688"/>
                    </a:xfrm>
                    <a:prstGeom prst="rect">
                      <a:avLst/>
                    </a:prstGeom>
                    <a:noFill/>
                    <a:ln w="9525">
                      <a:noFill/>
                      <a:miter lim="800000"/>
                      <a:headEnd/>
                      <a:tailEnd/>
                    </a:ln>
                  </pic:spPr>
                </pic:pic>
              </a:graphicData>
            </a:graphic>
          </wp:inline>
        </w:drawing>
      </w:r>
      <w:r>
        <w:rPr>
          <w:rFonts w:ascii="Times New Roman" w:hAnsi="Times New Roman" w:cs="Times New Roman" w:hint="default"/>
          <w:sz w:val="20"/>
          <w:szCs w:val="20"/>
          <w:lang w:eastAsia="en-IN"/>
        </w:rPr>
        <w:t xml:space="preserve">             </w:t>
      </w:r>
      <w:r>
        <w:rPr>
          <w:rFonts w:ascii="Times New Roman" w:hAnsi="Times New Roman" w:cs="Times New Roman" w:hint="default"/>
          <w:sz w:val="20"/>
          <w:szCs w:val="20"/>
        </w:rPr>
        <w:drawing>
          <wp:inline distT="0" distB="0" distL="0" distR="0">
            <wp:extent cx="2535555" cy="1686560"/>
            <wp:effectExtent l="19050" t="0" r="0" b="0"/>
            <wp:docPr id="39" name="Picture 2" descr="D:\3d total t\O kiran ohal\kiran ohal (pre op &amp; op)\DSC_3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 descr="D:\3d total t\O kiran ohal\kiran ohal (pre op &amp; op)\DSC_3389.JPG"/>
                    <pic:cNvPicPr>
                      <a:picLocks noChangeAspect="1" noChangeArrowheads="1"/>
                    </pic:cNvPicPr>
                  </pic:nvPicPr>
                  <pic:blipFill>
                    <a:blip xmlns:r="http://schemas.openxmlformats.org/officeDocument/2006/relationships" r:embed="rId7" cstate="print"/>
                    <a:stretch>
                      <a:fillRect/>
                    </a:stretch>
                  </pic:blipFill>
                  <pic:spPr>
                    <a:xfrm>
                      <a:off x="0" y="0"/>
                      <a:ext cx="2562733" cy="1705003"/>
                    </a:xfrm>
                    <a:prstGeom prst="rect">
                      <a:avLst/>
                    </a:prstGeom>
                    <a:noFill/>
                    <a:ln w="9525">
                      <a:noFill/>
                      <a:miter lim="800000"/>
                      <a:headEnd/>
                      <a:tailEnd/>
                    </a:ln>
                  </pic:spPr>
                </pic:pic>
              </a:graphicData>
            </a:graphic>
          </wp:inline>
        </w:drawing>
      </w:r>
    </w:p>
    <w:p>
      <w:pPr>
        <w:rPr>
          <w:rFonts w:ascii="Times New Roman" w:hAnsi="Times New Roman" w:cs="Times New Roman" w:hint="default"/>
          <w:b/>
          <w:sz w:val="22"/>
          <w:szCs w:val="22"/>
        </w:rPr>
      </w:pPr>
      <w:r>
        <w:rPr>
          <w:rFonts w:ascii="Times New Roman" w:hAnsi="Times New Roman" w:cs="Times New Roman" w:hint="default"/>
          <w:sz w:val="20"/>
          <w:szCs w:val="20"/>
        </w:rPr>
        <w:t xml:space="preserve">       </w:t>
      </w:r>
      <w:r>
        <w:rPr>
          <w:rFonts w:ascii="Times New Roman" w:hAnsi="Times New Roman" w:cs="Times New Roman" w:hint="default"/>
          <w:sz w:val="21"/>
          <w:szCs w:val="21"/>
        </w:rPr>
        <w:t xml:space="preserve">  </w:t>
      </w:r>
      <w:r>
        <w:rPr>
          <w:rFonts w:ascii="Times New Roman" w:hAnsi="Times New Roman" w:cs="Times New Roman" w:hint="default"/>
          <w:sz w:val="22"/>
          <w:szCs w:val="22"/>
        </w:rPr>
        <w:t xml:space="preserve">   </w:t>
      </w:r>
      <w:r>
        <w:rPr>
          <w:rFonts w:ascii="Times New Roman" w:hAnsi="Times New Roman" w:cs="Times New Roman" w:hint="default"/>
          <w:b/>
          <w:bCs/>
          <w:sz w:val="22"/>
          <w:szCs w:val="22"/>
        </w:rPr>
        <w:t xml:space="preserve">LATERAL PROFILE (LEFT)    </w:t>
      </w:r>
      <w:r>
        <w:rPr>
          <w:rFonts w:ascii="Times New Roman" w:hAnsi="Times New Roman" w:cs="Times New Roman" w:hint="default"/>
          <w:sz w:val="22"/>
          <w:szCs w:val="22"/>
        </w:rPr>
        <w:t xml:space="preserve">          </w:t>
      </w:r>
      <w:r>
        <w:rPr>
          <w:rFonts w:ascii="Times New Roman" w:hAnsi="Times New Roman" w:cs="Times New Roman" w:hint="default"/>
          <w:sz w:val="21"/>
          <w:szCs w:val="21"/>
        </w:rPr>
        <w:t xml:space="preserve">                       </w:t>
      </w:r>
      <w:r>
        <w:rPr>
          <w:rFonts w:ascii="Times New Roman" w:hAnsi="Times New Roman" w:cs="Times New Roman" w:hint="default"/>
          <w:b/>
          <w:bCs/>
          <w:sz w:val="21"/>
          <w:szCs w:val="21"/>
        </w:rPr>
        <w:t xml:space="preserve"> </w:t>
      </w:r>
      <w:r>
        <w:rPr>
          <w:rFonts w:ascii="Times New Roman" w:hAnsi="Times New Roman" w:cs="Times New Roman" w:hint="default"/>
          <w:b/>
          <w:bCs/>
          <w:sz w:val="22"/>
          <w:szCs w:val="22"/>
        </w:rPr>
        <w:t xml:space="preserve"> LATERAL PROFILE (RIGHT)</w:t>
      </w:r>
    </w:p>
    <w:p>
      <w:pPr>
        <w:rPr>
          <w:rFonts w:ascii="Times New Roman" w:hAnsi="Times New Roman" w:cs="Times New Roman" w:hint="default"/>
          <w:b/>
          <w:bCs/>
          <w:sz w:val="22"/>
          <w:szCs w:val="22"/>
        </w:rPr>
      </w:pPr>
      <w:r>
        <w:rPr>
          <w:rFonts w:ascii="Times New Roman" w:hAnsi="Times New Roman" w:cs="Times New Roman" w:hint="default"/>
          <w:b/>
          <w:sz w:val="20"/>
          <w:szCs w:val="20"/>
        </w:rPr>
        <w:drawing>
          <wp:anchor distT="0" distB="0" distL="114300" distR="114300" simplePos="0" relativeHeight="251658240" behindDoc="1" locked="0" layoutInCell="1" allowOverlap="1">
            <wp:simplePos x="0" y="0"/>
            <wp:positionH relativeFrom="column">
              <wp:posOffset>399415</wp:posOffset>
            </wp:positionH>
            <wp:positionV relativeFrom="page">
              <wp:posOffset>6192520</wp:posOffset>
            </wp:positionV>
            <wp:extent cx="4966970" cy="2531110"/>
            <wp:effectExtent l="19050" t="0" r="5080" b="0"/>
            <wp:wrapTight wrapText="bothSides">
              <wp:wrapPolygon>
                <wp:start x="0" y="0"/>
                <wp:lineTo x="0" y="21459"/>
                <wp:lineTo x="21539" y="21459"/>
                <wp:lineTo x="21539" y="0"/>
                <wp:lineTo x="0" y="0"/>
              </wp:wrapPolygon>
            </wp:wrapTight>
            <wp:docPr id="40" name="Picture 4" descr="D:\3d total t\O kiran ohal\kiran ohal (pre op &amp; op)\DSC_3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 descr="D:\3d total t\O kiran ohal\kiran ohal (pre op &amp; op)\DSC_3385.JPG"/>
                    <pic:cNvPicPr>
                      <a:picLocks noChangeAspect="1" noChangeArrowheads="1"/>
                    </pic:cNvPicPr>
                  </pic:nvPicPr>
                  <pic:blipFill>
                    <a:blip xmlns:r="http://schemas.openxmlformats.org/officeDocument/2006/relationships" r:embed="rId8" cstate="print"/>
                    <a:srcRect l="4000" t="14310" r="4840" b="15926"/>
                    <a:stretch>
                      <a:fillRect/>
                    </a:stretch>
                  </pic:blipFill>
                  <pic:spPr>
                    <a:xfrm>
                      <a:off x="0" y="0"/>
                      <a:ext cx="4966970" cy="2531110"/>
                    </a:xfrm>
                    <a:prstGeom prst="rect">
                      <a:avLst/>
                    </a:prstGeom>
                    <a:noFill/>
                    <a:ln w="9525">
                      <a:noFill/>
                      <a:miter lim="800000"/>
                      <a:headEnd/>
                      <a:tailEnd/>
                    </a:ln>
                  </pic:spPr>
                </pic:pic>
              </a:graphicData>
            </a:graphic>
          </wp:anchor>
        </w:drawing>
      </w:r>
      <w:r>
        <w:rPr>
          <w:rFonts w:ascii="Times New Roman" w:hAnsi="Times New Roman" w:cs="Times New Roman" w:hint="default"/>
          <w:b/>
          <w:sz w:val="20"/>
          <w:szCs w:val="20"/>
        </w:rPr>
        <w:t xml:space="preserve">                                                </w:t>
      </w:r>
    </w:p>
    <w:p>
      <w:pPr>
        <w:jc w:val="center"/>
        <w:rPr>
          <w:rFonts w:ascii="Times New Roman" w:hAnsi="Times New Roman" w:cs="Times New Roman" w:hint="default"/>
          <w:b/>
          <w:bCs/>
          <w:sz w:val="22"/>
          <w:szCs w:val="22"/>
        </w:rPr>
      </w:pPr>
      <w:r>
        <w:rPr>
          <w:rFonts w:ascii="Times New Roman" w:hAnsi="Times New Roman" w:cs="Times New Roman" w:hint="default"/>
          <w:b/>
          <w:bCs/>
          <w:sz w:val="22"/>
          <w:szCs w:val="22"/>
        </w:rPr>
        <w:t>PRE-OPERATIVE OPG</w:t>
      </w:r>
    </w:p>
    <w:p>
      <w:pPr>
        <w:jc w:val="both"/>
        <w:rPr>
          <w:rFonts w:ascii="Times New Roman" w:hAnsi="Times New Roman" w:cs="Times New Roman" w:hint="default"/>
          <w:b/>
          <w:bCs/>
          <w:sz w:val="20"/>
          <w:szCs w:val="20"/>
        </w:rPr>
      </w:pPr>
    </w:p>
    <w:p>
      <w:pPr>
        <w:ind w:firstLine="3675" w:firstLineChars="1750"/>
        <w:jc w:val="both"/>
        <w:rPr>
          <w:rFonts w:ascii="Times New Roman" w:hAnsi="Times New Roman" w:cs="Times New Roman" w:hint="default"/>
          <w:b/>
          <w:bCs/>
          <w:sz w:val="21"/>
          <w:szCs w:val="21"/>
        </w:rPr>
      </w:pPr>
      <w:r>
        <w:rPr>
          <w:rFonts w:ascii="Times New Roman" w:hAnsi="Times New Roman" w:cs="Times New Roman" w:hint="default"/>
          <w:b/>
          <w:bCs/>
          <w:sz w:val="21"/>
          <w:szCs w:val="21"/>
        </w:rPr>
        <w:t>PRE-OPERATIVE OPG</w:t>
      </w:r>
    </w:p>
    <w:p>
      <w:pPr>
        <w:rPr>
          <w:rFonts w:ascii="Times New Roman" w:hAnsi="Times New Roman" w:cs="Times New Roman" w:hint="default"/>
          <w:b/>
          <w:bCs/>
          <w:sz w:val="20"/>
          <w:szCs w:val="20"/>
        </w:rPr>
      </w:pPr>
    </w:p>
    <w:p>
      <w:pPr>
        <w:jc w:val="center"/>
        <w:rPr>
          <w:rFonts w:ascii="Times New Roman" w:hAnsi="Times New Roman" w:cs="Times New Roman" w:hint="default"/>
          <w:sz w:val="20"/>
          <w:szCs w:val="20"/>
        </w:rPr>
      </w:pPr>
      <w:r>
        <w:rPr>
          <w:rFonts w:ascii="Times New Roman" w:hAnsi="Times New Roman" w:cs="Times New Roman" w:hint="default"/>
          <w:sz w:val="20"/>
          <w:szCs w:val="20"/>
        </w:rPr>
        <w:drawing>
          <wp:inline distT="0" distB="0" distL="0" distR="0">
            <wp:extent cx="4670425" cy="2668905"/>
            <wp:effectExtent l="0" t="0" r="15875" b="17145"/>
            <wp:docPr id="41" name="Picture 12" descr="D:\3d total t\O kiran ohal\kiran ohal (pre op &amp; op)\DSC_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2" descr="D:\3d total t\O kiran ohal\kiran ohal (pre op &amp; op)\DSC_3422.JPG"/>
                    <pic:cNvPicPr>
                      <a:picLocks noChangeAspect="1" noChangeArrowheads="1"/>
                    </pic:cNvPicPr>
                  </pic:nvPicPr>
                  <pic:blipFill>
                    <a:blip xmlns:r="http://schemas.openxmlformats.org/officeDocument/2006/relationships" r:embed="rId9" cstate="print">
                      <a:lum bright="30000" contrast="30000"/>
                    </a:blip>
                    <a:stretch>
                      <a:fillRect/>
                    </a:stretch>
                  </pic:blipFill>
                  <pic:spPr>
                    <a:xfrm rot="10800000">
                      <a:off x="0" y="0"/>
                      <a:ext cx="4706212" cy="2689261"/>
                    </a:xfrm>
                    <a:prstGeom prst="rect">
                      <a:avLst/>
                    </a:prstGeom>
                    <a:noFill/>
                    <a:ln w="9525">
                      <a:noFill/>
                      <a:miter lim="800000"/>
                      <a:headEnd/>
                      <a:tailEnd/>
                    </a:ln>
                  </pic:spPr>
                </pic:pic>
              </a:graphicData>
            </a:graphic>
          </wp:inline>
        </w:drawing>
      </w:r>
    </w:p>
    <w:p>
      <w:pPr>
        <w:jc w:val="center"/>
        <w:rPr>
          <w:rFonts w:ascii="Times New Roman" w:hAnsi="Times New Roman" w:cs="Times New Roman" w:hint="default"/>
          <w:sz w:val="20"/>
          <w:szCs w:val="20"/>
        </w:rPr>
      </w:pPr>
    </w:p>
    <w:p>
      <w:pPr>
        <w:jc w:val="center"/>
        <w:rPr>
          <w:rFonts w:ascii="Times New Roman" w:hAnsi="Times New Roman" w:cs="Times New Roman" w:hint="default"/>
          <w:b/>
          <w:bCs/>
          <w:sz w:val="22"/>
          <w:szCs w:val="22"/>
        </w:rPr>
      </w:pPr>
      <w:r>
        <w:rPr>
          <w:rFonts w:ascii="Times New Roman" w:hAnsi="Times New Roman" w:cs="Times New Roman" w:hint="default"/>
          <w:b/>
          <w:bCs/>
          <w:sz w:val="22"/>
          <w:szCs w:val="22"/>
        </w:rPr>
        <w:t>PRE-OPERATIVE OCCLUSION</w:t>
      </w:r>
    </w:p>
    <w:p>
      <w:pPr>
        <w:jc w:val="both"/>
        <w:rPr>
          <w:rFonts w:ascii="Times New Roman" w:hAnsi="Times New Roman" w:cs="Times New Roman" w:hint="default"/>
          <w:b/>
          <w:sz w:val="20"/>
          <w:szCs w:val="20"/>
        </w:rPr>
      </w:pPr>
    </w:p>
    <w:p>
      <w:pPr>
        <w:jc w:val="both"/>
        <w:rPr>
          <w:rFonts w:ascii="Times New Roman" w:hAnsi="Times New Roman" w:cs="Times New Roman" w:hint="default"/>
          <w:b/>
          <w:sz w:val="20"/>
          <w:szCs w:val="20"/>
        </w:rPr>
      </w:pPr>
    </w:p>
    <w:p>
      <w:pPr>
        <w:jc w:val="both"/>
        <w:rPr>
          <w:rFonts w:ascii="Times New Roman" w:hAnsi="Times New Roman" w:cs="Times New Roman" w:hint="default"/>
          <w:b/>
          <w:sz w:val="20"/>
          <w:szCs w:val="20"/>
        </w:rPr>
      </w:pPr>
    </w:p>
    <w:p>
      <w:pPr>
        <w:jc w:val="both"/>
        <w:rPr>
          <w:rFonts w:ascii="Times New Roman" w:hAnsi="Times New Roman" w:cs="Times New Roman" w:hint="default"/>
          <w:b/>
          <w:sz w:val="20"/>
          <w:szCs w:val="20"/>
        </w:rPr>
      </w:pPr>
    </w:p>
    <w:p>
      <w:pPr>
        <w:jc w:val="both"/>
        <w:rPr>
          <w:rFonts w:ascii="Times New Roman" w:hAnsi="Times New Roman" w:cs="Times New Roman" w:hint="default"/>
          <w:b/>
          <w:sz w:val="20"/>
          <w:szCs w:val="20"/>
        </w:rPr>
      </w:pPr>
    </w:p>
    <w:p>
      <w:pPr>
        <w:jc w:val="both"/>
        <w:rPr>
          <w:rFonts w:ascii="Times New Roman" w:hAnsi="Times New Roman" w:cs="Times New Roman" w:hint="default"/>
          <w:b/>
          <w:sz w:val="20"/>
          <w:szCs w:val="20"/>
        </w:rPr>
      </w:pPr>
    </w:p>
    <w:p>
      <w:pPr>
        <w:jc w:val="both"/>
        <w:rPr>
          <w:rFonts w:ascii="Times New Roman" w:hAnsi="Times New Roman" w:cs="Times New Roman" w:hint="default"/>
          <w:b/>
          <w:sz w:val="20"/>
          <w:szCs w:val="20"/>
        </w:rPr>
      </w:pPr>
    </w:p>
    <w:p>
      <w:pPr>
        <w:jc w:val="both"/>
        <w:rPr>
          <w:rFonts w:ascii="Times New Roman" w:hAnsi="Times New Roman" w:cs="Times New Roman" w:hint="default"/>
          <w:b/>
          <w:sz w:val="20"/>
          <w:szCs w:val="20"/>
        </w:rPr>
      </w:pPr>
    </w:p>
    <w:p>
      <w:pPr>
        <w:jc w:val="both"/>
        <w:rPr>
          <w:rFonts w:ascii="Times New Roman" w:hAnsi="Times New Roman" w:cs="Times New Roman" w:hint="default"/>
          <w:b/>
          <w:sz w:val="20"/>
          <w:szCs w:val="20"/>
        </w:rPr>
      </w:pPr>
    </w:p>
    <w:p>
      <w:pPr>
        <w:jc w:val="both"/>
        <w:rPr>
          <w:rFonts w:ascii="Times New Roman" w:hAnsi="Times New Roman" w:cs="Times New Roman" w:hint="default"/>
          <w:b/>
          <w:sz w:val="20"/>
          <w:szCs w:val="20"/>
        </w:rPr>
      </w:pPr>
    </w:p>
    <w:p>
      <w:pPr>
        <w:jc w:val="both"/>
        <w:rPr>
          <w:rFonts w:ascii="Times New Roman" w:hAnsi="Times New Roman" w:cs="Times New Roman" w:hint="default"/>
          <w:b/>
          <w:sz w:val="20"/>
          <w:szCs w:val="20"/>
        </w:rPr>
      </w:pPr>
    </w:p>
    <w:p>
      <w:pPr>
        <w:jc w:val="center"/>
        <w:rPr>
          <w:rFonts w:ascii="Times New Roman" w:hAnsi="Times New Roman" w:cs="Times New Roman" w:hint="default"/>
          <w:b/>
          <w:sz w:val="22"/>
          <w:szCs w:val="22"/>
        </w:rPr>
      </w:pPr>
      <w:r>
        <w:rPr>
          <w:rFonts w:ascii="Times New Roman" w:hAnsi="Times New Roman" w:cs="Times New Roman" w:hint="default"/>
          <w:b/>
          <w:sz w:val="22"/>
          <w:szCs w:val="22"/>
        </w:rPr>
        <w:t>PRE-OPERATIVE</w:t>
      </w:r>
    </w:p>
    <w:p>
      <w:pPr>
        <w:jc w:val="center"/>
        <w:rPr>
          <w:rFonts w:ascii="Times New Roman" w:hAnsi="Times New Roman" w:cs="Times New Roman" w:hint="default"/>
          <w:b/>
          <w:sz w:val="20"/>
          <w:szCs w:val="20"/>
          <w:lang w:eastAsia="en-IN"/>
        </w:rPr>
      </w:pPr>
    </w:p>
    <w:p>
      <w:pPr>
        <w:jc w:val="center"/>
        <w:rPr>
          <w:rFonts w:ascii="Times New Roman" w:hAnsi="Times New Roman" w:cs="Times New Roman" w:hint="default"/>
          <w:b/>
          <w:sz w:val="20"/>
          <w:szCs w:val="20"/>
        </w:rPr>
      </w:pPr>
      <w:r>
        <w:rPr>
          <w:rFonts w:ascii="Times New Roman" w:hAnsi="Times New Roman" w:cs="Times New Roman" w:hint="default"/>
          <w:b/>
          <w:sz w:val="20"/>
          <w:szCs w:val="20"/>
        </w:rPr>
        <w:drawing>
          <wp:inline distT="0" distB="0" distL="0" distR="0">
            <wp:extent cx="4302125" cy="2743200"/>
            <wp:effectExtent l="0" t="0" r="3175" b="0"/>
            <wp:docPr id="42" name="Picture 2" descr="D:\3d total t\O kiran ohal\kiran ohal (pre op &amp; op)\DSC_3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 descr="D:\3d total t\O kiran ohal\kiran ohal (pre op &amp; op)\DSC_3418.JPG"/>
                    <pic:cNvPicPr>
                      <a:picLocks noChangeAspect="1" noChangeArrowheads="1"/>
                    </pic:cNvPicPr>
                  </pic:nvPicPr>
                  <pic:blipFill>
                    <a:blip xmlns:r="http://schemas.openxmlformats.org/officeDocument/2006/relationships" r:embed="rId10" cstate="print">
                      <a:lum bright="10000" contrast="20000"/>
                    </a:blip>
                    <a:stretch>
                      <a:fillRect/>
                    </a:stretch>
                  </pic:blipFill>
                  <pic:spPr>
                    <a:xfrm>
                      <a:off x="0" y="0"/>
                      <a:ext cx="4302125" cy="2753274"/>
                    </a:xfrm>
                    <a:prstGeom prst="rect">
                      <a:avLst/>
                    </a:prstGeom>
                    <a:noFill/>
                    <a:ln w="9525">
                      <a:noFill/>
                      <a:miter lim="800000"/>
                      <a:headEnd/>
                      <a:tailEnd/>
                    </a:ln>
                  </pic:spPr>
                </pic:pic>
              </a:graphicData>
            </a:graphic>
          </wp:inline>
        </w:drawing>
      </w:r>
    </w:p>
    <w:p>
      <w:pPr>
        <w:jc w:val="center"/>
        <w:rPr>
          <w:rFonts w:ascii="Times New Roman" w:hAnsi="Times New Roman" w:cs="Times New Roman" w:hint="default"/>
          <w:b/>
          <w:bCs/>
          <w:sz w:val="22"/>
          <w:szCs w:val="22"/>
        </w:rPr>
      </w:pPr>
      <w:r>
        <w:rPr>
          <w:rFonts w:ascii="Times New Roman" w:hAnsi="Times New Roman" w:cs="Times New Roman" w:hint="default"/>
          <w:b/>
          <w:bCs/>
          <w:sz w:val="22"/>
          <w:szCs w:val="22"/>
        </w:rPr>
        <w:t>PRE-OPERATIVE OCCLUSION (LEFT)</w:t>
      </w:r>
    </w:p>
    <w:p>
      <w:pPr>
        <w:jc w:val="both"/>
        <w:rPr>
          <w:rFonts w:ascii="Times New Roman" w:hAnsi="Times New Roman" w:cs="Times New Roman" w:hint="default"/>
          <w:b/>
          <w:sz w:val="20"/>
          <w:szCs w:val="20"/>
        </w:rPr>
      </w:pPr>
    </w:p>
    <w:p>
      <w:pPr>
        <w:jc w:val="center"/>
        <w:rPr>
          <w:rFonts w:ascii="Times New Roman" w:hAnsi="Times New Roman" w:cs="Times New Roman" w:hint="default"/>
          <w:b/>
          <w:sz w:val="20"/>
          <w:szCs w:val="20"/>
        </w:rPr>
      </w:pPr>
    </w:p>
    <w:p>
      <w:pPr>
        <w:jc w:val="center"/>
        <w:rPr>
          <w:rFonts w:ascii="Times New Roman" w:hAnsi="Times New Roman" w:cs="Times New Roman" w:hint="default"/>
          <w:b/>
          <w:sz w:val="20"/>
          <w:szCs w:val="20"/>
        </w:rPr>
      </w:pPr>
      <w:r>
        <w:rPr>
          <w:rFonts w:ascii="Times New Roman" w:hAnsi="Times New Roman" w:cs="Times New Roman" w:hint="default"/>
          <w:b/>
          <w:sz w:val="20"/>
          <w:szCs w:val="20"/>
        </w:rPr>
        <w:drawing>
          <wp:inline distT="0" distB="0" distL="0" distR="0">
            <wp:extent cx="4203065" cy="2573655"/>
            <wp:effectExtent l="0" t="0" r="6985" b="17145"/>
            <wp:docPr id="43" name="Picture 3" descr="D:\3d total t\O kiran ohal\kiran ohal (pre op &amp; op)\DSC_3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 descr="D:\3d total t\O kiran ohal\kiran ohal (pre op &amp; op)\DSC_3417.JPG"/>
                    <pic:cNvPicPr>
                      <a:picLocks noChangeAspect="1" noChangeArrowheads="1"/>
                    </pic:cNvPicPr>
                  </pic:nvPicPr>
                  <pic:blipFill>
                    <a:blip xmlns:r="http://schemas.openxmlformats.org/officeDocument/2006/relationships" r:embed="rId11" cstate="print">
                      <a:lum bright="10000" contrast="10000"/>
                    </a:blip>
                    <a:stretch>
                      <a:fillRect/>
                    </a:stretch>
                  </pic:blipFill>
                  <pic:spPr>
                    <a:xfrm>
                      <a:off x="0" y="0"/>
                      <a:ext cx="4203065" cy="2583317"/>
                    </a:xfrm>
                    <a:prstGeom prst="rect">
                      <a:avLst/>
                    </a:prstGeom>
                    <a:noFill/>
                    <a:ln w="9525">
                      <a:noFill/>
                      <a:miter lim="800000"/>
                      <a:headEnd/>
                      <a:tailEnd/>
                    </a:ln>
                  </pic:spPr>
                </pic:pic>
              </a:graphicData>
            </a:graphic>
          </wp:inline>
        </w:drawing>
      </w:r>
    </w:p>
    <w:p>
      <w:pPr>
        <w:jc w:val="center"/>
        <w:rPr>
          <w:rFonts w:ascii="Times New Roman" w:hAnsi="Times New Roman" w:cs="Times New Roman" w:hint="default"/>
          <w:b/>
          <w:bCs/>
          <w:sz w:val="22"/>
          <w:szCs w:val="22"/>
        </w:rPr>
      </w:pPr>
      <w:r>
        <w:rPr>
          <w:rFonts w:ascii="Times New Roman" w:hAnsi="Times New Roman" w:cs="Times New Roman" w:hint="default"/>
          <w:b/>
          <w:bCs/>
          <w:sz w:val="22"/>
          <w:szCs w:val="22"/>
        </w:rPr>
        <w:t>PRE-OPERATIVE OCCLUSION (RIGHT)</w:t>
      </w:r>
    </w:p>
    <w:p>
      <w:pPr>
        <w:rPr>
          <w:rFonts w:ascii="Times New Roman" w:hAnsi="Times New Roman" w:cs="Times New Roman" w:hint="default"/>
          <w:b/>
          <w:sz w:val="20"/>
          <w:szCs w:val="20"/>
        </w:rPr>
      </w:pPr>
    </w:p>
    <w:p>
      <w:pPr>
        <w:rPr>
          <w:rFonts w:ascii="Times New Roman" w:hAnsi="Times New Roman" w:cs="Times New Roman" w:hint="default"/>
          <w:b/>
          <w:sz w:val="20"/>
          <w:szCs w:val="20"/>
        </w:rPr>
      </w:pPr>
    </w:p>
    <w:p>
      <w:pPr>
        <w:rPr>
          <w:rFonts w:ascii="Times New Roman" w:hAnsi="Times New Roman" w:cs="Times New Roman" w:hint="default"/>
          <w:b/>
          <w:sz w:val="20"/>
          <w:szCs w:val="20"/>
        </w:rPr>
      </w:pPr>
    </w:p>
    <w:p>
      <w:pPr>
        <w:jc w:val="center"/>
        <w:rPr>
          <w:rFonts w:ascii="Times New Roman" w:hAnsi="Times New Roman" w:cs="Times New Roman" w:hint="default"/>
          <w:b/>
          <w:sz w:val="22"/>
          <w:szCs w:val="22"/>
        </w:rPr>
      </w:pPr>
      <w:r>
        <w:rPr>
          <w:rFonts w:ascii="Times New Roman" w:hAnsi="Times New Roman" w:cs="Times New Roman" w:hint="default"/>
          <w:b/>
          <w:sz w:val="22"/>
          <w:szCs w:val="22"/>
        </w:rPr>
        <w:t>OPERATIVE</w:t>
      </w:r>
    </w:p>
    <w:p>
      <w:pPr>
        <w:jc w:val="center"/>
        <w:rPr>
          <w:rFonts w:ascii="Times New Roman" w:hAnsi="Times New Roman" w:cs="Times New Roman" w:hint="default"/>
          <w:sz w:val="20"/>
          <w:szCs w:val="20"/>
        </w:rPr>
      </w:pPr>
    </w:p>
    <w:p>
      <w:pPr>
        <w:jc w:val="center"/>
        <w:rPr>
          <w:rFonts w:ascii="Times New Roman" w:hAnsi="Times New Roman" w:cs="Times New Roman" w:hint="default"/>
          <w:sz w:val="20"/>
          <w:szCs w:val="20"/>
        </w:rPr>
      </w:pPr>
      <w:r>
        <w:rPr>
          <w:rFonts w:ascii="Times New Roman" w:hAnsi="Times New Roman" w:cs="Times New Roman" w:hint="default"/>
          <w:sz w:val="20"/>
          <w:szCs w:val="20"/>
        </w:rPr>
        <w:drawing>
          <wp:inline distT="0" distB="0" distL="0" distR="0">
            <wp:extent cx="4315460" cy="2872740"/>
            <wp:effectExtent l="19050" t="0" r="8467" b="0"/>
            <wp:docPr id="44" name="Picture 6" descr="D:\3d total t\O kiran ohal\kiran ohal (pre op &amp; op)\DSC_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6" descr="D:\3d total t\O kiran ohal\kiran ohal (pre op &amp; op)\DSC_3425.JPG"/>
                    <pic:cNvPicPr>
                      <a:picLocks noChangeAspect="1" noChangeArrowheads="1"/>
                    </pic:cNvPicPr>
                  </pic:nvPicPr>
                  <pic:blipFill>
                    <a:blip xmlns:r="http://schemas.openxmlformats.org/officeDocument/2006/relationships" r:embed="rId12" cstate="print"/>
                    <a:stretch>
                      <a:fillRect/>
                    </a:stretch>
                  </pic:blipFill>
                  <pic:spPr>
                    <a:xfrm>
                      <a:off x="0" y="0"/>
                      <a:ext cx="4349063" cy="2895159"/>
                    </a:xfrm>
                    <a:prstGeom prst="rect">
                      <a:avLst/>
                    </a:prstGeom>
                    <a:noFill/>
                    <a:ln w="9525">
                      <a:noFill/>
                      <a:miter lim="800000"/>
                      <a:headEnd/>
                      <a:tailEnd/>
                    </a:ln>
                  </pic:spPr>
                </pic:pic>
              </a:graphicData>
            </a:graphic>
          </wp:inline>
        </w:drawing>
      </w:r>
    </w:p>
    <w:p>
      <w:pPr>
        <w:jc w:val="center"/>
        <w:rPr>
          <w:rFonts w:ascii="Times New Roman" w:hAnsi="Times New Roman" w:cs="Times New Roman" w:hint="default"/>
          <w:b/>
          <w:bCs/>
          <w:sz w:val="22"/>
          <w:szCs w:val="22"/>
        </w:rPr>
      </w:pPr>
      <w:r>
        <w:rPr>
          <w:rFonts w:ascii="Times New Roman" w:hAnsi="Times New Roman" w:cs="Times New Roman" w:hint="default"/>
          <w:b/>
          <w:bCs/>
          <w:sz w:val="22"/>
          <w:szCs w:val="22"/>
        </w:rPr>
        <w:t>SURFACE MARKING</w:t>
      </w:r>
    </w:p>
    <w:p>
      <w:pPr>
        <w:jc w:val="both"/>
        <w:rPr>
          <w:rFonts w:ascii="Times New Roman" w:hAnsi="Times New Roman" w:cs="Times New Roman" w:hint="default"/>
          <w:sz w:val="20"/>
          <w:szCs w:val="20"/>
          <w:lang w:eastAsia="en-IN"/>
        </w:rPr>
      </w:pPr>
    </w:p>
    <w:p>
      <w:pPr>
        <w:jc w:val="center"/>
        <w:rPr>
          <w:rFonts w:ascii="Times New Roman" w:hAnsi="Times New Roman" w:cs="Times New Roman" w:hint="default"/>
          <w:sz w:val="20"/>
          <w:szCs w:val="20"/>
          <w:lang w:eastAsia="en-IN"/>
        </w:rPr>
      </w:pPr>
    </w:p>
    <w:p>
      <w:pPr>
        <w:jc w:val="center"/>
        <w:rPr>
          <w:rFonts w:ascii="Times New Roman" w:hAnsi="Times New Roman" w:cs="Times New Roman" w:hint="default"/>
          <w:sz w:val="20"/>
          <w:szCs w:val="20"/>
        </w:rPr>
      </w:pPr>
      <w:r>
        <w:rPr>
          <w:rFonts w:ascii="Times New Roman" w:hAnsi="Times New Roman" w:cs="Times New Roman" w:hint="default"/>
          <w:sz w:val="20"/>
          <w:szCs w:val="20"/>
        </w:rPr>
        <w:drawing>
          <wp:inline distT="0" distB="0" distL="0" distR="0">
            <wp:extent cx="4391025" cy="2258695"/>
            <wp:effectExtent l="19050" t="0" r="8964" b="0"/>
            <wp:docPr id="45" name="Picture 7" descr="D:\3d total t\O kiran ohal\kiran ohal (pre op &amp; op)\DSC_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7" descr="D:\3d total t\O kiran ohal\kiran ohal (pre op &amp; op)\DSC_3429.JPG"/>
                    <pic:cNvPicPr>
                      <a:picLocks noChangeAspect="1" noChangeArrowheads="1"/>
                    </pic:cNvPicPr>
                  </pic:nvPicPr>
                  <pic:blipFill>
                    <a:blip xmlns:r="http://schemas.openxmlformats.org/officeDocument/2006/relationships" r:embed="rId13" cstate="print"/>
                    <a:stretch>
                      <a:fillRect/>
                    </a:stretch>
                  </pic:blipFill>
                  <pic:spPr>
                    <a:xfrm>
                      <a:off x="0" y="0"/>
                      <a:ext cx="4371988" cy="2249024"/>
                    </a:xfrm>
                    <a:prstGeom prst="rect">
                      <a:avLst/>
                    </a:prstGeom>
                    <a:noFill/>
                    <a:ln w="9525">
                      <a:noFill/>
                      <a:miter lim="800000"/>
                      <a:headEnd/>
                      <a:tailEnd/>
                    </a:ln>
                  </pic:spPr>
                </pic:pic>
              </a:graphicData>
            </a:graphic>
          </wp:inline>
        </w:drawing>
      </w:r>
    </w:p>
    <w:p>
      <w:pPr>
        <w:jc w:val="center"/>
        <w:rPr>
          <w:rFonts w:ascii="Times New Roman" w:hAnsi="Times New Roman" w:cs="Times New Roman" w:hint="default"/>
          <w:b/>
          <w:sz w:val="20"/>
          <w:szCs w:val="20"/>
        </w:rPr>
      </w:pPr>
      <w:r>
        <w:rPr>
          <w:rFonts w:ascii="Times New Roman" w:hAnsi="Times New Roman" w:cs="Times New Roman" w:hint="default"/>
          <w:b/>
          <w:bCs/>
          <w:sz w:val="20"/>
          <w:szCs w:val="20"/>
        </w:rPr>
        <w:t>FRACTURE LINE</w:t>
      </w:r>
    </w:p>
    <w:p>
      <w:pPr>
        <w:jc w:val="center"/>
        <w:rPr>
          <w:rFonts w:ascii="Times New Roman" w:hAnsi="Times New Roman" w:cs="Times New Roman" w:hint="default"/>
          <w:b/>
          <w:sz w:val="20"/>
          <w:szCs w:val="20"/>
        </w:rPr>
      </w:pPr>
      <w:r>
        <w:rPr>
          <w:rFonts w:ascii="Times New Roman" w:hAnsi="Times New Roman" w:cs="Times New Roman" w:hint="default"/>
          <w:b/>
          <w:sz w:val="20"/>
          <w:szCs w:val="20"/>
        </w:rPr>
        <w:t>OPERATIVE</w:t>
      </w:r>
    </w:p>
    <w:p>
      <w:pPr>
        <w:jc w:val="center"/>
        <w:rPr>
          <w:rFonts w:ascii="Times New Roman" w:hAnsi="Times New Roman" w:cs="Times New Roman" w:hint="default"/>
          <w:sz w:val="20"/>
          <w:szCs w:val="20"/>
        </w:rPr>
      </w:pPr>
    </w:p>
    <w:p>
      <w:pPr>
        <w:jc w:val="center"/>
        <w:rPr>
          <w:rFonts w:ascii="Times New Roman" w:hAnsi="Times New Roman" w:cs="Times New Roman" w:hint="default"/>
          <w:sz w:val="20"/>
          <w:szCs w:val="20"/>
        </w:rPr>
      </w:pPr>
      <w:r>
        <w:rPr>
          <w:rFonts w:ascii="Times New Roman" w:hAnsi="Times New Roman" w:cs="Times New Roman" w:hint="default"/>
          <w:sz w:val="20"/>
          <w:szCs w:val="20"/>
        </w:rPr>
        <w:drawing>
          <wp:inline distT="0" distB="0" distL="0" distR="0">
            <wp:extent cx="4277995" cy="2847975"/>
            <wp:effectExtent l="19050" t="0" r="8043" b="0"/>
            <wp:docPr id="46" name="Picture 8" descr="D:\3d total t\O kiran ohal\kiran ohal (pre op &amp; op)\DSC_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8" descr="D:\3d total t\O kiran ohal\kiran ohal (pre op &amp; op)\DSC_3431.JPG"/>
                    <pic:cNvPicPr>
                      <a:picLocks noChangeAspect="1" noChangeArrowheads="1"/>
                    </pic:cNvPicPr>
                  </pic:nvPicPr>
                  <pic:blipFill>
                    <a:blip xmlns:r="http://schemas.openxmlformats.org/officeDocument/2006/relationships" r:embed="rId14" cstate="print"/>
                    <a:stretch>
                      <a:fillRect/>
                    </a:stretch>
                  </pic:blipFill>
                  <pic:spPr>
                    <a:xfrm>
                      <a:off x="0" y="0"/>
                      <a:ext cx="4304419" cy="2865441"/>
                    </a:xfrm>
                    <a:prstGeom prst="rect">
                      <a:avLst/>
                    </a:prstGeom>
                    <a:noFill/>
                    <a:ln w="9525">
                      <a:noFill/>
                      <a:miter lim="800000"/>
                      <a:headEnd/>
                      <a:tailEnd/>
                    </a:ln>
                  </pic:spPr>
                </pic:pic>
              </a:graphicData>
            </a:graphic>
          </wp:inline>
        </w:drawing>
      </w:r>
    </w:p>
    <w:p>
      <w:pPr>
        <w:jc w:val="center"/>
        <w:rPr>
          <w:rFonts w:ascii="Times New Roman" w:hAnsi="Times New Roman" w:cs="Times New Roman" w:hint="default"/>
          <w:b/>
          <w:bCs/>
          <w:sz w:val="22"/>
          <w:szCs w:val="22"/>
        </w:rPr>
      </w:pPr>
      <w:r>
        <w:rPr>
          <w:rFonts w:ascii="Times New Roman" w:hAnsi="Times New Roman" w:cs="Times New Roman" w:hint="default"/>
          <w:b/>
          <w:bCs/>
          <w:sz w:val="22"/>
          <w:szCs w:val="22"/>
        </w:rPr>
        <w:t>REDUCTION WITH THREE-DIMENSIONAL MINI PLATE</w:t>
      </w:r>
    </w:p>
    <w:p>
      <w:pPr>
        <w:jc w:val="center"/>
        <w:rPr>
          <w:rFonts w:ascii="Times New Roman" w:hAnsi="Times New Roman" w:cs="Times New Roman" w:hint="default"/>
          <w:sz w:val="20"/>
          <w:szCs w:val="20"/>
        </w:rPr>
      </w:pPr>
    </w:p>
    <w:p>
      <w:pPr>
        <w:jc w:val="center"/>
        <w:rPr>
          <w:rFonts w:ascii="Times New Roman" w:hAnsi="Times New Roman" w:cs="Times New Roman" w:hint="default"/>
          <w:sz w:val="20"/>
          <w:szCs w:val="20"/>
        </w:rPr>
      </w:pPr>
    </w:p>
    <w:p>
      <w:pPr>
        <w:jc w:val="center"/>
        <w:rPr>
          <w:rFonts w:ascii="Times New Roman" w:hAnsi="Times New Roman" w:cs="Times New Roman" w:hint="default"/>
          <w:sz w:val="20"/>
          <w:szCs w:val="20"/>
        </w:rPr>
      </w:pPr>
    </w:p>
    <w:p>
      <w:pPr>
        <w:jc w:val="center"/>
        <w:rPr>
          <w:rFonts w:ascii="Times New Roman" w:hAnsi="Times New Roman" w:cs="Times New Roman" w:hint="default"/>
          <w:sz w:val="20"/>
          <w:szCs w:val="20"/>
        </w:rPr>
      </w:pPr>
      <w:r>
        <w:rPr>
          <w:rFonts w:ascii="Times New Roman" w:hAnsi="Times New Roman" w:cs="Times New Roman" w:hint="default"/>
          <w:sz w:val="20"/>
          <w:szCs w:val="20"/>
        </w:rPr>
        <w:drawing>
          <wp:inline distT="0" distB="0" distL="0" distR="0">
            <wp:extent cx="4467225" cy="2393315"/>
            <wp:effectExtent l="19050" t="0" r="8927" b="0"/>
            <wp:docPr id="47" name="Picture 9" descr="D:\3d total t\O kiran ohal\kiran ohal (pre op &amp; op)\DSC_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9" descr="D:\3d total t\O kiran ohal\kiran ohal (pre op &amp; op)\DSC_3434.JPG"/>
                    <pic:cNvPicPr>
                      <a:picLocks noChangeAspect="1" noChangeArrowheads="1"/>
                    </pic:cNvPicPr>
                  </pic:nvPicPr>
                  <pic:blipFill>
                    <a:blip xmlns:r="http://schemas.openxmlformats.org/officeDocument/2006/relationships" r:embed="rId15" cstate="print"/>
                    <a:stretch>
                      <a:fillRect/>
                    </a:stretch>
                  </pic:blipFill>
                  <pic:spPr>
                    <a:xfrm>
                      <a:off x="0" y="0"/>
                      <a:ext cx="4516963" cy="2419902"/>
                    </a:xfrm>
                    <a:prstGeom prst="rect">
                      <a:avLst/>
                    </a:prstGeom>
                    <a:noFill/>
                    <a:ln w="9525">
                      <a:noFill/>
                      <a:miter lim="800000"/>
                      <a:headEnd/>
                      <a:tailEnd/>
                    </a:ln>
                  </pic:spPr>
                </pic:pic>
              </a:graphicData>
            </a:graphic>
          </wp:inline>
        </w:drawing>
      </w:r>
    </w:p>
    <w:p>
      <w:pPr>
        <w:jc w:val="center"/>
        <w:rPr>
          <w:rFonts w:ascii="Times New Roman" w:hAnsi="Times New Roman" w:cs="Times New Roman" w:hint="default"/>
          <w:b/>
          <w:bCs/>
          <w:sz w:val="22"/>
          <w:szCs w:val="22"/>
        </w:rPr>
      </w:pPr>
      <w:r>
        <w:rPr>
          <w:rFonts w:ascii="Times New Roman" w:hAnsi="Times New Roman" w:cs="Times New Roman" w:hint="default"/>
          <w:b/>
          <w:bCs/>
          <w:sz w:val="22"/>
          <w:szCs w:val="22"/>
        </w:rPr>
        <w:t>SKIN SUTURE</w:t>
      </w:r>
    </w:p>
    <w:p>
      <w:pPr>
        <w:jc w:val="center"/>
        <w:rPr>
          <w:rFonts w:ascii="Times New Roman" w:hAnsi="Times New Roman" w:cs="Times New Roman" w:hint="default"/>
          <w:b/>
          <w:sz w:val="20"/>
          <w:szCs w:val="20"/>
        </w:rPr>
      </w:pPr>
    </w:p>
    <w:p>
      <w:pPr>
        <w:jc w:val="center"/>
        <w:rPr>
          <w:rFonts w:ascii="Times New Roman" w:hAnsi="Times New Roman" w:cs="Times New Roman" w:hint="default"/>
          <w:b/>
          <w:sz w:val="20"/>
          <w:szCs w:val="20"/>
        </w:rPr>
      </w:pPr>
    </w:p>
    <w:p>
      <w:pPr>
        <w:jc w:val="center"/>
        <w:rPr>
          <w:rFonts w:ascii="Times New Roman" w:hAnsi="Times New Roman" w:cs="Times New Roman" w:hint="default"/>
          <w:b/>
          <w:sz w:val="20"/>
          <w:szCs w:val="20"/>
        </w:rPr>
      </w:pPr>
    </w:p>
    <w:p>
      <w:pPr>
        <w:jc w:val="center"/>
        <w:rPr>
          <w:rFonts w:ascii="Times New Roman" w:hAnsi="Times New Roman" w:cs="Times New Roman" w:hint="default"/>
          <w:b/>
          <w:sz w:val="20"/>
          <w:szCs w:val="20"/>
        </w:rPr>
      </w:pPr>
    </w:p>
    <w:p>
      <w:pPr>
        <w:jc w:val="center"/>
        <w:rPr>
          <w:rFonts w:ascii="Times New Roman" w:hAnsi="Times New Roman" w:cs="Times New Roman" w:hint="default"/>
          <w:b/>
          <w:sz w:val="22"/>
          <w:szCs w:val="22"/>
        </w:rPr>
      </w:pPr>
    </w:p>
    <w:p>
      <w:pPr>
        <w:jc w:val="center"/>
        <w:rPr>
          <w:rFonts w:ascii="Times New Roman" w:hAnsi="Times New Roman" w:cs="Times New Roman" w:hint="default"/>
          <w:b/>
          <w:sz w:val="22"/>
          <w:szCs w:val="22"/>
        </w:rPr>
      </w:pPr>
    </w:p>
    <w:p>
      <w:pPr>
        <w:jc w:val="center"/>
        <w:rPr>
          <w:rFonts w:ascii="Times New Roman" w:hAnsi="Times New Roman" w:cs="Times New Roman" w:hint="default"/>
          <w:b/>
          <w:sz w:val="22"/>
          <w:szCs w:val="22"/>
        </w:rPr>
      </w:pPr>
      <w:r>
        <w:rPr>
          <w:rFonts w:ascii="Times New Roman" w:hAnsi="Times New Roman" w:cs="Times New Roman" w:hint="default"/>
          <w:b/>
          <w:sz w:val="22"/>
          <w:szCs w:val="22"/>
        </w:rPr>
        <w:t>POST-OPERATIVE</w:t>
      </w:r>
    </w:p>
    <w:p>
      <w:pPr>
        <w:jc w:val="center"/>
        <w:rPr>
          <w:rFonts w:ascii="Times New Roman" w:hAnsi="Times New Roman" w:cs="Times New Roman" w:hint="default"/>
          <w:b/>
          <w:sz w:val="20"/>
          <w:szCs w:val="20"/>
          <w:lang w:eastAsia="en-IN"/>
        </w:rPr>
      </w:pPr>
    </w:p>
    <w:p>
      <w:pPr>
        <w:jc w:val="center"/>
        <w:rPr>
          <w:rFonts w:ascii="Times New Roman" w:hAnsi="Times New Roman" w:cs="Times New Roman" w:hint="default"/>
          <w:b/>
          <w:sz w:val="20"/>
          <w:szCs w:val="20"/>
          <w:lang w:eastAsia="en-IN"/>
        </w:rPr>
      </w:pPr>
      <w:r>
        <w:rPr>
          <w:rFonts w:ascii="Times New Roman" w:hAnsi="Times New Roman" w:cs="Times New Roman" w:hint="default"/>
          <w:b/>
          <w:sz w:val="20"/>
          <w:szCs w:val="20"/>
          <w:lang w:val="en-IN" w:eastAsia="en-IN"/>
        </w:rPr>
        <w:pict>
          <v:rect id="_x0000_s1041" o:spid="_x0000_s1028" style="width:74.05pt;height:14pt;margin-top:73.15pt;margin-left:185.3pt;mso-height-relative:page;mso-width-relative:page;position:absolute;z-index:251662336" coordsize="21600,21600" filled="t" fillcolor="black"/>
        </w:pict>
      </w:r>
      <w:r>
        <w:rPr>
          <w:rFonts w:ascii="Times New Roman" w:hAnsi="Times New Roman" w:cs="Times New Roman" w:hint="default"/>
          <w:b/>
          <w:sz w:val="20"/>
          <w:szCs w:val="20"/>
        </w:rPr>
        <w:drawing>
          <wp:inline distT="0" distB="0" distL="0" distR="0">
            <wp:extent cx="3352800" cy="2228850"/>
            <wp:effectExtent l="19050" t="0" r="0" b="0"/>
            <wp:docPr id="48" name="Picture 13" descr="D:\3d total t\O kiran ohal\kiran post ope after 1 mon\DSC_3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3" descr="D:\3d total t\O kiran ohal\kiran post ope after 1 mon\DSC_3580.JPG"/>
                    <pic:cNvPicPr>
                      <a:picLocks noChangeAspect="1" noChangeArrowheads="1"/>
                    </pic:cNvPicPr>
                  </pic:nvPicPr>
                  <pic:blipFill>
                    <a:blip xmlns:r="http://schemas.openxmlformats.org/officeDocument/2006/relationships" r:embed="rId16" cstate="print"/>
                    <a:stretch>
                      <a:fillRect/>
                    </a:stretch>
                  </pic:blipFill>
                  <pic:spPr>
                    <a:xfrm>
                      <a:off x="0" y="0"/>
                      <a:ext cx="3355787" cy="2231307"/>
                    </a:xfrm>
                    <a:prstGeom prst="rect">
                      <a:avLst/>
                    </a:prstGeom>
                    <a:noFill/>
                    <a:ln w="9525">
                      <a:noFill/>
                      <a:miter lim="800000"/>
                      <a:headEnd/>
                      <a:tailEnd/>
                    </a:ln>
                  </pic:spPr>
                </pic:pic>
              </a:graphicData>
            </a:graphic>
          </wp:inline>
        </w:drawing>
      </w:r>
    </w:p>
    <w:p>
      <w:pPr>
        <w:jc w:val="center"/>
        <w:rPr>
          <w:rFonts w:ascii="Times New Roman" w:hAnsi="Times New Roman" w:cs="Times New Roman" w:hint="default"/>
          <w:b/>
          <w:bCs/>
          <w:sz w:val="22"/>
          <w:szCs w:val="22"/>
        </w:rPr>
      </w:pPr>
      <w:r>
        <w:rPr>
          <w:rFonts w:ascii="Times New Roman" w:hAnsi="Times New Roman" w:cs="Times New Roman" w:hint="default"/>
          <w:b/>
          <w:bCs/>
          <w:sz w:val="22"/>
          <w:szCs w:val="22"/>
        </w:rPr>
        <w:t>FRONT PROFILE</w:t>
      </w:r>
    </w:p>
    <w:p>
      <w:pPr>
        <w:jc w:val="both"/>
        <w:rPr>
          <w:rFonts w:ascii="Times New Roman" w:hAnsi="Times New Roman" w:cs="Times New Roman" w:hint="default"/>
          <w:sz w:val="20"/>
          <w:szCs w:val="20"/>
        </w:rPr>
      </w:pPr>
    </w:p>
    <w:p>
      <w:pPr>
        <w:jc w:val="center"/>
        <w:rPr>
          <w:rFonts w:ascii="Times New Roman" w:hAnsi="Times New Roman" w:cs="Times New Roman" w:hint="default"/>
          <w:sz w:val="20"/>
          <w:szCs w:val="20"/>
        </w:rPr>
      </w:pPr>
    </w:p>
    <w:p>
      <w:pPr>
        <w:jc w:val="center"/>
        <w:rPr>
          <w:rFonts w:ascii="Times New Roman" w:hAnsi="Times New Roman" w:cs="Times New Roman" w:hint="default"/>
          <w:sz w:val="20"/>
          <w:szCs w:val="20"/>
        </w:rPr>
      </w:pPr>
    </w:p>
    <w:p>
      <w:pPr>
        <w:rPr>
          <w:rFonts w:ascii="Times New Roman" w:hAnsi="Times New Roman" w:cs="Times New Roman" w:hint="default"/>
          <w:sz w:val="20"/>
          <w:szCs w:val="20"/>
          <w:lang w:eastAsia="en-IN"/>
        </w:rPr>
      </w:pPr>
      <w:r>
        <w:rPr>
          <w:rFonts w:ascii="Times New Roman" w:hAnsi="Times New Roman" w:cs="Times New Roman" w:hint="default"/>
          <w:sz w:val="20"/>
          <w:szCs w:val="20"/>
          <w:lang w:val="en-IN" w:eastAsia="en-IN"/>
        </w:rPr>
        <w:pict>
          <v:rect id="_x0000_s1043" o:spid="_x0000_s1029" style="width:15pt;height:9.2pt;margin-top:63.9pt;margin-left:346.7pt;mso-height-relative:page;mso-width-relative:page;position:absolute;z-index:251664384" coordsize="21600,21600" filled="t" fillcolor="black"/>
        </w:pict>
      </w:r>
      <w:r>
        <w:rPr>
          <w:rFonts w:ascii="Times New Roman" w:hAnsi="Times New Roman" w:cs="Times New Roman" w:hint="default"/>
          <w:sz w:val="20"/>
          <w:szCs w:val="20"/>
          <w:lang w:val="en-IN" w:eastAsia="en-IN"/>
        </w:rPr>
        <w:pict>
          <v:rect id="_x0000_s1042" o:spid="_x0000_s1030" style="width:12.3pt;height:7.15pt;margin-top:59.45pt;margin-left:75.4pt;mso-height-relative:page;mso-width-relative:page;position:absolute;z-index:251663360" coordsize="21600,21600" filled="t" fillcolor="black"/>
        </w:pict>
      </w:r>
      <w:r>
        <w:rPr>
          <w:rFonts w:ascii="Times New Roman" w:hAnsi="Times New Roman" w:cs="Times New Roman" w:hint="default"/>
          <w:sz w:val="20"/>
          <w:szCs w:val="20"/>
        </w:rPr>
        <w:drawing>
          <wp:inline distT="0" distB="0" distL="0" distR="0">
            <wp:extent cx="2573020" cy="1710690"/>
            <wp:effectExtent l="19050" t="0" r="0" b="0"/>
            <wp:docPr id="49" name="Picture 14" descr="D:\3d total t\O kiran ohal\kiran post ope after 1 mon\DSC_3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4" descr="D:\3d total t\O kiran ohal\kiran post ope after 1 mon\DSC_3582.JPG"/>
                    <pic:cNvPicPr>
                      <a:picLocks noChangeAspect="1" noChangeArrowheads="1"/>
                    </pic:cNvPicPr>
                  </pic:nvPicPr>
                  <pic:blipFill>
                    <a:blip xmlns:r="http://schemas.openxmlformats.org/officeDocument/2006/relationships" r:embed="rId17" cstate="print"/>
                    <a:stretch>
                      <a:fillRect/>
                    </a:stretch>
                  </pic:blipFill>
                  <pic:spPr>
                    <a:xfrm>
                      <a:off x="0" y="0"/>
                      <a:ext cx="2581422" cy="1716422"/>
                    </a:xfrm>
                    <a:prstGeom prst="rect">
                      <a:avLst/>
                    </a:prstGeom>
                    <a:noFill/>
                    <a:ln w="9525">
                      <a:noFill/>
                      <a:miter lim="800000"/>
                      <a:headEnd/>
                      <a:tailEnd/>
                    </a:ln>
                  </pic:spPr>
                </pic:pic>
              </a:graphicData>
            </a:graphic>
          </wp:inline>
        </w:drawing>
      </w:r>
      <w:r>
        <w:rPr>
          <w:rFonts w:ascii="Times New Roman" w:hAnsi="Times New Roman" w:cs="Times New Roman" w:hint="default"/>
          <w:sz w:val="20"/>
          <w:szCs w:val="20"/>
          <w:lang w:eastAsia="en-IN"/>
        </w:rPr>
        <w:t xml:space="preserve">            </w:t>
      </w:r>
      <w:r>
        <w:rPr>
          <w:rFonts w:ascii="Times New Roman" w:hAnsi="Times New Roman" w:cs="Times New Roman" w:hint="default"/>
          <w:sz w:val="20"/>
          <w:szCs w:val="20"/>
        </w:rPr>
        <w:drawing>
          <wp:inline distT="0" distB="0" distL="0" distR="0">
            <wp:extent cx="2562225" cy="1703705"/>
            <wp:effectExtent l="19050" t="0" r="8964" b="0"/>
            <wp:docPr id="50" name="Picture 16" descr="D:\3d total t\O kiran ohal\kiran post ope after 1 mon\DSC_3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6" descr="D:\3d total t\O kiran ohal\kiran post ope after 1 mon\DSC_3581.JPG"/>
                    <pic:cNvPicPr>
                      <a:picLocks noChangeAspect="1" noChangeArrowheads="1"/>
                    </pic:cNvPicPr>
                  </pic:nvPicPr>
                  <pic:blipFill>
                    <a:blip xmlns:r="http://schemas.openxmlformats.org/officeDocument/2006/relationships" r:embed="rId18" cstate="print"/>
                    <a:stretch>
                      <a:fillRect/>
                    </a:stretch>
                  </pic:blipFill>
                  <pic:spPr>
                    <a:xfrm>
                      <a:off x="0" y="0"/>
                      <a:ext cx="2568598" cy="1707831"/>
                    </a:xfrm>
                    <a:prstGeom prst="rect">
                      <a:avLst/>
                    </a:prstGeom>
                    <a:noFill/>
                    <a:ln w="9525">
                      <a:noFill/>
                      <a:miter lim="800000"/>
                      <a:headEnd/>
                      <a:tailEnd/>
                    </a:ln>
                  </pic:spPr>
                </pic:pic>
              </a:graphicData>
            </a:graphic>
          </wp:inline>
        </w:drawing>
      </w:r>
    </w:p>
    <w:p>
      <w:pPr>
        <w:ind w:firstLine="550" w:firstLineChars="250"/>
        <w:jc w:val="both"/>
        <w:rPr>
          <w:rFonts w:ascii="Times New Roman" w:hAnsi="Times New Roman" w:cs="Times New Roman" w:hint="default"/>
          <w:b/>
          <w:bCs/>
          <w:sz w:val="22"/>
          <w:szCs w:val="22"/>
          <w:lang w:eastAsia="en-IN"/>
        </w:rPr>
      </w:pPr>
      <w:r>
        <w:rPr>
          <w:rFonts w:ascii="Times New Roman" w:hAnsi="Times New Roman" w:cs="Times New Roman" w:hint="default"/>
          <w:b/>
          <w:bCs/>
          <w:sz w:val="22"/>
          <w:szCs w:val="22"/>
          <w:lang w:eastAsia="en-IN"/>
        </w:rPr>
        <w:t xml:space="preserve">LATERAL PROFILE (LEFT)            </w:t>
      </w:r>
      <w:r>
        <w:rPr>
          <w:rFonts w:ascii="Times New Roman" w:hAnsi="Times New Roman" w:cs="Times New Roman" w:hint="default"/>
          <w:b/>
          <w:bCs/>
          <w:sz w:val="20"/>
          <w:szCs w:val="20"/>
          <w:lang w:eastAsia="en-IN"/>
        </w:rPr>
        <w:t xml:space="preserve">                         </w:t>
      </w:r>
      <w:r>
        <w:rPr>
          <w:rFonts w:ascii="Times New Roman" w:hAnsi="Times New Roman" w:cs="Times New Roman" w:hint="default"/>
          <w:b/>
          <w:bCs/>
          <w:sz w:val="22"/>
          <w:szCs w:val="22"/>
          <w:lang w:eastAsia="en-IN"/>
        </w:rPr>
        <w:t>LATERAL PROFILE (RIGHT)</w:t>
      </w:r>
    </w:p>
    <w:p>
      <w:pPr>
        <w:jc w:val="center"/>
        <w:rPr>
          <w:rFonts w:ascii="Times New Roman" w:hAnsi="Times New Roman" w:cs="Times New Roman" w:hint="default"/>
          <w:b/>
          <w:sz w:val="20"/>
          <w:szCs w:val="20"/>
        </w:rPr>
      </w:pPr>
      <w:r>
        <w:rPr>
          <w:rFonts w:ascii="Times New Roman" w:hAnsi="Times New Roman" w:cs="Times New Roman" w:hint="default"/>
          <w:b/>
          <w:sz w:val="20"/>
          <w:szCs w:val="20"/>
        </w:rPr>
        <w:br w:type="page"/>
      </w:r>
    </w:p>
    <w:p>
      <w:pPr>
        <w:jc w:val="center"/>
        <w:rPr>
          <w:rFonts w:ascii="Times New Roman" w:hAnsi="Times New Roman" w:cs="Times New Roman" w:hint="default"/>
          <w:b/>
          <w:bCs w:val="0"/>
          <w:sz w:val="22"/>
          <w:szCs w:val="22"/>
        </w:rPr>
      </w:pPr>
      <w:r>
        <w:rPr>
          <w:rFonts w:ascii="Times New Roman" w:hAnsi="Times New Roman" w:cs="Times New Roman" w:hint="default"/>
          <w:b/>
          <w:bCs w:val="0"/>
          <w:sz w:val="22"/>
          <w:szCs w:val="22"/>
        </w:rPr>
        <w:t>POST-OPERATIVE</w:t>
      </w:r>
    </w:p>
    <w:p>
      <w:pPr>
        <w:jc w:val="center"/>
        <w:rPr>
          <w:rFonts w:ascii="Times New Roman" w:hAnsi="Times New Roman" w:cs="Times New Roman" w:hint="default"/>
          <w:b/>
          <w:sz w:val="20"/>
          <w:szCs w:val="20"/>
        </w:rPr>
      </w:pPr>
    </w:p>
    <w:p>
      <w:pPr>
        <w:jc w:val="center"/>
        <w:rPr>
          <w:rFonts w:ascii="Times New Roman" w:hAnsi="Times New Roman" w:cs="Times New Roman" w:hint="default"/>
          <w:sz w:val="20"/>
          <w:szCs w:val="20"/>
        </w:rPr>
      </w:pPr>
      <w:r>
        <w:rPr>
          <w:rFonts w:ascii="Times New Roman" w:hAnsi="Times New Roman" w:cs="Times New Roman" w:hint="default"/>
          <w:sz w:val="20"/>
          <w:szCs w:val="20"/>
        </w:rPr>
        <w:drawing>
          <wp:inline distT="0" distB="0" distL="0" distR="0">
            <wp:extent cx="4481830" cy="2427605"/>
            <wp:effectExtent l="19050" t="0" r="0" b="0"/>
            <wp:docPr id="51" name="Picture 10" descr="D:\3d total t\O kiran ohal\kiran post ope after 1 mon\DSC_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0" descr="D:\3d total t\O kiran ohal\kiran post ope after 1 mon\DSC_3603.JPG"/>
                    <pic:cNvPicPr>
                      <a:picLocks noChangeAspect="1" noChangeArrowheads="1"/>
                    </pic:cNvPicPr>
                  </pic:nvPicPr>
                  <pic:blipFill>
                    <a:blip xmlns:r="http://schemas.openxmlformats.org/officeDocument/2006/relationships" r:embed="rId19" cstate="print"/>
                    <a:srcRect t="7112" b="11638"/>
                    <a:stretch>
                      <a:fillRect/>
                    </a:stretch>
                  </pic:blipFill>
                  <pic:spPr>
                    <a:xfrm>
                      <a:off x="0" y="0"/>
                      <a:ext cx="4482116" cy="2427670"/>
                    </a:xfrm>
                    <a:prstGeom prst="rect">
                      <a:avLst/>
                    </a:prstGeom>
                    <a:noFill/>
                    <a:ln w="9525">
                      <a:noFill/>
                      <a:miter lim="800000"/>
                      <a:headEnd/>
                      <a:tailEnd/>
                    </a:ln>
                  </pic:spPr>
                </pic:pic>
              </a:graphicData>
            </a:graphic>
          </wp:inline>
        </w:drawing>
      </w:r>
    </w:p>
    <w:p>
      <w:pPr>
        <w:jc w:val="center"/>
        <w:rPr>
          <w:rFonts w:ascii="Times New Roman" w:hAnsi="Times New Roman" w:cs="Times New Roman" w:hint="default"/>
          <w:b/>
          <w:bCs/>
          <w:sz w:val="22"/>
          <w:szCs w:val="22"/>
        </w:rPr>
      </w:pPr>
      <w:r>
        <w:rPr>
          <w:rFonts w:ascii="Times New Roman" w:hAnsi="Times New Roman" w:cs="Times New Roman" w:hint="default"/>
          <w:b/>
          <w:bCs/>
          <w:sz w:val="22"/>
          <w:szCs w:val="22"/>
        </w:rPr>
        <w:t>POST-OPERATIVE OPG</w:t>
      </w:r>
    </w:p>
    <w:p>
      <w:pPr>
        <w:jc w:val="center"/>
        <w:rPr>
          <w:rFonts w:ascii="Times New Roman" w:hAnsi="Times New Roman" w:cs="Times New Roman" w:hint="default"/>
          <w:sz w:val="20"/>
          <w:szCs w:val="20"/>
        </w:rPr>
      </w:pPr>
    </w:p>
    <w:p>
      <w:pPr>
        <w:jc w:val="center"/>
        <w:rPr>
          <w:rFonts w:ascii="Times New Roman" w:hAnsi="Times New Roman" w:cs="Times New Roman" w:hint="default"/>
          <w:sz w:val="20"/>
          <w:szCs w:val="20"/>
        </w:rPr>
      </w:pPr>
    </w:p>
    <w:p>
      <w:pPr>
        <w:jc w:val="center"/>
        <w:rPr>
          <w:rFonts w:ascii="Times New Roman" w:hAnsi="Times New Roman" w:cs="Times New Roman" w:hint="default"/>
          <w:sz w:val="20"/>
          <w:szCs w:val="20"/>
        </w:rPr>
      </w:pPr>
      <w:r>
        <w:rPr>
          <w:rFonts w:ascii="Times New Roman" w:hAnsi="Times New Roman" w:cs="Times New Roman" w:hint="default"/>
          <w:sz w:val="20"/>
          <w:szCs w:val="20"/>
        </w:rPr>
        <w:drawing>
          <wp:inline distT="0" distB="0" distL="0" distR="0">
            <wp:extent cx="4471670" cy="2976880"/>
            <wp:effectExtent l="19050" t="0" r="4482" b="0"/>
            <wp:docPr id="52" name="Picture 11" descr="D:\3d total t\O kiran ohal\kiran post ope after 1 mon\DSC_3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1" descr="D:\3d total t\O kiran ohal\kiran post ope after 1 mon\DSC_3586.JPG"/>
                    <pic:cNvPicPr>
                      <a:picLocks noChangeAspect="1" noChangeArrowheads="1"/>
                    </pic:cNvPicPr>
                  </pic:nvPicPr>
                  <pic:blipFill>
                    <a:blip xmlns:r="http://schemas.openxmlformats.org/officeDocument/2006/relationships" r:embed="rId20" cstate="print"/>
                    <a:stretch>
                      <a:fillRect/>
                    </a:stretch>
                  </pic:blipFill>
                  <pic:spPr>
                    <a:xfrm>
                      <a:off x="0" y="0"/>
                      <a:ext cx="4470520" cy="2976013"/>
                    </a:xfrm>
                    <a:prstGeom prst="rect">
                      <a:avLst/>
                    </a:prstGeom>
                    <a:noFill/>
                    <a:ln w="9525">
                      <a:noFill/>
                      <a:miter lim="800000"/>
                      <a:headEnd/>
                      <a:tailEnd/>
                    </a:ln>
                  </pic:spPr>
                </pic:pic>
              </a:graphicData>
            </a:graphic>
          </wp:inline>
        </w:drawing>
      </w:r>
    </w:p>
    <w:p>
      <w:pPr>
        <w:jc w:val="center"/>
        <w:rPr>
          <w:rFonts w:ascii="Times New Roman" w:hAnsi="Times New Roman" w:cs="Times New Roman" w:hint="default"/>
          <w:b/>
          <w:bCs/>
          <w:sz w:val="22"/>
          <w:szCs w:val="22"/>
        </w:rPr>
      </w:pPr>
      <w:r>
        <w:rPr>
          <w:rFonts w:ascii="Times New Roman" w:hAnsi="Times New Roman" w:cs="Times New Roman" w:hint="default"/>
          <w:b/>
          <w:bCs/>
          <w:sz w:val="22"/>
          <w:szCs w:val="22"/>
        </w:rPr>
        <w:t>POST-OPERATIVE OCCLUSION</w:t>
      </w:r>
    </w:p>
    <w:p>
      <w:pPr>
        <w:jc w:val="center"/>
        <w:rPr>
          <w:rFonts w:ascii="Times New Roman" w:hAnsi="Times New Roman" w:cs="Times New Roman" w:hint="default"/>
          <w:sz w:val="20"/>
          <w:szCs w:val="20"/>
        </w:rPr>
      </w:pPr>
    </w:p>
    <w:p>
      <w:pPr>
        <w:rPr>
          <w:rFonts w:ascii="Times New Roman" w:hAnsi="Times New Roman" w:cs="Times New Roman" w:hint="default"/>
          <w:b/>
          <w:sz w:val="20"/>
          <w:szCs w:val="20"/>
        </w:rPr>
      </w:pPr>
    </w:p>
    <w:p>
      <w:pPr>
        <w:jc w:val="both"/>
        <w:rPr>
          <w:rFonts w:ascii="Times New Roman" w:hAnsi="Times New Roman" w:cs="Times New Roman" w:hint="default"/>
          <w:b/>
          <w:sz w:val="20"/>
          <w:szCs w:val="20"/>
        </w:rPr>
      </w:pPr>
    </w:p>
    <w:p>
      <w:pPr>
        <w:jc w:val="center"/>
        <w:rPr>
          <w:rFonts w:ascii="Times New Roman" w:hAnsi="Times New Roman" w:cs="Times New Roman" w:hint="default"/>
          <w:b/>
          <w:bCs w:val="0"/>
          <w:sz w:val="22"/>
          <w:szCs w:val="22"/>
        </w:rPr>
      </w:pPr>
      <w:r>
        <w:rPr>
          <w:rFonts w:ascii="Times New Roman" w:hAnsi="Times New Roman" w:cs="Times New Roman" w:hint="default"/>
          <w:b/>
          <w:bCs w:val="0"/>
          <w:sz w:val="22"/>
          <w:szCs w:val="22"/>
        </w:rPr>
        <w:t>POST-OPERATIVE</w:t>
      </w:r>
    </w:p>
    <w:p>
      <w:pPr>
        <w:jc w:val="center"/>
        <w:rPr>
          <w:rFonts w:ascii="Times New Roman" w:hAnsi="Times New Roman" w:cs="Times New Roman" w:hint="default"/>
          <w:sz w:val="20"/>
          <w:szCs w:val="20"/>
        </w:rPr>
      </w:pPr>
    </w:p>
    <w:p>
      <w:pPr>
        <w:jc w:val="center"/>
        <w:rPr>
          <w:rFonts w:ascii="Times New Roman" w:hAnsi="Times New Roman" w:cs="Times New Roman" w:hint="default"/>
          <w:sz w:val="20"/>
          <w:szCs w:val="20"/>
        </w:rPr>
      </w:pPr>
      <w:r>
        <w:rPr>
          <w:rFonts w:ascii="Times New Roman" w:hAnsi="Times New Roman" w:cs="Times New Roman" w:hint="default"/>
          <w:sz w:val="20"/>
          <w:szCs w:val="20"/>
        </w:rPr>
        <w:drawing>
          <wp:inline distT="0" distB="0" distL="0" distR="0">
            <wp:extent cx="4078605" cy="2708910"/>
            <wp:effectExtent l="19050" t="0" r="0" b="0"/>
            <wp:docPr id="53" name="Picture 4" descr="D:\3d total t\O kiran ohal\kiran post ope after 1 mon\DSC_3589 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4" descr="D:\3d total t\O kiran ohal\kiran post ope after 1 mon\DSC_3589 O.jpg"/>
                    <pic:cNvPicPr>
                      <a:picLocks noChangeAspect="1" noChangeArrowheads="1"/>
                    </pic:cNvPicPr>
                  </pic:nvPicPr>
                  <pic:blipFill>
                    <a:blip xmlns:r="http://schemas.openxmlformats.org/officeDocument/2006/relationships" r:embed="rId21" cstate="print"/>
                    <a:stretch>
                      <a:fillRect/>
                    </a:stretch>
                  </pic:blipFill>
                  <pic:spPr>
                    <a:xfrm>
                      <a:off x="0" y="0"/>
                      <a:ext cx="4093937" cy="2719283"/>
                    </a:xfrm>
                    <a:prstGeom prst="rect">
                      <a:avLst/>
                    </a:prstGeom>
                    <a:noFill/>
                    <a:ln w="9525">
                      <a:noFill/>
                      <a:miter lim="800000"/>
                      <a:headEnd/>
                      <a:tailEnd/>
                    </a:ln>
                  </pic:spPr>
                </pic:pic>
              </a:graphicData>
            </a:graphic>
          </wp:inline>
        </w:drawing>
      </w:r>
    </w:p>
    <w:p>
      <w:pPr>
        <w:jc w:val="center"/>
        <w:rPr>
          <w:rFonts w:ascii="Times New Roman" w:hAnsi="Times New Roman" w:cs="Times New Roman" w:hint="default"/>
          <w:b/>
          <w:bCs/>
          <w:sz w:val="20"/>
          <w:szCs w:val="20"/>
        </w:rPr>
      </w:pPr>
      <w:r>
        <w:rPr>
          <w:rFonts w:ascii="Times New Roman" w:hAnsi="Times New Roman" w:cs="Times New Roman" w:hint="default"/>
          <w:b/>
          <w:bCs/>
          <w:sz w:val="20"/>
          <w:szCs w:val="20"/>
        </w:rPr>
        <w:t>POST-OPERATIVE OCCLUSION (LEFT)</w:t>
      </w:r>
    </w:p>
    <w:p>
      <w:pPr>
        <w:jc w:val="center"/>
        <w:rPr>
          <w:rFonts w:ascii="Times New Roman" w:hAnsi="Times New Roman" w:cs="Times New Roman" w:hint="default"/>
          <w:sz w:val="20"/>
          <w:szCs w:val="20"/>
        </w:rPr>
      </w:pPr>
    </w:p>
    <w:p>
      <w:pPr>
        <w:jc w:val="center"/>
        <w:rPr>
          <w:rFonts w:ascii="Times New Roman" w:hAnsi="Times New Roman" w:cs="Times New Roman" w:hint="default"/>
          <w:sz w:val="20"/>
          <w:szCs w:val="20"/>
        </w:rPr>
      </w:pPr>
    </w:p>
    <w:p>
      <w:pPr>
        <w:jc w:val="center"/>
        <w:rPr>
          <w:rFonts w:ascii="Times New Roman" w:hAnsi="Times New Roman" w:cs="Times New Roman" w:hint="default"/>
          <w:sz w:val="20"/>
          <w:szCs w:val="20"/>
        </w:rPr>
      </w:pPr>
    </w:p>
    <w:p>
      <w:pPr>
        <w:jc w:val="center"/>
        <w:rPr>
          <w:rFonts w:ascii="Times New Roman" w:hAnsi="Times New Roman" w:cs="Times New Roman" w:hint="default"/>
          <w:sz w:val="20"/>
          <w:szCs w:val="20"/>
        </w:rPr>
      </w:pPr>
      <w:r>
        <w:rPr>
          <w:rFonts w:ascii="Times New Roman" w:hAnsi="Times New Roman" w:cs="Times New Roman" w:hint="default"/>
          <w:sz w:val="20"/>
          <w:szCs w:val="20"/>
        </w:rPr>
        <w:drawing>
          <wp:inline distT="0" distB="0" distL="0" distR="0">
            <wp:extent cx="4078605" cy="2708910"/>
            <wp:effectExtent l="19050" t="0" r="0" b="0"/>
            <wp:docPr id="54" name="Picture 5" descr="D:\3d total t\O kiran ohal\kiran post ope after 1 mon\DSC_3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 descr="D:\3d total t\O kiran ohal\kiran post ope after 1 mon\DSC_3588.JPG"/>
                    <pic:cNvPicPr>
                      <a:picLocks noChangeAspect="1" noChangeArrowheads="1"/>
                    </pic:cNvPicPr>
                  </pic:nvPicPr>
                  <pic:blipFill>
                    <a:blip xmlns:r="http://schemas.openxmlformats.org/officeDocument/2006/relationships" r:embed="rId22" cstate="print"/>
                    <a:stretch>
                      <a:fillRect/>
                    </a:stretch>
                  </pic:blipFill>
                  <pic:spPr>
                    <a:xfrm>
                      <a:off x="0" y="0"/>
                      <a:ext cx="4093936" cy="2719282"/>
                    </a:xfrm>
                    <a:prstGeom prst="rect">
                      <a:avLst/>
                    </a:prstGeom>
                    <a:noFill/>
                    <a:ln w="9525">
                      <a:noFill/>
                      <a:miter lim="800000"/>
                      <a:headEnd/>
                      <a:tailEnd/>
                    </a:ln>
                  </pic:spPr>
                </pic:pic>
              </a:graphicData>
            </a:graphic>
          </wp:inline>
        </w:drawing>
      </w:r>
    </w:p>
    <w:p>
      <w:pPr>
        <w:jc w:val="center"/>
        <w:rPr>
          <w:rFonts w:ascii="Times New Roman" w:hAnsi="Times New Roman" w:cs="Times New Roman" w:hint="default"/>
          <w:b/>
          <w:bCs/>
          <w:sz w:val="22"/>
          <w:szCs w:val="22"/>
        </w:rPr>
      </w:pPr>
      <w:r>
        <w:rPr>
          <w:rFonts w:ascii="Times New Roman" w:hAnsi="Times New Roman" w:cs="Times New Roman" w:hint="default"/>
          <w:b/>
          <w:bCs/>
          <w:sz w:val="22"/>
          <w:szCs w:val="22"/>
        </w:rPr>
        <w:t>POST-OPERATIVE OCCLUSION (RIGHT)</w:t>
      </w:r>
    </w:p>
    <w:p>
      <w:pPr>
        <w:jc w:val="both"/>
        <w:rPr>
          <w:rFonts w:ascii="Times New Roman" w:hAnsi="Times New Roman" w:cs="Times New Roman" w:hint="default"/>
          <w:b/>
          <w:sz w:val="20"/>
          <w:szCs w:val="20"/>
        </w:rPr>
      </w:pPr>
    </w:p>
    <w:p>
      <w:pPr>
        <w:jc w:val="center"/>
        <w:rPr>
          <w:rFonts w:ascii="Times New Roman" w:hAnsi="Times New Roman" w:cs="Times New Roman" w:hint="default"/>
          <w:b/>
          <w:sz w:val="22"/>
          <w:szCs w:val="22"/>
        </w:rPr>
      </w:pPr>
      <w:r>
        <w:rPr>
          <w:rFonts w:ascii="Times New Roman" w:hAnsi="Times New Roman" w:cs="Times New Roman" w:hint="default"/>
          <w:b/>
          <w:sz w:val="22"/>
          <w:szCs w:val="22"/>
        </w:rPr>
        <w:t xml:space="preserve">Table No.1: Post-surgical occlusion (Follow-up): </w:t>
      </w:r>
    </w:p>
    <w:tbl>
      <w:tblPr>
        <w:tblStyle w:val="TableGrid"/>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2551"/>
        <w:gridCol w:w="2552"/>
        <w:gridCol w:w="2835"/>
      </w:tblGrid>
      <w:tr>
        <w:tblPrEx>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2551" w:type="dxa"/>
            <w:vMerge w:val="restart"/>
          </w:tcPr>
          <w:p>
            <w:pPr>
              <w:spacing w:after="0" w:line="360" w:lineRule="auto"/>
              <w:jc w:val="center"/>
              <w:rPr>
                <w:rFonts w:ascii="Times New Roman" w:hAnsi="Times New Roman" w:eastAsiaTheme="minorHAnsi" w:cs="Times New Roman" w:hint="default"/>
                <w:b/>
                <w:sz w:val="20"/>
                <w:szCs w:val="20"/>
                <w:lang w:val="en-IN"/>
              </w:rPr>
            </w:pPr>
          </w:p>
        </w:tc>
        <w:tc>
          <w:tcPr>
            <w:tcW w:w="2552" w:type="dxa"/>
          </w:tcPr>
          <w:p>
            <w:pPr>
              <w:spacing w:after="0" w:line="360" w:lineRule="auto"/>
              <w:jc w:val="center"/>
              <w:rPr>
                <w:rFonts w:ascii="Times New Roman" w:hAnsi="Times New Roman" w:eastAsiaTheme="minorHAnsi" w:cs="Times New Roman" w:hint="default"/>
                <w:b/>
                <w:sz w:val="20"/>
                <w:szCs w:val="20"/>
                <w:lang w:val="en-IN"/>
              </w:rPr>
            </w:pPr>
            <w:r>
              <w:rPr>
                <w:rFonts w:ascii="Times New Roman" w:hAnsi="Times New Roman" w:eastAsiaTheme="minorHAnsi" w:cs="Times New Roman" w:hint="default"/>
                <w:b/>
                <w:sz w:val="20"/>
                <w:szCs w:val="20"/>
                <w:lang w:val="en-IN"/>
              </w:rPr>
              <w:t xml:space="preserve">Satisfactory </w:t>
            </w:r>
          </w:p>
        </w:tc>
        <w:tc>
          <w:tcPr>
            <w:tcW w:w="2835" w:type="dxa"/>
          </w:tcPr>
          <w:p>
            <w:pPr>
              <w:spacing w:after="0" w:line="360" w:lineRule="auto"/>
              <w:jc w:val="center"/>
              <w:rPr>
                <w:rFonts w:ascii="Times New Roman" w:hAnsi="Times New Roman" w:eastAsiaTheme="minorHAnsi" w:cs="Times New Roman" w:hint="default"/>
                <w:b/>
                <w:sz w:val="20"/>
                <w:szCs w:val="20"/>
                <w:lang w:val="en-IN"/>
              </w:rPr>
            </w:pPr>
            <w:r>
              <w:rPr>
                <w:rFonts w:ascii="Times New Roman" w:hAnsi="Times New Roman" w:eastAsiaTheme="minorHAnsi" w:cs="Times New Roman" w:hint="default"/>
                <w:b/>
                <w:sz w:val="20"/>
                <w:szCs w:val="20"/>
                <w:lang w:val="en-IN"/>
              </w:rPr>
              <w:t xml:space="preserve">Unsatisfactory </w:t>
            </w:r>
          </w:p>
        </w:tc>
      </w:tr>
      <w:tr>
        <w:tblPrEx>
          <w:tblW w:w="0" w:type="auto"/>
          <w:tblInd w:w="392" w:type="dxa"/>
          <w:tblCellMar>
            <w:top w:w="0" w:type="dxa"/>
            <w:left w:w="108" w:type="dxa"/>
            <w:bottom w:w="0" w:type="dxa"/>
            <w:right w:w="108" w:type="dxa"/>
          </w:tblCellMar>
        </w:tblPrEx>
        <w:tc>
          <w:tcPr>
            <w:tcW w:w="2551" w:type="dxa"/>
            <w:vMerge/>
          </w:tcPr>
          <w:p>
            <w:pPr>
              <w:spacing w:after="0" w:line="360" w:lineRule="auto"/>
              <w:jc w:val="center"/>
              <w:rPr>
                <w:rFonts w:ascii="Times New Roman" w:hAnsi="Times New Roman" w:eastAsiaTheme="minorHAnsi" w:cs="Times New Roman" w:hint="default"/>
                <w:b/>
                <w:sz w:val="20"/>
                <w:szCs w:val="20"/>
                <w:lang w:val="en-IN"/>
              </w:rPr>
            </w:pPr>
          </w:p>
        </w:tc>
        <w:tc>
          <w:tcPr>
            <w:tcW w:w="2552" w:type="dxa"/>
          </w:tcPr>
          <w:p>
            <w:pPr>
              <w:spacing w:after="0" w:line="360" w:lineRule="auto"/>
              <w:jc w:val="center"/>
              <w:rPr>
                <w:rFonts w:ascii="Times New Roman" w:hAnsi="Times New Roman" w:eastAsiaTheme="minorHAnsi" w:cs="Times New Roman" w:hint="default"/>
                <w:b/>
                <w:sz w:val="20"/>
                <w:szCs w:val="20"/>
                <w:lang w:val="en-IN"/>
              </w:rPr>
            </w:pPr>
            <w:r>
              <w:rPr>
                <w:rFonts w:ascii="Times New Roman" w:hAnsi="Times New Roman" w:eastAsiaTheme="minorHAnsi" w:cs="Times New Roman" w:hint="default"/>
                <w:b/>
                <w:sz w:val="20"/>
                <w:szCs w:val="20"/>
                <w:lang w:val="en-IN"/>
              </w:rPr>
              <w:t xml:space="preserve">No. (%) </w:t>
            </w:r>
          </w:p>
        </w:tc>
        <w:tc>
          <w:tcPr>
            <w:tcW w:w="2835" w:type="dxa"/>
          </w:tcPr>
          <w:p>
            <w:pPr>
              <w:spacing w:after="0" w:line="360" w:lineRule="auto"/>
              <w:jc w:val="center"/>
              <w:rPr>
                <w:rFonts w:ascii="Times New Roman" w:hAnsi="Times New Roman" w:eastAsiaTheme="minorHAnsi" w:cs="Times New Roman" w:hint="default"/>
                <w:b/>
                <w:sz w:val="20"/>
                <w:szCs w:val="20"/>
                <w:lang w:val="en-IN"/>
              </w:rPr>
            </w:pPr>
            <w:r>
              <w:rPr>
                <w:rFonts w:ascii="Times New Roman" w:hAnsi="Times New Roman" w:eastAsiaTheme="minorHAnsi" w:cs="Times New Roman" w:hint="default"/>
                <w:b/>
                <w:sz w:val="20"/>
                <w:szCs w:val="20"/>
                <w:lang w:val="en-IN"/>
              </w:rPr>
              <w:t>No. (%)</w:t>
            </w:r>
          </w:p>
        </w:tc>
      </w:tr>
      <w:tr>
        <w:tblPrEx>
          <w:tblW w:w="0" w:type="auto"/>
          <w:tblInd w:w="392" w:type="dxa"/>
          <w:tblCellMar>
            <w:top w:w="0" w:type="dxa"/>
            <w:left w:w="108" w:type="dxa"/>
            <w:bottom w:w="0" w:type="dxa"/>
            <w:right w:w="108" w:type="dxa"/>
          </w:tblCellMar>
        </w:tblPrEx>
        <w:tc>
          <w:tcPr>
            <w:tcW w:w="2551" w:type="dxa"/>
          </w:tcPr>
          <w:p>
            <w:pPr>
              <w:spacing w:after="0" w:line="360" w:lineRule="auto"/>
              <w:jc w:val="center"/>
              <w:rPr>
                <w:rFonts w:ascii="Times New Roman" w:hAnsi="Times New Roman" w:eastAsiaTheme="minorHAnsi" w:cs="Times New Roman" w:hint="default"/>
                <w:b/>
                <w:sz w:val="20"/>
                <w:szCs w:val="20"/>
                <w:lang w:val="en-IN"/>
              </w:rPr>
            </w:pPr>
            <w:r>
              <w:rPr>
                <w:rFonts w:ascii="Times New Roman" w:hAnsi="Times New Roman" w:eastAsiaTheme="minorHAnsi" w:cs="Times New Roman" w:hint="default"/>
                <w:b/>
                <w:sz w:val="20"/>
                <w:szCs w:val="20"/>
                <w:lang w:val="en-IN"/>
              </w:rPr>
              <w:t>1</w:t>
            </w:r>
            <w:r>
              <w:rPr>
                <w:rFonts w:ascii="Times New Roman" w:hAnsi="Times New Roman" w:eastAsiaTheme="minorHAnsi" w:cs="Times New Roman" w:hint="default"/>
                <w:b/>
                <w:sz w:val="20"/>
                <w:szCs w:val="20"/>
                <w:vertAlign w:val="superscript"/>
                <w:lang w:val="en-IN"/>
              </w:rPr>
              <w:t>st</w:t>
            </w:r>
            <w:r>
              <w:rPr>
                <w:rFonts w:ascii="Times New Roman" w:hAnsi="Times New Roman" w:eastAsiaTheme="minorHAnsi" w:cs="Times New Roman" w:hint="default"/>
                <w:b/>
                <w:sz w:val="20"/>
                <w:szCs w:val="20"/>
                <w:lang w:val="en-IN"/>
              </w:rPr>
              <w:t xml:space="preserve"> day </w:t>
            </w:r>
          </w:p>
        </w:tc>
        <w:tc>
          <w:tcPr>
            <w:tcW w:w="2552" w:type="dxa"/>
          </w:tcPr>
          <w:p>
            <w:pPr>
              <w:spacing w:after="0" w:line="360" w:lineRule="auto"/>
              <w:jc w:val="center"/>
              <w:rPr>
                <w:rFonts w:ascii="Times New Roman" w:hAnsi="Times New Roman" w:eastAsiaTheme="minorHAnsi" w:cs="Times New Roman" w:hint="default"/>
                <w:sz w:val="20"/>
                <w:szCs w:val="20"/>
                <w:lang w:val="en-IN"/>
              </w:rPr>
            </w:pPr>
            <w:r>
              <w:rPr>
                <w:rFonts w:ascii="Times New Roman" w:hAnsi="Times New Roman" w:eastAsiaTheme="minorHAnsi" w:cs="Times New Roman" w:hint="default"/>
                <w:sz w:val="20"/>
                <w:szCs w:val="20"/>
                <w:lang w:val="en-IN"/>
              </w:rPr>
              <w:t>10(66.66%)</w:t>
            </w:r>
          </w:p>
        </w:tc>
        <w:tc>
          <w:tcPr>
            <w:tcW w:w="2835" w:type="dxa"/>
          </w:tcPr>
          <w:p>
            <w:pPr>
              <w:spacing w:after="0" w:line="360" w:lineRule="auto"/>
              <w:jc w:val="center"/>
              <w:rPr>
                <w:rFonts w:ascii="Times New Roman" w:hAnsi="Times New Roman" w:eastAsiaTheme="minorHAnsi" w:cs="Times New Roman" w:hint="default"/>
                <w:sz w:val="20"/>
                <w:szCs w:val="20"/>
                <w:lang w:val="en-IN"/>
              </w:rPr>
            </w:pPr>
            <w:r>
              <w:rPr>
                <w:rFonts w:ascii="Times New Roman" w:hAnsi="Times New Roman" w:eastAsiaTheme="minorHAnsi" w:cs="Times New Roman" w:hint="default"/>
                <w:sz w:val="20"/>
                <w:szCs w:val="20"/>
                <w:lang w:val="en-IN"/>
              </w:rPr>
              <w:t>5(33.34%)</w:t>
            </w:r>
          </w:p>
        </w:tc>
      </w:tr>
      <w:tr>
        <w:tblPrEx>
          <w:tblW w:w="0" w:type="auto"/>
          <w:tblInd w:w="392" w:type="dxa"/>
          <w:tblCellMar>
            <w:top w:w="0" w:type="dxa"/>
            <w:left w:w="108" w:type="dxa"/>
            <w:bottom w:w="0" w:type="dxa"/>
            <w:right w:w="108" w:type="dxa"/>
          </w:tblCellMar>
        </w:tblPrEx>
        <w:tc>
          <w:tcPr>
            <w:tcW w:w="2551" w:type="dxa"/>
          </w:tcPr>
          <w:p>
            <w:pPr>
              <w:spacing w:after="0" w:line="360" w:lineRule="auto"/>
              <w:jc w:val="center"/>
              <w:rPr>
                <w:rFonts w:ascii="Times New Roman" w:hAnsi="Times New Roman" w:eastAsiaTheme="minorHAnsi" w:cs="Times New Roman" w:hint="default"/>
                <w:b/>
                <w:sz w:val="20"/>
                <w:szCs w:val="20"/>
                <w:lang w:val="en-IN"/>
              </w:rPr>
            </w:pPr>
            <w:r>
              <w:rPr>
                <w:rFonts w:ascii="Times New Roman" w:hAnsi="Times New Roman" w:eastAsiaTheme="minorHAnsi" w:cs="Times New Roman" w:hint="default"/>
                <w:b/>
                <w:sz w:val="20"/>
                <w:szCs w:val="20"/>
                <w:lang w:val="en-IN"/>
              </w:rPr>
              <w:t>7</w:t>
            </w:r>
            <w:r>
              <w:rPr>
                <w:rFonts w:ascii="Times New Roman" w:hAnsi="Times New Roman" w:eastAsiaTheme="minorHAnsi" w:cs="Times New Roman" w:hint="default"/>
                <w:b/>
                <w:sz w:val="20"/>
                <w:szCs w:val="20"/>
                <w:vertAlign w:val="superscript"/>
                <w:lang w:val="en-IN"/>
              </w:rPr>
              <w:t>th</w:t>
            </w:r>
            <w:r>
              <w:rPr>
                <w:rFonts w:ascii="Times New Roman" w:hAnsi="Times New Roman" w:eastAsiaTheme="minorHAnsi" w:cs="Times New Roman" w:hint="default"/>
                <w:b/>
                <w:sz w:val="20"/>
                <w:szCs w:val="20"/>
                <w:lang w:val="en-IN"/>
              </w:rPr>
              <w:t xml:space="preserve"> day </w:t>
            </w:r>
          </w:p>
        </w:tc>
        <w:tc>
          <w:tcPr>
            <w:tcW w:w="2552" w:type="dxa"/>
          </w:tcPr>
          <w:p>
            <w:pPr>
              <w:spacing w:after="0" w:line="360" w:lineRule="auto"/>
              <w:jc w:val="center"/>
              <w:rPr>
                <w:rFonts w:ascii="Times New Roman" w:hAnsi="Times New Roman" w:eastAsiaTheme="minorHAnsi" w:cs="Times New Roman" w:hint="default"/>
                <w:sz w:val="20"/>
                <w:szCs w:val="20"/>
                <w:lang w:val="en-IN"/>
              </w:rPr>
            </w:pPr>
            <w:r>
              <w:rPr>
                <w:rFonts w:ascii="Times New Roman" w:hAnsi="Times New Roman" w:eastAsiaTheme="minorHAnsi" w:cs="Times New Roman" w:hint="default"/>
                <w:sz w:val="20"/>
                <w:szCs w:val="20"/>
                <w:lang w:val="en-IN"/>
              </w:rPr>
              <w:t>14(93.33%)</w:t>
            </w:r>
          </w:p>
        </w:tc>
        <w:tc>
          <w:tcPr>
            <w:tcW w:w="2835" w:type="dxa"/>
          </w:tcPr>
          <w:p>
            <w:pPr>
              <w:spacing w:after="0" w:line="360" w:lineRule="auto"/>
              <w:jc w:val="center"/>
              <w:rPr>
                <w:rFonts w:ascii="Times New Roman" w:hAnsi="Times New Roman" w:eastAsiaTheme="minorHAnsi" w:cs="Times New Roman" w:hint="default"/>
                <w:sz w:val="20"/>
                <w:szCs w:val="20"/>
                <w:lang w:val="en-IN"/>
              </w:rPr>
            </w:pPr>
            <w:r>
              <w:rPr>
                <w:rFonts w:ascii="Times New Roman" w:hAnsi="Times New Roman" w:eastAsiaTheme="minorHAnsi" w:cs="Times New Roman" w:hint="default"/>
                <w:sz w:val="20"/>
                <w:szCs w:val="20"/>
                <w:lang w:val="en-IN"/>
              </w:rPr>
              <w:t>1(6.67%)</w:t>
            </w:r>
          </w:p>
        </w:tc>
      </w:tr>
      <w:tr>
        <w:tblPrEx>
          <w:tblW w:w="0" w:type="auto"/>
          <w:tblInd w:w="392" w:type="dxa"/>
          <w:tblCellMar>
            <w:top w:w="0" w:type="dxa"/>
            <w:left w:w="108" w:type="dxa"/>
            <w:bottom w:w="0" w:type="dxa"/>
            <w:right w:w="108" w:type="dxa"/>
          </w:tblCellMar>
        </w:tblPrEx>
        <w:tc>
          <w:tcPr>
            <w:tcW w:w="2551" w:type="dxa"/>
          </w:tcPr>
          <w:p>
            <w:pPr>
              <w:spacing w:after="0" w:line="360" w:lineRule="auto"/>
              <w:jc w:val="center"/>
              <w:rPr>
                <w:rFonts w:ascii="Times New Roman" w:hAnsi="Times New Roman" w:eastAsiaTheme="minorHAnsi" w:cs="Times New Roman" w:hint="default"/>
                <w:b/>
                <w:sz w:val="20"/>
                <w:szCs w:val="20"/>
                <w:lang w:val="en-IN"/>
              </w:rPr>
            </w:pPr>
            <w:r>
              <w:rPr>
                <w:rFonts w:ascii="Times New Roman" w:hAnsi="Times New Roman" w:eastAsiaTheme="minorHAnsi" w:cs="Times New Roman" w:hint="default"/>
                <w:b/>
                <w:sz w:val="20"/>
                <w:szCs w:val="20"/>
                <w:lang w:val="en-IN"/>
              </w:rPr>
              <w:t>1</w:t>
            </w:r>
            <w:r>
              <w:rPr>
                <w:rFonts w:ascii="Times New Roman" w:hAnsi="Times New Roman" w:eastAsiaTheme="minorHAnsi" w:cs="Times New Roman" w:hint="default"/>
                <w:b/>
                <w:sz w:val="20"/>
                <w:szCs w:val="20"/>
                <w:vertAlign w:val="superscript"/>
                <w:lang w:val="en-IN"/>
              </w:rPr>
              <w:t>st</w:t>
            </w:r>
            <w:r>
              <w:rPr>
                <w:rFonts w:ascii="Times New Roman" w:hAnsi="Times New Roman" w:eastAsiaTheme="minorHAnsi" w:cs="Times New Roman" w:hint="default"/>
                <w:b/>
                <w:sz w:val="20"/>
                <w:szCs w:val="20"/>
                <w:lang w:val="en-IN"/>
              </w:rPr>
              <w:t xml:space="preserve"> month</w:t>
            </w:r>
          </w:p>
        </w:tc>
        <w:tc>
          <w:tcPr>
            <w:tcW w:w="2552" w:type="dxa"/>
          </w:tcPr>
          <w:p>
            <w:pPr>
              <w:spacing w:after="0" w:line="360" w:lineRule="auto"/>
              <w:jc w:val="center"/>
              <w:rPr>
                <w:rFonts w:ascii="Times New Roman" w:hAnsi="Times New Roman" w:eastAsiaTheme="minorHAnsi" w:cs="Times New Roman" w:hint="default"/>
                <w:sz w:val="20"/>
                <w:szCs w:val="20"/>
                <w:lang w:val="en-IN"/>
              </w:rPr>
            </w:pPr>
            <w:r>
              <w:rPr>
                <w:rFonts w:ascii="Times New Roman" w:hAnsi="Times New Roman" w:eastAsiaTheme="minorHAnsi" w:cs="Times New Roman" w:hint="default"/>
                <w:sz w:val="20"/>
                <w:szCs w:val="20"/>
                <w:lang w:val="en-IN"/>
              </w:rPr>
              <w:t>15(100%)</w:t>
            </w:r>
          </w:p>
        </w:tc>
        <w:tc>
          <w:tcPr>
            <w:tcW w:w="2835" w:type="dxa"/>
          </w:tcPr>
          <w:p>
            <w:pPr>
              <w:spacing w:after="0" w:line="360" w:lineRule="auto"/>
              <w:jc w:val="center"/>
              <w:rPr>
                <w:rFonts w:ascii="Times New Roman" w:hAnsi="Times New Roman" w:eastAsiaTheme="minorHAnsi" w:cs="Times New Roman" w:hint="default"/>
                <w:sz w:val="20"/>
                <w:szCs w:val="20"/>
                <w:lang w:val="en-IN"/>
              </w:rPr>
            </w:pPr>
            <w:r>
              <w:rPr>
                <w:rFonts w:ascii="Times New Roman" w:hAnsi="Times New Roman" w:eastAsiaTheme="minorHAnsi" w:cs="Times New Roman" w:hint="default"/>
                <w:sz w:val="20"/>
                <w:szCs w:val="20"/>
                <w:lang w:val="en-IN"/>
              </w:rPr>
              <w:t>0</w:t>
            </w:r>
          </w:p>
        </w:tc>
      </w:tr>
      <w:tr>
        <w:tblPrEx>
          <w:tblW w:w="0" w:type="auto"/>
          <w:tblInd w:w="392" w:type="dxa"/>
          <w:tblCellMar>
            <w:top w:w="0" w:type="dxa"/>
            <w:left w:w="108" w:type="dxa"/>
            <w:bottom w:w="0" w:type="dxa"/>
            <w:right w:w="108" w:type="dxa"/>
          </w:tblCellMar>
        </w:tblPrEx>
        <w:tc>
          <w:tcPr>
            <w:tcW w:w="2551" w:type="dxa"/>
          </w:tcPr>
          <w:p>
            <w:pPr>
              <w:spacing w:after="0" w:line="360" w:lineRule="auto"/>
              <w:jc w:val="center"/>
              <w:rPr>
                <w:rFonts w:ascii="Times New Roman" w:hAnsi="Times New Roman" w:eastAsiaTheme="minorHAnsi" w:cs="Times New Roman" w:hint="default"/>
                <w:b/>
                <w:sz w:val="20"/>
                <w:szCs w:val="20"/>
                <w:lang w:val="en-IN"/>
              </w:rPr>
            </w:pPr>
            <w:r>
              <w:rPr>
                <w:rFonts w:ascii="Times New Roman" w:hAnsi="Times New Roman" w:eastAsiaTheme="minorHAnsi" w:cs="Times New Roman" w:hint="default"/>
                <w:b/>
                <w:sz w:val="20"/>
                <w:szCs w:val="20"/>
                <w:lang w:val="en-IN"/>
              </w:rPr>
              <w:t>3</w:t>
            </w:r>
            <w:r>
              <w:rPr>
                <w:rFonts w:ascii="Times New Roman" w:hAnsi="Times New Roman" w:eastAsiaTheme="minorHAnsi" w:cs="Times New Roman" w:hint="default"/>
                <w:b/>
                <w:sz w:val="20"/>
                <w:szCs w:val="20"/>
                <w:vertAlign w:val="superscript"/>
                <w:lang w:val="en-IN"/>
              </w:rPr>
              <w:t>rd</w:t>
            </w:r>
            <w:r>
              <w:rPr>
                <w:rFonts w:ascii="Times New Roman" w:hAnsi="Times New Roman" w:eastAsiaTheme="minorHAnsi" w:cs="Times New Roman" w:hint="default"/>
                <w:b/>
                <w:sz w:val="20"/>
                <w:szCs w:val="20"/>
                <w:lang w:val="en-IN"/>
              </w:rPr>
              <w:t xml:space="preserve"> month </w:t>
            </w:r>
          </w:p>
        </w:tc>
        <w:tc>
          <w:tcPr>
            <w:tcW w:w="2552" w:type="dxa"/>
          </w:tcPr>
          <w:p>
            <w:pPr>
              <w:spacing w:after="0" w:line="360" w:lineRule="auto"/>
              <w:jc w:val="center"/>
              <w:rPr>
                <w:rFonts w:ascii="Times New Roman" w:hAnsi="Times New Roman" w:eastAsiaTheme="minorHAnsi" w:cs="Times New Roman" w:hint="default"/>
                <w:sz w:val="20"/>
                <w:szCs w:val="20"/>
                <w:lang w:val="en-IN"/>
              </w:rPr>
            </w:pPr>
            <w:r>
              <w:rPr>
                <w:rFonts w:ascii="Times New Roman" w:hAnsi="Times New Roman" w:eastAsiaTheme="minorHAnsi" w:cs="Times New Roman" w:hint="default"/>
                <w:sz w:val="20"/>
                <w:szCs w:val="20"/>
                <w:lang w:val="en-IN"/>
              </w:rPr>
              <w:t>15(100%)</w:t>
            </w:r>
          </w:p>
        </w:tc>
        <w:tc>
          <w:tcPr>
            <w:tcW w:w="2835" w:type="dxa"/>
          </w:tcPr>
          <w:p>
            <w:pPr>
              <w:spacing w:after="0" w:line="360" w:lineRule="auto"/>
              <w:jc w:val="center"/>
              <w:rPr>
                <w:rFonts w:ascii="Times New Roman" w:hAnsi="Times New Roman" w:eastAsiaTheme="minorHAnsi" w:cs="Times New Roman" w:hint="default"/>
                <w:sz w:val="20"/>
                <w:szCs w:val="20"/>
                <w:lang w:val="en-IN"/>
              </w:rPr>
            </w:pPr>
            <w:r>
              <w:rPr>
                <w:rFonts w:ascii="Times New Roman" w:hAnsi="Times New Roman" w:eastAsiaTheme="minorHAnsi" w:cs="Times New Roman" w:hint="default"/>
                <w:sz w:val="20"/>
                <w:szCs w:val="20"/>
                <w:lang w:val="en-IN"/>
              </w:rPr>
              <w:t>0</w:t>
            </w:r>
          </w:p>
        </w:tc>
      </w:tr>
    </w:tbl>
    <w:p>
      <w:pPr>
        <w:jc w:val="center"/>
        <w:rPr>
          <w:rFonts w:ascii="Times New Roman" w:hAnsi="Times New Roman" w:cs="Times New Roman" w:hint="default"/>
          <w:sz w:val="20"/>
          <w:szCs w:val="20"/>
        </w:rPr>
      </w:pPr>
    </w:p>
    <w:p>
      <w:pPr>
        <w:jc w:val="center"/>
        <w:rPr>
          <w:rFonts w:ascii="Times New Roman" w:hAnsi="Times New Roman" w:cs="Times New Roman" w:hint="default"/>
          <w:sz w:val="20"/>
          <w:szCs w:val="20"/>
        </w:rPr>
      </w:pPr>
    </w:p>
    <w:p>
      <w:pPr>
        <w:jc w:val="center"/>
        <w:rPr>
          <w:rFonts w:ascii="Times New Roman" w:hAnsi="Times New Roman" w:cs="Times New Roman" w:hint="default"/>
          <w:sz w:val="20"/>
          <w:szCs w:val="20"/>
        </w:rPr>
      </w:pPr>
    </w:p>
    <w:p>
      <w:pPr>
        <w:jc w:val="center"/>
        <w:rPr>
          <w:rFonts w:ascii="Times New Roman" w:hAnsi="Times New Roman" w:cs="Times New Roman" w:hint="default"/>
          <w:sz w:val="20"/>
          <w:szCs w:val="20"/>
        </w:rPr>
      </w:pPr>
    </w:p>
    <w:p>
      <w:pPr>
        <w:jc w:val="center"/>
        <w:rPr>
          <w:rFonts w:ascii="Times New Roman" w:hAnsi="Times New Roman" w:cs="Times New Roman" w:hint="default"/>
          <w:sz w:val="20"/>
          <w:szCs w:val="20"/>
        </w:rPr>
      </w:pPr>
      <w:r>
        <w:rPr>
          <w:rFonts w:ascii="Times New Roman" w:hAnsi="Times New Roman" w:cs="Times New Roman" w:hint="default"/>
          <w:sz w:val="20"/>
          <w:szCs w:val="20"/>
        </w:rPr>
        <w:drawing>
          <wp:inline distT="0" distB="0" distL="0" distR="0">
            <wp:extent cx="5486400" cy="4409440"/>
            <wp:effectExtent l="0" t="0" r="19050" b="10160"/>
            <wp:docPr id="5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jc w:val="center"/>
        <w:rPr>
          <w:rFonts w:ascii="Times New Roman" w:hAnsi="Times New Roman" w:cs="Times New Roman" w:hint="default"/>
          <w:b/>
          <w:sz w:val="20"/>
          <w:szCs w:val="20"/>
        </w:rPr>
      </w:pPr>
    </w:p>
    <w:p>
      <w:pPr>
        <w:jc w:val="center"/>
        <w:rPr>
          <w:rFonts w:ascii="Times New Roman" w:hAnsi="Times New Roman" w:cs="Times New Roman" w:hint="default"/>
          <w:b/>
          <w:sz w:val="20"/>
          <w:szCs w:val="20"/>
        </w:rPr>
      </w:pPr>
    </w:p>
    <w:p>
      <w:pPr>
        <w:jc w:val="center"/>
        <w:rPr>
          <w:rFonts w:ascii="Times New Roman" w:hAnsi="Times New Roman" w:cs="Times New Roman" w:hint="default"/>
          <w:b/>
          <w:sz w:val="20"/>
          <w:szCs w:val="20"/>
        </w:rPr>
      </w:pPr>
    </w:p>
    <w:p>
      <w:pPr>
        <w:jc w:val="center"/>
        <w:rPr>
          <w:rFonts w:ascii="Times New Roman" w:hAnsi="Times New Roman" w:cs="Times New Roman" w:hint="default"/>
          <w:b/>
          <w:sz w:val="21"/>
          <w:szCs w:val="21"/>
        </w:rPr>
      </w:pPr>
      <w:r>
        <w:rPr>
          <w:rFonts w:ascii="Times New Roman" w:hAnsi="Times New Roman" w:cs="Times New Roman" w:hint="default"/>
          <w:b/>
          <w:sz w:val="21"/>
          <w:szCs w:val="21"/>
        </w:rPr>
        <w:t>Table No.2: Postoperative complications</w:t>
      </w:r>
    </w:p>
    <w:tbl>
      <w:tblPr>
        <w:tblStyle w:val="TableGrid"/>
        <w:tblW w:w="0" w:type="auto"/>
        <w:tblInd w:w="2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848"/>
        <w:gridCol w:w="2541"/>
      </w:tblGrid>
      <w:tr>
        <w:tblPrEx>
          <w:tblW w:w="0" w:type="auto"/>
          <w:tblInd w:w="2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976"/>
        </w:trPr>
        <w:tc>
          <w:tcPr>
            <w:tcW w:w="1848" w:type="dxa"/>
          </w:tcPr>
          <w:p>
            <w:pPr>
              <w:spacing w:after="0" w:line="360" w:lineRule="auto"/>
              <w:jc w:val="center"/>
              <w:rPr>
                <w:rFonts w:ascii="Times New Roman" w:hAnsi="Times New Roman" w:eastAsiaTheme="minorHAnsi" w:cs="Times New Roman" w:hint="default"/>
                <w:sz w:val="20"/>
                <w:szCs w:val="20"/>
                <w:lang w:val="en-IN"/>
              </w:rPr>
            </w:pPr>
          </w:p>
        </w:tc>
        <w:tc>
          <w:tcPr>
            <w:tcW w:w="2541" w:type="dxa"/>
          </w:tcPr>
          <w:p>
            <w:pPr>
              <w:spacing w:after="0" w:line="360" w:lineRule="auto"/>
              <w:jc w:val="center"/>
              <w:rPr>
                <w:rFonts w:ascii="Times New Roman" w:hAnsi="Times New Roman" w:eastAsiaTheme="minorHAnsi" w:cs="Times New Roman" w:hint="default"/>
                <w:sz w:val="20"/>
                <w:szCs w:val="20"/>
                <w:lang w:val="en-IN"/>
              </w:rPr>
            </w:pPr>
            <w:r>
              <w:rPr>
                <w:rFonts w:ascii="Times New Roman" w:hAnsi="Times New Roman" w:eastAsiaTheme="minorHAnsi" w:cs="Times New Roman" w:hint="default"/>
                <w:sz w:val="20"/>
                <w:szCs w:val="20"/>
                <w:lang w:val="en-IN"/>
              </w:rPr>
              <w:t xml:space="preserve">No. (%) </w:t>
            </w:r>
          </w:p>
        </w:tc>
      </w:tr>
      <w:tr>
        <w:tblPrEx>
          <w:tblW w:w="0" w:type="auto"/>
          <w:tblInd w:w="2325" w:type="dxa"/>
          <w:tblCellMar>
            <w:top w:w="0" w:type="dxa"/>
            <w:left w:w="108" w:type="dxa"/>
            <w:bottom w:w="0" w:type="dxa"/>
            <w:right w:w="108" w:type="dxa"/>
          </w:tblCellMar>
        </w:tblPrEx>
        <w:tc>
          <w:tcPr>
            <w:tcW w:w="1848" w:type="dxa"/>
          </w:tcPr>
          <w:p>
            <w:pPr>
              <w:spacing w:after="0" w:line="360" w:lineRule="auto"/>
              <w:jc w:val="center"/>
              <w:rPr>
                <w:rFonts w:ascii="Times New Roman" w:hAnsi="Times New Roman" w:eastAsiaTheme="minorHAnsi" w:cs="Times New Roman" w:hint="default"/>
                <w:b/>
                <w:sz w:val="20"/>
                <w:szCs w:val="20"/>
                <w:lang w:val="en-IN"/>
              </w:rPr>
            </w:pPr>
            <w:r>
              <w:rPr>
                <w:rFonts w:ascii="Times New Roman" w:hAnsi="Times New Roman" w:eastAsiaTheme="minorHAnsi" w:cs="Times New Roman" w:hint="default"/>
                <w:b/>
                <w:sz w:val="20"/>
                <w:szCs w:val="20"/>
                <w:lang w:val="en-IN"/>
              </w:rPr>
              <w:t xml:space="preserve">Yes </w:t>
            </w:r>
          </w:p>
        </w:tc>
        <w:tc>
          <w:tcPr>
            <w:tcW w:w="2541" w:type="dxa"/>
          </w:tcPr>
          <w:p>
            <w:pPr>
              <w:spacing w:after="0" w:line="360" w:lineRule="auto"/>
              <w:jc w:val="center"/>
              <w:rPr>
                <w:rFonts w:ascii="Times New Roman" w:hAnsi="Times New Roman" w:eastAsiaTheme="minorHAnsi" w:cs="Times New Roman" w:hint="default"/>
                <w:b/>
                <w:sz w:val="20"/>
                <w:szCs w:val="20"/>
                <w:lang w:val="en-IN"/>
              </w:rPr>
            </w:pPr>
            <w:r>
              <w:rPr>
                <w:rFonts w:ascii="Times New Roman" w:hAnsi="Times New Roman" w:eastAsiaTheme="minorHAnsi" w:cs="Times New Roman" w:hint="default"/>
                <w:b/>
                <w:sz w:val="20"/>
                <w:szCs w:val="20"/>
                <w:lang w:val="en-IN"/>
              </w:rPr>
              <w:t>2(13.33%)</w:t>
            </w:r>
          </w:p>
        </w:tc>
      </w:tr>
      <w:tr>
        <w:tblPrEx>
          <w:tblW w:w="0" w:type="auto"/>
          <w:tblInd w:w="2325" w:type="dxa"/>
          <w:tblCellMar>
            <w:top w:w="0" w:type="dxa"/>
            <w:left w:w="108" w:type="dxa"/>
            <w:bottom w:w="0" w:type="dxa"/>
            <w:right w:w="108" w:type="dxa"/>
          </w:tblCellMar>
        </w:tblPrEx>
        <w:tc>
          <w:tcPr>
            <w:tcW w:w="1848" w:type="dxa"/>
          </w:tcPr>
          <w:p>
            <w:pPr>
              <w:spacing w:after="0" w:line="360" w:lineRule="auto"/>
              <w:jc w:val="center"/>
              <w:rPr>
                <w:rFonts w:ascii="Times New Roman" w:hAnsi="Times New Roman" w:eastAsiaTheme="minorHAnsi" w:cs="Times New Roman" w:hint="default"/>
                <w:b/>
                <w:sz w:val="20"/>
                <w:szCs w:val="20"/>
                <w:lang w:val="en-IN"/>
              </w:rPr>
            </w:pPr>
            <w:r>
              <w:rPr>
                <w:rFonts w:ascii="Times New Roman" w:hAnsi="Times New Roman" w:eastAsiaTheme="minorHAnsi" w:cs="Times New Roman" w:hint="default"/>
                <w:b/>
                <w:sz w:val="20"/>
                <w:szCs w:val="20"/>
                <w:lang w:val="en-IN"/>
              </w:rPr>
              <w:t xml:space="preserve">No </w:t>
            </w:r>
          </w:p>
        </w:tc>
        <w:tc>
          <w:tcPr>
            <w:tcW w:w="2541" w:type="dxa"/>
          </w:tcPr>
          <w:p>
            <w:pPr>
              <w:spacing w:after="0" w:line="360" w:lineRule="auto"/>
              <w:jc w:val="center"/>
              <w:rPr>
                <w:rFonts w:ascii="Times New Roman" w:hAnsi="Times New Roman" w:eastAsiaTheme="minorHAnsi" w:cs="Times New Roman" w:hint="default"/>
                <w:b/>
                <w:sz w:val="20"/>
                <w:szCs w:val="20"/>
                <w:lang w:val="en-IN"/>
              </w:rPr>
            </w:pPr>
            <w:r>
              <w:rPr>
                <w:rFonts w:ascii="Times New Roman" w:hAnsi="Times New Roman" w:eastAsiaTheme="minorHAnsi" w:cs="Times New Roman" w:hint="default"/>
                <w:b/>
                <w:sz w:val="20"/>
                <w:szCs w:val="20"/>
                <w:lang w:val="en-IN"/>
              </w:rPr>
              <w:t>13(86.67%)</w:t>
            </w:r>
          </w:p>
        </w:tc>
      </w:tr>
      <w:tr>
        <w:tblPrEx>
          <w:tblW w:w="0" w:type="auto"/>
          <w:tblInd w:w="2325" w:type="dxa"/>
          <w:tblCellMar>
            <w:top w:w="0" w:type="dxa"/>
            <w:left w:w="108" w:type="dxa"/>
            <w:bottom w:w="0" w:type="dxa"/>
            <w:right w:w="108" w:type="dxa"/>
          </w:tblCellMar>
        </w:tblPrEx>
        <w:tc>
          <w:tcPr>
            <w:tcW w:w="1848" w:type="dxa"/>
          </w:tcPr>
          <w:p>
            <w:pPr>
              <w:spacing w:after="0" w:line="360" w:lineRule="auto"/>
              <w:jc w:val="center"/>
              <w:rPr>
                <w:rFonts w:ascii="Times New Roman" w:hAnsi="Times New Roman" w:eastAsiaTheme="minorHAnsi" w:cs="Times New Roman" w:hint="default"/>
                <w:b/>
                <w:sz w:val="20"/>
                <w:szCs w:val="20"/>
                <w:lang w:val="en-IN"/>
              </w:rPr>
            </w:pPr>
            <w:r>
              <w:rPr>
                <w:rFonts w:ascii="Times New Roman" w:hAnsi="Times New Roman" w:eastAsiaTheme="minorHAnsi" w:cs="Times New Roman" w:hint="default"/>
                <w:b/>
                <w:sz w:val="20"/>
                <w:szCs w:val="20"/>
                <w:lang w:val="en-IN"/>
              </w:rPr>
              <w:t xml:space="preserve">Total </w:t>
            </w:r>
          </w:p>
        </w:tc>
        <w:tc>
          <w:tcPr>
            <w:tcW w:w="2541" w:type="dxa"/>
          </w:tcPr>
          <w:p>
            <w:pPr>
              <w:spacing w:after="0" w:line="360" w:lineRule="auto"/>
              <w:jc w:val="center"/>
              <w:rPr>
                <w:rFonts w:ascii="Times New Roman" w:hAnsi="Times New Roman" w:eastAsiaTheme="minorHAnsi" w:cs="Times New Roman" w:hint="default"/>
                <w:b/>
                <w:sz w:val="20"/>
                <w:szCs w:val="20"/>
                <w:lang w:val="en-IN"/>
              </w:rPr>
            </w:pPr>
            <w:r>
              <w:rPr>
                <w:rFonts w:ascii="Times New Roman" w:hAnsi="Times New Roman" w:eastAsiaTheme="minorHAnsi" w:cs="Times New Roman" w:hint="default"/>
                <w:b/>
                <w:sz w:val="20"/>
                <w:szCs w:val="20"/>
                <w:lang w:val="en-IN"/>
              </w:rPr>
              <w:t>15</w:t>
            </w:r>
          </w:p>
        </w:tc>
      </w:tr>
    </w:tbl>
    <w:p>
      <w:pPr>
        <w:jc w:val="center"/>
        <w:rPr>
          <w:rFonts w:ascii="Times New Roman" w:hAnsi="Times New Roman" w:cs="Times New Roman" w:hint="default"/>
          <w:sz w:val="20"/>
          <w:szCs w:val="20"/>
        </w:rPr>
      </w:pPr>
    </w:p>
    <w:p>
      <w:pPr>
        <w:jc w:val="center"/>
        <w:rPr>
          <w:rFonts w:ascii="Times New Roman" w:hAnsi="Times New Roman" w:cs="Times New Roman" w:hint="default"/>
          <w:sz w:val="20"/>
          <w:szCs w:val="20"/>
        </w:rPr>
      </w:pPr>
    </w:p>
    <w:p>
      <w:pPr>
        <w:jc w:val="center"/>
        <w:rPr>
          <w:rFonts w:ascii="Times New Roman" w:hAnsi="Times New Roman" w:cs="Times New Roman" w:hint="default"/>
          <w:sz w:val="20"/>
          <w:szCs w:val="20"/>
        </w:rPr>
      </w:pPr>
    </w:p>
    <w:p>
      <w:pPr>
        <w:jc w:val="center"/>
        <w:rPr>
          <w:rFonts w:ascii="Times New Roman" w:hAnsi="Times New Roman" w:cs="Times New Roman" w:hint="default"/>
          <w:sz w:val="20"/>
          <w:szCs w:val="20"/>
        </w:rPr>
      </w:pPr>
    </w:p>
    <w:p>
      <w:pPr>
        <w:jc w:val="center"/>
        <w:rPr>
          <w:rFonts w:ascii="Times New Roman" w:hAnsi="Times New Roman" w:cs="Times New Roman" w:hint="default"/>
          <w:sz w:val="20"/>
          <w:szCs w:val="20"/>
        </w:rPr>
      </w:pPr>
    </w:p>
    <w:p>
      <w:pPr>
        <w:jc w:val="center"/>
        <w:rPr>
          <w:rFonts w:ascii="Times New Roman" w:hAnsi="Times New Roman" w:cs="Times New Roman" w:hint="default"/>
          <w:sz w:val="20"/>
          <w:szCs w:val="20"/>
        </w:rPr>
      </w:pPr>
      <w:r>
        <w:rPr>
          <w:rFonts w:ascii="Times New Roman" w:hAnsi="Times New Roman" w:cs="Times New Roman" w:hint="default"/>
          <w:sz w:val="20"/>
          <w:szCs w:val="20"/>
        </w:rPr>
        <w:drawing>
          <wp:inline distT="0" distB="0" distL="0" distR="0">
            <wp:extent cx="5486400" cy="4409440"/>
            <wp:effectExtent l="5080" t="4445" r="13970" b="5715"/>
            <wp:docPr id="5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jc w:val="both"/>
        <w:rPr>
          <w:rFonts w:ascii="Times New Roman" w:hAnsi="Times New Roman" w:cs="Times New Roman" w:hint="default"/>
          <w:sz w:val="20"/>
          <w:szCs w:val="20"/>
        </w:rPr>
      </w:pPr>
    </w:p>
    <w:p>
      <w:pPr>
        <w:jc w:val="center"/>
        <w:rPr>
          <w:rFonts w:ascii="Times New Roman" w:hAnsi="Times New Roman" w:cs="Times New Roman" w:hint="default"/>
          <w:b/>
          <w:bCs/>
          <w:sz w:val="24"/>
          <w:szCs w:val="24"/>
        </w:rPr>
      </w:pPr>
      <w:r>
        <w:rPr>
          <w:rFonts w:ascii="Times New Roman" w:hAnsi="Times New Roman" w:cs="Times New Roman" w:hint="default"/>
          <w:b/>
          <w:bCs/>
          <w:sz w:val="24"/>
          <w:szCs w:val="24"/>
        </w:rPr>
        <w:t>RESULT</w:t>
      </w:r>
    </w:p>
    <w:p>
      <w:pPr>
        <w:spacing w:line="360" w:lineRule="auto"/>
        <w:jc w:val="both"/>
        <w:rPr>
          <w:rFonts w:ascii="Times New Roman" w:hAnsi="Times New Roman" w:cs="Times New Roman" w:hint="default"/>
          <w:b/>
          <w:sz w:val="22"/>
          <w:szCs w:val="22"/>
        </w:rPr>
      </w:pPr>
      <w:r>
        <w:rPr>
          <w:rFonts w:ascii="Times New Roman" w:hAnsi="Times New Roman" w:cs="Times New Roman" w:hint="default"/>
          <w:b/>
          <w:sz w:val="22"/>
          <w:szCs w:val="22"/>
        </w:rPr>
        <w:t>Post-surgical occlusion</w:t>
      </w:r>
    </w:p>
    <w:p>
      <w:pPr>
        <w:spacing w:after="0" w:line="360" w:lineRule="auto"/>
        <w:jc w:val="both"/>
        <w:rPr>
          <w:rFonts w:ascii="Times New Roman" w:hAnsi="Times New Roman" w:cs="Times New Roman" w:hint="default"/>
          <w:b/>
          <w:sz w:val="22"/>
          <w:szCs w:val="22"/>
        </w:rPr>
      </w:pPr>
      <w:r>
        <w:rPr>
          <w:rFonts w:ascii="Times New Roman" w:hAnsi="Times New Roman" w:cs="Times New Roman" w:hint="default"/>
          <w:b/>
          <w:sz w:val="22"/>
          <w:szCs w:val="22"/>
        </w:rPr>
        <w:t xml:space="preserve">    </w:t>
      </w:r>
      <w:r>
        <w:rPr>
          <w:rFonts w:ascii="Times New Roman" w:eastAsia="Times New Roman" w:hAnsi="Times New Roman" w:cs="Times New Roman" w:hint="default"/>
          <w:b/>
          <w:sz w:val="22"/>
          <w:szCs w:val="22"/>
        </w:rPr>
        <w:t xml:space="preserve">             Table No. 1</w:t>
      </w:r>
      <w:r>
        <w:rPr>
          <w:rFonts w:ascii="Times New Roman" w:eastAsia="Times New Roman" w:hAnsi="Times New Roman" w:cs="Times New Roman" w:hint="default"/>
          <w:sz w:val="22"/>
          <w:szCs w:val="22"/>
        </w:rPr>
        <w:t xml:space="preserve"> shows the comparison of post-surgical occlusion</w:t>
      </w:r>
    </w:p>
    <w:p>
      <w:pPr>
        <w:spacing w:line="360" w:lineRule="auto"/>
        <w:jc w:val="both"/>
        <w:rPr>
          <w:rFonts w:ascii="Times New Roman" w:hAnsi="Times New Roman" w:cs="Times New Roman" w:hint="default"/>
          <w:sz w:val="22"/>
          <w:szCs w:val="22"/>
        </w:rPr>
      </w:pPr>
      <w:r>
        <w:rPr>
          <w:rFonts w:ascii="Times New Roman" w:hAnsi="Times New Roman" w:cs="Times New Roman" w:hint="default"/>
          <w:b/>
          <w:sz w:val="22"/>
          <w:szCs w:val="22"/>
        </w:rPr>
        <w:t xml:space="preserve">                  </w:t>
      </w:r>
      <w:r>
        <w:rPr>
          <w:rFonts w:ascii="Times New Roman" w:hAnsi="Times New Roman" w:cs="Times New Roman" w:hint="default"/>
          <w:sz w:val="22"/>
          <w:szCs w:val="22"/>
        </w:rPr>
        <w:t>Table No.3: By applying the Z test of the difference between two proportions there is a significant difference between the proportion of post-surgical occlusion on 1</w:t>
      </w:r>
      <w:r>
        <w:rPr>
          <w:rFonts w:ascii="Times New Roman" w:hAnsi="Times New Roman" w:cs="Times New Roman" w:hint="default"/>
          <w:sz w:val="22"/>
          <w:szCs w:val="22"/>
          <w:vertAlign w:val="superscript"/>
        </w:rPr>
        <w:t>st</w:t>
      </w:r>
      <w:r>
        <w:rPr>
          <w:rFonts w:ascii="Times New Roman" w:hAnsi="Times New Roman" w:cs="Times New Roman" w:hint="default"/>
          <w:sz w:val="22"/>
          <w:szCs w:val="22"/>
        </w:rPr>
        <w:t xml:space="preserve"> day, 7</w:t>
      </w:r>
      <w:r>
        <w:rPr>
          <w:rFonts w:ascii="Times New Roman" w:hAnsi="Times New Roman" w:cs="Times New Roman" w:hint="default"/>
          <w:sz w:val="22"/>
          <w:szCs w:val="22"/>
          <w:vertAlign w:val="superscript"/>
        </w:rPr>
        <w:t>th</w:t>
      </w:r>
      <w:r>
        <w:rPr>
          <w:rFonts w:ascii="Times New Roman" w:hAnsi="Times New Roman" w:cs="Times New Roman" w:hint="default"/>
          <w:sz w:val="22"/>
          <w:szCs w:val="22"/>
        </w:rPr>
        <w:t xml:space="preserve"> day, 1</w:t>
      </w:r>
      <w:r>
        <w:rPr>
          <w:rFonts w:ascii="Times New Roman" w:hAnsi="Times New Roman" w:cs="Times New Roman" w:hint="default"/>
          <w:sz w:val="22"/>
          <w:szCs w:val="22"/>
          <w:vertAlign w:val="superscript"/>
        </w:rPr>
        <w:t>st</w:t>
      </w:r>
      <w:r>
        <w:rPr>
          <w:rFonts w:ascii="Times New Roman" w:hAnsi="Times New Roman" w:cs="Times New Roman" w:hint="default"/>
          <w:sz w:val="22"/>
          <w:szCs w:val="22"/>
        </w:rPr>
        <w:t xml:space="preserve"> month, and 3</w:t>
      </w:r>
      <w:r>
        <w:rPr>
          <w:rFonts w:ascii="Times New Roman" w:hAnsi="Times New Roman" w:cs="Times New Roman" w:hint="default"/>
          <w:sz w:val="22"/>
          <w:szCs w:val="22"/>
          <w:vertAlign w:val="superscript"/>
        </w:rPr>
        <w:t>rd</w:t>
      </w:r>
      <w:r>
        <w:rPr>
          <w:rFonts w:ascii="Times New Roman" w:hAnsi="Times New Roman" w:cs="Times New Roman" w:hint="default"/>
          <w:sz w:val="22"/>
          <w:szCs w:val="22"/>
        </w:rPr>
        <w:t xml:space="preserve"> month (p&lt; 0.05). </w:t>
      </w:r>
    </w:p>
    <w:p>
      <w:pPr>
        <w:spacing w:line="360" w:lineRule="auto"/>
        <w:jc w:val="both"/>
        <w:rPr>
          <w:rFonts w:ascii="Times New Roman" w:hAnsi="Times New Roman" w:cs="Times New Roman" w:hint="default"/>
          <w:sz w:val="22"/>
          <w:szCs w:val="22"/>
        </w:rPr>
      </w:pPr>
      <w:r>
        <w:rPr>
          <w:rFonts w:ascii="Times New Roman" w:hAnsi="Times New Roman" w:cs="Times New Roman" w:hint="default"/>
          <w:sz w:val="22"/>
          <w:szCs w:val="22"/>
        </w:rPr>
        <w:t>From the table, a total of 5 (33.34%) patients had occlusal discrepancy on 1</w:t>
      </w:r>
      <w:r>
        <w:rPr>
          <w:rFonts w:ascii="Times New Roman" w:hAnsi="Times New Roman" w:cs="Times New Roman" w:hint="default"/>
          <w:sz w:val="22"/>
          <w:szCs w:val="22"/>
          <w:vertAlign w:val="superscript"/>
        </w:rPr>
        <w:t>st</w:t>
      </w:r>
      <w:r>
        <w:rPr>
          <w:rFonts w:ascii="Times New Roman" w:hAnsi="Times New Roman" w:cs="Times New Roman" w:hint="default"/>
          <w:sz w:val="22"/>
          <w:szCs w:val="22"/>
        </w:rPr>
        <w:t xml:space="preserve"> day postop, which was corrected by giving elastics &amp; and it showed no discrepancy in 1</w:t>
      </w:r>
      <w:r>
        <w:rPr>
          <w:rFonts w:ascii="Times New Roman" w:hAnsi="Times New Roman" w:cs="Times New Roman" w:hint="default"/>
          <w:sz w:val="22"/>
          <w:szCs w:val="22"/>
          <w:vertAlign w:val="superscript"/>
        </w:rPr>
        <w:t>st</w:t>
      </w:r>
      <w:r>
        <w:rPr>
          <w:rFonts w:ascii="Times New Roman" w:hAnsi="Times New Roman" w:cs="Times New Roman" w:hint="default"/>
          <w:sz w:val="22"/>
          <w:szCs w:val="22"/>
        </w:rPr>
        <w:t xml:space="preserve"> month follow-up. Only 1 (6.67%) patient had an occlusal discrepancy in the 7</w:t>
      </w:r>
      <w:r>
        <w:rPr>
          <w:rFonts w:ascii="Times New Roman" w:hAnsi="Times New Roman" w:cs="Times New Roman" w:hint="default"/>
          <w:sz w:val="22"/>
          <w:szCs w:val="22"/>
          <w:vertAlign w:val="superscript"/>
        </w:rPr>
        <w:t>th</w:t>
      </w:r>
      <w:r>
        <w:rPr>
          <w:rFonts w:ascii="Times New Roman" w:hAnsi="Times New Roman" w:cs="Times New Roman" w:hint="default"/>
          <w:sz w:val="22"/>
          <w:szCs w:val="22"/>
        </w:rPr>
        <w:t xml:space="preserve"> day postop. which also showed no discrepancy in 1</w:t>
      </w:r>
      <w:r>
        <w:rPr>
          <w:rFonts w:ascii="Times New Roman" w:hAnsi="Times New Roman" w:cs="Times New Roman" w:hint="default"/>
          <w:sz w:val="22"/>
          <w:szCs w:val="22"/>
          <w:vertAlign w:val="superscript"/>
        </w:rPr>
        <w:t>st</w:t>
      </w:r>
      <w:r>
        <w:rPr>
          <w:rFonts w:ascii="Times New Roman" w:hAnsi="Times New Roman" w:cs="Times New Roman" w:hint="default"/>
          <w:sz w:val="22"/>
          <w:szCs w:val="22"/>
        </w:rPr>
        <w:t xml:space="preserve"> month follow-up &amp; and after 1</w:t>
      </w:r>
      <w:r>
        <w:rPr>
          <w:rFonts w:ascii="Times New Roman" w:hAnsi="Times New Roman" w:cs="Times New Roman" w:hint="default"/>
          <w:sz w:val="22"/>
          <w:szCs w:val="22"/>
          <w:vertAlign w:val="superscript"/>
        </w:rPr>
        <w:t xml:space="preserve">st </w:t>
      </w:r>
      <w:r>
        <w:rPr>
          <w:rFonts w:ascii="Times New Roman" w:hAnsi="Times New Roman" w:cs="Times New Roman" w:hint="default"/>
          <w:sz w:val="22"/>
          <w:szCs w:val="22"/>
        </w:rPr>
        <w:t>month postop no single patient had any occlusal discrepancy in the follow-up period. Hence post-surgical occlusion was satisfactory in all cases after the 1</w:t>
      </w:r>
      <w:r>
        <w:rPr>
          <w:rFonts w:ascii="Times New Roman" w:hAnsi="Times New Roman" w:cs="Times New Roman" w:hint="default"/>
          <w:sz w:val="22"/>
          <w:szCs w:val="22"/>
          <w:vertAlign w:val="superscript"/>
        </w:rPr>
        <w:t xml:space="preserve">st </w:t>
      </w:r>
      <w:r>
        <w:rPr>
          <w:rFonts w:ascii="Times New Roman" w:hAnsi="Times New Roman" w:cs="Times New Roman" w:hint="default"/>
          <w:sz w:val="22"/>
          <w:szCs w:val="22"/>
        </w:rPr>
        <w:t>month follow-up.</w:t>
      </w:r>
    </w:p>
    <w:p>
      <w:pPr>
        <w:spacing w:after="0" w:line="360" w:lineRule="auto"/>
        <w:ind w:firstLine="720"/>
        <w:jc w:val="both"/>
        <w:rPr>
          <w:rFonts w:ascii="Times New Roman" w:hAnsi="Times New Roman" w:cs="Times New Roman" w:hint="default"/>
          <w:sz w:val="22"/>
          <w:szCs w:val="22"/>
        </w:rPr>
      </w:pPr>
      <w:r>
        <w:rPr>
          <w:rFonts w:ascii="Times New Roman" w:hAnsi="Times New Roman" w:cs="Times New Roman" w:hint="default"/>
          <w:sz w:val="22"/>
          <w:szCs w:val="22"/>
        </w:rPr>
        <w:t xml:space="preserve">The same is illustrated in </w:t>
      </w:r>
      <w:r>
        <w:rPr>
          <w:rFonts w:ascii="Times New Roman" w:hAnsi="Times New Roman" w:cs="Times New Roman" w:hint="default"/>
          <w:b/>
          <w:sz w:val="22"/>
          <w:szCs w:val="22"/>
        </w:rPr>
        <w:t>Graph No. 1</w:t>
      </w:r>
    </w:p>
    <w:p>
      <w:pPr>
        <w:spacing w:line="360" w:lineRule="auto"/>
        <w:jc w:val="both"/>
        <w:rPr>
          <w:rFonts w:ascii="Times New Roman" w:hAnsi="Times New Roman" w:cs="Times New Roman" w:hint="default"/>
          <w:b/>
          <w:sz w:val="22"/>
          <w:szCs w:val="22"/>
        </w:rPr>
      </w:pPr>
      <w:r>
        <w:rPr>
          <w:rFonts w:ascii="Times New Roman" w:hAnsi="Times New Roman" w:cs="Times New Roman" w:hint="default"/>
          <w:sz w:val="22"/>
          <w:szCs w:val="22"/>
        </w:rPr>
        <w:t xml:space="preserve"> </w:t>
      </w:r>
      <w:r>
        <w:rPr>
          <w:rFonts w:ascii="Times New Roman" w:hAnsi="Times New Roman" w:cs="Times New Roman" w:hint="default"/>
          <w:b/>
          <w:sz w:val="22"/>
          <w:szCs w:val="22"/>
        </w:rPr>
        <w:t>Postoperative complications</w:t>
      </w:r>
    </w:p>
    <w:p>
      <w:pPr>
        <w:spacing w:after="0" w:line="360" w:lineRule="auto"/>
        <w:jc w:val="both"/>
        <w:rPr>
          <w:rFonts w:ascii="Times New Roman" w:hAnsi="Times New Roman" w:cs="Times New Roman" w:hint="default"/>
          <w:b/>
          <w:sz w:val="22"/>
          <w:szCs w:val="22"/>
        </w:rPr>
      </w:pPr>
      <w:r>
        <w:rPr>
          <w:rFonts w:ascii="Times New Roman" w:eastAsia="Times New Roman" w:hAnsi="Times New Roman" w:cs="Times New Roman" w:hint="default"/>
          <w:b/>
          <w:sz w:val="22"/>
          <w:szCs w:val="22"/>
        </w:rPr>
        <w:t xml:space="preserve">                 Table No. 2</w:t>
      </w:r>
      <w:r>
        <w:rPr>
          <w:rFonts w:ascii="Times New Roman" w:eastAsia="Times New Roman" w:hAnsi="Times New Roman" w:cs="Times New Roman" w:hint="default"/>
          <w:sz w:val="22"/>
          <w:szCs w:val="22"/>
        </w:rPr>
        <w:t xml:space="preserve"> shows the post-operative complications</w:t>
      </w:r>
    </w:p>
    <w:p>
      <w:pPr>
        <w:spacing w:line="360" w:lineRule="auto"/>
        <w:jc w:val="both"/>
        <w:rPr>
          <w:rFonts w:ascii="Times New Roman" w:hAnsi="Times New Roman" w:cs="Times New Roman" w:hint="default"/>
          <w:sz w:val="22"/>
          <w:szCs w:val="22"/>
        </w:rPr>
      </w:pPr>
      <w:r>
        <w:rPr>
          <w:rFonts w:ascii="Times New Roman" w:hAnsi="Times New Roman" w:cs="Times New Roman" w:hint="default"/>
          <w:b/>
          <w:sz w:val="22"/>
          <w:szCs w:val="22"/>
        </w:rPr>
        <w:t xml:space="preserve">                  </w:t>
      </w:r>
      <w:r>
        <w:rPr>
          <w:rFonts w:ascii="Times New Roman" w:hAnsi="Times New Roman" w:cs="Times New Roman" w:hint="default"/>
          <w:sz w:val="22"/>
          <w:szCs w:val="22"/>
        </w:rPr>
        <w:t>Table No.2: By applying the Z test of the difference between two proportions there are no significant postoperative complications in the study population (p&lt; 0.05).</w:t>
      </w:r>
    </w:p>
    <w:p>
      <w:pPr>
        <w:spacing w:line="360" w:lineRule="auto"/>
        <w:jc w:val="both"/>
        <w:rPr>
          <w:rFonts w:ascii="Times New Roman" w:hAnsi="Times New Roman" w:cs="Times New Roman" w:hint="default"/>
          <w:sz w:val="22"/>
          <w:szCs w:val="22"/>
        </w:rPr>
      </w:pPr>
      <w:r>
        <w:rPr>
          <w:rFonts w:ascii="Times New Roman" w:hAnsi="Times New Roman" w:cs="Times New Roman" w:hint="default"/>
          <w:sz w:val="22"/>
          <w:szCs w:val="22"/>
        </w:rPr>
        <w:t xml:space="preserve"> From the table, we can see that, out of 15 patients, only 2 patients had postoperative complications (paresthesia), from which 1 patient showed normal sensation in the follow-up. but 1 patient still showing symptoms &amp; and follow-up is going on for the same.</w:t>
      </w:r>
    </w:p>
    <w:p>
      <w:pPr>
        <w:spacing w:after="0" w:line="360" w:lineRule="auto"/>
        <w:ind w:firstLine="720"/>
        <w:jc w:val="both"/>
        <w:rPr>
          <w:rFonts w:ascii="Times New Roman" w:hAnsi="Times New Roman" w:cs="Times New Roman" w:hint="default"/>
          <w:sz w:val="22"/>
          <w:szCs w:val="22"/>
        </w:rPr>
      </w:pPr>
      <w:r>
        <w:rPr>
          <w:rFonts w:ascii="Times New Roman" w:hAnsi="Times New Roman" w:cs="Times New Roman" w:hint="default"/>
          <w:sz w:val="22"/>
          <w:szCs w:val="22"/>
        </w:rPr>
        <w:t xml:space="preserve">The same is illustrated in </w:t>
      </w:r>
      <w:r>
        <w:rPr>
          <w:rFonts w:ascii="Times New Roman" w:hAnsi="Times New Roman" w:cs="Times New Roman" w:hint="default"/>
          <w:b/>
          <w:sz w:val="22"/>
          <w:szCs w:val="22"/>
        </w:rPr>
        <w:t>Graph No. 2</w:t>
      </w:r>
    </w:p>
    <w:p>
      <w:pPr>
        <w:jc w:val="both"/>
        <w:rPr>
          <w:rFonts w:ascii="Times New Roman" w:hAnsi="Times New Roman" w:cs="Times New Roman" w:hint="default"/>
          <w:sz w:val="20"/>
          <w:szCs w:val="20"/>
        </w:rPr>
      </w:pPr>
    </w:p>
    <w:p>
      <w:pPr>
        <w:jc w:val="center"/>
        <w:rPr>
          <w:rFonts w:ascii="Times New Roman" w:hAnsi="Times New Roman" w:cs="Times New Roman" w:hint="default"/>
          <w:b/>
          <w:bCs/>
          <w:sz w:val="22"/>
          <w:szCs w:val="22"/>
        </w:rPr>
      </w:pPr>
      <w:r>
        <w:rPr>
          <w:rFonts w:ascii="Times New Roman" w:hAnsi="Times New Roman" w:cs="Times New Roman" w:hint="default"/>
          <w:b/>
          <w:bCs/>
          <w:sz w:val="22"/>
          <w:szCs w:val="22"/>
        </w:rPr>
        <w:t>DISCUSSION</w:t>
      </w:r>
    </w:p>
    <w:p>
      <w:pPr>
        <w:autoSpaceDE w:val="0"/>
        <w:autoSpaceDN w:val="0"/>
        <w:adjustRightInd w:val="0"/>
        <w:spacing w:after="0" w:line="360" w:lineRule="auto"/>
        <w:jc w:val="both"/>
        <w:rPr>
          <w:rFonts w:ascii="Times New Roman" w:hAnsi="Times New Roman" w:cs="Times New Roman" w:hint="default"/>
          <w:color w:val="000000"/>
          <w:sz w:val="22"/>
          <w:szCs w:val="22"/>
        </w:rPr>
      </w:pPr>
      <w:r>
        <w:rPr>
          <w:rFonts w:ascii="Times New Roman" w:hAnsi="Times New Roman" w:eastAsiaTheme="minorHAnsi" w:cs="Times New Roman" w:hint="default"/>
          <w:sz w:val="22"/>
          <w:szCs w:val="22"/>
          <w:lang w:val="en-IN"/>
        </w:rPr>
        <w:t xml:space="preserve">3D titanium plates have been used sporadically by a few surgeons predominantly for fixation of the mandibular angle region. </w:t>
      </w:r>
      <w:r>
        <w:rPr>
          <w:rFonts w:ascii="Times New Roman" w:hAnsi="Times New Roman" w:eastAsiaTheme="minorHAnsi" w:cs="Times New Roman" w:hint="default"/>
          <w:sz w:val="22"/>
          <w:szCs w:val="22"/>
          <w:vertAlign w:val="superscript"/>
          <w:lang w:val="en-IN"/>
        </w:rPr>
        <w:t>18, 20</w:t>
      </w:r>
      <w:r>
        <w:rPr>
          <w:rFonts w:ascii="Times New Roman" w:hAnsi="Times New Roman" w:eastAsiaTheme="minorHAnsi" w:cs="Times New Roman" w:hint="default"/>
          <w:sz w:val="22"/>
          <w:szCs w:val="22"/>
          <w:lang w:val="en-IN"/>
        </w:rPr>
        <w:t xml:space="preserve">. Only recently Hughes extended its use to the anterior mandible. </w:t>
      </w:r>
      <w:r>
        <w:rPr>
          <w:rFonts w:ascii="Times New Roman" w:hAnsi="Times New Roman" w:eastAsiaTheme="minorHAnsi" w:cs="Times New Roman" w:hint="default"/>
          <w:sz w:val="22"/>
          <w:szCs w:val="22"/>
          <w:vertAlign w:val="superscript"/>
          <w:lang w:val="en-IN"/>
        </w:rPr>
        <w:t>66</w:t>
      </w:r>
      <w:r>
        <w:rPr>
          <w:rFonts w:ascii="Times New Roman" w:hAnsi="Times New Roman" w:eastAsiaTheme="minorHAnsi" w:cs="Times New Roman" w:hint="default"/>
          <w:sz w:val="22"/>
          <w:szCs w:val="22"/>
          <w:lang w:val="en-IN"/>
        </w:rPr>
        <w:t xml:space="preserve"> Its use in the maxilla has remained skeptical, with Farmand being the only surgeon to have used them for the maxillary fracture osteosynthesis.</w:t>
      </w:r>
      <w:r>
        <w:rPr>
          <w:rFonts w:ascii="Times New Roman" w:hAnsi="Times New Roman" w:eastAsiaTheme="minorHAnsi" w:cs="Times New Roman" w:hint="default"/>
          <w:sz w:val="22"/>
          <w:szCs w:val="22"/>
          <w:vertAlign w:val="superscript"/>
          <w:lang w:val="en-IN"/>
        </w:rPr>
        <w:t>18</w:t>
      </w:r>
      <w:r>
        <w:rPr>
          <w:rFonts w:ascii="Times New Roman" w:hAnsi="Times New Roman" w:eastAsiaTheme="minorHAnsi" w:cs="Times New Roman" w:hint="default"/>
          <w:sz w:val="22"/>
          <w:szCs w:val="22"/>
          <w:lang w:val="en-IN"/>
        </w:rPr>
        <w:t xml:space="preserve"> Thereby we also intended to use 3D plates for fixation in the mandible mostly. The use of 3D plates in mandibular fractures has not yet been established. In a recently published survey of 104 North American and European AO/ASIF surgeons, only 6 % stated that they use this type of plate. These plates have been quoted by many names in the English literature i.e. 3D plates, matrix plates, and strut plates.</w:t>
      </w:r>
      <w:r>
        <w:rPr>
          <w:rFonts w:ascii="Times New Roman" w:hAnsi="Times New Roman" w:cs="Times New Roman" w:hint="default"/>
          <w:color w:val="000000"/>
          <w:sz w:val="22"/>
          <w:szCs w:val="22"/>
        </w:rPr>
        <w:t xml:space="preserve"> </w:t>
      </w:r>
    </w:p>
    <w:p>
      <w:pPr>
        <w:autoSpaceDE w:val="0"/>
        <w:autoSpaceDN w:val="0"/>
        <w:adjustRightInd w:val="0"/>
        <w:spacing w:after="0" w:line="360" w:lineRule="auto"/>
        <w:jc w:val="both"/>
        <w:rPr>
          <w:rFonts w:ascii="Times New Roman" w:hAnsi="Times New Roman" w:cs="Times New Roman" w:hint="default"/>
          <w:color w:val="000000"/>
          <w:sz w:val="22"/>
          <w:szCs w:val="22"/>
        </w:rPr>
      </w:pPr>
    </w:p>
    <w:p>
      <w:pPr>
        <w:autoSpaceDE w:val="0"/>
        <w:autoSpaceDN w:val="0"/>
        <w:adjustRightInd w:val="0"/>
        <w:spacing w:after="0" w:line="360" w:lineRule="auto"/>
        <w:jc w:val="both"/>
        <w:rPr>
          <w:rFonts w:ascii="Times New Roman" w:hAnsi="Times New Roman" w:eastAsiaTheme="minorHAnsi" w:cs="Times New Roman" w:hint="default"/>
          <w:sz w:val="22"/>
          <w:szCs w:val="22"/>
          <w:lang w:val="en-IN"/>
        </w:rPr>
      </w:pPr>
      <w:r>
        <w:rPr>
          <w:rFonts w:ascii="Times New Roman" w:hAnsi="Times New Roman" w:eastAsiaTheme="minorHAnsi" w:cs="Times New Roman" w:hint="default"/>
          <w:sz w:val="22"/>
          <w:szCs w:val="22"/>
          <w:lang w:val="en-IN"/>
        </w:rPr>
        <w:t xml:space="preserve">                  Guimond &amp; Jeurgen found the fixation with 3D plates predictable, the plate strong yet malleable facilitating stabilization both at superior and inferior borders. They concluded that 3D titanium plates are an easy-to-use alternative to conventional mini plates but contraindicated their use in fractures with less interfragmentary bone contact. However, these reports of successful mandibular fracture fixation using 3D plates have used titanium as the osteosynthesis material. Stainless steel is a more popular and cost-effective osteosynthesis material in developing countries. </w:t>
      </w:r>
    </w:p>
    <w:p>
      <w:pPr>
        <w:autoSpaceDE w:val="0"/>
        <w:autoSpaceDN w:val="0"/>
        <w:adjustRightInd w:val="0"/>
        <w:spacing w:after="0" w:line="360" w:lineRule="auto"/>
        <w:jc w:val="both"/>
        <w:rPr>
          <w:rFonts w:ascii="Times New Roman" w:hAnsi="Times New Roman" w:eastAsiaTheme="minorHAnsi" w:cs="Times New Roman" w:hint="default"/>
          <w:sz w:val="22"/>
          <w:szCs w:val="22"/>
          <w:lang w:val="en-IN"/>
        </w:rPr>
      </w:pPr>
    </w:p>
    <w:p>
      <w:pPr>
        <w:spacing w:line="360" w:lineRule="auto"/>
        <w:jc w:val="both"/>
        <w:rPr>
          <w:rFonts w:ascii="Times New Roman" w:hAnsi="Times New Roman" w:eastAsiaTheme="minorHAnsi" w:cs="Times New Roman" w:hint="default"/>
          <w:sz w:val="22"/>
          <w:szCs w:val="22"/>
          <w:lang w:val="en-IN"/>
        </w:rPr>
      </w:pPr>
      <w:r>
        <w:rPr>
          <w:rFonts w:ascii="Times New Roman" w:hAnsi="Times New Roman" w:eastAsiaTheme="minorHAnsi" w:cs="Times New Roman" w:hint="default"/>
          <w:sz w:val="22"/>
          <w:szCs w:val="22"/>
          <w:lang w:val="en-IN"/>
        </w:rPr>
        <w:t>The clinical effectiveness of 3D plates needs to be verified or substantiated by</w:t>
      </w:r>
      <w:r>
        <w:rPr>
          <w:rFonts w:ascii="Times New Roman" w:hAnsi="Times New Roman" w:cs="Times New Roman" w:hint="default"/>
          <w:sz w:val="22"/>
          <w:szCs w:val="22"/>
        </w:rPr>
        <w:t xml:space="preserve"> </w:t>
      </w:r>
      <w:r>
        <w:rPr>
          <w:rFonts w:ascii="Times New Roman" w:hAnsi="Times New Roman" w:eastAsiaTheme="minorHAnsi" w:cs="Times New Roman" w:hint="default"/>
          <w:sz w:val="22"/>
          <w:szCs w:val="22"/>
          <w:lang w:val="en-IN"/>
        </w:rPr>
        <w:t>biomechanical studies. Wittenberg in his biomechanical experiment found that the entire 3D</w:t>
      </w:r>
      <w:r>
        <w:rPr>
          <w:rFonts w:ascii="Times New Roman" w:hAnsi="Times New Roman" w:cs="Times New Roman" w:hint="default"/>
          <w:sz w:val="22"/>
          <w:szCs w:val="22"/>
        </w:rPr>
        <w:t xml:space="preserve"> </w:t>
      </w:r>
      <w:r>
        <w:rPr>
          <w:rFonts w:ascii="Times New Roman" w:hAnsi="Times New Roman" w:eastAsiaTheme="minorHAnsi" w:cs="Times New Roman" w:hint="default"/>
          <w:sz w:val="22"/>
          <w:szCs w:val="22"/>
          <w:lang w:val="en-IN"/>
        </w:rPr>
        <w:t>titanium plate was formed by joining two mini plates with interconnecting vertical cross</w:t>
      </w:r>
      <w:r>
        <w:rPr>
          <w:rFonts w:ascii="Times New Roman" w:hAnsi="Times New Roman" w:cs="Times New Roman" w:hint="default"/>
          <w:sz w:val="22"/>
          <w:szCs w:val="22"/>
        </w:rPr>
        <w:t xml:space="preserve"> </w:t>
      </w:r>
      <w:r>
        <w:rPr>
          <w:rFonts w:ascii="Times New Roman" w:hAnsi="Times New Roman" w:eastAsiaTheme="minorHAnsi" w:cs="Times New Roman" w:hint="default"/>
          <w:sz w:val="22"/>
          <w:szCs w:val="22"/>
          <w:lang w:val="en-IN"/>
        </w:rPr>
        <w:t>bars which reinforced each other, thereby the plate acting as a single unit.</w:t>
      </w:r>
      <w:r>
        <w:rPr>
          <w:rFonts w:ascii="Times New Roman" w:hAnsi="Times New Roman" w:eastAsiaTheme="minorHAnsi" w:cs="Times New Roman" w:hint="default"/>
          <w:sz w:val="22"/>
          <w:szCs w:val="22"/>
          <w:vertAlign w:val="superscript"/>
          <w:lang w:val="en-IN"/>
        </w:rPr>
        <w:t>19</w:t>
      </w:r>
      <w:r>
        <w:rPr>
          <w:rFonts w:ascii="Times New Roman" w:hAnsi="Times New Roman" w:cs="Times New Roman" w:hint="default"/>
          <w:sz w:val="22"/>
          <w:szCs w:val="22"/>
        </w:rPr>
        <w:t xml:space="preserve"> </w:t>
      </w:r>
      <w:r>
        <w:rPr>
          <w:rFonts w:ascii="Times New Roman" w:hAnsi="Times New Roman" w:eastAsiaTheme="minorHAnsi" w:cs="Times New Roman" w:hint="default"/>
          <w:sz w:val="22"/>
          <w:szCs w:val="22"/>
          <w:lang w:val="en-IN"/>
        </w:rPr>
        <w:t>Interconnections of the plate reduced the vertical displacement and shearing of bone to</w:t>
      </w:r>
      <w:r>
        <w:rPr>
          <w:rFonts w:ascii="Times New Roman" w:hAnsi="Times New Roman" w:cs="Times New Roman" w:hint="default"/>
          <w:sz w:val="22"/>
          <w:szCs w:val="22"/>
        </w:rPr>
        <w:t xml:space="preserve"> </w:t>
      </w:r>
      <w:r>
        <w:rPr>
          <w:rFonts w:ascii="Times New Roman" w:hAnsi="Times New Roman" w:eastAsiaTheme="minorHAnsi" w:cs="Times New Roman" w:hint="default"/>
          <w:sz w:val="22"/>
          <w:szCs w:val="22"/>
          <w:lang w:val="en-IN"/>
        </w:rPr>
        <w:t>a minimum.</w:t>
      </w:r>
      <w:r>
        <w:rPr>
          <w:rFonts w:ascii="Times New Roman" w:hAnsi="Times New Roman" w:eastAsiaTheme="minorHAnsi" w:cs="Times New Roman" w:hint="default"/>
          <w:sz w:val="22"/>
          <w:szCs w:val="22"/>
          <w:vertAlign w:val="superscript"/>
          <w:lang w:val="en-IN"/>
        </w:rPr>
        <w:t>19</w:t>
      </w:r>
      <w:r>
        <w:rPr>
          <w:rFonts w:ascii="Times New Roman" w:hAnsi="Times New Roman" w:eastAsiaTheme="minorHAnsi" w:cs="Times New Roman" w:hint="default"/>
          <w:sz w:val="22"/>
          <w:szCs w:val="22"/>
          <w:lang w:val="en-IN"/>
        </w:rPr>
        <w:t xml:space="preserve">       </w:t>
      </w:r>
    </w:p>
    <w:p>
      <w:pPr>
        <w:spacing w:line="360" w:lineRule="auto"/>
        <w:jc w:val="both"/>
        <w:rPr>
          <w:rFonts w:ascii="Times New Roman" w:hAnsi="Times New Roman" w:cs="Times New Roman" w:hint="default"/>
          <w:sz w:val="22"/>
          <w:szCs w:val="22"/>
        </w:rPr>
      </w:pPr>
      <w:r>
        <w:rPr>
          <w:rFonts w:ascii="Times New Roman" w:hAnsi="Times New Roman" w:eastAsiaTheme="minorHAnsi" w:cs="Times New Roman" w:hint="default"/>
          <w:sz w:val="22"/>
          <w:szCs w:val="22"/>
          <w:lang w:val="en-IN"/>
        </w:rPr>
        <w:t xml:space="preserve">      </w:t>
      </w:r>
      <w:r>
        <w:rPr>
          <w:rFonts w:ascii="Times New Roman" w:hAnsi="Times New Roman" w:cs="Times New Roman" w:hint="default"/>
          <w:sz w:val="22"/>
          <w:szCs w:val="22"/>
        </w:rPr>
        <w:t>In the present study, a total of 5 (33.34%) patients had unsatisfactory occlusion in 1</w:t>
      </w:r>
      <w:r>
        <w:rPr>
          <w:rFonts w:ascii="Times New Roman" w:hAnsi="Times New Roman" w:cs="Times New Roman" w:hint="default"/>
          <w:sz w:val="22"/>
          <w:szCs w:val="22"/>
          <w:vertAlign w:val="superscript"/>
        </w:rPr>
        <w:t>st</w:t>
      </w:r>
      <w:r>
        <w:rPr>
          <w:rFonts w:ascii="Times New Roman" w:hAnsi="Times New Roman" w:cs="Times New Roman" w:hint="default"/>
          <w:sz w:val="22"/>
          <w:szCs w:val="22"/>
        </w:rPr>
        <w:t xml:space="preserve"> day postop. which was corrected by giving elastics &amp; and it showed no discrepancy in 1</w:t>
      </w:r>
      <w:r>
        <w:rPr>
          <w:rFonts w:ascii="Times New Roman" w:hAnsi="Times New Roman" w:cs="Times New Roman" w:hint="default"/>
          <w:sz w:val="22"/>
          <w:szCs w:val="22"/>
          <w:vertAlign w:val="superscript"/>
        </w:rPr>
        <w:t>st</w:t>
      </w:r>
      <w:r>
        <w:rPr>
          <w:rFonts w:ascii="Times New Roman" w:hAnsi="Times New Roman" w:cs="Times New Roman" w:hint="default"/>
          <w:sz w:val="22"/>
          <w:szCs w:val="22"/>
        </w:rPr>
        <w:t xml:space="preserve"> month follow-up. Only 1 (6.67%) patient had unsatisfactory occlusion in 7</w:t>
      </w:r>
      <w:r>
        <w:rPr>
          <w:rFonts w:ascii="Times New Roman" w:hAnsi="Times New Roman" w:cs="Times New Roman" w:hint="default"/>
          <w:sz w:val="22"/>
          <w:szCs w:val="22"/>
          <w:vertAlign w:val="superscript"/>
        </w:rPr>
        <w:t>th</w:t>
      </w:r>
      <w:r>
        <w:rPr>
          <w:rFonts w:ascii="Times New Roman" w:hAnsi="Times New Roman" w:cs="Times New Roman" w:hint="default"/>
          <w:sz w:val="22"/>
          <w:szCs w:val="22"/>
        </w:rPr>
        <w:t>-day postop. which also showed no discrepancy in 1</w:t>
      </w:r>
      <w:r>
        <w:rPr>
          <w:rFonts w:ascii="Times New Roman" w:hAnsi="Times New Roman" w:cs="Times New Roman" w:hint="default"/>
          <w:sz w:val="22"/>
          <w:szCs w:val="22"/>
          <w:vertAlign w:val="superscript"/>
        </w:rPr>
        <w:t>st</w:t>
      </w:r>
      <w:r>
        <w:rPr>
          <w:rFonts w:ascii="Times New Roman" w:hAnsi="Times New Roman" w:cs="Times New Roman" w:hint="default"/>
          <w:sz w:val="22"/>
          <w:szCs w:val="22"/>
        </w:rPr>
        <w:t xml:space="preserve"> month follow-up &amp; and after 1</w:t>
      </w:r>
      <w:r>
        <w:rPr>
          <w:rFonts w:ascii="Times New Roman" w:hAnsi="Times New Roman" w:cs="Times New Roman" w:hint="default"/>
          <w:sz w:val="22"/>
          <w:szCs w:val="22"/>
          <w:vertAlign w:val="superscript"/>
        </w:rPr>
        <w:t xml:space="preserve">st </w:t>
      </w:r>
      <w:r>
        <w:rPr>
          <w:rFonts w:ascii="Times New Roman" w:hAnsi="Times New Roman" w:cs="Times New Roman" w:hint="default"/>
          <w:sz w:val="22"/>
          <w:szCs w:val="22"/>
        </w:rPr>
        <w:t>month postop no single patient had any occlusal discrepancy in the follow-up period. Hence post-surgical occlusion was satisfactory in all cases.</w:t>
      </w:r>
    </w:p>
    <w:p>
      <w:pPr>
        <w:spacing w:line="360" w:lineRule="auto"/>
        <w:jc w:val="both"/>
        <w:rPr>
          <w:rFonts w:ascii="Times New Roman" w:hAnsi="Times New Roman" w:cs="Times New Roman" w:hint="default"/>
          <w:sz w:val="22"/>
          <w:szCs w:val="22"/>
        </w:rPr>
      </w:pPr>
      <w:r>
        <w:rPr>
          <w:rFonts w:ascii="Times New Roman" w:hAnsi="Times New Roman" w:cs="Times New Roman" w:hint="default"/>
          <w:sz w:val="22"/>
          <w:szCs w:val="22"/>
        </w:rPr>
        <w:t xml:space="preserve">   </w:t>
      </w:r>
      <w:r>
        <w:rPr>
          <w:rFonts w:ascii="Times New Roman" w:hAnsi="Times New Roman" w:cs="Times New Roman" w:hint="default"/>
          <w:color w:val="000000"/>
          <w:sz w:val="22"/>
          <w:szCs w:val="22"/>
        </w:rPr>
        <w:t xml:space="preserve"> Generally, the measurement of neurosensory function in trauma patients is complicated. In the immediate post-op</w:t>
      </w:r>
      <w:r>
        <w:rPr>
          <w:rFonts w:ascii="Times New Roman" w:hAnsi="Times New Roman" w:cs="Times New Roman" w:hint="default"/>
          <w:color w:val="000000"/>
          <w:sz w:val="22"/>
          <w:szCs w:val="22"/>
          <w:lang w:val="en-IN"/>
        </w:rPr>
        <w:t>era</w:t>
      </w:r>
      <w:r>
        <w:rPr>
          <w:rFonts w:ascii="Times New Roman" w:hAnsi="Times New Roman" w:cs="Times New Roman" w:hint="default"/>
          <w:color w:val="000000"/>
          <w:sz w:val="22"/>
          <w:szCs w:val="22"/>
        </w:rPr>
        <w:t>t</w:t>
      </w:r>
      <w:r>
        <w:rPr>
          <w:rFonts w:ascii="Times New Roman" w:hAnsi="Times New Roman" w:cs="Times New Roman" w:hint="default"/>
          <w:color w:val="000000"/>
          <w:sz w:val="22"/>
          <w:szCs w:val="22"/>
          <w:lang w:val="en-IN"/>
        </w:rPr>
        <w:t>ive</w:t>
      </w:r>
      <w:r>
        <w:rPr>
          <w:rFonts w:ascii="Times New Roman" w:hAnsi="Times New Roman" w:cs="Times New Roman" w:hint="default"/>
          <w:color w:val="000000"/>
          <w:sz w:val="22"/>
          <w:szCs w:val="22"/>
        </w:rPr>
        <w:t xml:space="preserve"> period marked pain and edema in the surgical site affect the sensation. There can be transient neurosensory deficit in the immediate post-operative period which gradually recovers back to normal. </w:t>
      </w:r>
      <w:r>
        <w:rPr>
          <w:rFonts w:ascii="Times New Roman" w:hAnsi="Times New Roman" w:cs="Times New Roman" w:hint="default"/>
          <w:sz w:val="22"/>
          <w:szCs w:val="22"/>
        </w:rPr>
        <w:t>From the present study, we can see that, out of 15 patients only 2 patients had postoperative complications (paresthesia), from which 1 patient showed normal sensation in the follow-up. but 1 patient still showing symptoms &amp; and follow-up is going on for the same.</w:t>
      </w:r>
    </w:p>
    <w:p>
      <w:pPr>
        <w:autoSpaceDE w:val="0"/>
        <w:autoSpaceDN w:val="0"/>
        <w:adjustRightInd w:val="0"/>
        <w:spacing w:after="0" w:line="360" w:lineRule="auto"/>
        <w:jc w:val="both"/>
        <w:rPr>
          <w:rFonts w:ascii="Times New Roman" w:eastAsia="AGaramondPro-Regular" w:hAnsi="Times New Roman" w:cs="Times New Roman" w:hint="default"/>
          <w:sz w:val="22"/>
          <w:szCs w:val="22"/>
          <w:lang w:val="en-IN"/>
        </w:rPr>
      </w:pPr>
      <w:r>
        <w:rPr>
          <w:rFonts w:ascii="Times New Roman" w:hAnsi="Times New Roman" w:eastAsiaTheme="minorHAnsi" w:cs="Times New Roman" w:hint="default"/>
          <w:sz w:val="22"/>
          <w:szCs w:val="22"/>
          <w:lang w:val="en-IN"/>
        </w:rPr>
        <w:t xml:space="preserve">    Hence, </w:t>
      </w:r>
      <w:r>
        <w:rPr>
          <w:rFonts w:ascii="Times New Roman" w:eastAsia="AGaramondPro-Regular" w:hAnsi="Times New Roman" w:cs="Times New Roman" w:hint="default"/>
          <w:sz w:val="22"/>
          <w:szCs w:val="22"/>
          <w:lang w:val="en-IN"/>
        </w:rPr>
        <w:t>the results of the study suggest that fixation of mandibular fracture with 3D miniplate provides 3D stability because of its design, and ease of technique during fixation of fracture fragments and carries low morbidity and infection rates that may prove to be comparable to the</w:t>
      </w:r>
      <w:r>
        <w:rPr>
          <w:rFonts w:ascii="Times New Roman" w:hAnsi="Times New Roman" w:eastAsiaTheme="minorHAnsi" w:cs="Times New Roman" w:hint="default"/>
          <w:sz w:val="22"/>
          <w:szCs w:val="22"/>
          <w:lang w:val="en-IN"/>
        </w:rPr>
        <w:t xml:space="preserve"> </w:t>
      </w:r>
      <w:r>
        <w:rPr>
          <w:rFonts w:ascii="Times New Roman" w:eastAsia="AGaramondPro-Regular" w:hAnsi="Times New Roman" w:cs="Times New Roman" w:hint="default"/>
          <w:sz w:val="22"/>
          <w:szCs w:val="22"/>
          <w:lang w:val="en-IN"/>
        </w:rPr>
        <w:t>standard plating systems. The only probable limitation of these plates may be excessive implant material due to the extra vertical bars incorporated for countering the torque forces.</w:t>
      </w:r>
    </w:p>
    <w:p>
      <w:pPr>
        <w:spacing w:line="360" w:lineRule="auto"/>
        <w:jc w:val="both"/>
        <w:rPr>
          <w:rFonts w:ascii="Times New Roman" w:hAnsi="Times New Roman" w:eastAsiaTheme="minorHAnsi" w:cs="Times New Roman" w:hint="default"/>
          <w:sz w:val="20"/>
          <w:szCs w:val="20"/>
          <w:lang w:val="en-IN"/>
        </w:rPr>
      </w:pPr>
    </w:p>
    <w:p>
      <w:pPr>
        <w:spacing w:line="360" w:lineRule="auto"/>
        <w:jc w:val="both"/>
        <w:rPr>
          <w:rFonts w:ascii="Times New Roman" w:hAnsi="Times New Roman" w:eastAsiaTheme="minorHAnsi" w:cs="Times New Roman" w:hint="default"/>
          <w:sz w:val="20"/>
          <w:szCs w:val="20"/>
          <w:lang w:val="en-IN"/>
        </w:rPr>
      </w:pPr>
    </w:p>
    <w:p>
      <w:pPr>
        <w:spacing w:line="360" w:lineRule="auto"/>
        <w:jc w:val="both"/>
        <w:rPr>
          <w:rFonts w:ascii="Times New Roman" w:hAnsi="Times New Roman" w:eastAsiaTheme="minorHAnsi" w:cs="Times New Roman" w:hint="default"/>
          <w:sz w:val="20"/>
          <w:szCs w:val="20"/>
          <w:lang w:val="en-IN"/>
        </w:rPr>
      </w:pPr>
    </w:p>
    <w:p>
      <w:pPr>
        <w:widowControl w:val="0"/>
        <w:autoSpaceDE w:val="0"/>
        <w:autoSpaceDN w:val="0"/>
        <w:adjustRightInd w:val="0"/>
        <w:spacing w:after="0" w:line="360" w:lineRule="auto"/>
        <w:rPr>
          <w:rFonts w:ascii="Times New Roman" w:hAnsi="Times New Roman" w:cs="Times New Roman" w:hint="default"/>
          <w:b/>
          <w:bCs/>
          <w:iCs/>
          <w:color w:val="000000"/>
          <w:sz w:val="20"/>
          <w:szCs w:val="20"/>
        </w:rPr>
      </w:pPr>
    </w:p>
    <w:p>
      <w:pPr>
        <w:widowControl w:val="0"/>
        <w:autoSpaceDE w:val="0"/>
        <w:autoSpaceDN w:val="0"/>
        <w:adjustRightInd w:val="0"/>
        <w:spacing w:after="0" w:line="360" w:lineRule="auto"/>
        <w:jc w:val="center"/>
        <w:rPr>
          <w:rFonts w:ascii="Times New Roman" w:hAnsi="Times New Roman" w:cs="Times New Roman" w:hint="default"/>
          <w:b/>
          <w:bCs/>
          <w:iCs/>
          <w:color w:val="000000"/>
          <w:sz w:val="22"/>
          <w:szCs w:val="22"/>
        </w:rPr>
      </w:pPr>
      <w:r>
        <w:rPr>
          <w:rFonts w:ascii="Times New Roman" w:hAnsi="Times New Roman" w:cs="Times New Roman" w:hint="default"/>
          <w:b/>
          <w:bCs/>
          <w:iCs/>
          <w:color w:val="000000"/>
          <w:sz w:val="22"/>
          <w:szCs w:val="22"/>
        </w:rPr>
        <w:t>SUMMARY &amp; CONCLUSION</w:t>
      </w:r>
    </w:p>
    <w:p>
      <w:pPr>
        <w:widowControl w:val="0"/>
        <w:autoSpaceDE w:val="0"/>
        <w:autoSpaceDN w:val="0"/>
        <w:adjustRightInd w:val="0"/>
        <w:spacing w:after="0" w:line="360" w:lineRule="auto"/>
        <w:jc w:val="center"/>
        <w:rPr>
          <w:rFonts w:ascii="Times New Roman" w:hAnsi="Times New Roman" w:cs="Times New Roman" w:hint="default"/>
          <w:b/>
          <w:bCs/>
          <w:iCs/>
          <w:color w:val="000000"/>
          <w:sz w:val="21"/>
          <w:szCs w:val="21"/>
        </w:rPr>
      </w:pPr>
    </w:p>
    <w:p>
      <w:pPr>
        <w:bidi w:val="0"/>
        <w:spacing w:line="360" w:lineRule="auto"/>
        <w:rPr>
          <w:rFonts w:ascii="Times New Roman" w:hAnsi="Times New Roman" w:cs="Times New Roman" w:hint="default"/>
          <w:lang w:val="en-IN"/>
        </w:rPr>
      </w:pPr>
      <w:r>
        <w:rPr>
          <w:rFonts w:ascii="Times New Roman" w:hAnsi="Times New Roman" w:cs="Times New Roman" w:hint="default"/>
          <w:bCs/>
          <w:iCs/>
          <w:color w:val="000000"/>
          <w:szCs w:val="20"/>
        </w:rPr>
        <w:t xml:space="preserve">         </w:t>
      </w:r>
      <w:r>
        <w:rPr>
          <w:rFonts w:ascii="Times New Roman" w:hAnsi="Times New Roman" w:cs="Times New Roman" w:hint="default"/>
        </w:rPr>
        <w:t xml:space="preserve">    In conclusion, </w:t>
      </w:r>
      <w:r>
        <w:rPr>
          <w:rFonts w:ascii="Times New Roman" w:hAnsi="Times New Roman" w:cs="Times New Roman" w:hint="default"/>
          <w:lang w:val="en-IN"/>
        </w:rPr>
        <w:t xml:space="preserve">the results from the study suggest that three-dimensional plates provide good stability of bone fragments due to closed quadrangular geometric shape, and the contouring and adapting. It uses less material, and reduces the operation time and overall cost of the treatment. </w:t>
      </w:r>
      <w:r>
        <w:rPr>
          <w:rFonts w:ascii="Times New Roman" w:hAnsi="Times New Roman" w:cs="Times New Roman" w:hint="default"/>
        </w:rPr>
        <w:t>A few post-operative complications were seen which were negligible</w:t>
      </w:r>
    </w:p>
    <w:p>
      <w:pPr>
        <w:bidi w:val="0"/>
        <w:spacing w:line="360" w:lineRule="auto"/>
        <w:rPr>
          <w:rFonts w:ascii="Times New Roman" w:hAnsi="Times New Roman" w:cs="Times New Roman" w:hint="default"/>
          <w:lang w:val="en-IN"/>
        </w:rPr>
      </w:pPr>
      <w:r>
        <w:rPr>
          <w:rFonts w:ascii="Times New Roman" w:hAnsi="Times New Roman" w:cs="Times New Roman" w:hint="default"/>
        </w:rPr>
        <w:t xml:space="preserve">   The three-dimensional mini-plate screw system was found to be more suitable in terms of stability of fractured segments. </w:t>
      </w:r>
      <w:r>
        <w:rPr>
          <w:rFonts w:ascii="Times New Roman" w:hAnsi="Times New Roman" w:cs="Times New Roman" w:hint="default"/>
          <w:lang w:val="en-IN"/>
        </w:rPr>
        <w:t>The system is a reliable and effective treatment modality for mandibular fractures.</w:t>
      </w:r>
    </w:p>
    <w:p>
      <w:pPr>
        <w:bidi w:val="0"/>
        <w:spacing w:line="360" w:lineRule="auto"/>
        <w:rPr>
          <w:rFonts w:ascii="Times New Roman" w:hAnsi="Times New Roman" w:cs="Times New Roman" w:hint="default"/>
          <w:lang w:val="en-IN"/>
        </w:rPr>
      </w:pPr>
      <w:r>
        <w:rPr>
          <w:rFonts w:ascii="Times New Roman" w:hAnsi="Times New Roman" w:cs="Times New Roman" w:hint="default"/>
          <w:lang w:val="en-IN"/>
        </w:rPr>
        <w:t xml:space="preserve">   Hence, in conclusion, three-dimensional mini plates are the best treatment modality for the stabilization of the fractured segments in the maxillofacial region.</w:t>
      </w:r>
    </w:p>
    <w:p>
      <w:pPr>
        <w:autoSpaceDE w:val="0"/>
        <w:autoSpaceDN w:val="0"/>
        <w:adjustRightInd w:val="0"/>
        <w:spacing w:after="0" w:line="240" w:lineRule="auto"/>
        <w:jc w:val="both"/>
        <w:rPr>
          <w:rFonts w:ascii="Times New Roman" w:hAnsi="Times New Roman" w:eastAsiaTheme="minorHAnsi" w:cs="Times New Roman" w:hint="default"/>
          <w:sz w:val="22"/>
          <w:szCs w:val="22"/>
          <w:lang w:val="en-IN"/>
        </w:rPr>
      </w:pPr>
      <w:r>
        <w:rPr>
          <w:rFonts w:ascii="Times New Roman" w:hAnsi="Times New Roman" w:eastAsiaTheme="minorHAnsi" w:cs="Times New Roman" w:hint="default"/>
          <w:sz w:val="22"/>
          <w:szCs w:val="22"/>
          <w:lang w:val="en-IN"/>
        </w:rPr>
        <w:t xml:space="preserve"> </w:t>
      </w:r>
    </w:p>
    <w:p>
      <w:pPr>
        <w:autoSpaceDE w:val="0"/>
        <w:autoSpaceDN w:val="0"/>
        <w:adjustRightInd w:val="0"/>
        <w:spacing w:after="0" w:line="240" w:lineRule="auto"/>
        <w:jc w:val="both"/>
        <w:rPr>
          <w:rFonts w:ascii="Times New Roman" w:hAnsi="Times New Roman" w:eastAsiaTheme="minorHAnsi" w:cs="Times New Roman" w:hint="default"/>
          <w:sz w:val="22"/>
          <w:szCs w:val="22"/>
          <w:lang w:val="en-IN"/>
        </w:rPr>
      </w:pPr>
    </w:p>
    <w:p>
      <w:pPr>
        <w:autoSpaceDE w:val="0"/>
        <w:autoSpaceDN w:val="0"/>
        <w:adjustRightInd w:val="0"/>
        <w:spacing w:after="0" w:line="240" w:lineRule="auto"/>
        <w:jc w:val="center"/>
        <w:rPr>
          <w:rFonts w:ascii="Times New Roman" w:hAnsi="Times New Roman" w:cs="Times New Roman" w:hint="default"/>
          <w:sz w:val="22"/>
          <w:szCs w:val="22"/>
        </w:rPr>
      </w:pPr>
      <w:r>
        <w:rPr>
          <w:rFonts w:ascii="Times New Roman" w:hAnsi="Times New Roman" w:cs="Times New Roman" w:hint="default"/>
          <w:b/>
          <w:bCs/>
          <w:sz w:val="22"/>
          <w:szCs w:val="22"/>
        </w:rPr>
        <w:t>REFERENCES</w:t>
      </w:r>
    </w:p>
    <w:p>
      <w:pPr>
        <w:autoSpaceDE w:val="0"/>
        <w:autoSpaceDN w:val="0"/>
        <w:adjustRightInd w:val="0"/>
        <w:spacing w:after="0" w:line="240" w:lineRule="auto"/>
        <w:jc w:val="both"/>
        <w:rPr>
          <w:rFonts w:ascii="Times New Roman" w:hAnsi="Times New Roman" w:cs="Times New Roman" w:hint="default"/>
          <w:sz w:val="24"/>
          <w:szCs w:val="24"/>
        </w:rPr>
      </w:pPr>
    </w:p>
    <w:p>
      <w:pPr>
        <w:autoSpaceDE w:val="0"/>
        <w:autoSpaceDN w:val="0"/>
        <w:adjustRightInd w:val="0"/>
        <w:spacing w:after="0" w:line="240" w:lineRule="auto"/>
        <w:jc w:val="both"/>
        <w:rPr>
          <w:rFonts w:ascii="Times New Roman" w:hAnsi="Times New Roman" w:cs="Times New Roman" w:hint="default"/>
          <w:sz w:val="22"/>
          <w:szCs w:val="22"/>
        </w:rPr>
      </w:pPr>
      <w:r>
        <w:rPr>
          <w:rFonts w:ascii="Times New Roman" w:hAnsi="Times New Roman" w:cs="Times New Roman" w:hint="default"/>
          <w:sz w:val="22"/>
          <w:szCs w:val="22"/>
        </w:rPr>
        <w:t>1) Raymond F.J., Walter R.V. Oral and Maxillofacial Trauma, Pennsylvania 1997, W.B. Saunders Company, 2nd Edition, Vol 1: 474-478.</w:t>
      </w:r>
    </w:p>
    <w:p>
      <w:pPr>
        <w:autoSpaceDE w:val="0"/>
        <w:autoSpaceDN w:val="0"/>
        <w:adjustRightInd w:val="0"/>
        <w:spacing w:after="0" w:line="240" w:lineRule="auto"/>
        <w:jc w:val="both"/>
        <w:rPr>
          <w:rFonts w:ascii="Times New Roman" w:hAnsi="Times New Roman" w:cs="Times New Roman" w:hint="default"/>
          <w:sz w:val="22"/>
          <w:szCs w:val="22"/>
        </w:rPr>
      </w:pPr>
    </w:p>
    <w:p>
      <w:pPr>
        <w:autoSpaceDE w:val="0"/>
        <w:autoSpaceDN w:val="0"/>
        <w:adjustRightInd w:val="0"/>
        <w:spacing w:after="0" w:line="240" w:lineRule="auto"/>
        <w:jc w:val="both"/>
        <w:rPr>
          <w:rFonts w:ascii="Times New Roman" w:hAnsi="Times New Roman" w:cs="Times New Roman" w:hint="default"/>
          <w:sz w:val="22"/>
          <w:szCs w:val="22"/>
        </w:rPr>
      </w:pPr>
      <w:r>
        <w:rPr>
          <w:rFonts w:ascii="Times New Roman" w:hAnsi="Times New Roman" w:cs="Times New Roman" w:hint="default"/>
          <w:sz w:val="22"/>
          <w:szCs w:val="22"/>
        </w:rPr>
        <w:t>2) Clark H.B., Hayes P.A. "A study of comparative effects of rigid and semirigid fixation on the healing of fractures of the mandible in dogs ". J Bone Joint Surg 1963; 45: 731-741.</w:t>
      </w:r>
    </w:p>
    <w:p>
      <w:pPr>
        <w:autoSpaceDE w:val="0"/>
        <w:autoSpaceDN w:val="0"/>
        <w:adjustRightInd w:val="0"/>
        <w:spacing w:after="0" w:line="240" w:lineRule="auto"/>
        <w:jc w:val="both"/>
        <w:rPr>
          <w:rFonts w:ascii="Times New Roman" w:hAnsi="Times New Roman" w:cs="Times New Roman" w:hint="default"/>
          <w:sz w:val="22"/>
          <w:szCs w:val="22"/>
        </w:rPr>
      </w:pPr>
    </w:p>
    <w:p>
      <w:pPr>
        <w:autoSpaceDE w:val="0"/>
        <w:autoSpaceDN w:val="0"/>
        <w:adjustRightInd w:val="0"/>
        <w:spacing w:after="0" w:line="240" w:lineRule="auto"/>
        <w:jc w:val="both"/>
        <w:rPr>
          <w:rFonts w:ascii="Times New Roman" w:hAnsi="Times New Roman" w:cs="Times New Roman" w:hint="default"/>
          <w:sz w:val="22"/>
          <w:szCs w:val="22"/>
        </w:rPr>
      </w:pPr>
      <w:r>
        <w:rPr>
          <w:rFonts w:ascii="Times New Roman" w:hAnsi="Times New Roman" w:cs="Times New Roman" w:hint="default"/>
          <w:sz w:val="22"/>
          <w:szCs w:val="22"/>
        </w:rPr>
        <w:t>3) Becker R. " Stable compression plate fixation of mandibular fractures". Br J Oral Surg 1974; 12: 13.</w:t>
      </w:r>
    </w:p>
    <w:p>
      <w:pPr>
        <w:autoSpaceDE w:val="0"/>
        <w:autoSpaceDN w:val="0"/>
        <w:adjustRightInd w:val="0"/>
        <w:spacing w:after="0" w:line="240" w:lineRule="auto"/>
        <w:jc w:val="both"/>
        <w:rPr>
          <w:rFonts w:ascii="Times New Roman" w:hAnsi="Times New Roman" w:cs="Times New Roman" w:hint="default"/>
          <w:sz w:val="22"/>
          <w:szCs w:val="22"/>
        </w:rPr>
      </w:pPr>
    </w:p>
    <w:p>
      <w:pPr>
        <w:autoSpaceDE w:val="0"/>
        <w:autoSpaceDN w:val="0"/>
        <w:adjustRightInd w:val="0"/>
        <w:spacing w:after="0" w:line="240" w:lineRule="auto"/>
        <w:jc w:val="both"/>
        <w:rPr>
          <w:rFonts w:ascii="Times New Roman" w:hAnsi="Times New Roman" w:cs="Times New Roman" w:hint="default"/>
          <w:sz w:val="22"/>
          <w:szCs w:val="22"/>
        </w:rPr>
      </w:pPr>
      <w:r>
        <w:rPr>
          <w:rFonts w:ascii="Times New Roman" w:hAnsi="Times New Roman" w:cs="Times New Roman" w:hint="default"/>
          <w:sz w:val="22"/>
          <w:szCs w:val="22"/>
        </w:rPr>
        <w:t>4) Kruger E., Schilli W. - Oral and Maxillofacial Traumatology, Chicago 1982, Quintessence Pub. Co.: 308-370.</w:t>
      </w:r>
    </w:p>
    <w:p>
      <w:pPr>
        <w:autoSpaceDE w:val="0"/>
        <w:autoSpaceDN w:val="0"/>
        <w:adjustRightInd w:val="0"/>
        <w:spacing w:after="0" w:line="240" w:lineRule="auto"/>
        <w:jc w:val="both"/>
        <w:rPr>
          <w:rFonts w:ascii="Times New Roman" w:hAnsi="Times New Roman" w:cs="Times New Roman" w:hint="default"/>
          <w:sz w:val="22"/>
          <w:szCs w:val="22"/>
        </w:rPr>
      </w:pPr>
      <w:r>
        <w:rPr>
          <w:rFonts w:ascii="Times New Roman" w:hAnsi="Times New Roman" w:cs="Times New Roman" w:hint="default"/>
          <w:sz w:val="22"/>
          <w:szCs w:val="22"/>
        </w:rPr>
        <w:t>5) Champy M., Lodde J.P., Schmitt R., Jaeger J.H., Muster D. " Mandibular osteosynthesis by miniature screwed plate via a buccal approach". J Max-Fac Surg 1963; 6: 14-21.</w:t>
      </w:r>
    </w:p>
    <w:p>
      <w:pPr>
        <w:autoSpaceDE w:val="0"/>
        <w:autoSpaceDN w:val="0"/>
        <w:adjustRightInd w:val="0"/>
        <w:spacing w:after="0" w:line="240" w:lineRule="auto"/>
        <w:jc w:val="both"/>
        <w:rPr>
          <w:rFonts w:ascii="Times New Roman" w:hAnsi="Times New Roman" w:cs="Times New Roman" w:hint="default"/>
          <w:sz w:val="22"/>
          <w:szCs w:val="22"/>
        </w:rPr>
      </w:pPr>
    </w:p>
    <w:p>
      <w:pPr>
        <w:autoSpaceDE w:val="0"/>
        <w:autoSpaceDN w:val="0"/>
        <w:adjustRightInd w:val="0"/>
        <w:spacing w:after="0" w:line="240" w:lineRule="auto"/>
        <w:jc w:val="both"/>
        <w:rPr>
          <w:rFonts w:ascii="Times New Roman" w:hAnsi="Times New Roman" w:cs="Times New Roman" w:hint="default"/>
          <w:sz w:val="22"/>
          <w:szCs w:val="22"/>
        </w:rPr>
      </w:pPr>
      <w:r>
        <w:rPr>
          <w:rFonts w:ascii="Times New Roman" w:hAnsi="Times New Roman" w:cs="Times New Roman" w:hint="default"/>
          <w:sz w:val="22"/>
          <w:szCs w:val="22"/>
        </w:rPr>
        <w:t>6) Ikemura K. " Biomechanical study on monocortical osteosynthesis for fracture of mandible". Int J Oral Surg 1984; 13: 307-312.</w:t>
      </w:r>
    </w:p>
    <w:p>
      <w:pPr>
        <w:autoSpaceDE w:val="0"/>
        <w:autoSpaceDN w:val="0"/>
        <w:adjustRightInd w:val="0"/>
        <w:spacing w:after="0" w:line="240" w:lineRule="auto"/>
        <w:jc w:val="both"/>
        <w:rPr>
          <w:rFonts w:ascii="Times New Roman" w:hAnsi="Times New Roman" w:cs="Times New Roman" w:hint="default"/>
          <w:sz w:val="22"/>
          <w:szCs w:val="22"/>
        </w:rPr>
      </w:pPr>
    </w:p>
    <w:p>
      <w:pPr>
        <w:autoSpaceDE w:val="0"/>
        <w:autoSpaceDN w:val="0"/>
        <w:adjustRightInd w:val="0"/>
        <w:spacing w:after="0" w:line="240" w:lineRule="auto"/>
        <w:jc w:val="both"/>
        <w:rPr>
          <w:rFonts w:ascii="Times New Roman" w:hAnsi="Times New Roman" w:cs="Times New Roman" w:hint="default"/>
          <w:sz w:val="22"/>
          <w:szCs w:val="22"/>
        </w:rPr>
      </w:pPr>
      <w:r>
        <w:rPr>
          <w:rFonts w:ascii="Times New Roman" w:hAnsi="Times New Roman" w:cs="Times New Roman" w:hint="default"/>
          <w:sz w:val="22"/>
          <w:szCs w:val="22"/>
        </w:rPr>
        <w:t>7) Shera R.B. “Open reduction of mandibular fractures”. J Oral Surg 1954 ; 12 : 52.</w:t>
      </w:r>
    </w:p>
    <w:p>
      <w:pPr>
        <w:autoSpaceDE w:val="0"/>
        <w:autoSpaceDN w:val="0"/>
        <w:adjustRightInd w:val="0"/>
        <w:spacing w:after="0" w:line="240" w:lineRule="auto"/>
        <w:jc w:val="both"/>
        <w:rPr>
          <w:rFonts w:ascii="Times New Roman" w:hAnsi="Times New Roman" w:cs="Times New Roman" w:hint="default"/>
          <w:sz w:val="22"/>
          <w:szCs w:val="22"/>
        </w:rPr>
      </w:pPr>
    </w:p>
    <w:p>
      <w:pPr>
        <w:autoSpaceDE w:val="0"/>
        <w:autoSpaceDN w:val="0"/>
        <w:adjustRightInd w:val="0"/>
        <w:spacing w:after="0" w:line="240" w:lineRule="auto"/>
        <w:jc w:val="both"/>
        <w:rPr>
          <w:rFonts w:ascii="Times New Roman" w:hAnsi="Times New Roman" w:cs="Times New Roman" w:hint="default"/>
          <w:sz w:val="22"/>
          <w:szCs w:val="22"/>
        </w:rPr>
      </w:pPr>
      <w:r>
        <w:rPr>
          <w:rFonts w:ascii="Times New Roman" w:hAnsi="Times New Roman" w:cs="Times New Roman" w:hint="default"/>
          <w:sz w:val="22"/>
          <w:szCs w:val="22"/>
        </w:rPr>
        <w:t>8) Lindqvist C. “ Rigid internal fixation of mandibular fractures – an analysis of 45 patients treated according to the AO/ASIF method”. J Oral Maxillofac Surg 1986; 15 : 657-664.</w:t>
      </w:r>
    </w:p>
    <w:p>
      <w:pPr>
        <w:autoSpaceDE w:val="0"/>
        <w:autoSpaceDN w:val="0"/>
        <w:adjustRightInd w:val="0"/>
        <w:spacing w:after="0" w:line="240" w:lineRule="auto"/>
        <w:jc w:val="both"/>
        <w:rPr>
          <w:rFonts w:ascii="Times New Roman" w:hAnsi="Times New Roman" w:cs="Times New Roman" w:hint="default"/>
          <w:sz w:val="22"/>
          <w:szCs w:val="22"/>
        </w:rPr>
      </w:pPr>
    </w:p>
    <w:p>
      <w:pPr>
        <w:autoSpaceDE w:val="0"/>
        <w:autoSpaceDN w:val="0"/>
        <w:adjustRightInd w:val="0"/>
        <w:spacing w:after="0" w:line="240" w:lineRule="auto"/>
        <w:jc w:val="both"/>
        <w:rPr>
          <w:rFonts w:ascii="Times New Roman" w:hAnsi="Times New Roman" w:cs="Times New Roman" w:hint="default"/>
          <w:sz w:val="22"/>
          <w:szCs w:val="22"/>
        </w:rPr>
      </w:pPr>
      <w:r>
        <w:rPr>
          <w:rFonts w:ascii="Times New Roman" w:hAnsi="Times New Roman" w:cs="Times New Roman" w:hint="default"/>
          <w:sz w:val="22"/>
          <w:szCs w:val="22"/>
        </w:rPr>
        <w:t>9) Pogrel M.A. “Compression osteosynthesis in mandibular fractures ”. Int J Oral Maxillofac Surg 1986 ; 15 : 521-524.</w:t>
      </w:r>
    </w:p>
    <w:p>
      <w:pPr>
        <w:autoSpaceDE w:val="0"/>
        <w:autoSpaceDN w:val="0"/>
        <w:adjustRightInd w:val="0"/>
        <w:spacing w:after="0" w:line="240" w:lineRule="auto"/>
        <w:jc w:val="both"/>
        <w:rPr>
          <w:rFonts w:ascii="Times New Roman" w:hAnsi="Times New Roman" w:cs="Times New Roman" w:hint="default"/>
          <w:sz w:val="22"/>
          <w:szCs w:val="22"/>
        </w:rPr>
      </w:pPr>
    </w:p>
    <w:p>
      <w:pPr>
        <w:autoSpaceDE w:val="0"/>
        <w:autoSpaceDN w:val="0"/>
        <w:adjustRightInd w:val="0"/>
        <w:spacing w:after="0" w:line="240" w:lineRule="auto"/>
        <w:jc w:val="both"/>
        <w:rPr>
          <w:rFonts w:ascii="Times New Roman" w:hAnsi="Times New Roman" w:cs="Times New Roman" w:hint="default"/>
          <w:sz w:val="22"/>
          <w:szCs w:val="22"/>
        </w:rPr>
      </w:pPr>
      <w:r>
        <w:rPr>
          <w:rFonts w:ascii="Times New Roman" w:hAnsi="Times New Roman" w:cs="Times New Roman" w:hint="default"/>
          <w:sz w:val="22"/>
          <w:szCs w:val="22"/>
        </w:rPr>
        <w:t>10) Lizuka T. “Infection after rigid internal fixation of mandibular fractures: A clinical and radiological study”. J Oral Maxillofac Surg 1991; 49(6): 585-593.</w:t>
      </w:r>
    </w:p>
    <w:p>
      <w:pPr>
        <w:autoSpaceDE w:val="0"/>
        <w:autoSpaceDN w:val="0"/>
        <w:adjustRightInd w:val="0"/>
        <w:spacing w:after="0" w:line="240" w:lineRule="auto"/>
        <w:jc w:val="both"/>
        <w:rPr>
          <w:rFonts w:ascii="Times New Roman" w:hAnsi="Times New Roman" w:cs="Times New Roman" w:hint="default"/>
          <w:sz w:val="22"/>
          <w:szCs w:val="22"/>
        </w:rPr>
      </w:pPr>
    </w:p>
    <w:p>
      <w:pPr>
        <w:autoSpaceDE w:val="0"/>
        <w:autoSpaceDN w:val="0"/>
        <w:adjustRightInd w:val="0"/>
        <w:spacing w:after="0" w:line="240" w:lineRule="auto"/>
        <w:jc w:val="both"/>
        <w:rPr>
          <w:rFonts w:ascii="Times New Roman" w:hAnsi="Times New Roman" w:cs="Times New Roman" w:hint="default"/>
          <w:sz w:val="22"/>
          <w:szCs w:val="22"/>
        </w:rPr>
      </w:pPr>
      <w:r>
        <w:rPr>
          <w:rFonts w:ascii="Times New Roman" w:hAnsi="Times New Roman" w:cs="Times New Roman" w:hint="default"/>
          <w:sz w:val="22"/>
          <w:szCs w:val="22"/>
        </w:rPr>
        <w:t>11) Michelet F.X., Deymes J., Dersus B. “ Osteosynthesis with miniatures screwed plates in maxillofacial surgery ”. J Oral Maxillofac Surg 1973; 1 : 79-84.</w:t>
      </w:r>
    </w:p>
    <w:p>
      <w:pPr>
        <w:autoSpaceDE w:val="0"/>
        <w:autoSpaceDN w:val="0"/>
        <w:adjustRightInd w:val="0"/>
        <w:spacing w:after="0" w:line="240" w:lineRule="auto"/>
        <w:jc w:val="both"/>
        <w:rPr>
          <w:rFonts w:ascii="Times New Roman" w:hAnsi="Times New Roman" w:cs="Times New Roman" w:hint="default"/>
          <w:sz w:val="22"/>
          <w:szCs w:val="22"/>
        </w:rPr>
      </w:pPr>
    </w:p>
    <w:p>
      <w:pPr>
        <w:autoSpaceDE w:val="0"/>
        <w:autoSpaceDN w:val="0"/>
        <w:adjustRightInd w:val="0"/>
        <w:spacing w:after="0" w:line="240" w:lineRule="auto"/>
        <w:jc w:val="both"/>
        <w:rPr>
          <w:rFonts w:ascii="Times New Roman" w:hAnsi="Times New Roman" w:cs="Times New Roman" w:hint="default"/>
          <w:sz w:val="22"/>
          <w:szCs w:val="22"/>
        </w:rPr>
      </w:pPr>
      <w:r>
        <w:rPr>
          <w:rFonts w:ascii="Times New Roman" w:hAnsi="Times New Roman" w:cs="Times New Roman" w:hint="default"/>
          <w:sz w:val="22"/>
          <w:szCs w:val="22"/>
        </w:rPr>
        <w:t>12) Reitzik M.B., Schrool W. “ Bone repair in the mandible”. J Oral Maxillofac Surg 1983; 41 : 215.</w:t>
      </w:r>
    </w:p>
    <w:p>
      <w:pPr>
        <w:autoSpaceDE w:val="0"/>
        <w:autoSpaceDN w:val="0"/>
        <w:adjustRightInd w:val="0"/>
        <w:spacing w:after="0" w:line="240" w:lineRule="auto"/>
        <w:jc w:val="both"/>
        <w:rPr>
          <w:rFonts w:ascii="Times New Roman" w:hAnsi="Times New Roman" w:cs="Times New Roman" w:hint="default"/>
          <w:sz w:val="22"/>
          <w:szCs w:val="22"/>
        </w:rPr>
      </w:pPr>
    </w:p>
    <w:p>
      <w:pPr>
        <w:autoSpaceDE w:val="0"/>
        <w:autoSpaceDN w:val="0"/>
        <w:adjustRightInd w:val="0"/>
        <w:spacing w:after="0" w:line="240" w:lineRule="auto"/>
        <w:jc w:val="both"/>
        <w:rPr>
          <w:rFonts w:ascii="Times New Roman" w:hAnsi="Times New Roman" w:cs="Times New Roman" w:hint="default"/>
          <w:sz w:val="22"/>
          <w:szCs w:val="22"/>
        </w:rPr>
      </w:pPr>
      <w:r>
        <w:rPr>
          <w:rFonts w:ascii="Times New Roman" w:hAnsi="Times New Roman" w:cs="Times New Roman" w:hint="default"/>
          <w:sz w:val="22"/>
          <w:szCs w:val="22"/>
        </w:rPr>
        <w:t>13) Rhinelander F.W., Baragry R.A. "Microangiography in bone healing in undisplaced closed fractures ". J Bone Joint Surg 1962; 44A: 1273.</w:t>
      </w:r>
    </w:p>
    <w:p>
      <w:pPr>
        <w:autoSpaceDE w:val="0"/>
        <w:autoSpaceDN w:val="0"/>
        <w:adjustRightInd w:val="0"/>
        <w:spacing w:after="0" w:line="240" w:lineRule="auto"/>
        <w:jc w:val="both"/>
        <w:rPr>
          <w:rFonts w:ascii="Times New Roman" w:hAnsi="Times New Roman" w:cs="Times New Roman" w:hint="default"/>
          <w:sz w:val="22"/>
          <w:szCs w:val="22"/>
        </w:rPr>
      </w:pPr>
    </w:p>
    <w:p>
      <w:pPr>
        <w:autoSpaceDE w:val="0"/>
        <w:autoSpaceDN w:val="0"/>
        <w:adjustRightInd w:val="0"/>
        <w:spacing w:after="0" w:line="240" w:lineRule="auto"/>
        <w:jc w:val="both"/>
        <w:rPr>
          <w:rFonts w:ascii="Times New Roman" w:hAnsi="Times New Roman" w:cs="Times New Roman" w:hint="default"/>
          <w:sz w:val="22"/>
          <w:szCs w:val="22"/>
        </w:rPr>
      </w:pPr>
      <w:r>
        <w:rPr>
          <w:rFonts w:ascii="Times New Roman" w:hAnsi="Times New Roman" w:cs="Times New Roman" w:hint="default"/>
          <w:sz w:val="22"/>
          <w:szCs w:val="22"/>
        </w:rPr>
        <w:t>14) Roaf R. – Nonunion and delayed union. In: Modern Trends in Orthopaedics – Science of Fractures – IV, London 1964, Butterworth.</w:t>
      </w:r>
    </w:p>
    <w:p>
      <w:pPr>
        <w:autoSpaceDE w:val="0"/>
        <w:autoSpaceDN w:val="0"/>
        <w:adjustRightInd w:val="0"/>
        <w:spacing w:after="0" w:line="240" w:lineRule="auto"/>
        <w:jc w:val="both"/>
        <w:rPr>
          <w:rFonts w:ascii="Times New Roman" w:hAnsi="Times New Roman" w:cs="Times New Roman" w:hint="default"/>
          <w:sz w:val="22"/>
          <w:szCs w:val="22"/>
        </w:rPr>
      </w:pPr>
    </w:p>
    <w:p>
      <w:pPr>
        <w:autoSpaceDE w:val="0"/>
        <w:autoSpaceDN w:val="0"/>
        <w:adjustRightInd w:val="0"/>
        <w:spacing w:after="0" w:line="240" w:lineRule="auto"/>
        <w:jc w:val="both"/>
        <w:rPr>
          <w:rFonts w:ascii="Times New Roman" w:hAnsi="Times New Roman" w:cs="Times New Roman" w:hint="default"/>
          <w:sz w:val="22"/>
          <w:szCs w:val="22"/>
        </w:rPr>
      </w:pPr>
      <w:r>
        <w:rPr>
          <w:rFonts w:ascii="Times New Roman" w:hAnsi="Times New Roman" w:cs="Times New Roman" w:hint="default"/>
          <w:sz w:val="22"/>
          <w:szCs w:val="22"/>
        </w:rPr>
        <w:t>15) Karasz I., Laszlo K., Gyorgy S. "Photoelastic stress analysis on mandibular osteosynthesis ". Int J Oral Maxillofac Surg 1986 ; 15 : 259-262.</w:t>
      </w:r>
    </w:p>
    <w:p>
      <w:pPr>
        <w:autoSpaceDE w:val="0"/>
        <w:autoSpaceDN w:val="0"/>
        <w:adjustRightInd w:val="0"/>
        <w:spacing w:after="0" w:line="240" w:lineRule="auto"/>
        <w:jc w:val="both"/>
        <w:rPr>
          <w:rFonts w:ascii="Times New Roman" w:hAnsi="Times New Roman" w:cs="Times New Roman" w:hint="default"/>
          <w:sz w:val="22"/>
          <w:szCs w:val="22"/>
        </w:rPr>
      </w:pPr>
    </w:p>
    <w:p>
      <w:pPr>
        <w:autoSpaceDE w:val="0"/>
        <w:autoSpaceDN w:val="0"/>
        <w:adjustRightInd w:val="0"/>
        <w:spacing w:after="0" w:line="240" w:lineRule="auto"/>
        <w:jc w:val="both"/>
        <w:rPr>
          <w:rFonts w:ascii="Times New Roman" w:hAnsi="Times New Roman" w:cs="Times New Roman" w:hint="default"/>
          <w:sz w:val="22"/>
          <w:szCs w:val="22"/>
        </w:rPr>
      </w:pPr>
      <w:r>
        <w:rPr>
          <w:rFonts w:ascii="Times New Roman" w:hAnsi="Times New Roman" w:cs="Times New Roman" w:hint="default"/>
          <w:sz w:val="22"/>
          <w:szCs w:val="22"/>
        </w:rPr>
        <w:t>16) Ellis E., Walker L.R. “Treatment of mandibular angle fractures using one non compression miniplate”. J Oral Maxillofac Surg 1996; 54 : 864-871.</w:t>
      </w:r>
    </w:p>
    <w:p>
      <w:pPr>
        <w:autoSpaceDE w:val="0"/>
        <w:autoSpaceDN w:val="0"/>
        <w:adjustRightInd w:val="0"/>
        <w:spacing w:after="0" w:line="240" w:lineRule="auto"/>
        <w:jc w:val="both"/>
        <w:rPr>
          <w:rFonts w:ascii="Times New Roman" w:hAnsi="Times New Roman" w:cs="Times New Roman" w:hint="default"/>
          <w:sz w:val="22"/>
          <w:szCs w:val="22"/>
        </w:rPr>
      </w:pPr>
    </w:p>
    <w:p>
      <w:pPr>
        <w:spacing w:after="0" w:line="360" w:lineRule="auto"/>
        <w:jc w:val="both"/>
        <w:rPr>
          <w:rFonts w:ascii="Times New Roman" w:eastAsia="Times New Roman" w:hAnsi="Times New Roman" w:cs="Times New Roman" w:hint="default"/>
          <w:sz w:val="22"/>
          <w:szCs w:val="22"/>
        </w:rPr>
      </w:pPr>
      <w:r>
        <w:rPr>
          <w:rFonts w:ascii="Times New Roman" w:hAnsi="Times New Roman" w:cs="Times New Roman" w:hint="default"/>
          <w:sz w:val="22"/>
          <w:szCs w:val="22"/>
        </w:rPr>
        <w:t xml:space="preserve">17) </w:t>
      </w:r>
      <w:r>
        <w:rPr>
          <w:rFonts w:ascii="Times New Roman" w:eastAsia="Times New Roman" w:hAnsi="Times New Roman" w:cs="Times New Roman" w:hint="default"/>
          <w:bCs/>
          <w:sz w:val="22"/>
          <w:szCs w:val="22"/>
        </w:rPr>
        <w:t>Juergen Zix,Olivier Lieger and Tateyuki Lizuka.</w:t>
      </w:r>
      <w:r>
        <w:rPr>
          <w:rFonts w:ascii="Times New Roman" w:eastAsia="Times New Roman" w:hAnsi="Times New Roman" w:cs="Times New Roman" w:hint="default"/>
          <w:sz w:val="22"/>
          <w:szCs w:val="22"/>
        </w:rPr>
        <w:t xml:space="preserve"> Use of Straight and Curved 3-Dimensional Titanium Miniplates for Fracture Fixation at the Mandibular Angle. </w:t>
      </w:r>
      <w:r>
        <w:rPr>
          <w:rFonts w:ascii="Times New Roman" w:eastAsia="Times New Roman" w:hAnsi="Times New Roman" w:cs="Times New Roman" w:hint="default"/>
          <w:bCs/>
          <w:sz w:val="22"/>
          <w:szCs w:val="22"/>
        </w:rPr>
        <w:t>J. of Oral and Maxillofacial Surgery 2007;65(9):1758-1763.</w:t>
      </w:r>
    </w:p>
    <w:p>
      <w:pPr>
        <w:spacing w:after="0" w:line="360" w:lineRule="auto"/>
        <w:jc w:val="both"/>
        <w:rPr>
          <w:rFonts w:ascii="Times New Roman" w:hAnsi="Times New Roman" w:cs="Times New Roman" w:hint="default"/>
          <w:sz w:val="22"/>
          <w:szCs w:val="22"/>
        </w:rPr>
      </w:pPr>
      <w:r>
        <w:rPr>
          <w:rFonts w:ascii="Times New Roman" w:hAnsi="Times New Roman" w:cs="Times New Roman" w:hint="default"/>
          <w:sz w:val="22"/>
          <w:szCs w:val="22"/>
        </w:rPr>
        <w:t xml:space="preserve">18) </w:t>
      </w:r>
      <w:hyperlink r:id="rId25" w:history="1">
        <w:r>
          <w:rPr>
            <w:rStyle w:val="Hyperlink"/>
            <w:rFonts w:ascii="Times New Roman" w:hAnsi="Times New Roman" w:cs="Times New Roman" w:hint="default"/>
            <w:bCs/>
            <w:color w:val="000000" w:themeColor="text1"/>
            <w:sz w:val="22"/>
            <w:szCs w:val="22"/>
          </w:rPr>
          <w:t>Farmand M</w:t>
        </w:r>
      </w:hyperlink>
      <w:r>
        <w:rPr>
          <w:rFonts w:ascii="Times New Roman" w:hAnsi="Times New Roman" w:cs="Times New Roman" w:hint="default"/>
          <w:color w:val="000000" w:themeColor="text1"/>
          <w:sz w:val="22"/>
          <w:szCs w:val="22"/>
        </w:rPr>
        <w:t>. The 3-D plating system in maxillofacial surgery. J Oral Maxillofac Surg. 1993; 51(suppl 3):166.</w:t>
      </w:r>
    </w:p>
    <w:p>
      <w:pPr>
        <w:spacing w:after="0" w:line="360" w:lineRule="auto"/>
        <w:jc w:val="both"/>
        <w:rPr>
          <w:rFonts w:ascii="Times New Roman" w:hAnsi="Times New Roman" w:cs="Times New Roman" w:hint="default"/>
          <w:color w:val="000000" w:themeColor="text1"/>
          <w:sz w:val="22"/>
          <w:szCs w:val="22"/>
        </w:rPr>
      </w:pPr>
      <w:r>
        <w:rPr>
          <w:rFonts w:ascii="Times New Roman" w:hAnsi="Times New Roman" w:cs="Times New Roman" w:hint="default"/>
          <w:sz w:val="22"/>
          <w:szCs w:val="22"/>
        </w:rPr>
        <w:t>19)</w:t>
      </w:r>
      <w:r>
        <w:rPr>
          <w:rFonts w:ascii="Times New Roman" w:hAnsi="Times New Roman" w:cs="Times New Roman" w:hint="default"/>
          <w:color w:val="000000" w:themeColor="text1"/>
          <w:sz w:val="22"/>
          <w:szCs w:val="22"/>
          <w:lang w:val="de-DE"/>
        </w:rPr>
        <w:t xml:space="preserve"> J. M. Wittenberg, D. P. Mukherjee, B. R. Smith, R. N. Kruse. </w:t>
      </w:r>
      <w:r>
        <w:rPr>
          <w:rFonts w:ascii="Times New Roman" w:hAnsi="Times New Roman" w:cs="Times New Roman" w:hint="default"/>
          <w:color w:val="000000" w:themeColor="text1"/>
          <w:sz w:val="22"/>
          <w:szCs w:val="22"/>
        </w:rPr>
        <w:t>Biomechanical evaluation of new fixation devices for mandibular angle fractures. Int. J. Oral Maxillofac. Surg. 1997; 26:68-73.</w:t>
      </w:r>
    </w:p>
    <w:p>
      <w:pPr>
        <w:spacing w:after="0" w:line="360" w:lineRule="auto"/>
        <w:jc w:val="both"/>
        <w:rPr>
          <w:rFonts w:ascii="Times New Roman" w:hAnsi="Times New Roman" w:cs="Times New Roman" w:hint="default"/>
          <w:color w:val="000000" w:themeColor="text1"/>
          <w:sz w:val="22"/>
          <w:szCs w:val="22"/>
        </w:rPr>
      </w:pPr>
      <w:r>
        <w:rPr>
          <w:rFonts w:ascii="Times New Roman" w:hAnsi="Times New Roman" w:cs="Times New Roman" w:hint="default"/>
          <w:sz w:val="22"/>
          <w:szCs w:val="22"/>
        </w:rPr>
        <w:t xml:space="preserve">20) </w:t>
      </w:r>
      <w:r>
        <w:rPr>
          <w:rFonts w:ascii="Times New Roman" w:hAnsi="Times New Roman" w:cs="Times New Roman" w:hint="default"/>
          <w:color w:val="000000" w:themeColor="text1"/>
          <w:sz w:val="22"/>
          <w:szCs w:val="22"/>
        </w:rPr>
        <w:t xml:space="preserve">Joerg M. Wittenberg. Treatment of mandibular angle fractures with 3-D </w:t>
      </w:r>
    </w:p>
    <w:p>
      <w:pPr>
        <w:spacing w:after="0" w:line="360" w:lineRule="auto"/>
        <w:jc w:val="both"/>
        <w:rPr>
          <w:rFonts w:ascii="Times New Roman" w:hAnsi="Times New Roman" w:cs="Times New Roman" w:hint="default"/>
          <w:color w:val="000000" w:themeColor="text1"/>
          <w:sz w:val="22"/>
          <w:szCs w:val="22"/>
        </w:rPr>
      </w:pPr>
      <w:r>
        <w:rPr>
          <w:rFonts w:ascii="Times New Roman" w:hAnsi="Times New Roman" w:cs="Times New Roman" w:hint="default"/>
          <w:color w:val="000000" w:themeColor="text1"/>
          <w:sz w:val="22"/>
          <w:szCs w:val="22"/>
        </w:rPr>
        <w:t>titanium miniplates. J Oral Maxillofac Surg. 1994; 52(suppl 2):106.</w:t>
      </w:r>
    </w:p>
    <w:p>
      <w:pPr>
        <w:jc w:val="center"/>
        <w:rPr>
          <w:rFonts w:ascii="Times New Roman" w:hAnsi="Times New Roman" w:cs="Times New Roman" w:hint="default"/>
          <w:sz w:val="22"/>
          <w:szCs w:val="22"/>
        </w:rPr>
      </w:pPr>
      <w:r>
        <w:rPr>
          <w:rFonts w:ascii="Times New Roman" w:hAnsi="Times New Roman" w:eastAsiaTheme="minorHAnsi" w:cs="Times New Roman" w:hint="default"/>
          <w:sz w:val="22"/>
          <w:szCs w:val="22"/>
          <w:lang w:val="en-IN"/>
        </w:rPr>
        <w:t xml:space="preserve">        </w:t>
      </w:r>
    </w:p>
    <w:sectPr>
      <w:pgSz w:w="12240" w:h="15840"/>
      <w:pgMar w:top="1440" w:right="1440" w:bottom="1440" w:left="1440" w:header="720" w:footer="720" w:gutter="0"/>
      <w:cols w:num="1" w:space="72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AGaramondPro-Regular">
    <w:altName w:val="MS Mincho"/>
    <w:panose1 w:val="00000000000000000000"/>
    <w:charset w:val="80"/>
    <w:family w:val="roman"/>
    <w:pitch w:val="default"/>
    <w:sig w:usb0="00000000" w:usb1="00000000" w:usb2="00000010" w:usb3="00000000" w:csb0="00020000" w:csb1="00000000"/>
  </w:font>
  <w:font w:name="MS Mincho">
    <w:panose1 w:val="02020609040205080304"/>
    <w:charset w:val="80"/>
    <w:family w:val="auto"/>
    <w:pitch w:val="default"/>
    <w:sig w:usb0="A00002BF" w:usb1="68C7FCFB" w:usb2="00000010" w:usb3="00000000" w:csb0="4002009F" w:csb1="DFD7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5A43D5A"/>
    <w:multiLevelType w:val="multilevel"/>
    <w:tmpl w:val="25A43D5A"/>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
    <w:nsid w:val="4C0F1435"/>
    <w:multiLevelType w:val="multilevel"/>
    <w:tmpl w:val="4C0F143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noPunctuationKerning/>
  <w:characterSpacingControl w:val="doNotCompress"/>
  <w:compat>
    <w:doNotExpandShiftReturn/>
    <w:doNotWrapTextWithPunct/>
    <w:doNotUseEastAsianBreakRules/>
    <w:doNotUseIndentAsNumberingTabStop/>
    <w:compatSetting w:name="compatibilityMode" w:uri="http://schemas.microsoft.com/office/word" w:val="12"/>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B12"/>
    <w:rsid w:val="001C57B4"/>
    <w:rsid w:val="002730AF"/>
    <w:rsid w:val="002C4388"/>
    <w:rsid w:val="00420486"/>
    <w:rsid w:val="00426EB2"/>
    <w:rsid w:val="005B498A"/>
    <w:rsid w:val="006169FB"/>
    <w:rsid w:val="00642F74"/>
    <w:rsid w:val="006A4011"/>
    <w:rsid w:val="006D235E"/>
    <w:rsid w:val="00732440"/>
    <w:rsid w:val="007B13BE"/>
    <w:rsid w:val="007E611D"/>
    <w:rsid w:val="008945D8"/>
    <w:rsid w:val="00913B12"/>
    <w:rsid w:val="00954A8A"/>
    <w:rsid w:val="00976F45"/>
    <w:rsid w:val="00A41E43"/>
    <w:rsid w:val="00AE5FAD"/>
    <w:rsid w:val="00AF6ECF"/>
    <w:rsid w:val="00D06709"/>
    <w:rsid w:val="00DE502E"/>
    <w:rsid w:val="00F81645"/>
    <w:rsid w:val="00FF3B03"/>
    <w:rsid w:val="01EA71D0"/>
    <w:rsid w:val="06572FF5"/>
    <w:rsid w:val="0AEB17FA"/>
    <w:rsid w:val="0B0D77B0"/>
    <w:rsid w:val="0B9F1F73"/>
    <w:rsid w:val="0CB24EC7"/>
    <w:rsid w:val="0E4B13B1"/>
    <w:rsid w:val="11524677"/>
    <w:rsid w:val="11B5691A"/>
    <w:rsid w:val="12126CB4"/>
    <w:rsid w:val="133A1F99"/>
    <w:rsid w:val="15BF51BB"/>
    <w:rsid w:val="1D4C6F21"/>
    <w:rsid w:val="1FC11EA9"/>
    <w:rsid w:val="214F03B6"/>
    <w:rsid w:val="24655125"/>
    <w:rsid w:val="28C5183F"/>
    <w:rsid w:val="2A234631"/>
    <w:rsid w:val="2CB50EB2"/>
    <w:rsid w:val="2DC82F69"/>
    <w:rsid w:val="2F791B18"/>
    <w:rsid w:val="31E651EC"/>
    <w:rsid w:val="33874918"/>
    <w:rsid w:val="33DB4845"/>
    <w:rsid w:val="35C27548"/>
    <w:rsid w:val="3B5725EA"/>
    <w:rsid w:val="3B6E2210"/>
    <w:rsid w:val="3BFC0B7A"/>
    <w:rsid w:val="419F0436"/>
    <w:rsid w:val="438F40A0"/>
    <w:rsid w:val="4A21012A"/>
    <w:rsid w:val="4E8F44F1"/>
    <w:rsid w:val="500671BE"/>
    <w:rsid w:val="51BD2EC4"/>
    <w:rsid w:val="52C703FE"/>
    <w:rsid w:val="55FD241A"/>
    <w:rsid w:val="5622235F"/>
    <w:rsid w:val="571376E9"/>
    <w:rsid w:val="57A46FD8"/>
    <w:rsid w:val="57F86A62"/>
    <w:rsid w:val="5A125C4C"/>
    <w:rsid w:val="5C7774C0"/>
    <w:rsid w:val="5DB46EC8"/>
    <w:rsid w:val="63A47F08"/>
    <w:rsid w:val="653D69A4"/>
    <w:rsid w:val="667B76B0"/>
    <w:rsid w:val="68C44151"/>
    <w:rsid w:val="6AFE6D2C"/>
    <w:rsid w:val="6B4A6F94"/>
    <w:rsid w:val="6DF67E77"/>
    <w:rsid w:val="707659BB"/>
    <w:rsid w:val="76390769"/>
    <w:rsid w:val="77D75529"/>
    <w:rsid w:val="7D5E522E"/>
    <w:rsid w:val="7DAC213C"/>
    <w:rsid w:val="7FAD2B87"/>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qFormat="1"/>
    <w:lsdException w:name="footer"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semiHidden="0" w:uiPriority="0" w:unhideWhenUsed="0" w:qFormat="1"/>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59"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spacing w:after="200" w:line="276" w:lineRule="auto"/>
    </w:pPr>
    <w:rPr>
      <w:rFonts w:asciiTheme="minorHAnsi" w:eastAsiaTheme="minorEastAsia" w:hAnsiTheme="minorHAnsi" w:cstheme="minorBidi"/>
      <w:sz w:val="22"/>
      <w:szCs w:val="22"/>
      <w:lang w:val="en-US" w:eastAsia="en-US"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semiHidden/>
    <w:unhideWhenUsed/>
    <w:qFormat/>
    <w:pPr>
      <w:tabs>
        <w:tab w:val="center" w:pos="4680"/>
        <w:tab w:val="right" w:pos="9360"/>
      </w:tabs>
      <w:spacing w:after="0" w:line="240" w:lineRule="auto"/>
    </w:pPr>
  </w:style>
  <w:style w:type="paragraph" w:styleId="Header">
    <w:name w:val="header"/>
    <w:basedOn w:val="Normal"/>
    <w:link w:val="HeaderChar"/>
    <w:uiPriority w:val="99"/>
    <w:semiHidden/>
    <w:unhideWhenUsed/>
    <w:qFormat/>
    <w:pPr>
      <w:tabs>
        <w:tab w:val="center" w:pos="4680"/>
        <w:tab w:val="right" w:pos="9360"/>
      </w:tabs>
      <w:spacing w:after="0" w:line="240" w:lineRule="auto"/>
    </w:pPr>
  </w:style>
  <w:style w:type="character" w:styleId="Hyperlink">
    <w:name w:val="Hyperlink"/>
    <w:basedOn w:val="DefaultParagraphFont"/>
    <w:qFormat/>
    <w:rPr>
      <w:color w:val="0033CC"/>
      <w:u w:val="single"/>
    </w:rPr>
  </w:style>
  <w:style w:type="table" w:styleId="TableGrid">
    <w:name w:val="Table Grid"/>
    <w:basedOn w:val="TableNormal"/>
    <w:uiPriority w:val="59"/>
    <w:qFormat/>
    <w:pPr>
      <w:spacing w:after="0" w:line="240" w:lineRule="auto"/>
    </w:pPr>
    <w:rPr>
      <w:rFonts w:eastAsiaTheme="minorHAnsi"/>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erChar">
    <w:name w:val="Header Char"/>
    <w:basedOn w:val="DefaultParagraphFont"/>
    <w:link w:val="Header"/>
    <w:uiPriority w:val="99"/>
    <w:semiHidden/>
    <w:qFormat/>
  </w:style>
  <w:style w:type="character" w:customStyle="1" w:styleId="FooterChar">
    <w:name w:val="Footer Char"/>
    <w:basedOn w:val="DefaultParagraphFont"/>
    <w:link w:val="Footer"/>
    <w:uiPriority w:val="99"/>
    <w:semiHidden/>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image" Target="media/image10.jpe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chart" Target="charts/chart1.xml" /><Relationship Id="rId24" Type="http://schemas.openxmlformats.org/officeDocument/2006/relationships/chart" Target="charts/chart2.xml" /><Relationship Id="rId25" Type="http://schemas.openxmlformats.org/officeDocument/2006/relationships/hyperlink" Target="http://www.ncbi.nlm.nih.gov/sites/entrez?Db=pubmed&amp;Cmd=Search&amp;Term=%22Farmand%20M%22%5BAuthor%5D&amp;itool=EntrezSystem2.PEntrez.Pubmed.Pubmed_ResultsPanel.Pubmed_DiscoveryPanel.Pubmed_RVAbstractPlus" TargetMode="Externa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charts/_rels/chart1.xml.rels><?xml version="1.0" encoding="utf-8" standalone="yes"?><Relationships xmlns="http://schemas.openxmlformats.org/package/2006/relationships"><Relationship Id="rId1" Type="http://schemas.openxmlformats.org/officeDocument/2006/relationships/package" Target="../embeddings/Microsoft_Excel_Worksheet1.xlsx" /></Relationships>
</file>

<file path=word/charts/_rels/chart2.xml.rels><?xml version="1.0" encoding="utf-8" standalone="yes"?><Relationships xmlns="http://schemas.openxmlformats.org/package/2006/relationships"><Relationship Id="rId1" Type="http://schemas.openxmlformats.org/officeDocument/2006/relationships/package" Target="../embeddings/Microsoft_Excel_Worksheet2.xlsx"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IN" sz="1400" b="1" i="0" u="none" strike="noStrike" kern="1200" baseline="0">
                <a:solidFill>
                  <a:schemeClr val="tx1"/>
                </a:solidFill>
                <a:latin typeface="+mn-lt"/>
                <a:ea typeface="+mn-ea"/>
                <a:cs typeface="+mn-cs"/>
              </a:defRPr>
            </a:pPr>
            <a:r>
              <a:rPr lang="en-IN" sz="1400" b="1" i="0" u="none" strike="noStrike" baseline="0">
                <a:effectLst/>
              </a:rPr>
              <a:t>Post- surgical occlusion (Follow-up)</a:t>
            </a:r>
            <a:endParaRPr lang="en-IN" sz="1400"/>
          </a:p>
        </c:rich>
      </c:tx>
      <c:layout>
        <c:manualLayout>
          <c:xMode val="edge"/>
          <c:yMode val="edge"/>
          <c:x val="0.298807779235933"/>
          <c:y val="0"/>
        </c:manualLayout>
      </c:layout>
      <c:overlay val="0"/>
    </c:title>
    <c:autoTitleDeleted val="0"/>
    <c:plotArea>
      <c:layout>
        <c:manualLayout>
          <c:layoutTarget val="inner"/>
          <c:xMode val="edge"/>
          <c:yMode val="edge"/>
          <c:x val="0.0482542286380869"/>
          <c:y val="0.16727691272777"/>
          <c:w val="0.951745771361914"/>
          <c:h val="0.678588564043806"/>
        </c:manualLayout>
      </c:layout>
      <c:barChart>
        <c:barDir val="col"/>
        <c:grouping val="clustered"/>
        <c:varyColors val="0"/>
        <c:ser>
          <c:idx val="0"/>
          <c:order val="0"/>
          <c:tx>
            <c:strRef>
              <c:f>Sheet1!$B$1</c:f>
              <c:strCache>
                <c:ptCount val="1"/>
                <c:pt idx="0">
                  <c:v>Satisfactory </c:v>
                </c:pt>
              </c:strCache>
            </c:strRef>
          </c:tx>
          <c:spPr>
            <a:solidFill>
              <a:srgbClr val="FF00FF"/>
            </a:solidFill>
          </c:spPr>
          <c:invertIfNegative val="0"/>
          <c:dLbls>
            <c:spPr>
              <a:noFill/>
              <a:ln>
                <a:noFill/>
              </a:ln>
              <a:effectLst/>
            </c:spPr>
            <c:txPr>
              <a:bodyPr rot="0" spcFirstLastPara="0" vertOverflow="ellipsis" vert="horz" wrap="square" lIns="38100" tIns="19050" rIns="38100" bIns="19050" anchor="ctr" anchorCtr="1"/>
              <a:lstStyle/>
              <a:p>
                <a:pPr>
                  <a:defRPr lang="en-I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1st day </c:v>
                </c:pt>
                <c:pt idx="1">
                  <c:v>7th day </c:v>
                </c:pt>
                <c:pt idx="2">
                  <c:v>1st month</c:v>
                </c:pt>
                <c:pt idx="3">
                  <c:v>3rd month </c:v>
                </c:pt>
              </c:strCache>
            </c:strRef>
          </c:cat>
          <c:val>
            <c:numRef>
              <c:f>Sheet1!$B$2:$B$5</c:f>
              <c:numCache>
                <c:formatCode>General</c:formatCode>
                <c:ptCount val="4"/>
                <c:pt idx="0">
                  <c:v>10</c:v>
                </c:pt>
                <c:pt idx="1">
                  <c:v>14</c:v>
                </c:pt>
                <c:pt idx="2">
                  <c:v>15</c:v>
                </c:pt>
                <c:pt idx="3">
                  <c:v>15</c:v>
                </c:pt>
              </c:numCache>
            </c:numRef>
          </c:val>
        </c:ser>
        <c:ser>
          <c:idx val="1"/>
          <c:order val="1"/>
          <c:tx>
            <c:strRef>
              <c:f>Sheet1!$C$1</c:f>
              <c:strCache>
                <c:ptCount val="1"/>
                <c:pt idx="0">
                  <c:v>Unsatisfactory </c:v>
                </c:pt>
              </c:strCache>
            </c:strRef>
          </c:tx>
          <c:spPr>
            <a:solidFill>
              <a:srgbClr val="00B0F0"/>
            </a:solidFill>
          </c:spPr>
          <c:invertIfNegative val="0"/>
          <c:dLbls>
            <c:spPr>
              <a:noFill/>
              <a:ln>
                <a:noFill/>
              </a:ln>
              <a:effectLst/>
            </c:spPr>
            <c:txPr>
              <a:bodyPr rot="0" spcFirstLastPara="0" vertOverflow="ellipsis" vert="horz" wrap="square" lIns="38100" tIns="19050" rIns="38100" bIns="19050" anchor="ctr" anchorCtr="1"/>
              <a:lstStyle/>
              <a:p>
                <a:pPr>
                  <a:defRPr lang="en-I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1st day </c:v>
                </c:pt>
                <c:pt idx="1">
                  <c:v>7th day </c:v>
                </c:pt>
                <c:pt idx="2">
                  <c:v>1st month</c:v>
                </c:pt>
                <c:pt idx="3">
                  <c:v>3rd month </c:v>
                </c:pt>
              </c:strCache>
            </c:strRef>
          </c:cat>
          <c:val>
            <c:numRef>
              <c:f>Sheet1!$C$2:$C$5</c:f>
              <c:numCache>
                <c:formatCode>General</c:formatCode>
                <c:ptCount val="4"/>
                <c:pt idx="0">
                  <c:v>5</c:v>
                </c:pt>
                <c:pt idx="1">
                  <c:v>1</c:v>
                </c:pt>
                <c:pt idx="2">
                  <c:v>0</c:v>
                </c:pt>
                <c:pt idx="3">
                  <c:v>0</c:v>
                </c:pt>
              </c:numCache>
            </c:numRef>
          </c:val>
        </c:ser>
        <c:dLbls>
          <c:showLegendKey val="0"/>
          <c:showVal val="1"/>
          <c:showCatName val="0"/>
          <c:showSerName val="0"/>
          <c:showPercent val="0"/>
          <c:showBubbleSize val="0"/>
        </c:dLbls>
        <c:gapWidth val="150"/>
        <c:axId val="69852160"/>
        <c:axId val="69854336"/>
      </c:barChart>
      <c:catAx>
        <c:axId val="69852160"/>
        <c:scaling>
          <c:orientation val="minMax"/>
        </c:scaling>
        <c:delete val="0"/>
        <c:axPos val="b"/>
        <c:title>
          <c:tx>
            <c:rich>
              <a:bodyPr rot="0" spcFirstLastPara="0" vertOverflow="ellipsis" vert="horz" wrap="square" anchor="ctr" anchorCtr="1"/>
              <a:lstStyle/>
              <a:p>
                <a:pPr>
                  <a:defRPr lang="en-IN" sz="1100" b="1" i="0" u="none" strike="noStrike" kern="1200" baseline="0">
                    <a:solidFill>
                      <a:schemeClr val="tx1"/>
                    </a:solidFill>
                    <a:latin typeface="+mn-lt"/>
                    <a:ea typeface="+mn-ea"/>
                    <a:cs typeface="+mn-cs"/>
                  </a:defRPr>
                </a:pPr>
                <a:r>
                  <a:rPr lang="en-IN" sz="1100" b="1" i="0" u="none" strike="noStrike" baseline="0">
                    <a:effectLst/>
                  </a:rPr>
                  <a:t>Post- surgical occlusion (follow up) </a:t>
                </a:r>
                <a:endParaRPr lang="en-IN" sz="1100"/>
              </a:p>
            </c:rich>
          </c:tx>
          <c:layout>
            <c:manualLayout>
              <c:xMode val="edge"/>
              <c:yMode val="edge"/>
              <c:x val="0.36049795858851"/>
              <c:y val="0.947280603240816"/>
            </c:manualLayout>
          </c:layout>
          <c:overlay val="0"/>
        </c:title>
        <c:majorTickMark val="out"/>
        <c:minorTickMark val="none"/>
        <c:tickLblPos val="nextTo"/>
        <c:txPr>
          <a:bodyPr rot="-60000000" spcFirstLastPara="0" vertOverflow="ellipsis" vert="horz" wrap="square" anchor="ctr" anchorCtr="1"/>
          <a:lstStyle/>
          <a:p>
            <a:pPr>
              <a:defRPr lang="en-IN" sz="1200" b="1" i="0" u="none" strike="noStrike" kern="1200" baseline="0">
                <a:solidFill>
                  <a:schemeClr val="tx1"/>
                </a:solidFill>
                <a:latin typeface="+mn-lt"/>
                <a:ea typeface="+mn-ea"/>
                <a:cs typeface="+mn-cs"/>
              </a:defRPr>
            </a:pPr>
          </a:p>
        </c:txPr>
        <c:crossAx val="69854336"/>
        <c:crosses val="autoZero"/>
        <c:auto val="1"/>
        <c:lblAlgn val="ctr"/>
        <c:lblOffset val="100"/>
        <c:noMultiLvlLbl val="0"/>
      </c:catAx>
      <c:valAx>
        <c:axId val="69854336"/>
        <c:scaling>
          <c:orientation val="minMax"/>
        </c:scaling>
        <c:delete val="0"/>
        <c:axPos val="l"/>
        <c:numFmt formatCode="General" sourceLinked="1"/>
        <c:majorTickMark val="out"/>
        <c:minorTickMark val="none"/>
        <c:tickLblPos val="nextTo"/>
        <c:txPr>
          <a:bodyPr rot="-60000000" spcFirstLastPara="0" vertOverflow="ellipsis" vert="horz" wrap="square" anchor="ctr" anchorCtr="1"/>
          <a:lstStyle/>
          <a:p>
            <a:pPr>
              <a:defRPr lang="en-IN" sz="1000" b="0" i="0" u="none" strike="noStrike" kern="1200" baseline="0">
                <a:solidFill>
                  <a:schemeClr val="tx1"/>
                </a:solidFill>
                <a:latin typeface="+mn-lt"/>
                <a:ea typeface="+mn-ea"/>
                <a:cs typeface="+mn-cs"/>
              </a:defRPr>
            </a:pPr>
          </a:p>
        </c:txPr>
        <c:crossAx val="69852160"/>
        <c:crosses val="autoZero"/>
        <c:crossBetween val="between"/>
      </c:valAx>
      <c:spPr>
        <a:solidFill>
          <a:schemeClr val="bg1"/>
        </a:solidFill>
        <a:ln>
          <a:noFill/>
        </a:ln>
        <a:effectLst/>
      </c:spPr>
    </c:plotArea>
    <c:legend>
      <c:legendPos val="r"/>
      <c:layout>
        <c:manualLayout>
          <c:xMode val="edge"/>
          <c:yMode val="edge"/>
          <c:x val="0.0907994313210852"/>
          <c:y val="0.141767655266419"/>
          <c:w val="0.229564924176145"/>
          <c:h val="0.168726263356559"/>
        </c:manualLayout>
      </c:layout>
      <c:overlay val="0"/>
      <c:spPr>
        <a:solidFill>
          <a:schemeClr val="lt1"/>
        </a:solidFill>
        <a:ln w="3175">
          <a:solidFill>
            <a:schemeClr val="accent2"/>
          </a:solidFill>
          <a:prstDash val="solid"/>
        </a:ln>
        <a:effectLst/>
      </c:spPr>
      <c:txPr>
        <a:bodyPr rot="0" spcFirstLastPara="0" vertOverflow="ellipsis" vert="horz" wrap="square" anchor="ctr" anchorCtr="1"/>
        <a:lstStyle/>
        <a:p>
          <a:pPr>
            <a:defRPr lang="en-IN" sz="1100" b="1" i="0" u="none" strike="noStrike" kern="1200" baseline="0">
              <a:solidFill>
                <a:schemeClr val="dk1"/>
              </a:solidFill>
              <a:latin typeface="+mn-lt"/>
              <a:ea typeface="+mn-ea"/>
              <a:cs typeface="+mn-cs"/>
            </a:defRPr>
          </a:pPr>
        </a:p>
      </c:txPr>
    </c:legend>
    <c:plotVisOnly val="1"/>
    <c:dispBlanksAs val="gap"/>
    <c:showDLblsOverMax val="0"/>
  </c:chart>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IN" sz="1400" b="1" i="0" u="none" strike="noStrike" kern="1200" baseline="0">
                <a:solidFill>
                  <a:schemeClr val="tx1"/>
                </a:solidFill>
                <a:latin typeface="+mn-lt"/>
                <a:ea typeface="+mn-ea"/>
                <a:cs typeface="+mn-cs"/>
              </a:defRPr>
            </a:pPr>
            <a:r>
              <a:rPr lang="en-IN" sz="1400" b="1" i="0" u="none" strike="noStrike" baseline="0">
                <a:effectLst/>
              </a:rPr>
              <a:t>Postoperative complications</a:t>
            </a:r>
            <a:endParaRPr lang="en-IN" sz="1400"/>
          </a:p>
        </c:rich>
      </c:tx>
      <c:layout>
        <c:manualLayout>
          <c:xMode val="edge"/>
          <c:yMode val="edge"/>
          <c:x val="0.289548519976673"/>
          <c:y val="0"/>
        </c:manualLayout>
      </c:layout>
      <c:overlay val="0"/>
    </c:title>
    <c:autoTitleDeleted val="0"/>
    <c:view3D>
      <c:rotX val="30"/>
      <c:rotY val="0"/>
      <c:rAngAx val="1"/>
    </c:view3D>
    <c:floor>
      <c:thickness val="0"/>
    </c:floor>
    <c:sideWall>
      <c:thickness val="0"/>
    </c:sideWall>
    <c:backWall>
      <c:thickness val="0"/>
    </c:backWall>
    <c:plotArea>
      <c:layout>
        <c:manualLayout>
          <c:layoutTarget val="inner"/>
          <c:xMode val="edge"/>
          <c:yMode val="edge"/>
          <c:x val="0.0251060804899387"/>
          <c:y val="0.245080327660655"/>
          <c:w val="0.951745771361914"/>
          <c:h val="0.60090260894808"/>
        </c:manualLayout>
      </c:layout>
      <c:pie3DChart>
        <c:varyColors val="1"/>
        <c:ser>
          <c:idx val="0"/>
          <c:order val="0"/>
          <c:tx>
            <c:strRef>
              <c:f>Sheet1!$B$1</c:f>
              <c:strCache>
                <c:ptCount val="1"/>
                <c:pt idx="0">
                  <c:v>Present </c:v>
                </c:pt>
              </c:strCache>
            </c:strRef>
          </c:tx>
          <c:spPr>
            <a:solidFill>
              <a:srgbClr val="00CC66"/>
            </a:solidFill>
          </c:spPr>
          <c:explosion val="15"/>
          <c:dPt>
            <c:idx val="0"/>
            <c:bubble3D val="0"/>
            <c:spPr>
              <a:solidFill>
                <a:srgbClr val="FF0000"/>
              </a:solidFill>
            </c:spPr>
          </c:dPt>
          <c:dLbls>
            <c:spPr>
              <a:noFill/>
              <a:ln>
                <a:noFill/>
              </a:ln>
              <a:effectLst/>
            </c:spPr>
            <c:txPr>
              <a:bodyPr rot="0" spcFirstLastPara="0" vertOverflow="ellipsis" vert="horz" wrap="square" lIns="38100" tIns="19050" rIns="38100" bIns="19050" anchor="ctr" anchorCtr="1"/>
              <a:lstStyle/>
              <a:p>
                <a:pPr>
                  <a:defRPr lang="en-IN" sz="1100" b="1" i="0" u="none" strike="noStrike" kern="1200" baseline="0">
                    <a:solidFill>
                      <a:schemeClr val="tx1"/>
                    </a:solidFill>
                    <a:latin typeface="+mn-lt"/>
                    <a:ea typeface="+mn-ea"/>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showLeaderLines val="1"/>
              </c:ext>
            </c:extLst>
          </c:dLbls>
          <c:cat>
            <c:strRef>
              <c:f>Sheet1!$A$2:$A$3</c:f>
              <c:strCache>
                <c:ptCount val="2"/>
                <c:pt idx="0">
                  <c:v>Yes </c:v>
                </c:pt>
                <c:pt idx="1">
                  <c:v>No </c:v>
                </c:pt>
              </c:strCache>
            </c:strRef>
          </c:cat>
          <c:val>
            <c:numRef>
              <c:f>Sheet1!$B$2:$B$3</c:f>
              <c:numCache>
                <c:formatCode>General</c:formatCode>
                <c:ptCount val="2"/>
                <c:pt idx="0">
                  <c:v>2</c:v>
                </c:pt>
                <c:pt idx="1">
                  <c:v>13</c:v>
                </c:pt>
              </c:numCache>
            </c:numRef>
          </c:val>
        </c:ser>
        <c:dLbls>
          <c:showLegendKey val="0"/>
          <c:showVal val="1"/>
          <c:showCatName val="0"/>
          <c:showSerName val="0"/>
          <c:showPercent val="0"/>
          <c:showBubbleSize val="0"/>
        </c:dLbls>
      </c:pie3DChart>
    </c:plotArea>
    <c:plotVisOnly val="1"/>
    <c:dispBlanksAs val="zero"/>
    <c:showDLblsOverMax val="0"/>
  </c:chart>
  <c:txPr>
    <a:bodyPr/>
    <a:lstStyle/>
    <a:p>
      <a:pPr>
        <a:defRPr lang="en-US"/>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38"/>
    <customShpInfo spid="_x0000_s1040"/>
    <customShpInfo spid="_x0000_s1039"/>
    <customShpInfo spid="_x0000_s1041"/>
    <customShpInfo spid="_x0000_s1043"/>
    <customShpInfo spid="_x0000_s104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1687</Words>
  <Characters>9616</Characters>
  <Application>Microsoft Office Word</Application>
  <DocSecurity>0</DocSecurity>
  <Lines>80</Lines>
  <Paragraphs>22</Paragraphs>
  <ScaleCrop>false</ScaleCrop>
  <Company/>
  <LinksUpToDate>false</LinksUpToDate>
  <CharactersWithSpaces>11281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Shekhar</dc:creator>
  <cp:lastModifiedBy>User</cp:lastModifiedBy>
  <cp:revision>7</cp:revision>
  <dcterms:created xsi:type="dcterms:W3CDTF">2023-09-03T13:49:00Z</dcterms:created>
  <dcterms:modified xsi:type="dcterms:W3CDTF">2023-09-07T05:37:08Z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9BE550DCB4EF44B5B2F2B3B2F04E0ECE</vt:lpwstr>
  </property>
  <property fmtid="{D5CDD505-2E9C-101B-9397-08002B2CF9AE}" pid="3" name="KSOProductBuildVer">
    <vt:lpwstr>1033-11.2.0.11417</vt:lpwstr>
  </property>
</Properties>
</file>