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E9" w:rsidRDefault="00E06079" w:rsidP="000E0A2F">
      <w:pPr>
        <w:pStyle w:val="NormalWeb"/>
        <w:jc w:val="center"/>
        <w:rPr>
          <w:rStyle w:val="Strong"/>
          <w:color w:val="252525"/>
        </w:rPr>
      </w:pPr>
      <w:r>
        <w:rPr>
          <w:rStyle w:val="Strong"/>
          <w:color w:val="252525"/>
        </w:rPr>
        <w:t>VITALITY OF ELECTRODES IN THE MODERN ERA</w:t>
      </w:r>
    </w:p>
    <w:p w:rsidR="00E06079" w:rsidRDefault="00E06079" w:rsidP="00E06079">
      <w:pPr>
        <w:pStyle w:val="NormalWeb"/>
        <w:jc w:val="center"/>
      </w:pPr>
      <w:proofErr w:type="spellStart"/>
      <w:r>
        <w:t>S.Alwin</w:t>
      </w:r>
      <w:proofErr w:type="spellEnd"/>
      <w:r>
        <w:t xml:space="preserve"> </w:t>
      </w:r>
      <w:proofErr w:type="gramStart"/>
      <w:r>
        <w:t>David</w:t>
      </w:r>
      <w:r w:rsidRPr="00E06079">
        <w:rPr>
          <w:vertAlign w:val="superscript"/>
        </w:rPr>
        <w:t>1</w:t>
      </w:r>
      <w:r>
        <w:t xml:space="preserve"> ,</w:t>
      </w:r>
      <w:proofErr w:type="gramEnd"/>
      <w:r>
        <w:t xml:space="preserve"> </w:t>
      </w:r>
      <w:proofErr w:type="spellStart"/>
      <w:r>
        <w:t>P.Ram</w:t>
      </w:r>
      <w:proofErr w:type="spellEnd"/>
      <w:r>
        <w:t xml:space="preserve"> Kumar</w:t>
      </w:r>
      <w:r w:rsidRPr="00E06079">
        <w:rPr>
          <w:vertAlign w:val="superscript"/>
        </w:rPr>
        <w:t>2</w:t>
      </w:r>
      <w:r>
        <w:t xml:space="preserve"> and R.Emelda</w:t>
      </w:r>
      <w:r w:rsidRPr="00E06079">
        <w:rPr>
          <w:vertAlign w:val="superscript"/>
        </w:rPr>
        <w:t>3</w:t>
      </w:r>
      <w:r>
        <w:t xml:space="preserve"> </w:t>
      </w:r>
    </w:p>
    <w:p w:rsidR="00E06079" w:rsidRDefault="00E06079" w:rsidP="00E06079">
      <w:pPr>
        <w:pStyle w:val="NormalWeb"/>
        <w:jc w:val="center"/>
      </w:pPr>
      <w:r w:rsidRPr="00E06079">
        <w:rPr>
          <w:vertAlign w:val="superscript"/>
        </w:rPr>
        <w:t>1,2</w:t>
      </w:r>
      <w:r>
        <w:t>Department of Chemi</w:t>
      </w:r>
      <w:r>
        <w:t xml:space="preserve">stry, </w:t>
      </w:r>
      <w:proofErr w:type="spellStart"/>
      <w:r>
        <w:t>V.O.Chidambaram</w:t>
      </w:r>
      <w:proofErr w:type="spellEnd"/>
      <w:r>
        <w:t xml:space="preserve"> College,Tuti</w:t>
      </w:r>
      <w:bookmarkStart w:id="0" w:name="_GoBack"/>
      <w:bookmarkEnd w:id="0"/>
      <w:r>
        <w:t>corin-628008,</w:t>
      </w:r>
      <w:r>
        <w:t xml:space="preserve">Tamil Nadu, India </w:t>
      </w:r>
    </w:p>
    <w:p w:rsidR="00E06079" w:rsidRDefault="00E06079" w:rsidP="00E06079">
      <w:pPr>
        <w:pStyle w:val="NormalWeb"/>
        <w:jc w:val="center"/>
      </w:pPr>
      <w:r w:rsidRPr="00E06079">
        <w:rPr>
          <w:vertAlign w:val="superscript"/>
        </w:rPr>
        <w:t>3</w:t>
      </w:r>
      <w:r>
        <w:t xml:space="preserve">Department of Chemistry, </w:t>
      </w:r>
      <w:proofErr w:type="spellStart"/>
      <w:r>
        <w:t>Sree</w:t>
      </w:r>
      <w:proofErr w:type="spellEnd"/>
      <w:r>
        <w:t xml:space="preserve"> </w:t>
      </w:r>
      <w:proofErr w:type="spellStart"/>
      <w:r>
        <w:t>Sastha</w:t>
      </w:r>
      <w:proofErr w:type="spellEnd"/>
      <w:r>
        <w:t xml:space="preserve"> Institute of Engineering and Technology </w:t>
      </w:r>
    </w:p>
    <w:p w:rsidR="00E06079" w:rsidRDefault="00E06079" w:rsidP="00E06079">
      <w:pPr>
        <w:pStyle w:val="NormalWeb"/>
        <w:jc w:val="center"/>
        <w:rPr>
          <w:color w:val="252525"/>
        </w:rPr>
      </w:pPr>
      <w:proofErr w:type="spellStart"/>
      <w:r>
        <w:t>Chembarambakkam</w:t>
      </w:r>
      <w:proofErr w:type="spellEnd"/>
      <w:r>
        <w:t xml:space="preserve"> Chennai Affiliated by Anna University</w:t>
      </w:r>
    </w:p>
    <w:p w:rsidR="000E0A2F" w:rsidRPr="000E0A2F" w:rsidRDefault="000E0A2F" w:rsidP="000E0A2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bidi="ta-IN"/>
        </w:rPr>
      </w:pPr>
      <w:r w:rsidRPr="000E0A2F">
        <w:rPr>
          <w:rFonts w:ascii="Times New Roman" w:hAnsi="Times New Roman" w:cs="Times New Roman"/>
          <w:b/>
          <w:sz w:val="24"/>
          <w:szCs w:val="24"/>
          <w:lang w:bidi="ta-IN"/>
        </w:rPr>
        <w:t xml:space="preserve">Abstract </w:t>
      </w:r>
    </w:p>
    <w:p w:rsidR="00645826" w:rsidRPr="00E73B63" w:rsidRDefault="00645826" w:rsidP="00E73B6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A </w:t>
      </w:r>
      <w:r w:rsidR="00FA23DF"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semiconductor </w:t>
      </w:r>
      <w:r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or </w:t>
      </w:r>
      <w:r w:rsidR="00FA23DF"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conductor </w:t>
      </w:r>
      <w:r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that contacts the </w:t>
      </w:r>
      <w:r w:rsidR="004A6023" w:rsidRPr="00E73B63">
        <w:rPr>
          <w:rFonts w:ascii="Times New Roman" w:hAnsi="Times New Roman" w:cs="Times New Roman"/>
          <w:sz w:val="24"/>
          <w:szCs w:val="24"/>
          <w:lang w:bidi="ta-IN"/>
        </w:rPr>
        <w:t>solution</w:t>
      </w:r>
      <w:r w:rsidR="004A6023">
        <w:rPr>
          <w:rFonts w:ascii="Times New Roman" w:hAnsi="Times New Roman" w:cs="Times New Roman"/>
          <w:sz w:val="24"/>
          <w:szCs w:val="24"/>
          <w:lang w:bidi="ta-IN"/>
        </w:rPr>
        <w:t xml:space="preserve"> of</w:t>
      </w:r>
      <w:r w:rsidR="004A6023"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electrolyte </w:t>
      </w:r>
      <w:r w:rsidR="008E2701"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directly </w:t>
      </w:r>
      <w:r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is called an electrode. An electrode is used to </w:t>
      </w:r>
      <w:r w:rsidR="000E0A2F" w:rsidRPr="00E73B63">
        <w:rPr>
          <w:rFonts w:ascii="Times New Roman" w:hAnsi="Times New Roman" w:cs="Times New Roman"/>
          <w:sz w:val="24"/>
          <w:szCs w:val="24"/>
          <w:lang w:bidi="ta-IN"/>
        </w:rPr>
        <w:t>realize</w:t>
      </w:r>
      <w:r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 both the input and the output </w:t>
      </w:r>
      <w:r w:rsidR="004369BD">
        <w:rPr>
          <w:rFonts w:ascii="Times New Roman" w:hAnsi="Times New Roman" w:cs="Times New Roman"/>
          <w:sz w:val="24"/>
          <w:szCs w:val="24"/>
          <w:lang w:bidi="ta-IN"/>
        </w:rPr>
        <w:t xml:space="preserve">in an electrochemical system. </w:t>
      </w:r>
      <w:r w:rsidR="004369BD"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Gold, silver, </w:t>
      </w:r>
      <w:r w:rsidRPr="00E73B63">
        <w:rPr>
          <w:rFonts w:ascii="Times New Roman" w:hAnsi="Times New Roman" w:cs="Times New Roman"/>
          <w:sz w:val="24"/>
          <w:szCs w:val="24"/>
          <w:lang w:bidi="ta-IN"/>
        </w:rPr>
        <w:t>platinum</w:t>
      </w:r>
      <w:r w:rsidR="004369BD" w:rsidRPr="00E73B63">
        <w:rPr>
          <w:rFonts w:ascii="Times New Roman" w:hAnsi="Times New Roman" w:cs="Times New Roman"/>
          <w:sz w:val="24"/>
          <w:szCs w:val="24"/>
          <w:lang w:bidi="ta-IN"/>
        </w:rPr>
        <w:t>, mercury</w:t>
      </w:r>
      <w:r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, </w:t>
      </w:r>
      <w:r w:rsidR="006B613D" w:rsidRPr="00E73B63">
        <w:rPr>
          <w:rFonts w:ascii="Times New Roman" w:hAnsi="Times New Roman" w:cs="Times New Roman"/>
          <w:sz w:val="24"/>
          <w:szCs w:val="24"/>
          <w:lang w:bidi="ta-IN"/>
        </w:rPr>
        <w:t>semiconductor materials</w:t>
      </w:r>
      <w:r w:rsidR="006B613D">
        <w:rPr>
          <w:rFonts w:ascii="Times New Roman" w:hAnsi="Times New Roman" w:cs="Times New Roman"/>
          <w:sz w:val="24"/>
          <w:szCs w:val="24"/>
          <w:lang w:bidi="ta-IN"/>
        </w:rPr>
        <w:t xml:space="preserve"> and</w:t>
      </w:r>
      <w:r w:rsidR="006B613D"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="00CF3B64" w:rsidRPr="00E73B63">
        <w:rPr>
          <w:rFonts w:ascii="Times New Roman" w:hAnsi="Times New Roman" w:cs="Times New Roman"/>
          <w:sz w:val="24"/>
          <w:szCs w:val="24"/>
          <w:lang w:bidi="ta-IN"/>
        </w:rPr>
        <w:t>a variety of</w:t>
      </w:r>
      <w:r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 carbon </w:t>
      </w:r>
      <w:r w:rsidR="006B613D" w:rsidRPr="00E73B63">
        <w:rPr>
          <w:rFonts w:ascii="Times New Roman" w:hAnsi="Times New Roman" w:cs="Times New Roman"/>
          <w:sz w:val="24"/>
          <w:szCs w:val="24"/>
          <w:lang w:bidi="ta-IN"/>
        </w:rPr>
        <w:t>resources</w:t>
      </w:r>
      <w:r w:rsidRPr="00E73B63">
        <w:rPr>
          <w:rFonts w:ascii="Times New Roman" w:hAnsi="Times New Roman" w:cs="Times New Roman"/>
          <w:sz w:val="24"/>
          <w:szCs w:val="24"/>
          <w:lang w:bidi="ta-IN"/>
        </w:rPr>
        <w:t>, and are some of the substrate materials for regularly used electrodes.</w:t>
      </w:r>
    </w:p>
    <w:p w:rsidR="00DF7FEB" w:rsidRPr="00E73B63" w:rsidRDefault="00DF7FEB" w:rsidP="00E73B6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E73B63">
        <w:rPr>
          <w:rFonts w:ascii="Times New Roman" w:hAnsi="Times New Roman" w:cs="Times New Roman"/>
          <w:b/>
          <w:bCs/>
          <w:sz w:val="24"/>
          <w:szCs w:val="24"/>
          <w:lang w:bidi="ta-IN"/>
        </w:rPr>
        <w:t>Mercury Electrodes</w:t>
      </w:r>
    </w:p>
    <w:p w:rsidR="00DF7FEB" w:rsidRPr="00E73B63" w:rsidRDefault="00DF7FEB" w:rsidP="00E73B6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A traditional electrode material is mercury. The </w:t>
      </w:r>
      <w:proofErr w:type="spellStart"/>
      <w:r w:rsidRPr="00E73B63">
        <w:rPr>
          <w:rFonts w:ascii="Times New Roman" w:hAnsi="Times New Roman" w:cs="Times New Roman"/>
          <w:sz w:val="24"/>
          <w:szCs w:val="24"/>
          <w:lang w:bidi="ta-IN"/>
        </w:rPr>
        <w:t>cathodic</w:t>
      </w:r>
      <w:proofErr w:type="spellEnd"/>
      <w:r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 potential window can be extended with a strong hydrogen overvoltage. Mercury electrodes, on the other hand, have a flat surface that is extremely repeatable, renewable, and helpful in electrochemical investigation. As a result, several types of mercury electrodes, such as mercury film electrodes and electrodes that drop </w:t>
      </w:r>
      <w:r w:rsidR="000E0A2F" w:rsidRPr="00E73B63">
        <w:rPr>
          <w:rFonts w:ascii="Times New Roman" w:hAnsi="Times New Roman" w:cs="Times New Roman"/>
          <w:sz w:val="24"/>
          <w:szCs w:val="24"/>
          <w:lang w:bidi="ta-IN"/>
        </w:rPr>
        <w:t>mercury</w:t>
      </w:r>
      <w:r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 have been developed</w:t>
      </w:r>
      <w:r w:rsidR="000E0A2F">
        <w:rPr>
          <w:rFonts w:ascii="Times New Roman" w:hAnsi="Times New Roman" w:cs="Times New Roman"/>
          <w:sz w:val="24"/>
          <w:szCs w:val="24"/>
          <w:lang w:bidi="ta-IN"/>
        </w:rPr>
        <w:t xml:space="preserve"> [1]</w:t>
      </w:r>
      <w:r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. </w:t>
      </w:r>
    </w:p>
    <w:p w:rsidR="00DF7FEB" w:rsidRPr="00E73B63" w:rsidRDefault="00DF7FEB" w:rsidP="00E73B6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The falling mercury electrode is the </w:t>
      </w:r>
      <w:r w:rsidR="00BD6335" w:rsidRPr="00E73B63">
        <w:rPr>
          <w:rFonts w:ascii="Times New Roman" w:hAnsi="Times New Roman" w:cs="Times New Roman"/>
          <w:sz w:val="24"/>
          <w:szCs w:val="24"/>
          <w:lang w:bidi="ta-IN"/>
        </w:rPr>
        <w:t>kind</w:t>
      </w:r>
      <w:r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 of mercury electrode </w:t>
      </w:r>
      <w:r w:rsidR="00E309D4">
        <w:rPr>
          <w:rFonts w:ascii="Times New Roman" w:hAnsi="Times New Roman" w:cs="Times New Roman"/>
          <w:sz w:val="24"/>
          <w:szCs w:val="24"/>
          <w:lang w:bidi="ta-IN"/>
        </w:rPr>
        <w:t>which</w:t>
      </w:r>
      <w:r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 is most frequently employed. The primary benefit of using </w:t>
      </w:r>
      <w:r w:rsidR="00F36FD2">
        <w:rPr>
          <w:rFonts w:ascii="Times New Roman" w:hAnsi="Times New Roman" w:cs="Times New Roman"/>
          <w:sz w:val="24"/>
          <w:szCs w:val="24"/>
          <w:lang w:bidi="ta-IN"/>
        </w:rPr>
        <w:t>this</w:t>
      </w:r>
      <w:r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 electrode </w:t>
      </w:r>
      <w:r w:rsidR="00F36FD2">
        <w:rPr>
          <w:rFonts w:ascii="Times New Roman" w:hAnsi="Times New Roman" w:cs="Times New Roman"/>
          <w:sz w:val="24"/>
          <w:szCs w:val="24"/>
          <w:lang w:bidi="ta-IN"/>
        </w:rPr>
        <w:t>is</w:t>
      </w:r>
      <w:r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 that it </w:t>
      </w:r>
      <w:r w:rsidR="006545CE" w:rsidRPr="00E73B63">
        <w:rPr>
          <w:rFonts w:ascii="Times New Roman" w:hAnsi="Times New Roman" w:cs="Times New Roman"/>
          <w:sz w:val="24"/>
          <w:szCs w:val="24"/>
          <w:lang w:bidi="ta-IN"/>
        </w:rPr>
        <w:t>be able to</w:t>
      </w:r>
      <w:r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 self-renewing, eliminating the requirement for maintenance prior to each experiment. Furthermore, the surface of every mercury drop is uniformly clean. However, the </w:t>
      </w:r>
      <w:r w:rsidR="00BF036E" w:rsidRPr="00E73B63">
        <w:rPr>
          <w:rFonts w:ascii="Times New Roman" w:hAnsi="Times New Roman" w:cs="Times New Roman"/>
          <w:sz w:val="24"/>
          <w:szCs w:val="24"/>
          <w:lang w:bidi="ta-IN"/>
        </w:rPr>
        <w:t>function</w:t>
      </w:r>
      <w:r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 of the </w:t>
      </w:r>
      <w:r w:rsidR="00BF036E"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electrodes </w:t>
      </w:r>
      <w:r w:rsidR="00BF036E">
        <w:rPr>
          <w:rFonts w:ascii="Times New Roman" w:hAnsi="Times New Roman" w:cs="Times New Roman"/>
          <w:sz w:val="24"/>
          <w:szCs w:val="24"/>
          <w:lang w:bidi="ta-IN"/>
        </w:rPr>
        <w:t xml:space="preserve">made up of </w:t>
      </w:r>
      <w:r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mercury in the study for biologic </w:t>
      </w:r>
      <w:r w:rsidR="00BF036E" w:rsidRPr="00E73B63">
        <w:rPr>
          <w:rFonts w:ascii="Times New Roman" w:hAnsi="Times New Roman" w:cs="Times New Roman"/>
          <w:sz w:val="24"/>
          <w:szCs w:val="24"/>
          <w:lang w:bidi="ta-IN"/>
        </w:rPr>
        <w:t>genus</w:t>
      </w:r>
      <w:r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 has been constrained by the </w:t>
      </w:r>
      <w:r w:rsidR="00BF036E"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mercury </w:t>
      </w:r>
      <w:r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toxicity. </w:t>
      </w:r>
    </w:p>
    <w:p w:rsidR="00650060" w:rsidRPr="00E73B63" w:rsidRDefault="00650060" w:rsidP="00E73B6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E73B63">
        <w:rPr>
          <w:rFonts w:ascii="Times New Roman" w:hAnsi="Times New Roman" w:cs="Times New Roman"/>
          <w:b/>
          <w:bCs/>
          <w:sz w:val="24"/>
          <w:szCs w:val="24"/>
          <w:lang w:bidi="ta-IN"/>
        </w:rPr>
        <w:t>Metal Electrodes</w:t>
      </w:r>
    </w:p>
    <w:p w:rsidR="00645826" w:rsidRPr="00E73B63" w:rsidRDefault="00EA558F" w:rsidP="000E0A2F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ta-IN"/>
        </w:rPr>
      </w:pPr>
      <w:r w:rsidRPr="00E73B63">
        <w:rPr>
          <w:rFonts w:ascii="Times New Roman" w:hAnsi="Times New Roman" w:cs="Times New Roman"/>
          <w:bCs/>
          <w:sz w:val="24"/>
          <w:szCs w:val="24"/>
          <w:lang w:bidi="ta-IN"/>
        </w:rPr>
        <w:t>Silver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>,</w:t>
      </w:r>
      <w:r w:rsidRPr="00E73B63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gold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, </w:t>
      </w:r>
      <w:r w:rsidRPr="00E73B63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>p</w:t>
      </w:r>
      <w:r w:rsidR="00645826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latinum, have all been </w:t>
      </w:r>
      <w:r w:rsidR="000E0A2F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>utilized</w:t>
      </w:r>
      <w:r w:rsidR="00645826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extensively as </w:t>
      </w:r>
      <w:r w:rsidRPr="00E73B63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substrates </w:t>
      </w:r>
      <w:r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of </w:t>
      </w:r>
      <w:r w:rsidR="00645826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electrode. </w:t>
      </w:r>
      <w:r w:rsidR="008929AC">
        <w:rPr>
          <w:rFonts w:ascii="Times New Roman" w:hAnsi="Times New Roman" w:cs="Times New Roman"/>
          <w:bCs/>
          <w:sz w:val="24"/>
          <w:szCs w:val="24"/>
          <w:lang w:bidi="ta-IN"/>
        </w:rPr>
        <w:t>Inert</w:t>
      </w:r>
      <w:r w:rsidR="00645826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metal electrodes </w:t>
      </w:r>
      <w:r w:rsidR="0093228E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>are</w:t>
      </w:r>
      <w:r w:rsidR="008929AC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able to</w:t>
      </w:r>
      <w:r w:rsidR="00645826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provide a broad anodic potential range and extremely </w:t>
      </w:r>
      <w:r w:rsidR="000E0A2F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>favorable</w:t>
      </w:r>
      <w:r w:rsidR="00645826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electron transfer kinetics. Other metals </w:t>
      </w:r>
      <w:r w:rsidR="00BD2ED7">
        <w:rPr>
          <w:rFonts w:ascii="Times New Roman" w:hAnsi="Times New Roman" w:cs="Times New Roman"/>
          <w:bCs/>
          <w:sz w:val="24"/>
          <w:szCs w:val="24"/>
          <w:lang w:bidi="ta-IN"/>
        </w:rPr>
        <w:t>can be</w:t>
      </w:r>
      <w:r w:rsidR="00645826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used as </w:t>
      </w:r>
      <w:r w:rsidR="00052774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substrates </w:t>
      </w:r>
      <w:r w:rsidR="00052774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of </w:t>
      </w:r>
      <w:r w:rsidR="00052774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>electrode</w:t>
      </w:r>
      <w:r w:rsidR="00645826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in </w:t>
      </w:r>
      <w:r w:rsidR="00645826" w:rsidRPr="00E73B63">
        <w:rPr>
          <w:rFonts w:ascii="Times New Roman" w:hAnsi="Times New Roman" w:cs="Times New Roman"/>
          <w:bCs/>
          <w:sz w:val="24"/>
          <w:szCs w:val="24"/>
          <w:lang w:bidi="ta-IN"/>
        </w:rPr>
        <w:lastRenderedPageBreak/>
        <w:t xml:space="preserve">addition to noble metal electrodes. Additionally, alloy electrodes with </w:t>
      </w:r>
      <w:proofErr w:type="spellStart"/>
      <w:r w:rsidR="00645826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>bifunctional</w:t>
      </w:r>
      <w:proofErr w:type="spellEnd"/>
      <w:r w:rsidR="00645826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catalytic mechanisms, such as </w:t>
      </w:r>
      <w:r w:rsidR="00830043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nickel-titanium </w:t>
      </w:r>
      <w:r w:rsidR="00645826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and </w:t>
      </w:r>
      <w:r w:rsidR="00830043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platinum-ruthenium </w:t>
      </w:r>
      <w:r w:rsidR="002613FB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electrodes were </w:t>
      </w:r>
      <w:r w:rsidR="00645826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>identified and</w:t>
      </w:r>
      <w:r w:rsidR="00C64F68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they</w:t>
      </w:r>
      <w:r w:rsidR="00645826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are frequently </w:t>
      </w:r>
      <w:r w:rsidR="00B465AD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>utilized</w:t>
      </w:r>
      <w:r w:rsidR="00645826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 in the </w:t>
      </w:r>
      <w:r w:rsidR="00E47EFB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 xml:space="preserve">fuel cells </w:t>
      </w:r>
      <w:r w:rsidR="00645826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>construction [</w:t>
      </w:r>
      <w:r w:rsidR="000E0A2F">
        <w:rPr>
          <w:rFonts w:ascii="Times New Roman" w:hAnsi="Times New Roman" w:cs="Times New Roman"/>
          <w:bCs/>
          <w:sz w:val="24"/>
          <w:szCs w:val="24"/>
          <w:lang w:bidi="ta-IN"/>
        </w:rPr>
        <w:t>2</w:t>
      </w:r>
      <w:r w:rsidR="00645826" w:rsidRPr="00E73B63">
        <w:rPr>
          <w:rFonts w:ascii="Times New Roman" w:hAnsi="Times New Roman" w:cs="Times New Roman"/>
          <w:bCs/>
          <w:sz w:val="24"/>
          <w:szCs w:val="24"/>
          <w:lang w:bidi="ta-IN"/>
        </w:rPr>
        <w:t>].</w:t>
      </w:r>
    </w:p>
    <w:p w:rsidR="00650060" w:rsidRPr="00E73B63" w:rsidRDefault="00650060" w:rsidP="00E73B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  <w:r w:rsidRPr="00E73B63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>Carbon Electrodes</w:t>
      </w:r>
    </w:p>
    <w:p w:rsidR="00D77D2F" w:rsidRPr="00E73B63" w:rsidRDefault="00D77D2F" w:rsidP="00E73B6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Various electrodes have been created using a range of carbon-based compounds as electrode substrates. These electrode surfaces can be </w:t>
      </w:r>
      <w:r w:rsidR="009F40BB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renewed 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easily for </w:t>
      </w:r>
      <w:r w:rsidR="009F40BB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the 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electron exchange because of the </w:t>
      </w:r>
      <w:r w:rsidR="009F40BB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flexible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characteristics of carbon. </w:t>
      </w:r>
      <w:r w:rsidR="00146BFF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Low</w:t>
      </w:r>
      <w:r w:rsidR="00146BFF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="00146BFF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background current,</w:t>
      </w:r>
      <w:r w:rsidR="00146BFF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proofErr w:type="gramStart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Broad</w:t>
      </w:r>
      <w:proofErr w:type="gramEnd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potential window, </w:t>
      </w:r>
      <w:r w:rsidR="00146BFF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comparative chemical inertness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, and </w:t>
      </w:r>
      <w:r w:rsidR="00146BFF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rich surface chemistry</w:t>
      </w:r>
      <w:r w:rsidR="00146BFF" w:rsidRPr="00146BFF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are other characteristics of carbon </w:t>
      </w:r>
      <w:r w:rsidR="00957DCD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based 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materials. </w:t>
      </w:r>
    </w:p>
    <w:p w:rsidR="00D77D2F" w:rsidRPr="00E73B63" w:rsidRDefault="00D77D2F" w:rsidP="000E0A2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Carbon-based materials are also relatively inexpensive. As a result, carbon electrodes are frequently </w:t>
      </w:r>
      <w:r w:rsidR="000E0A2F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utilized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nowadays.  </w:t>
      </w:r>
      <w:r w:rsidR="00641424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Glassy</w:t>
      </w:r>
      <w:r w:rsidR="00641424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="00641424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carbon electrodes (GCE), </w:t>
      </w:r>
      <w:proofErr w:type="spellStart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Pyrolytic</w:t>
      </w:r>
      <w:proofErr w:type="spellEnd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graphite electrodes (PGE), </w:t>
      </w:r>
      <w:r w:rsidR="00641424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carbon </w:t>
      </w:r>
      <w:proofErr w:type="spellStart"/>
      <w:r w:rsidR="00641424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fibre</w:t>
      </w:r>
      <w:proofErr w:type="spellEnd"/>
      <w:r w:rsidR="00641424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electrodes, 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carbon paste electrodes, and electrodes made of carbon composites are some of the frequently used carbon electrodes [</w:t>
      </w:r>
      <w:r w:rsid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>3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].  </w:t>
      </w:r>
    </w:p>
    <w:p w:rsidR="00DF7FEB" w:rsidRPr="00E73B63" w:rsidRDefault="00DF7FEB" w:rsidP="00E73B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  <w:r w:rsidRPr="00E73B63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>Conducting Polymer–Modified Electrodes</w:t>
      </w:r>
    </w:p>
    <w:p w:rsidR="00DF7FEB" w:rsidRPr="00E73B63" w:rsidRDefault="00DF7FEB" w:rsidP="00E73B6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Organic polymers with </w:t>
      </w:r>
      <w:r w:rsidR="007C4547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semiconductor 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or </w:t>
      </w:r>
      <w:r w:rsidR="007C4547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metallic conductivity 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characteristics are referred to as conducting polymers. </w:t>
      </w:r>
      <w:r w:rsidR="009C7316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In</w:t>
      </w:r>
      <w:r w:rsidR="009C7316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="009C7316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1977</w:t>
      </w:r>
      <w:r w:rsidR="009C7316">
        <w:rPr>
          <w:rFonts w:ascii="Times New Roman" w:hAnsi="Times New Roman" w:cs="Times New Roman"/>
          <w:color w:val="000000"/>
          <w:sz w:val="24"/>
          <w:szCs w:val="24"/>
          <w:lang w:bidi="ta-IN"/>
        </w:rPr>
        <w:t>,</w:t>
      </w:r>
      <w:r w:rsidR="009C7316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various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="00596496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ordered conducting 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and </w:t>
      </w:r>
      <w:r w:rsidR="00596496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well-characterized 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polymers have been used </w:t>
      </w:r>
      <w:r w:rsidR="009C7316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because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the </w:t>
      </w:r>
      <w:r w:rsidR="009C7316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detection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of high conductivity in doped </w:t>
      </w:r>
      <w:proofErr w:type="spellStart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polyacetylene</w:t>
      </w:r>
      <w:proofErr w:type="spellEnd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[</w:t>
      </w:r>
      <w:r w:rsid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>4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]. As a result, various conducting polymer-modified electrodes have been created for the investigation of proteins and cells.</w:t>
      </w:r>
    </w:p>
    <w:p w:rsidR="00DF7FEB" w:rsidRPr="00E73B63" w:rsidRDefault="00DF7FEB" w:rsidP="00E73B6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Conducting polymer-modified electrodes have various benefits. One the one hand, non-aqueous mediums with high activity can support the functioning of the majority of proteins [</w:t>
      </w:r>
      <w:r w:rsid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>5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]. The electrochemical </w:t>
      </w:r>
      <w:r w:rsidR="00A60742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measurements for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="00BF09A0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cells 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and </w:t>
      </w:r>
      <w:r w:rsidR="00BF09A0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proteins 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can be made easier by conducting polymers, which often have electronic states that can be </w:t>
      </w:r>
      <w:r w:rsidR="00A60742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emptied 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and </w:t>
      </w:r>
      <w:r w:rsidR="00A60742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reversibly occupied 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with electrochemical procedures [</w:t>
      </w:r>
      <w:r w:rsid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>6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].</w:t>
      </w:r>
    </w:p>
    <w:p w:rsidR="000E0A2F" w:rsidRDefault="00650060" w:rsidP="00E73B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E73B63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 </w:t>
      </w:r>
    </w:p>
    <w:p w:rsidR="000E0A2F" w:rsidRDefault="000E0A2F" w:rsidP="00E73B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650060" w:rsidRPr="00E73B63" w:rsidRDefault="00650060" w:rsidP="00E73B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  <w:r w:rsidRPr="00E73B63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>Chemically Modified Electrodes</w:t>
      </w:r>
    </w:p>
    <w:p w:rsidR="00D77D2F" w:rsidRPr="00E73B63" w:rsidRDefault="00D77D2F" w:rsidP="00E73B6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Proteins </w:t>
      </w:r>
      <w:r w:rsidR="00D3666D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beneath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study are frequently </w:t>
      </w:r>
      <w:r w:rsidR="000E0A2F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immobilized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on the electrode </w:t>
      </w:r>
      <w:r w:rsidR="00D3666D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surface 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in research studies. </w:t>
      </w:r>
      <w:r w:rsidR="00443738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Conversely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, the conformational shift caused by this </w:t>
      </w:r>
      <w:r w:rsidR="000E0A2F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immobilization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process could denaturalize most proteins, which could have an impact on future protein analyses. Because of this, bare electrodes are not the best interfaces for obtaining </w:t>
      </w:r>
      <w:r w:rsidR="008C472D">
        <w:rPr>
          <w:rFonts w:ascii="Times New Roman" w:hAnsi="Times New Roman" w:cs="Times New Roman"/>
          <w:color w:val="000000"/>
          <w:sz w:val="24"/>
          <w:szCs w:val="24"/>
          <w:lang w:bidi="ta-IN"/>
        </w:rPr>
        <w:t>electrochemical characteristics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of the majority of proteins; therefore, CMEs are being created to help. </w:t>
      </w:r>
    </w:p>
    <w:p w:rsidR="00D77D2F" w:rsidRPr="00E73B63" w:rsidRDefault="00D77D2F" w:rsidP="00E73B6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CMEs first appeared in 1973 after Lane and Hubbard used chemisorption to modify several olefin molecules on a pristine platinum electrode, which drastically altered the electrode's electrochemical response [</w:t>
      </w:r>
      <w:r w:rsid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>7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]. </w:t>
      </w:r>
    </w:p>
    <w:p w:rsidR="00650060" w:rsidRPr="00E73B63" w:rsidRDefault="00650060" w:rsidP="00E73B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E73B63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Self-Assembly </w:t>
      </w:r>
      <w:r w:rsidR="000257DF" w:rsidRPr="00E73B63">
        <w:rPr>
          <w:rFonts w:ascii="Times New Roman" w:hAnsi="Times New Roman" w:cs="Times New Roman"/>
          <w:b/>
          <w:bCs/>
          <w:sz w:val="24"/>
          <w:szCs w:val="24"/>
          <w:lang w:bidi="ta-IN"/>
        </w:rPr>
        <w:t>monolayer</w:t>
      </w:r>
    </w:p>
    <w:p w:rsidR="005D4B04" w:rsidRPr="00E73B63" w:rsidRDefault="000257DF" w:rsidP="000E0A2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It </w:t>
      </w:r>
      <w:r w:rsidR="005D4B04"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is a phrase used to </w:t>
      </w:r>
      <w:r w:rsidR="007D5A61" w:rsidRPr="00E73B63">
        <w:rPr>
          <w:rFonts w:ascii="Times New Roman" w:hAnsi="Times New Roman" w:cs="Times New Roman"/>
          <w:sz w:val="24"/>
          <w:szCs w:val="24"/>
          <w:lang w:bidi="ta-IN"/>
        </w:rPr>
        <w:t>portray</w:t>
      </w:r>
      <w:r w:rsidR="005D4B04"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 processes in which a collection of spatially </w:t>
      </w:r>
      <w:proofErr w:type="spellStart"/>
      <w:r w:rsidR="005D4B04" w:rsidRPr="00E73B63">
        <w:rPr>
          <w:rFonts w:ascii="Times New Roman" w:hAnsi="Times New Roman" w:cs="Times New Roman"/>
          <w:sz w:val="24"/>
          <w:szCs w:val="24"/>
          <w:lang w:bidi="ta-IN"/>
        </w:rPr>
        <w:t>disorganised</w:t>
      </w:r>
      <w:proofErr w:type="spellEnd"/>
      <w:r w:rsidR="005D4B04"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 objects arranges itself through small-scale interactions. Ionic, covalent, metallic, and weak interactions (such as </w:t>
      </w:r>
      <w:r w:rsidR="007D5A61" w:rsidRPr="00E73B63">
        <w:rPr>
          <w:rFonts w:ascii="Times New Roman" w:hAnsi="Times New Roman" w:cs="Times New Roman"/>
          <w:sz w:val="24"/>
          <w:szCs w:val="24"/>
          <w:lang w:bidi="ta-IN"/>
        </w:rPr>
        <w:t>van der Waals forces, π–π interactions</w:t>
      </w:r>
      <w:r w:rsidR="007D5A61" w:rsidRPr="007D5A61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="005D4B04"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and </w:t>
      </w:r>
      <w:r w:rsidR="007D5A61" w:rsidRPr="00E73B63">
        <w:rPr>
          <w:rFonts w:ascii="Times New Roman" w:hAnsi="Times New Roman" w:cs="Times New Roman"/>
          <w:sz w:val="24"/>
          <w:szCs w:val="24"/>
          <w:lang w:bidi="ta-IN"/>
        </w:rPr>
        <w:t>hydrogen bonds,</w:t>
      </w:r>
      <w:r w:rsidR="005D4B04"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) are among the interactions. </w:t>
      </w:r>
    </w:p>
    <w:p w:rsidR="005D4B04" w:rsidRPr="00E73B63" w:rsidRDefault="005D4B04" w:rsidP="00E73B6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The assembling system can't stand alone. It needs a strong foundation, thus an electrode is a great support that can also serve other purposes. SAM has many benefits. The monolayer is </w:t>
      </w:r>
      <w:r w:rsidR="007869E8"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biocompatible </w:t>
      </w:r>
      <w:r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and </w:t>
      </w:r>
      <w:r w:rsidR="007869E8" w:rsidRPr="00E73B63">
        <w:rPr>
          <w:rFonts w:ascii="Times New Roman" w:hAnsi="Times New Roman" w:cs="Times New Roman"/>
          <w:sz w:val="24"/>
          <w:szCs w:val="24"/>
          <w:lang w:bidi="ta-IN"/>
        </w:rPr>
        <w:t xml:space="preserve">chemically stable </w:t>
      </w:r>
      <w:r w:rsidRPr="00E73B63">
        <w:rPr>
          <w:rFonts w:ascii="Times New Roman" w:hAnsi="Times New Roman" w:cs="Times New Roman"/>
          <w:sz w:val="24"/>
          <w:szCs w:val="24"/>
          <w:lang w:bidi="ta-IN"/>
        </w:rPr>
        <w:t>for electrochemical examination, for instance, and the production of a SAM only necessitates a straightforward method [</w:t>
      </w:r>
      <w:r w:rsidR="000E0A2F">
        <w:rPr>
          <w:rFonts w:ascii="Times New Roman" w:hAnsi="Times New Roman" w:cs="Times New Roman"/>
          <w:sz w:val="24"/>
          <w:szCs w:val="24"/>
          <w:lang w:bidi="ta-IN"/>
        </w:rPr>
        <w:t>8</w:t>
      </w:r>
      <w:r w:rsidRPr="00E73B63">
        <w:rPr>
          <w:rFonts w:ascii="Times New Roman" w:hAnsi="Times New Roman" w:cs="Times New Roman"/>
          <w:sz w:val="24"/>
          <w:szCs w:val="24"/>
          <w:lang w:bidi="ta-IN"/>
        </w:rPr>
        <w:t>].</w:t>
      </w:r>
    </w:p>
    <w:p w:rsidR="00650060" w:rsidRPr="00E73B63" w:rsidRDefault="00650060" w:rsidP="00E73B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  <w:r w:rsidRPr="00E73B63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>Mediator-Modified Electrodes</w:t>
      </w:r>
    </w:p>
    <w:p w:rsidR="007D5EE9" w:rsidRPr="00E73B63" w:rsidRDefault="007D5EE9" w:rsidP="00E73B6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proofErr w:type="gramStart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A</w:t>
      </w:r>
      <w:proofErr w:type="gramEnd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appropriate electron transfer mediator can speed up redox processes on the surface of an electrode [</w:t>
      </w:r>
      <w:r w:rsid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>9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]. The following benefits of mediator-modified electrodes over naked electrodes are listed.</w:t>
      </w:r>
    </w:p>
    <w:p w:rsidR="007D5EE9" w:rsidRPr="00E73B63" w:rsidRDefault="007D5EE9" w:rsidP="00E73B6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First off, it can lower the </w:t>
      </w:r>
      <w:proofErr w:type="spellStart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analyte's</w:t>
      </w:r>
      <w:proofErr w:type="spellEnd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proofErr w:type="spellStart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overpotential</w:t>
      </w:r>
      <w:proofErr w:type="spellEnd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and any potential background current interference. Second, by improving the current signal's responsiveness, a lower detection limit 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lastRenderedPageBreak/>
        <w:t xml:space="preserve">can be attained. Thirdly, it is possible to avoid product and </w:t>
      </w:r>
      <w:proofErr w:type="spellStart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analyte</w:t>
      </w:r>
      <w:proofErr w:type="spellEnd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adsorption. As a result, by </w:t>
      </w:r>
      <w:r w:rsidR="000E0A2F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utilizing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electrodes designed to hold mediators, the analyses' sensitivity and selectivity can be considerably increased.</w:t>
      </w:r>
    </w:p>
    <w:p w:rsidR="00650060" w:rsidRPr="00E73B63" w:rsidRDefault="00650060" w:rsidP="00E73B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  <w:r w:rsidRPr="00E73B63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>Nanomaterial-Modified Electrodes</w:t>
      </w:r>
    </w:p>
    <w:p w:rsidR="006821E6" w:rsidRPr="00E73B63" w:rsidRDefault="006821E6" w:rsidP="00E73B6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proofErr w:type="spellStart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Nanomaterials</w:t>
      </w:r>
      <w:proofErr w:type="spellEnd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have </w:t>
      </w:r>
      <w:r w:rsidR="00C94746">
        <w:rPr>
          <w:rFonts w:ascii="Times New Roman" w:hAnsi="Times New Roman" w:cs="Times New Roman"/>
          <w:color w:val="000000"/>
          <w:sz w:val="24"/>
          <w:szCs w:val="24"/>
          <w:lang w:bidi="ta-IN"/>
        </w:rPr>
        <w:t>minimum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one dimension that is between 1 and 100 nm in </w:t>
      </w:r>
      <w:proofErr w:type="gramStart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size .</w:t>
      </w:r>
      <w:proofErr w:type="gramEnd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They have distinct geometrical, mechanical, electrical, chemical, as well as quantum, surface, and other macroscopic-materials-unique features, such as the influence of small size, surface tension, etc. The wide spectrum of uses for </w:t>
      </w:r>
      <w:proofErr w:type="spellStart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nanomaterials</w:t>
      </w:r>
      <w:proofErr w:type="spellEnd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in </w:t>
      </w:r>
      <w:r w:rsidR="005332DD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electronics, 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medicine, biomaterials, energy production, </w:t>
      </w:r>
      <w:r w:rsidR="005332DD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environmental science, 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and biosensors has been strongly influenced by these features.</w:t>
      </w:r>
    </w:p>
    <w:p w:rsidR="006821E6" w:rsidRPr="00E73B63" w:rsidRDefault="006821E6" w:rsidP="00E73B6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Electrodes made of </w:t>
      </w:r>
      <w:proofErr w:type="spellStart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nanomaterials</w:t>
      </w:r>
      <w:proofErr w:type="spellEnd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provide a number of benefits over electrodes made of conventional materials. First off, nanoparticles provide a significant amount of surface area that can be used to </w:t>
      </w:r>
      <w:r w:rsidR="000E0A2F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immobilize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more useful molecules on electrodes. Second, some semiconductor </w:t>
      </w:r>
      <w:proofErr w:type="spellStart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nanomaterials</w:t>
      </w:r>
      <w:proofErr w:type="spellEnd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might encourage electrochemical interactions by increasing the pace at which electrons move from electrodes to proteins. Thirdly, certain biocompatible </w:t>
      </w:r>
      <w:proofErr w:type="spellStart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nanomaterials</w:t>
      </w:r>
      <w:proofErr w:type="spellEnd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can support cells or proteins in continuing to function on an electrode for an extended amount of time</w:t>
      </w:r>
      <w:r w:rsid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[</w:t>
      </w:r>
      <w:r w:rsidR="00192868">
        <w:rPr>
          <w:rFonts w:ascii="Times New Roman" w:hAnsi="Times New Roman" w:cs="Times New Roman"/>
          <w:color w:val="000000"/>
          <w:sz w:val="24"/>
          <w:szCs w:val="24"/>
          <w:lang w:bidi="ta-IN"/>
        </w:rPr>
        <w:t>10</w:t>
      </w:r>
      <w:r w:rsid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>]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. </w:t>
      </w:r>
    </w:p>
    <w:p w:rsidR="000E0A2F" w:rsidRDefault="006821E6" w:rsidP="00E73B63">
      <w:pPr>
        <w:spacing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In order to undertake electrochemical analysis, a number of </w:t>
      </w:r>
      <w:proofErr w:type="spellStart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nanomaterials</w:t>
      </w:r>
      <w:proofErr w:type="spellEnd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have been </w:t>
      </w:r>
      <w:proofErr w:type="spellStart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synthesised</w:t>
      </w:r>
      <w:proofErr w:type="spellEnd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and </w:t>
      </w:r>
      <w:proofErr w:type="spellStart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characterised</w:t>
      </w:r>
      <w:proofErr w:type="spellEnd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. Metal </w:t>
      </w:r>
      <w:proofErr w:type="spellStart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nanomaterials</w:t>
      </w:r>
      <w:proofErr w:type="spellEnd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, particularly gold nanoparticles (</w:t>
      </w:r>
      <w:proofErr w:type="spellStart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AuNPs</w:t>
      </w:r>
      <w:proofErr w:type="spellEnd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), </w:t>
      </w:r>
      <w:r w:rsidR="00330697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carbon nanotubes (CNTs), 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metallic oxide/sulfide </w:t>
      </w:r>
      <w:proofErr w:type="spellStart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nanomaterials</w:t>
      </w:r>
      <w:proofErr w:type="spellEnd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, </w:t>
      </w:r>
      <w:proofErr w:type="spellStart"/>
      <w:r w:rsidR="00330697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graphene</w:t>
      </w:r>
      <w:proofErr w:type="spellEnd"/>
      <w:r w:rsidR="00330697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and </w:t>
      </w:r>
      <w:r w:rsidR="00330697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particularly </w:t>
      </w:r>
      <w:proofErr w:type="spellStart"/>
      <w:r w:rsidR="00330697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multiwalled</w:t>
      </w:r>
      <w:proofErr w:type="spellEnd"/>
      <w:r w:rsidR="00330697"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carbon nanotubes (MWCNTs), </w:t>
      </w:r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are some of the frequently used </w:t>
      </w:r>
      <w:proofErr w:type="spellStart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>nanomaterials</w:t>
      </w:r>
      <w:proofErr w:type="spellEnd"/>
      <w:r w:rsidRPr="00E73B6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. </w:t>
      </w:r>
    </w:p>
    <w:p w:rsidR="000E0A2F" w:rsidRPr="000E0A2F" w:rsidRDefault="000E0A2F" w:rsidP="000E0A2F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ta-IN"/>
        </w:rPr>
      </w:pPr>
      <w:r w:rsidRPr="000E0A2F">
        <w:rPr>
          <w:rFonts w:ascii="Times New Roman" w:hAnsi="Times New Roman" w:cs="Times New Roman"/>
          <w:b/>
          <w:color w:val="000000"/>
          <w:sz w:val="24"/>
          <w:szCs w:val="24"/>
          <w:lang w:bidi="ta-IN"/>
        </w:rPr>
        <w:t>Conclusion</w:t>
      </w:r>
    </w:p>
    <w:p w:rsidR="000E0A2F" w:rsidRPr="000E0A2F" w:rsidRDefault="000E0A2F" w:rsidP="000E0A2F">
      <w:pPr>
        <w:spacing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Electrodes are mostly used to </w:t>
      </w:r>
      <w:r w:rsidR="00330697" w:rsidRP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>generate</w:t>
      </w:r>
      <w:r w:rsidRP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electrical current and </w:t>
      </w:r>
      <w:r w:rsidR="00330697" w:rsidRP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>transport</w:t>
      </w:r>
      <w:r w:rsidRP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it through non-metal things to </w:t>
      </w:r>
      <w:r w:rsidR="00330697" w:rsidRP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>basically</w:t>
      </w:r>
      <w:r w:rsidRP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change them in </w:t>
      </w:r>
      <w:r w:rsidR="00330697" w:rsidRP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>different</w:t>
      </w:r>
      <w:r w:rsidRP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="00330697">
        <w:rPr>
          <w:rFonts w:ascii="Times New Roman" w:hAnsi="Times New Roman" w:cs="Times New Roman"/>
          <w:color w:val="000000"/>
          <w:sz w:val="24"/>
          <w:szCs w:val="24"/>
          <w:lang w:bidi="ta-IN"/>
        </w:rPr>
        <w:t>methods</w:t>
      </w:r>
      <w:r w:rsidRP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. Conductivity can be measured using electrodes. Other applications for electrodes include </w:t>
      </w:r>
      <w:r w:rsidR="00330697" w:rsidRP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electrolysis, </w:t>
      </w:r>
      <w:r w:rsidRP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electroplating, welding, </w:t>
      </w:r>
      <w:proofErr w:type="spellStart"/>
      <w:r w:rsidRP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lastRenderedPageBreak/>
        <w:t>cathodic</w:t>
      </w:r>
      <w:proofErr w:type="spellEnd"/>
      <w:r w:rsidRP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protection, </w:t>
      </w:r>
      <w:r w:rsidR="00330697" w:rsidRP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membrane electrode assembly, </w:t>
      </w:r>
      <w:r w:rsidR="00D03ADF" w:rsidRP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Taser electroshock weapons, </w:t>
      </w:r>
      <w:r w:rsidRP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and </w:t>
      </w:r>
      <w:r w:rsidR="00D03ADF" w:rsidRP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chemical analysis, </w:t>
      </w:r>
      <w:r w:rsidRP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to name a few. Electrodes are also </w:t>
      </w:r>
      <w:proofErr w:type="spellStart"/>
      <w:r w:rsidRP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>utilised</w:t>
      </w:r>
      <w:proofErr w:type="spellEnd"/>
      <w:r w:rsidRPr="000E0A2F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in defibrillators, electroconvulsive therapy, and other medical devices. In biomedical research, electrodes are also employed for electrophysiological methods.</w:t>
      </w:r>
    </w:p>
    <w:p w:rsidR="009875BB" w:rsidRPr="00E73B63" w:rsidRDefault="009875BB" w:rsidP="000E0A2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63">
        <w:rPr>
          <w:rFonts w:ascii="Times New Roman" w:hAnsi="Times New Roman" w:cs="Times New Roman"/>
          <w:b/>
          <w:sz w:val="24"/>
          <w:szCs w:val="24"/>
        </w:rPr>
        <w:t xml:space="preserve">Reference </w:t>
      </w:r>
    </w:p>
    <w:p w:rsidR="009875BB" w:rsidRPr="00E73B63" w:rsidRDefault="009875BB" w:rsidP="00967891">
      <w:pPr>
        <w:shd w:val="clear" w:color="auto" w:fill="FFFFFF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73B63">
        <w:rPr>
          <w:rFonts w:ascii="Times New Roman" w:hAnsi="Times New Roman" w:cs="Times New Roman"/>
          <w:sz w:val="24"/>
          <w:szCs w:val="24"/>
          <w:lang w:val="pt-BR"/>
        </w:rPr>
        <w:t>[</w:t>
      </w:r>
      <w:r w:rsidR="00967891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E73B63">
        <w:rPr>
          <w:rFonts w:ascii="Times New Roman" w:hAnsi="Times New Roman" w:cs="Times New Roman"/>
          <w:sz w:val="24"/>
          <w:szCs w:val="24"/>
          <w:lang w:val="pt-BR"/>
        </w:rPr>
        <w:t xml:space="preserve">]   Souza , D. De and  Machado , A. S. Sergo  </w:t>
      </w:r>
      <w:r w:rsidRPr="00E73B63">
        <w:rPr>
          <w:rFonts w:ascii="Times New Roman" w:hAnsi="Times New Roman" w:cs="Times New Roman"/>
          <w:i/>
          <w:sz w:val="24"/>
          <w:szCs w:val="24"/>
          <w:lang w:val="pt-BR"/>
        </w:rPr>
        <w:t xml:space="preserve">Quim. Nova.  </w:t>
      </w:r>
      <w:r w:rsidRPr="00E73B63">
        <w:rPr>
          <w:rFonts w:ascii="Times New Roman" w:hAnsi="Times New Roman" w:cs="Times New Roman"/>
          <w:sz w:val="24"/>
          <w:szCs w:val="24"/>
          <w:lang w:val="pt-BR"/>
        </w:rPr>
        <w:t>26 (</w:t>
      </w:r>
      <w:r w:rsidRPr="00E73B63">
        <w:rPr>
          <w:rFonts w:ascii="Times New Roman" w:hAnsi="Times New Roman" w:cs="Times New Roman"/>
          <w:b/>
          <w:sz w:val="24"/>
          <w:szCs w:val="24"/>
          <w:lang w:val="pt-BR"/>
        </w:rPr>
        <w:t>2003)</w:t>
      </w:r>
      <w:r w:rsidRPr="00E73B63">
        <w:rPr>
          <w:rFonts w:ascii="Times New Roman" w:hAnsi="Times New Roman" w:cs="Times New Roman"/>
          <w:sz w:val="24"/>
          <w:szCs w:val="24"/>
          <w:lang w:val="pt-BR"/>
        </w:rPr>
        <w:t xml:space="preserve"> 644</w:t>
      </w:r>
    </w:p>
    <w:p w:rsidR="009875BB" w:rsidRPr="00E73B63" w:rsidRDefault="009875BB" w:rsidP="00967891">
      <w:pPr>
        <w:shd w:val="clear" w:color="auto" w:fill="FFFFFF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73B63">
        <w:rPr>
          <w:rFonts w:ascii="Times New Roman" w:hAnsi="Times New Roman" w:cs="Times New Roman"/>
          <w:sz w:val="24"/>
          <w:szCs w:val="24"/>
          <w:lang w:val="pt-BR"/>
        </w:rPr>
        <w:t>[</w:t>
      </w:r>
      <w:r w:rsidR="00967891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E73B63">
        <w:rPr>
          <w:rFonts w:ascii="Times New Roman" w:hAnsi="Times New Roman" w:cs="Times New Roman"/>
          <w:sz w:val="24"/>
          <w:szCs w:val="24"/>
          <w:lang w:val="pt-BR"/>
        </w:rPr>
        <w:t xml:space="preserve">]   D. De. Souza, Sergio. A. S. Machado, Roberto C. Pires. </w:t>
      </w:r>
      <w:r w:rsidRPr="00E73B63">
        <w:rPr>
          <w:rFonts w:ascii="Times New Roman" w:hAnsi="Times New Roman" w:cs="Times New Roman"/>
          <w:i/>
          <w:sz w:val="24"/>
          <w:szCs w:val="24"/>
          <w:lang w:val="pt-BR"/>
        </w:rPr>
        <w:t>Talanta.</w:t>
      </w:r>
      <w:r w:rsidRPr="00E73B63">
        <w:rPr>
          <w:rFonts w:ascii="Times New Roman" w:hAnsi="Times New Roman" w:cs="Times New Roman"/>
          <w:sz w:val="24"/>
          <w:szCs w:val="24"/>
          <w:lang w:val="pt-BR"/>
        </w:rPr>
        <w:t xml:space="preserve">  69 (</w:t>
      </w:r>
      <w:r w:rsidRPr="00E73B63">
        <w:rPr>
          <w:rFonts w:ascii="Times New Roman" w:hAnsi="Times New Roman" w:cs="Times New Roman"/>
          <w:b/>
          <w:sz w:val="24"/>
          <w:szCs w:val="24"/>
          <w:lang w:val="pt-BR"/>
        </w:rPr>
        <w:t>2006</w:t>
      </w:r>
      <w:r w:rsidRPr="00E73B63">
        <w:rPr>
          <w:rFonts w:ascii="Times New Roman" w:hAnsi="Times New Roman" w:cs="Times New Roman"/>
          <w:sz w:val="24"/>
          <w:szCs w:val="24"/>
          <w:lang w:val="pt-BR"/>
        </w:rPr>
        <w:t>)  1200</w:t>
      </w:r>
    </w:p>
    <w:p w:rsidR="009875BB" w:rsidRPr="00E73B63" w:rsidRDefault="009875BB" w:rsidP="00967891">
      <w:pPr>
        <w:shd w:val="clear" w:color="auto" w:fill="FFFFFF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73B63">
        <w:rPr>
          <w:rFonts w:ascii="Times New Roman" w:hAnsi="Times New Roman" w:cs="Times New Roman"/>
          <w:sz w:val="24"/>
          <w:szCs w:val="24"/>
          <w:lang w:val="pt-BR"/>
        </w:rPr>
        <w:t>[</w:t>
      </w:r>
      <w:r w:rsidR="00967891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E73B63">
        <w:rPr>
          <w:rFonts w:ascii="Times New Roman" w:hAnsi="Times New Roman" w:cs="Times New Roman"/>
          <w:sz w:val="24"/>
          <w:szCs w:val="24"/>
          <w:lang w:val="pt-BR"/>
        </w:rPr>
        <w:t>]   D. De. Souza, S. A. S. Machado</w:t>
      </w:r>
      <w:r w:rsidRPr="00E73B63">
        <w:rPr>
          <w:rFonts w:ascii="Times New Roman" w:hAnsi="Times New Roman" w:cs="Times New Roman"/>
          <w:i/>
          <w:sz w:val="24"/>
          <w:szCs w:val="24"/>
          <w:lang w:val="pt-BR"/>
        </w:rPr>
        <w:t xml:space="preserve">. Anal. Chim. Acta. </w:t>
      </w:r>
      <w:r w:rsidRPr="00E73B63">
        <w:rPr>
          <w:rFonts w:ascii="Times New Roman" w:hAnsi="Times New Roman" w:cs="Times New Roman"/>
          <w:sz w:val="24"/>
          <w:szCs w:val="24"/>
          <w:lang w:val="pt-BR"/>
        </w:rPr>
        <w:t>546 (</w:t>
      </w:r>
      <w:r w:rsidRPr="00E73B63">
        <w:rPr>
          <w:rFonts w:ascii="Times New Roman" w:hAnsi="Times New Roman" w:cs="Times New Roman"/>
          <w:b/>
          <w:sz w:val="24"/>
          <w:szCs w:val="24"/>
          <w:lang w:val="pt-BR"/>
        </w:rPr>
        <w:t xml:space="preserve">2005) </w:t>
      </w:r>
      <w:r w:rsidRPr="00E73B63">
        <w:rPr>
          <w:rFonts w:ascii="Times New Roman" w:hAnsi="Times New Roman" w:cs="Times New Roman"/>
          <w:sz w:val="24"/>
          <w:szCs w:val="24"/>
          <w:lang w:val="pt-BR"/>
        </w:rPr>
        <w:t>85</w:t>
      </w:r>
    </w:p>
    <w:p w:rsidR="009875BB" w:rsidRPr="00E73B63" w:rsidRDefault="009875BB" w:rsidP="00967891">
      <w:pPr>
        <w:shd w:val="clear" w:color="auto" w:fill="FFFFFF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73B63">
        <w:rPr>
          <w:rFonts w:ascii="Times New Roman" w:hAnsi="Times New Roman" w:cs="Times New Roman"/>
          <w:sz w:val="24"/>
          <w:szCs w:val="24"/>
          <w:lang w:val="pt-BR"/>
        </w:rPr>
        <w:t>[</w:t>
      </w:r>
      <w:r w:rsidR="00967891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E73B63">
        <w:rPr>
          <w:rFonts w:ascii="Times New Roman" w:hAnsi="Times New Roman" w:cs="Times New Roman"/>
          <w:sz w:val="24"/>
          <w:szCs w:val="24"/>
          <w:lang w:val="pt-BR"/>
        </w:rPr>
        <w:t xml:space="preserve">]   E. Alvarez , M.T. Sevilla, J. M. Pinilla and L. Hernandez. </w:t>
      </w:r>
      <w:r w:rsidRPr="00E73B63">
        <w:rPr>
          <w:rFonts w:ascii="Times New Roman" w:hAnsi="Times New Roman" w:cs="Times New Roman"/>
          <w:i/>
          <w:sz w:val="24"/>
          <w:szCs w:val="24"/>
          <w:lang w:val="pt-BR"/>
        </w:rPr>
        <w:t xml:space="preserve">Anal. Chim. Acta., </w:t>
      </w:r>
      <w:r w:rsidRPr="00E73B63">
        <w:rPr>
          <w:rFonts w:ascii="Times New Roman" w:hAnsi="Times New Roman" w:cs="Times New Roman"/>
          <w:sz w:val="24"/>
          <w:szCs w:val="24"/>
          <w:lang w:val="pt-BR"/>
        </w:rPr>
        <w:t>260</w:t>
      </w:r>
      <w:r w:rsidRPr="00E73B6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(</w:t>
      </w:r>
      <w:r w:rsidRPr="00E73B63">
        <w:rPr>
          <w:rFonts w:ascii="Times New Roman" w:hAnsi="Times New Roman" w:cs="Times New Roman"/>
          <w:b/>
          <w:sz w:val="24"/>
          <w:szCs w:val="24"/>
          <w:lang w:val="pt-BR"/>
        </w:rPr>
        <w:t>1992</w:t>
      </w:r>
      <w:r w:rsidRPr="00E73B63">
        <w:rPr>
          <w:rFonts w:ascii="Times New Roman" w:hAnsi="Times New Roman" w:cs="Times New Roman"/>
          <w:sz w:val="24"/>
          <w:szCs w:val="24"/>
          <w:lang w:val="pt-BR"/>
        </w:rPr>
        <w:t>) 19</w:t>
      </w:r>
    </w:p>
    <w:p w:rsidR="009875BB" w:rsidRPr="00E73B63" w:rsidRDefault="009875BB" w:rsidP="00967891">
      <w:pPr>
        <w:shd w:val="clear" w:color="auto" w:fill="FFFFFF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73B63">
        <w:rPr>
          <w:rFonts w:ascii="Times New Roman" w:hAnsi="Times New Roman" w:cs="Times New Roman"/>
          <w:sz w:val="24"/>
          <w:szCs w:val="24"/>
          <w:lang w:val="pt-BR"/>
        </w:rPr>
        <w:t>[</w:t>
      </w:r>
      <w:r w:rsidR="00967891"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E73B63">
        <w:rPr>
          <w:rFonts w:ascii="Times New Roman" w:hAnsi="Times New Roman" w:cs="Times New Roman"/>
          <w:sz w:val="24"/>
          <w:szCs w:val="24"/>
          <w:lang w:val="pt-BR"/>
        </w:rPr>
        <w:t xml:space="preserve">]   T. H. Lu , I. W. Sun. </w:t>
      </w:r>
      <w:r w:rsidRPr="00E73B63">
        <w:rPr>
          <w:rFonts w:ascii="Times New Roman" w:hAnsi="Times New Roman" w:cs="Times New Roman"/>
          <w:i/>
          <w:sz w:val="24"/>
          <w:szCs w:val="24"/>
          <w:lang w:val="pt-BR"/>
        </w:rPr>
        <w:t xml:space="preserve">Talanta </w:t>
      </w:r>
      <w:r w:rsidRPr="00E73B63">
        <w:rPr>
          <w:rFonts w:ascii="Times New Roman" w:hAnsi="Times New Roman" w:cs="Times New Roman"/>
          <w:sz w:val="24"/>
          <w:szCs w:val="24"/>
          <w:lang w:val="pt-BR"/>
        </w:rPr>
        <w:t>53 (</w:t>
      </w:r>
      <w:r w:rsidRPr="00E73B63">
        <w:rPr>
          <w:rFonts w:ascii="Times New Roman" w:hAnsi="Times New Roman" w:cs="Times New Roman"/>
          <w:b/>
          <w:sz w:val="24"/>
          <w:szCs w:val="24"/>
          <w:lang w:val="pt-BR"/>
        </w:rPr>
        <w:t>2000</w:t>
      </w:r>
      <w:r w:rsidRPr="00E73B63">
        <w:rPr>
          <w:rFonts w:ascii="Times New Roman" w:hAnsi="Times New Roman" w:cs="Times New Roman"/>
          <w:sz w:val="24"/>
          <w:szCs w:val="24"/>
          <w:lang w:val="pt-BR"/>
        </w:rPr>
        <w:t>) 443</w:t>
      </w:r>
    </w:p>
    <w:p w:rsidR="009875BB" w:rsidRPr="00E73B63" w:rsidRDefault="009875BB" w:rsidP="00967891">
      <w:pPr>
        <w:shd w:val="clear" w:color="auto" w:fill="FFFFFF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73B63">
        <w:rPr>
          <w:rFonts w:ascii="Times New Roman" w:hAnsi="Times New Roman" w:cs="Times New Roman"/>
          <w:sz w:val="24"/>
          <w:szCs w:val="24"/>
          <w:lang w:val="pt-BR"/>
        </w:rPr>
        <w:t>[</w:t>
      </w:r>
      <w:r w:rsidR="00967891"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E73B63">
        <w:rPr>
          <w:rFonts w:ascii="Times New Roman" w:hAnsi="Times New Roman" w:cs="Times New Roman"/>
          <w:sz w:val="24"/>
          <w:szCs w:val="24"/>
          <w:lang w:val="pt-BR"/>
        </w:rPr>
        <w:t xml:space="preserve">]   U. M. F. De Oliveira , J. Lichtig and J. C. Masini. </w:t>
      </w:r>
      <w:r w:rsidRPr="00E73B63">
        <w:rPr>
          <w:rFonts w:ascii="Times New Roman" w:hAnsi="Times New Roman" w:cs="Times New Roman"/>
          <w:i/>
          <w:sz w:val="24"/>
          <w:szCs w:val="24"/>
          <w:lang w:val="pt-BR"/>
        </w:rPr>
        <w:t>J. Braz.Chem. Soc.</w:t>
      </w:r>
      <w:r w:rsidRPr="00E73B63">
        <w:rPr>
          <w:rFonts w:ascii="Times New Roman" w:hAnsi="Times New Roman" w:cs="Times New Roman"/>
          <w:sz w:val="24"/>
          <w:szCs w:val="24"/>
          <w:lang w:val="pt-BR"/>
        </w:rPr>
        <w:t xml:space="preserve"> 5 (</w:t>
      </w:r>
      <w:r w:rsidRPr="00E73B63">
        <w:rPr>
          <w:rFonts w:ascii="Times New Roman" w:hAnsi="Times New Roman" w:cs="Times New Roman"/>
          <w:b/>
          <w:sz w:val="24"/>
          <w:szCs w:val="24"/>
          <w:lang w:val="pt-BR"/>
        </w:rPr>
        <w:t>2004</w:t>
      </w:r>
      <w:r w:rsidRPr="00E73B63">
        <w:rPr>
          <w:rFonts w:ascii="Times New Roman" w:hAnsi="Times New Roman" w:cs="Times New Roman"/>
          <w:sz w:val="24"/>
          <w:szCs w:val="24"/>
          <w:lang w:val="pt-BR"/>
        </w:rPr>
        <w:t>) 735</w:t>
      </w:r>
    </w:p>
    <w:p w:rsidR="009875BB" w:rsidRPr="00E73B63" w:rsidRDefault="009875BB" w:rsidP="00967891">
      <w:pPr>
        <w:shd w:val="clear" w:color="auto" w:fill="FFFFFF"/>
        <w:spacing w:after="0" w:line="48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E73B63">
        <w:rPr>
          <w:rFonts w:ascii="Times New Roman" w:hAnsi="Times New Roman" w:cs="Times New Roman"/>
          <w:sz w:val="24"/>
          <w:szCs w:val="24"/>
          <w:lang w:val="pt-BR"/>
        </w:rPr>
        <w:t>[</w:t>
      </w:r>
      <w:r w:rsidR="00967891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E73B63">
        <w:rPr>
          <w:rFonts w:ascii="Times New Roman" w:hAnsi="Times New Roman" w:cs="Times New Roman"/>
          <w:sz w:val="24"/>
          <w:szCs w:val="24"/>
          <w:lang w:val="pt-BR"/>
        </w:rPr>
        <w:t xml:space="preserve">]  J. A. Ribeiro , C. A. Carreira , H. J. Lee, F. Silva , A. Martins , C. M. Pereira.          </w:t>
      </w:r>
      <w:r w:rsidRPr="00E73B63">
        <w:rPr>
          <w:rFonts w:ascii="Times New Roman" w:hAnsi="Times New Roman" w:cs="Times New Roman"/>
          <w:i/>
          <w:sz w:val="24"/>
          <w:szCs w:val="24"/>
          <w:lang w:val="pt-BR"/>
        </w:rPr>
        <w:t xml:space="preserve">Electrochim. Acta. </w:t>
      </w:r>
      <w:r w:rsidRPr="00E73B63">
        <w:rPr>
          <w:rFonts w:ascii="Times New Roman" w:hAnsi="Times New Roman" w:cs="Times New Roman"/>
          <w:sz w:val="24"/>
          <w:szCs w:val="24"/>
          <w:lang w:val="pt-BR"/>
        </w:rPr>
        <w:t>55 (</w:t>
      </w:r>
      <w:r w:rsidRPr="00E73B63">
        <w:rPr>
          <w:rFonts w:ascii="Times New Roman" w:hAnsi="Times New Roman" w:cs="Times New Roman"/>
          <w:b/>
          <w:sz w:val="24"/>
          <w:szCs w:val="24"/>
          <w:lang w:val="pt-BR"/>
        </w:rPr>
        <w:t>2010</w:t>
      </w:r>
      <w:r w:rsidRPr="00E73B63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E73B63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pt-BR"/>
        </w:rPr>
        <w:t xml:space="preserve"> 7892</w:t>
      </w:r>
      <w:r w:rsidRPr="00E73B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 </w:t>
      </w:r>
    </w:p>
    <w:p w:rsidR="009875BB" w:rsidRPr="00E73B63" w:rsidRDefault="009875BB" w:rsidP="00967891">
      <w:pPr>
        <w:pStyle w:val="Heading2"/>
        <w:shd w:val="clear" w:color="auto" w:fill="FFFFFF"/>
        <w:spacing w:before="0" w:beforeAutospacing="0" w:after="0" w:afterAutospacing="0" w:line="480" w:lineRule="auto"/>
        <w:ind w:firstLine="360"/>
        <w:jc w:val="both"/>
        <w:textAlignment w:val="baseline"/>
        <w:rPr>
          <w:b w:val="0"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73B63">
        <w:rPr>
          <w:b w:val="0"/>
          <w:sz w:val="24"/>
          <w:szCs w:val="24"/>
          <w:lang w:val="pt-BR"/>
        </w:rPr>
        <w:t>[</w:t>
      </w:r>
      <w:r w:rsidR="00967891">
        <w:rPr>
          <w:b w:val="0"/>
          <w:sz w:val="24"/>
          <w:szCs w:val="24"/>
          <w:lang w:val="pt-BR"/>
        </w:rPr>
        <w:t>8</w:t>
      </w:r>
      <w:r w:rsidRPr="00E73B63">
        <w:rPr>
          <w:b w:val="0"/>
          <w:sz w:val="24"/>
          <w:szCs w:val="24"/>
          <w:lang w:val="pt-BR"/>
        </w:rPr>
        <w:t>]  N. Mai , X. Liu , W. Wei , S. Luo , W. Liu,</w:t>
      </w:r>
      <w:r w:rsidRPr="00E73B63">
        <w:rPr>
          <w:b w:val="0"/>
          <w:bCs w:val="0"/>
          <w:sz w:val="24"/>
          <w:szCs w:val="24"/>
          <w:lang w:val="pt-BR"/>
        </w:rPr>
        <w:t xml:space="preserve"> </w:t>
      </w:r>
      <w:r w:rsidRPr="00967891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pt-BR"/>
        </w:rPr>
        <w:t>Micro. Acta</w:t>
      </w:r>
      <w:r w:rsidRPr="00E73B63">
        <w:rPr>
          <w:rStyle w:val="apple-converted-space"/>
          <w:b w:val="0"/>
          <w:i/>
          <w:sz w:val="24"/>
          <w:szCs w:val="24"/>
          <w:shd w:val="clear" w:color="auto" w:fill="FFFFFF"/>
          <w:lang w:val="pt-BR"/>
        </w:rPr>
        <w:t xml:space="preserve">. </w:t>
      </w:r>
      <w:r w:rsidRPr="00E73B63">
        <w:rPr>
          <w:rStyle w:val="apple-converted-space"/>
          <w:b w:val="0"/>
          <w:sz w:val="24"/>
          <w:szCs w:val="24"/>
          <w:shd w:val="clear" w:color="auto" w:fill="FFFFFF"/>
          <w:lang w:val="pt-BR"/>
        </w:rPr>
        <w:t>174 (</w:t>
      </w:r>
      <w:r w:rsidRPr="00E73B63">
        <w:rPr>
          <w:sz w:val="24"/>
          <w:szCs w:val="24"/>
          <w:lang w:val="pt-BR"/>
        </w:rPr>
        <w:t>2011)</w:t>
      </w:r>
      <w:r w:rsidRPr="00E73B63">
        <w:rPr>
          <w:rStyle w:val="apple-converted-space"/>
          <w:b w:val="0"/>
          <w:sz w:val="24"/>
          <w:szCs w:val="24"/>
          <w:shd w:val="clear" w:color="auto" w:fill="FFFFFF"/>
          <w:lang w:val="pt-BR"/>
        </w:rPr>
        <w:t> </w:t>
      </w:r>
      <w:r w:rsidRPr="00E73B63">
        <w:rPr>
          <w:b w:val="0"/>
          <w:sz w:val="24"/>
          <w:szCs w:val="24"/>
          <w:bdr w:val="none" w:sz="0" w:space="0" w:color="auto" w:frame="1"/>
          <w:shd w:val="clear" w:color="auto" w:fill="FFFFFF"/>
          <w:lang w:val="pt-BR"/>
        </w:rPr>
        <w:t>89</w:t>
      </w:r>
    </w:p>
    <w:p w:rsidR="009875BB" w:rsidRPr="00E73B63" w:rsidRDefault="00967891" w:rsidP="00967891">
      <w:pPr>
        <w:spacing w:after="0" w:line="480" w:lineRule="auto"/>
        <w:ind w:left="270"/>
        <w:jc w:val="both"/>
        <w:textAlignment w:val="baseline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 </w:t>
      </w:r>
      <w:r w:rsidR="009875BB" w:rsidRPr="00E73B63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[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9</w:t>
      </w:r>
      <w:r w:rsidR="009875BB" w:rsidRPr="00E73B63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]   L.C.S. D.</w:t>
      </w:r>
      <w:r w:rsidR="009875BB" w:rsidRPr="00E73B63">
        <w:rPr>
          <w:rFonts w:ascii="Times New Roman" w:hAnsi="Times New Roman" w:cs="Times New Roman"/>
          <w:sz w:val="24"/>
          <w:szCs w:val="24"/>
          <w:lang w:val="pt-BR"/>
        </w:rPr>
        <w:t xml:space="preserve">  Figueiredo-Filho,</w:t>
      </w:r>
      <w:r w:rsidR="009875BB" w:rsidRPr="00E73B63">
        <w:rPr>
          <w:rStyle w:val="apple-converted-space"/>
          <w:rFonts w:ascii="Times New Roman" w:hAnsi="Times New Roman" w:cs="Times New Roman"/>
          <w:sz w:val="24"/>
          <w:szCs w:val="24"/>
          <w:lang w:val="pt-BR"/>
        </w:rPr>
        <w:t> V.B.D.</w:t>
      </w:r>
      <w:r w:rsidR="009875BB" w:rsidRPr="00E73B63">
        <w:rPr>
          <w:rFonts w:ascii="Times New Roman" w:hAnsi="Times New Roman" w:cs="Times New Roman"/>
          <w:sz w:val="24"/>
          <w:szCs w:val="24"/>
          <w:lang w:val="pt-BR"/>
        </w:rPr>
        <w:t>Santos,</w:t>
      </w:r>
      <w:r w:rsidR="009875BB" w:rsidRPr="00E73B63">
        <w:rPr>
          <w:rStyle w:val="apple-converted-space"/>
          <w:rFonts w:ascii="Times New Roman" w:hAnsi="Times New Roman" w:cs="Times New Roman"/>
          <w:sz w:val="24"/>
          <w:szCs w:val="24"/>
          <w:lang w:val="pt-BR"/>
        </w:rPr>
        <w:t> B.C.</w:t>
      </w:r>
      <w:r w:rsidR="009875BB" w:rsidRPr="00E73B63">
        <w:rPr>
          <w:rFonts w:ascii="Times New Roman" w:hAnsi="Times New Roman" w:cs="Times New Roman"/>
          <w:sz w:val="24"/>
          <w:szCs w:val="24"/>
          <w:lang w:val="pt-BR"/>
        </w:rPr>
        <w:t xml:space="preserve"> Janegitz</w:t>
      </w:r>
      <w:r w:rsidR="009875BB" w:rsidRPr="00E73B63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pt-BR"/>
        </w:rPr>
        <w:t xml:space="preserve"> </w:t>
      </w:r>
      <w:r w:rsidR="009875BB" w:rsidRPr="00E73B63">
        <w:rPr>
          <w:rFonts w:ascii="Times New Roman" w:hAnsi="Times New Roman" w:cs="Times New Roman"/>
          <w:sz w:val="24"/>
          <w:szCs w:val="24"/>
          <w:lang w:val="pt-BR"/>
        </w:rPr>
        <w:t xml:space="preserve"> , T.B. Guerreiro</w:t>
      </w:r>
      <w:r w:rsidR="009875BB" w:rsidRPr="00E73B63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pt-BR"/>
        </w:rPr>
        <w:t xml:space="preserve"> </w:t>
      </w:r>
      <w:r w:rsidR="009875BB" w:rsidRPr="00E73B63">
        <w:rPr>
          <w:rFonts w:ascii="Times New Roman" w:hAnsi="Times New Roman" w:cs="Times New Roman"/>
          <w:sz w:val="24"/>
          <w:szCs w:val="24"/>
          <w:lang w:val="pt-BR"/>
        </w:rPr>
        <w:t>, O. Fatibello-Filho,</w:t>
      </w:r>
      <w:r w:rsidR="009875BB" w:rsidRPr="00E73B63">
        <w:rPr>
          <w:rStyle w:val="apple-converted-space"/>
          <w:rFonts w:ascii="Times New Roman" w:hAnsi="Times New Roman" w:cs="Times New Roman"/>
          <w:sz w:val="24"/>
          <w:szCs w:val="24"/>
          <w:lang w:val="pt-BR"/>
        </w:rPr>
        <w:t xml:space="preserve">   R.C. </w:t>
      </w:r>
      <w:r w:rsidR="009875BB" w:rsidRPr="00E73B63">
        <w:rPr>
          <w:rFonts w:ascii="Times New Roman" w:hAnsi="Times New Roman" w:cs="Times New Roman"/>
          <w:sz w:val="24"/>
          <w:szCs w:val="24"/>
          <w:lang w:val="pt-BR"/>
        </w:rPr>
        <w:t>Faria</w:t>
      </w:r>
      <w:r w:rsidR="009875BB" w:rsidRPr="00E73B63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pt-BR"/>
        </w:rPr>
        <w:t xml:space="preserve"> </w:t>
      </w:r>
      <w:r w:rsidR="009875BB" w:rsidRPr="00E73B63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875BB" w:rsidRPr="00E73B63">
        <w:rPr>
          <w:rStyle w:val="apple-converted-space"/>
          <w:rFonts w:ascii="Times New Roman" w:hAnsi="Times New Roman" w:cs="Times New Roman"/>
          <w:sz w:val="24"/>
          <w:szCs w:val="24"/>
          <w:lang w:val="pt-BR"/>
        </w:rPr>
        <w:t> L.H.</w:t>
      </w:r>
      <w:r w:rsidR="009875BB" w:rsidRPr="00E73B63">
        <w:rPr>
          <w:rFonts w:ascii="Times New Roman" w:hAnsi="Times New Roman" w:cs="Times New Roman"/>
          <w:sz w:val="24"/>
          <w:szCs w:val="24"/>
          <w:lang w:val="pt-BR"/>
        </w:rPr>
        <w:t xml:space="preserve"> Marcolino-Junior,  Electroana. 2 (</w:t>
      </w:r>
      <w:r w:rsidR="009875BB" w:rsidRPr="00E73B63">
        <w:rPr>
          <w:rFonts w:ascii="Times New Roman" w:hAnsi="Times New Roman" w:cs="Times New Roman"/>
          <w:b/>
          <w:sz w:val="24"/>
          <w:szCs w:val="24"/>
          <w:lang w:val="pt-BR"/>
        </w:rPr>
        <w:t>2010)</w:t>
      </w:r>
      <w:r w:rsidR="009875BB" w:rsidRPr="00E73B63">
        <w:rPr>
          <w:rFonts w:ascii="Times New Roman" w:hAnsi="Times New Roman" w:cs="Times New Roman"/>
          <w:sz w:val="24"/>
          <w:szCs w:val="24"/>
          <w:lang w:val="pt-BR"/>
        </w:rPr>
        <w:t xml:space="preserve"> 1260</w:t>
      </w:r>
    </w:p>
    <w:p w:rsidR="009875BB" w:rsidRPr="00E73B63" w:rsidRDefault="009875BB" w:rsidP="00967891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3B63">
        <w:rPr>
          <w:rFonts w:ascii="Times New Roman" w:hAnsi="Times New Roman" w:cs="Times New Roman"/>
          <w:sz w:val="24"/>
          <w:szCs w:val="24"/>
          <w:lang w:val="it-IT"/>
        </w:rPr>
        <w:t>[</w:t>
      </w:r>
      <w:r w:rsidR="00192868">
        <w:rPr>
          <w:rFonts w:ascii="Times New Roman" w:hAnsi="Times New Roman" w:cs="Times New Roman"/>
          <w:sz w:val="24"/>
          <w:szCs w:val="24"/>
          <w:lang w:val="it-IT"/>
        </w:rPr>
        <w:t>10</w:t>
      </w:r>
      <w:r w:rsidRPr="00E73B63">
        <w:rPr>
          <w:rFonts w:ascii="Times New Roman" w:hAnsi="Times New Roman" w:cs="Times New Roman"/>
          <w:sz w:val="24"/>
          <w:szCs w:val="24"/>
          <w:lang w:val="it-IT"/>
        </w:rPr>
        <w:t xml:space="preserve">] T.F.Kang , F.Wang , L.P.Lu , Y.Zhang , T.S.Liu , </w:t>
      </w:r>
      <w:r w:rsidRPr="00E73B63">
        <w:rPr>
          <w:rFonts w:ascii="Times New Roman" w:hAnsi="Times New Roman" w:cs="Times New Roman"/>
          <w:sz w:val="24"/>
          <w:szCs w:val="24"/>
        </w:rPr>
        <w:t xml:space="preserve">Sensors and Actuators B 145 </w:t>
      </w:r>
      <w:r w:rsidRPr="00E73B63">
        <w:rPr>
          <w:rFonts w:ascii="Times New Roman" w:hAnsi="Times New Roman" w:cs="Times New Roman"/>
          <w:b/>
          <w:sz w:val="24"/>
          <w:szCs w:val="24"/>
        </w:rPr>
        <w:t xml:space="preserve">(2010) </w:t>
      </w:r>
      <w:r w:rsidRPr="00E73B63">
        <w:rPr>
          <w:rFonts w:ascii="Times New Roman" w:hAnsi="Times New Roman" w:cs="Times New Roman"/>
          <w:sz w:val="24"/>
          <w:szCs w:val="24"/>
        </w:rPr>
        <w:t>104</w:t>
      </w:r>
    </w:p>
    <w:sectPr w:rsidR="009875BB" w:rsidRPr="00E73B63" w:rsidSect="006500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60"/>
    <w:rsid w:val="000257DF"/>
    <w:rsid w:val="00052774"/>
    <w:rsid w:val="000E0A2F"/>
    <w:rsid w:val="00146BFF"/>
    <w:rsid w:val="00153284"/>
    <w:rsid w:val="00192868"/>
    <w:rsid w:val="002613FB"/>
    <w:rsid w:val="00303142"/>
    <w:rsid w:val="00330697"/>
    <w:rsid w:val="004369BD"/>
    <w:rsid w:val="00443738"/>
    <w:rsid w:val="004A6023"/>
    <w:rsid w:val="005332DD"/>
    <w:rsid w:val="00596496"/>
    <w:rsid w:val="005D4B04"/>
    <w:rsid w:val="005F58AA"/>
    <w:rsid w:val="00641424"/>
    <w:rsid w:val="00645826"/>
    <w:rsid w:val="00650060"/>
    <w:rsid w:val="006545CE"/>
    <w:rsid w:val="00676DC0"/>
    <w:rsid w:val="006821E6"/>
    <w:rsid w:val="006B613D"/>
    <w:rsid w:val="007869E8"/>
    <w:rsid w:val="007C4547"/>
    <w:rsid w:val="007D5A61"/>
    <w:rsid w:val="007D5EE9"/>
    <w:rsid w:val="007E0A3C"/>
    <w:rsid w:val="00830043"/>
    <w:rsid w:val="008929AC"/>
    <w:rsid w:val="008C472D"/>
    <w:rsid w:val="008E2701"/>
    <w:rsid w:val="0093228E"/>
    <w:rsid w:val="00957DCD"/>
    <w:rsid w:val="00967891"/>
    <w:rsid w:val="009875BB"/>
    <w:rsid w:val="009C7316"/>
    <w:rsid w:val="009F40BB"/>
    <w:rsid w:val="00A60742"/>
    <w:rsid w:val="00A707E9"/>
    <w:rsid w:val="00B465AD"/>
    <w:rsid w:val="00BD2ED7"/>
    <w:rsid w:val="00BD6335"/>
    <w:rsid w:val="00BF036E"/>
    <w:rsid w:val="00BF09A0"/>
    <w:rsid w:val="00C64F68"/>
    <w:rsid w:val="00C94746"/>
    <w:rsid w:val="00CB2757"/>
    <w:rsid w:val="00CF3B64"/>
    <w:rsid w:val="00D03ADF"/>
    <w:rsid w:val="00D27989"/>
    <w:rsid w:val="00D3666D"/>
    <w:rsid w:val="00D77D2F"/>
    <w:rsid w:val="00DF7FEB"/>
    <w:rsid w:val="00E06079"/>
    <w:rsid w:val="00E309D4"/>
    <w:rsid w:val="00E47EFB"/>
    <w:rsid w:val="00E73B63"/>
    <w:rsid w:val="00EA558F"/>
    <w:rsid w:val="00F36FD2"/>
    <w:rsid w:val="00FA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DE214-5CF7-4321-99A1-1D991326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989"/>
  </w:style>
  <w:style w:type="paragraph" w:styleId="Heading2">
    <w:name w:val="heading 2"/>
    <w:basedOn w:val="Normal"/>
    <w:link w:val="Heading2Char"/>
    <w:qFormat/>
    <w:rsid w:val="00987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75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qFormat/>
    <w:rsid w:val="009875BB"/>
    <w:rPr>
      <w:i/>
      <w:iCs/>
    </w:rPr>
  </w:style>
  <w:style w:type="character" w:styleId="Hyperlink">
    <w:name w:val="Hyperlink"/>
    <w:basedOn w:val="DefaultParagraphFont"/>
    <w:rsid w:val="009875BB"/>
    <w:rPr>
      <w:color w:val="2200CC"/>
      <w:u w:val="single"/>
    </w:rPr>
  </w:style>
  <w:style w:type="character" w:customStyle="1" w:styleId="apple-converted-space">
    <w:name w:val="apple-converted-space"/>
    <w:basedOn w:val="DefaultParagraphFont"/>
    <w:rsid w:val="009875BB"/>
  </w:style>
  <w:style w:type="paragraph" w:styleId="NormalWeb">
    <w:name w:val="Normal (Web)"/>
    <w:basedOn w:val="Normal"/>
    <w:uiPriority w:val="99"/>
    <w:semiHidden/>
    <w:unhideWhenUsed/>
    <w:rsid w:val="00A7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0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Alwin</dc:creator>
  <cp:keywords/>
  <dc:description/>
  <cp:lastModifiedBy>ram</cp:lastModifiedBy>
  <cp:revision>3</cp:revision>
  <dcterms:created xsi:type="dcterms:W3CDTF">2023-07-23T18:45:00Z</dcterms:created>
  <dcterms:modified xsi:type="dcterms:W3CDTF">2023-07-23T18:52:00Z</dcterms:modified>
</cp:coreProperties>
</file>