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27" w:rsidRPr="000C7D27" w:rsidRDefault="000C7D27" w:rsidP="000C7D27">
      <w:pPr>
        <w:spacing w:line="360" w:lineRule="auto"/>
        <w:jc w:val="center"/>
        <w:rPr>
          <w:rFonts w:ascii="Times New Roman" w:hAnsi="Times New Roman" w:cs="Times New Roman"/>
          <w:b/>
          <w:sz w:val="24"/>
          <w:szCs w:val="24"/>
        </w:rPr>
      </w:pPr>
      <w:r w:rsidRPr="000C7D27">
        <w:rPr>
          <w:rFonts w:ascii="Times New Roman" w:hAnsi="Times New Roman" w:cs="Times New Roman"/>
          <w:b/>
          <w:sz w:val="24"/>
          <w:szCs w:val="24"/>
        </w:rPr>
        <w:t>PHARMACOVIGILIANCE OF HERBAL &amp; TRADITIONAL SYSTEM</w:t>
      </w:r>
    </w:p>
    <w:p w:rsidR="000C7D27" w:rsidRPr="00D3235F" w:rsidRDefault="00D3235F" w:rsidP="00A4145A">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Sonam Kukloria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AE3166">
        <w:rPr>
          <w:rFonts w:ascii="Times New Roman" w:hAnsi="Times New Roman" w:cs="Times New Roman"/>
          <w:sz w:val="24"/>
          <w:szCs w:val="24"/>
        </w:rPr>
        <w:t>Souravh Bais</w:t>
      </w:r>
      <w:r>
        <w:rPr>
          <w:rFonts w:ascii="Times New Roman" w:hAnsi="Times New Roman" w:cs="Times New Roman"/>
          <w:sz w:val="24"/>
          <w:szCs w:val="24"/>
          <w:vertAlign w:val="superscript"/>
        </w:rPr>
        <w:t>2</w:t>
      </w:r>
    </w:p>
    <w:p w:rsidR="00AE3166" w:rsidRDefault="00DC27FF" w:rsidP="00A4145A">
      <w:pPr>
        <w:spacing w:line="360" w:lineRule="auto"/>
        <w:jc w:val="both"/>
        <w:rPr>
          <w:rFonts w:ascii="Times New Roman" w:hAnsi="Times New Roman" w:cs="Times New Roman"/>
          <w:sz w:val="24"/>
          <w:szCs w:val="24"/>
        </w:rPr>
      </w:pPr>
      <w:r w:rsidRPr="00DC27FF">
        <w:rPr>
          <w:rFonts w:ascii="Times New Roman" w:hAnsi="Times New Roman" w:cs="Times New Roman"/>
          <w:sz w:val="24"/>
          <w:szCs w:val="24"/>
          <w:vertAlign w:val="superscript"/>
        </w:rPr>
        <w:t>1</w:t>
      </w:r>
      <w:r>
        <w:rPr>
          <w:rFonts w:ascii="Times New Roman" w:hAnsi="Times New Roman" w:cs="Times New Roman"/>
          <w:sz w:val="24"/>
          <w:szCs w:val="24"/>
        </w:rPr>
        <w:t xml:space="preserve"> Research Scholar, </w:t>
      </w:r>
      <w:r w:rsidR="00AE3166" w:rsidRPr="00DC27FF">
        <w:rPr>
          <w:rFonts w:ascii="Times New Roman" w:hAnsi="Times New Roman" w:cs="Times New Roman"/>
          <w:sz w:val="24"/>
          <w:szCs w:val="24"/>
        </w:rPr>
        <w:t>Institute</w:t>
      </w:r>
      <w:r w:rsidR="00AE3166">
        <w:rPr>
          <w:rFonts w:ascii="Times New Roman" w:hAnsi="Times New Roman" w:cs="Times New Roman"/>
          <w:sz w:val="24"/>
          <w:szCs w:val="24"/>
        </w:rPr>
        <w:t xml:space="preserve"> of Pharmaceutical Sciences Sage University Indore</w:t>
      </w:r>
    </w:p>
    <w:p w:rsidR="00DC27FF" w:rsidRPr="00DC27FF" w:rsidRDefault="00DC27FF" w:rsidP="00A4145A">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Pharmacology, </w:t>
      </w:r>
      <w:r w:rsidRPr="00DC27FF">
        <w:rPr>
          <w:rFonts w:ascii="Times New Roman" w:hAnsi="Times New Roman" w:cs="Times New Roman"/>
          <w:sz w:val="24"/>
          <w:szCs w:val="24"/>
        </w:rPr>
        <w:t>Institute</w:t>
      </w:r>
      <w:r>
        <w:rPr>
          <w:rFonts w:ascii="Times New Roman" w:hAnsi="Times New Roman" w:cs="Times New Roman"/>
          <w:sz w:val="24"/>
          <w:szCs w:val="24"/>
        </w:rPr>
        <w:t xml:space="preserve"> of Pharmaceutical Sciences Sage University Indore</w:t>
      </w:r>
    </w:p>
    <w:p w:rsidR="000C0E64" w:rsidRDefault="008F3547" w:rsidP="00A4145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Pharmacovigilance is an important &amp; integral part of clinical </w:t>
      </w:r>
      <w:r w:rsidR="000C0E64" w:rsidRPr="00B2137A">
        <w:rPr>
          <w:rFonts w:ascii="Times New Roman" w:hAnsi="Times New Roman" w:cs="Times New Roman"/>
          <w:sz w:val="24"/>
          <w:szCs w:val="24"/>
        </w:rPr>
        <w:t>research. P</w:t>
      </w:r>
      <w:r w:rsidR="009C09A5" w:rsidRPr="00B2137A">
        <w:rPr>
          <w:rFonts w:ascii="Times New Roman" w:hAnsi="Times New Roman" w:cs="Times New Roman"/>
          <w:sz w:val="24"/>
          <w:szCs w:val="24"/>
        </w:rPr>
        <w:t xml:space="preserve">harmacovigilance is defined as a the pharmacological sciences relating to </w:t>
      </w:r>
      <w:r w:rsidR="000C0E64" w:rsidRPr="00B2137A">
        <w:rPr>
          <w:rFonts w:ascii="Times New Roman" w:hAnsi="Times New Roman" w:cs="Times New Roman"/>
          <w:sz w:val="24"/>
          <w:szCs w:val="24"/>
        </w:rPr>
        <w:t xml:space="preserve">detection , assessment ,understanding &amp; prevention of adverse effects particularly long term &amp; short term adverse effects of medicine  . </w:t>
      </w:r>
      <w:r w:rsidR="00962B5E" w:rsidRPr="00B2137A">
        <w:rPr>
          <w:rFonts w:ascii="Times New Roman" w:hAnsi="Times New Roman" w:cs="Times New Roman"/>
          <w:sz w:val="24"/>
          <w:szCs w:val="24"/>
        </w:rPr>
        <w:t>Pharmacovigilance is the process of monitoring the safety of medicines</w:t>
      </w:r>
      <w:r w:rsidR="000C0E64" w:rsidRPr="00B2137A">
        <w:rPr>
          <w:rFonts w:ascii="Times New Roman" w:hAnsi="Times New Roman" w:cs="Times New Roman"/>
          <w:sz w:val="24"/>
          <w:szCs w:val="24"/>
        </w:rPr>
        <w:t>.</w:t>
      </w:r>
    </w:p>
    <w:p w:rsidR="00A4145A" w:rsidRPr="008F1DA9" w:rsidRDefault="001313E7" w:rsidP="00A4145A">
      <w:pPr>
        <w:spacing w:line="360" w:lineRule="auto"/>
        <w:jc w:val="both"/>
        <w:rPr>
          <w:rFonts w:ascii="Times New Roman" w:hAnsi="Times New Roman" w:cs="Times New Roman"/>
          <w:sz w:val="24"/>
          <w:szCs w:val="24"/>
        </w:rPr>
      </w:pPr>
      <w:r>
        <w:rPr>
          <w:rFonts w:ascii="Times New Roman" w:hAnsi="Times New Roman" w:cs="Times New Roman"/>
          <w:sz w:val="24"/>
          <w:szCs w:val="24"/>
        </w:rPr>
        <w:t>Global P</w:t>
      </w:r>
      <w:r w:rsidR="00A4145A" w:rsidRPr="008F1DA9">
        <w:rPr>
          <w:rFonts w:ascii="Times New Roman" w:hAnsi="Times New Roman" w:cs="Times New Roman"/>
          <w:sz w:val="24"/>
          <w:szCs w:val="24"/>
        </w:rPr>
        <w:t xml:space="preserve">harmacovigilance of herbal medicines Pharmacovigilance monitors and acts in case of adverse reactions related to drugs or medicines in the market (Fig. 3). Different agencies </w:t>
      </w:r>
      <w:r>
        <w:rPr>
          <w:rFonts w:ascii="Times New Roman" w:hAnsi="Times New Roman" w:cs="Times New Roman"/>
          <w:sz w:val="24"/>
          <w:szCs w:val="24"/>
        </w:rPr>
        <w:t>in different countries work in P</w:t>
      </w:r>
      <w:r w:rsidR="00A4145A" w:rsidRPr="008F1DA9">
        <w:rPr>
          <w:rFonts w:ascii="Times New Roman" w:hAnsi="Times New Roman" w:cs="Times New Roman"/>
          <w:sz w:val="24"/>
          <w:szCs w:val="24"/>
        </w:rPr>
        <w:t>harmacovigilance. Today, when we have so many communication facilities, we must report the benefits and harmful effects of the treatments given by health practitioners. There are certain portals worldwide where reporting can be done to bring the side effects or adverse reactions. To encourage appropriate monitoring of drugs, the World Health Organization (WHO), US Food and Drug Administration (FDA), and European Me</w:t>
      </w:r>
      <w:r w:rsidR="00A4145A">
        <w:rPr>
          <w:rFonts w:ascii="Times New Roman" w:hAnsi="Times New Roman" w:cs="Times New Roman"/>
          <w:sz w:val="24"/>
          <w:szCs w:val="24"/>
        </w:rPr>
        <w:t>dicines Agency (EMA) developed P</w:t>
      </w:r>
      <w:r w:rsidR="00A4145A" w:rsidRPr="008F1DA9">
        <w:rPr>
          <w:rFonts w:ascii="Times New Roman" w:hAnsi="Times New Roman" w:cs="Times New Roman"/>
          <w:sz w:val="24"/>
          <w:szCs w:val="24"/>
        </w:rPr>
        <w:t>harmacovigilance laws</w:t>
      </w:r>
      <w:r w:rsidR="00DC27FF">
        <w:rPr>
          <w:rFonts w:ascii="Times New Roman" w:hAnsi="Times New Roman" w:cs="Times New Roman"/>
          <w:sz w:val="24"/>
          <w:szCs w:val="24"/>
        </w:rPr>
        <w:t xml:space="preserve"> </w:t>
      </w:r>
      <w:r w:rsidR="00A4145A" w:rsidRPr="008F1DA9">
        <w:rPr>
          <w:rFonts w:ascii="Times New Roman" w:hAnsi="Times New Roman" w:cs="Times New Roman"/>
          <w:sz w:val="24"/>
          <w:szCs w:val="24"/>
        </w:rPr>
        <w:t>29</w:t>
      </w:r>
      <w:r w:rsidR="00DC27FF" w:rsidRPr="008F1DA9">
        <w:rPr>
          <w:rFonts w:ascii="Times New Roman" w:hAnsi="Times New Roman" w:cs="Times New Roman"/>
          <w:sz w:val="24"/>
          <w:szCs w:val="24"/>
        </w:rPr>
        <w:t>, 35,36</w:t>
      </w:r>
      <w:r w:rsidR="00A4145A" w:rsidRPr="008F1DA9">
        <w:rPr>
          <w:rFonts w:ascii="Times New Roman" w:hAnsi="Times New Roman" w:cs="Times New Roman"/>
          <w:sz w:val="24"/>
          <w:szCs w:val="24"/>
        </w:rPr>
        <w:t>. FDA launched a national electronic system named “Sentinel Initiative” in May 2008 to monitor the safety of FDA-regulated products including pharmaceuticals, vaccines, biopharmaceuticals, and healthcare products. Pharmacovigilance of herbal medicine is</w:t>
      </w:r>
      <w:r>
        <w:rPr>
          <w:rFonts w:ascii="Times New Roman" w:hAnsi="Times New Roman" w:cs="Times New Roman"/>
          <w:sz w:val="24"/>
          <w:szCs w:val="24"/>
        </w:rPr>
        <w:t xml:space="preserve"> also a section in the overall P</w:t>
      </w:r>
      <w:r w:rsidR="00A4145A" w:rsidRPr="008F1DA9">
        <w:rPr>
          <w:rFonts w:ascii="Times New Roman" w:hAnsi="Times New Roman" w:cs="Times New Roman"/>
          <w:sz w:val="24"/>
          <w:szCs w:val="24"/>
        </w:rPr>
        <w:t>harmacovigilance of medicines</w:t>
      </w:r>
    </w:p>
    <w:p w:rsidR="00804DDE" w:rsidRPr="00A4145A" w:rsidRDefault="000C0E64" w:rsidP="00B2137A">
      <w:pPr>
        <w:spacing w:line="360" w:lineRule="auto"/>
        <w:jc w:val="both"/>
        <w:rPr>
          <w:rFonts w:ascii="Times New Roman" w:hAnsi="Times New Roman" w:cs="Times New Roman"/>
          <w:b/>
          <w:sz w:val="24"/>
          <w:szCs w:val="24"/>
        </w:rPr>
      </w:pPr>
      <w:r w:rsidRPr="00A4145A">
        <w:rPr>
          <w:rFonts w:ascii="Times New Roman" w:hAnsi="Times New Roman" w:cs="Times New Roman"/>
          <w:b/>
          <w:sz w:val="24"/>
          <w:szCs w:val="24"/>
        </w:rPr>
        <w:t>The important purp</w:t>
      </w:r>
      <w:r w:rsidR="000C7D27">
        <w:rPr>
          <w:rFonts w:ascii="Times New Roman" w:hAnsi="Times New Roman" w:cs="Times New Roman"/>
          <w:b/>
          <w:sz w:val="24"/>
          <w:szCs w:val="24"/>
        </w:rPr>
        <w:t xml:space="preserve">ose </w:t>
      </w:r>
      <w:r w:rsidRPr="00A4145A">
        <w:rPr>
          <w:rFonts w:ascii="Times New Roman" w:hAnsi="Times New Roman" w:cs="Times New Roman"/>
          <w:b/>
          <w:sz w:val="24"/>
          <w:szCs w:val="24"/>
        </w:rPr>
        <w:t>of</w:t>
      </w:r>
      <w:r w:rsidR="000C1FDC" w:rsidRPr="00A4145A">
        <w:rPr>
          <w:rFonts w:ascii="Times New Roman" w:hAnsi="Times New Roman" w:cs="Times New Roman"/>
          <w:b/>
          <w:sz w:val="24"/>
          <w:szCs w:val="24"/>
        </w:rPr>
        <w:t xml:space="preserve"> </w:t>
      </w:r>
      <w:r w:rsidR="006134AB" w:rsidRPr="00A4145A">
        <w:rPr>
          <w:rFonts w:ascii="Times New Roman" w:hAnsi="Times New Roman" w:cs="Times New Roman"/>
          <w:b/>
          <w:sz w:val="24"/>
          <w:szCs w:val="24"/>
        </w:rPr>
        <w:t xml:space="preserve">Pharmacovigilance </w:t>
      </w:r>
      <w:r w:rsidR="00AE3549" w:rsidRPr="00A4145A">
        <w:rPr>
          <w:rFonts w:ascii="Times New Roman" w:hAnsi="Times New Roman" w:cs="Times New Roman"/>
          <w:b/>
          <w:sz w:val="24"/>
          <w:szCs w:val="24"/>
        </w:rPr>
        <w:t>programme are: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patient care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provide medicines &amp; all medical and paramedical services staff.</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improve public health services.</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support understanding, educating &amp; clinical training in Pharmacovigilance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 xml:space="preserve">To asses </w:t>
      </w:r>
      <w:bookmarkStart w:id="0" w:name="_GoBack"/>
      <w:bookmarkEnd w:id="0"/>
      <w:r w:rsidR="00DC27FF" w:rsidRPr="00A4145A">
        <w:rPr>
          <w:rFonts w:ascii="Times New Roman" w:hAnsi="Times New Roman" w:cs="Times New Roman"/>
          <w:sz w:val="24"/>
          <w:szCs w:val="24"/>
        </w:rPr>
        <w:t>benefit, risk</w:t>
      </w:r>
      <w:r w:rsidRPr="00A4145A">
        <w:rPr>
          <w:rFonts w:ascii="Times New Roman" w:hAnsi="Times New Roman" w:cs="Times New Roman"/>
          <w:sz w:val="24"/>
          <w:szCs w:val="24"/>
        </w:rPr>
        <w:t xml:space="preserve"> &amp; effectiveness of medicines.</w:t>
      </w:r>
    </w:p>
    <w:p w:rsidR="00A4145A" w:rsidRDefault="006604C8"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support effective communication to health care professionals &amp; the public.</w:t>
      </w:r>
    </w:p>
    <w:p w:rsidR="00A4145A" w:rsidRDefault="00A4145A" w:rsidP="00A4145A">
      <w:pPr>
        <w:pStyle w:val="ListParagraph"/>
        <w:spacing w:line="360" w:lineRule="auto"/>
        <w:jc w:val="both"/>
        <w:rPr>
          <w:rFonts w:ascii="Times New Roman" w:hAnsi="Times New Roman" w:cs="Times New Roman"/>
          <w:sz w:val="24"/>
          <w:szCs w:val="24"/>
        </w:rPr>
      </w:pPr>
    </w:p>
    <w:p w:rsidR="00CA686B" w:rsidRPr="00A4145A" w:rsidRDefault="00BB34D7" w:rsidP="00A4145A">
      <w:pPr>
        <w:pStyle w:val="ListParagraph"/>
        <w:spacing w:line="360" w:lineRule="auto"/>
        <w:ind w:left="0"/>
        <w:jc w:val="both"/>
        <w:rPr>
          <w:rFonts w:ascii="Times New Roman" w:hAnsi="Times New Roman" w:cs="Times New Roman"/>
          <w:sz w:val="24"/>
          <w:szCs w:val="24"/>
        </w:rPr>
      </w:pPr>
      <w:r w:rsidRPr="00A4145A">
        <w:rPr>
          <w:rFonts w:ascii="Times New Roman" w:hAnsi="Times New Roman" w:cs="Times New Roman"/>
          <w:sz w:val="24"/>
          <w:szCs w:val="24"/>
        </w:rPr>
        <w:lastRenderedPageBreak/>
        <w:t xml:space="preserve">There are various </w:t>
      </w:r>
      <w:r w:rsidR="000C1FDC" w:rsidRPr="00A4145A">
        <w:rPr>
          <w:rFonts w:ascii="Times New Roman" w:hAnsi="Times New Roman" w:cs="Times New Roman"/>
          <w:sz w:val="24"/>
          <w:szCs w:val="24"/>
        </w:rPr>
        <w:t xml:space="preserve">methods to identify the problem related to use of medicines. The prescription events monitoring </w:t>
      </w:r>
      <w:r w:rsidR="00CA686B" w:rsidRPr="00A4145A">
        <w:rPr>
          <w:rFonts w:ascii="Times New Roman" w:hAnsi="Times New Roman" w:cs="Times New Roman"/>
          <w:sz w:val="24"/>
          <w:szCs w:val="24"/>
        </w:rPr>
        <w:t>&amp; careful review of adverse drug reaction in hospitalization patients &amp; patients discharge from the hospital covered under the active Pharmacovigilance.</w:t>
      </w:r>
    </w:p>
    <w:p w:rsidR="00BB34D7" w:rsidRPr="00B2137A" w:rsidRDefault="00CA686B"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Passive Pharmacovigilance depends mainly on spontaneous reporting. During </w:t>
      </w:r>
      <w:r w:rsidR="004A57A2" w:rsidRPr="00B2137A">
        <w:rPr>
          <w:rFonts w:ascii="Times New Roman" w:hAnsi="Times New Roman" w:cs="Times New Roman"/>
          <w:sz w:val="24"/>
          <w:szCs w:val="24"/>
        </w:rPr>
        <w:t>clinical</w:t>
      </w:r>
      <w:r w:rsidR="000C1FDC" w:rsidRPr="00B2137A">
        <w:rPr>
          <w:rFonts w:ascii="Times New Roman" w:hAnsi="Times New Roman" w:cs="Times New Roman"/>
          <w:sz w:val="24"/>
          <w:szCs w:val="24"/>
        </w:rPr>
        <w:t xml:space="preserve"> </w:t>
      </w:r>
      <w:r w:rsidRPr="00B2137A">
        <w:rPr>
          <w:rFonts w:ascii="Times New Roman" w:hAnsi="Times New Roman" w:cs="Times New Roman"/>
          <w:sz w:val="24"/>
          <w:szCs w:val="24"/>
        </w:rPr>
        <w:t>practice the heath care professionals are supposed to report the adverse reaction to Pharmacovigilance.</w:t>
      </w:r>
    </w:p>
    <w:p w:rsidR="004A57A2" w:rsidRPr="009C6A00" w:rsidRDefault="004A57A2" w:rsidP="00B2137A">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t>The major and well known limitation of spontaneous reporting are :</w:t>
      </w:r>
    </w:p>
    <w:p w:rsidR="004A57A2"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Under reporting</w:t>
      </w:r>
    </w:p>
    <w:p w:rsidR="004A57A2"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Lack of information</w:t>
      </w:r>
    </w:p>
    <w:p w:rsidR="003A1604"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Biased reporting </w:t>
      </w:r>
    </w:p>
    <w:p w:rsidR="004A57A2" w:rsidRDefault="003A1604"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With all t</w:t>
      </w:r>
      <w:r w:rsidR="0024065D" w:rsidRPr="00B2137A">
        <w:rPr>
          <w:rFonts w:ascii="Times New Roman" w:hAnsi="Times New Roman" w:cs="Times New Roman"/>
          <w:sz w:val="24"/>
          <w:szCs w:val="24"/>
        </w:rPr>
        <w:t xml:space="preserve">hese limitation this methods </w:t>
      </w:r>
      <w:r w:rsidRPr="00B2137A">
        <w:rPr>
          <w:rFonts w:ascii="Times New Roman" w:hAnsi="Times New Roman" w:cs="Times New Roman"/>
          <w:sz w:val="24"/>
          <w:szCs w:val="24"/>
        </w:rPr>
        <w:t>still</w:t>
      </w:r>
      <w:r w:rsidR="004A57A2" w:rsidRPr="00B2137A">
        <w:rPr>
          <w:rFonts w:ascii="Times New Roman" w:hAnsi="Times New Roman" w:cs="Times New Roman"/>
          <w:sz w:val="24"/>
          <w:szCs w:val="24"/>
        </w:rPr>
        <w:t xml:space="preserve"> </w:t>
      </w:r>
      <w:r w:rsidR="0024065D" w:rsidRPr="00B2137A">
        <w:rPr>
          <w:rFonts w:ascii="Times New Roman" w:hAnsi="Times New Roman" w:cs="Times New Roman"/>
          <w:sz w:val="24"/>
          <w:szCs w:val="24"/>
        </w:rPr>
        <w:t xml:space="preserve">used throughout the word because it has relevance on suspicion of ADRs sent by clinicians &amp; substituent analysis of the reports by physicians ,clinical pharmacologist ,practicing pharmacist.  </w:t>
      </w:r>
    </w:p>
    <w:p w:rsidR="009C6A00" w:rsidRPr="00AD2B68" w:rsidRDefault="009C6A00" w:rsidP="009C6A00">
      <w:pPr>
        <w:autoSpaceDE w:val="0"/>
        <w:autoSpaceDN w:val="0"/>
        <w:adjustRightInd w:val="0"/>
        <w:spacing w:after="0" w:line="360" w:lineRule="auto"/>
        <w:jc w:val="both"/>
        <w:rPr>
          <w:rFonts w:ascii="Times New Roman" w:hAnsi="Times New Roman" w:cs="Times New Roman"/>
          <w:sz w:val="24"/>
          <w:szCs w:val="24"/>
        </w:rPr>
      </w:pPr>
      <w:r w:rsidRPr="00AD2B68">
        <w:rPr>
          <w:rFonts w:ascii="Times New Roman" w:hAnsi="Times New Roman" w:cs="Times New Roman"/>
          <w:sz w:val="24"/>
          <w:szCs w:val="24"/>
        </w:rPr>
        <w:t>Herbs are part of the plants which are used for their</w:t>
      </w:r>
      <w:r>
        <w:rPr>
          <w:rFonts w:ascii="Times New Roman" w:hAnsi="Times New Roman" w:cs="Times New Roman"/>
          <w:sz w:val="24"/>
          <w:szCs w:val="24"/>
        </w:rPr>
        <w:t xml:space="preserve"> flavor </w:t>
      </w:r>
      <w:r w:rsidRPr="00AD2B68">
        <w:rPr>
          <w:rFonts w:ascii="Times New Roman" w:hAnsi="Times New Roman" w:cs="Times New Roman"/>
          <w:sz w:val="24"/>
          <w:szCs w:val="24"/>
        </w:rPr>
        <w:t>fragrance, dietary supplements, and</w:t>
      </w:r>
    </w:p>
    <w:p w:rsidR="009C6A00" w:rsidRDefault="000C7D27"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C6A00" w:rsidRPr="00AD2B68">
        <w:rPr>
          <w:rFonts w:ascii="Times New Roman" w:hAnsi="Times New Roman" w:cs="Times New Roman"/>
          <w:sz w:val="24"/>
          <w:szCs w:val="24"/>
        </w:rPr>
        <w:t>herapeutic</w:t>
      </w:r>
      <w:r>
        <w:rPr>
          <w:rFonts w:ascii="Times New Roman" w:hAnsi="Times New Roman" w:cs="Times New Roman"/>
          <w:sz w:val="24"/>
          <w:szCs w:val="24"/>
        </w:rPr>
        <w:t xml:space="preserve"> </w:t>
      </w:r>
      <w:r w:rsidR="009C6A00" w:rsidRPr="00AD2B68">
        <w:rPr>
          <w:rFonts w:ascii="Times New Roman" w:hAnsi="Times New Roman" w:cs="Times New Roman"/>
          <w:sz w:val="24"/>
          <w:szCs w:val="24"/>
        </w:rPr>
        <w:t>purposes. People can obtain them either</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prescribed by a healthcare provider or over the</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counter. Nowadays, online purchases in the form of</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powders, capsules, extracts, dip sachets, and direct</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parts of the plant in the form of dried or fresh parts</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are also available. For therapeutic purposes or dietary</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supplements, people have used a variety of flora</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present in their geographical conditions for different</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ailments in the past and made these herbs an integral</w:t>
      </w:r>
      <w:r w:rsidR="009C6A00">
        <w:rPr>
          <w:rFonts w:ascii="Times New Roman" w:hAnsi="Times New Roman" w:cs="Times New Roman"/>
          <w:sz w:val="24"/>
          <w:szCs w:val="24"/>
        </w:rPr>
        <w:t xml:space="preserve"> </w:t>
      </w:r>
      <w:r w:rsidR="009C6A00" w:rsidRPr="00AD2B68">
        <w:rPr>
          <w:rFonts w:ascii="Times New Roman" w:hAnsi="Times New Roman" w:cs="Times New Roman"/>
          <w:sz w:val="24"/>
          <w:szCs w:val="24"/>
        </w:rPr>
        <w:t>part of their lifestyle.</w:t>
      </w:r>
    </w:p>
    <w:p w:rsidR="009C6A00" w:rsidRPr="00CF7C92" w:rsidRDefault="009C6A00" w:rsidP="009C6A00">
      <w:pPr>
        <w:autoSpaceDE w:val="0"/>
        <w:autoSpaceDN w:val="0"/>
        <w:adjustRightInd w:val="0"/>
        <w:spacing w:after="0" w:line="360" w:lineRule="auto"/>
        <w:jc w:val="both"/>
        <w:rPr>
          <w:rFonts w:ascii="Times New Roman" w:hAnsi="Times New Roman" w:cs="Times New Roman"/>
          <w:sz w:val="24"/>
          <w:szCs w:val="24"/>
        </w:rPr>
      </w:pPr>
      <w:r w:rsidRPr="00CF7C92">
        <w:rPr>
          <w:rFonts w:ascii="Times New Roman" w:hAnsi="Times New Roman" w:cs="Times New Roman"/>
          <w:sz w:val="24"/>
          <w:szCs w:val="24"/>
        </w:rPr>
        <w:t>The World health organization (WHO) has</w:t>
      </w:r>
      <w:r>
        <w:rPr>
          <w:rFonts w:ascii="Times New Roman" w:hAnsi="Times New Roman" w:cs="Times New Roman"/>
          <w:sz w:val="24"/>
          <w:szCs w:val="24"/>
        </w:rPr>
        <w:t xml:space="preserve"> </w:t>
      </w:r>
      <w:r w:rsidRPr="00CF7C92">
        <w:rPr>
          <w:rFonts w:ascii="Times New Roman" w:hAnsi="Times New Roman" w:cs="Times New Roman"/>
          <w:sz w:val="24"/>
          <w:szCs w:val="24"/>
        </w:rPr>
        <w:t>suggested moving towards traditional medicinal</w:t>
      </w:r>
    </w:p>
    <w:p w:rsidR="009C6A00" w:rsidRDefault="009C6A0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Practice</w:t>
      </w:r>
      <w:r w:rsidRPr="00CF7C92">
        <w:rPr>
          <w:rFonts w:ascii="Times New Roman" w:hAnsi="Times New Roman" w:cs="Times New Roman"/>
          <w:sz w:val="24"/>
          <w:szCs w:val="24"/>
        </w:rPr>
        <w:t xml:space="preserve"> that primarily involving herbs or plants, or</w:t>
      </w:r>
      <w:r>
        <w:rPr>
          <w:rFonts w:ascii="Times New Roman" w:hAnsi="Times New Roman" w:cs="Times New Roman"/>
          <w:sz w:val="24"/>
          <w:szCs w:val="24"/>
        </w:rPr>
        <w:t xml:space="preserve"> </w:t>
      </w:r>
      <w:r w:rsidRPr="00CF7C92">
        <w:rPr>
          <w:rFonts w:ascii="Times New Roman" w:hAnsi="Times New Roman" w:cs="Times New Roman"/>
          <w:sz w:val="24"/>
          <w:szCs w:val="24"/>
        </w:rPr>
        <w:t>mineral products. These suggestions have inspired</w:t>
      </w:r>
      <w:r>
        <w:rPr>
          <w:rFonts w:ascii="Times New Roman" w:hAnsi="Times New Roman" w:cs="Times New Roman"/>
          <w:sz w:val="24"/>
          <w:szCs w:val="24"/>
        </w:rPr>
        <w:t xml:space="preserve"> </w:t>
      </w:r>
      <w:r w:rsidRPr="00CF7C92">
        <w:rPr>
          <w:rFonts w:ascii="Times New Roman" w:hAnsi="Times New Roman" w:cs="Times New Roman"/>
          <w:sz w:val="24"/>
          <w:szCs w:val="24"/>
        </w:rPr>
        <w:t>most developing countries to explore traditional</w:t>
      </w:r>
      <w:r>
        <w:rPr>
          <w:rFonts w:ascii="Times New Roman" w:hAnsi="Times New Roman" w:cs="Times New Roman"/>
          <w:sz w:val="24"/>
          <w:szCs w:val="24"/>
        </w:rPr>
        <w:t xml:space="preserve"> </w:t>
      </w:r>
      <w:r w:rsidRPr="00CF7C92">
        <w:rPr>
          <w:rFonts w:ascii="Times New Roman" w:hAnsi="Times New Roman" w:cs="Times New Roman"/>
          <w:sz w:val="24"/>
          <w:szCs w:val="24"/>
        </w:rPr>
        <w:t>practices, and recently such practices have increased</w:t>
      </w:r>
      <w:r>
        <w:rPr>
          <w:rFonts w:ascii="Times New Roman" w:hAnsi="Times New Roman" w:cs="Times New Roman"/>
          <w:sz w:val="24"/>
          <w:szCs w:val="24"/>
        </w:rPr>
        <w:t xml:space="preserve"> </w:t>
      </w:r>
      <w:r w:rsidRPr="00CF7C92">
        <w:rPr>
          <w:rFonts w:ascii="Times New Roman" w:hAnsi="Times New Roman" w:cs="Times New Roman"/>
          <w:sz w:val="24"/>
          <w:szCs w:val="24"/>
        </w:rPr>
        <w:t>tremendously. The WHO launched the 13th General</w:t>
      </w:r>
      <w:r>
        <w:rPr>
          <w:rFonts w:ascii="Times New Roman" w:hAnsi="Times New Roman" w:cs="Times New Roman"/>
          <w:sz w:val="24"/>
          <w:szCs w:val="24"/>
        </w:rPr>
        <w:t xml:space="preserve"> </w:t>
      </w:r>
      <w:r w:rsidRPr="00CF7C92">
        <w:rPr>
          <w:rFonts w:ascii="Times New Roman" w:hAnsi="Times New Roman" w:cs="Times New Roman"/>
          <w:sz w:val="24"/>
          <w:szCs w:val="24"/>
        </w:rPr>
        <w:t>Program of Work (GPW13) to ensure healthy lives</w:t>
      </w:r>
      <w:r>
        <w:rPr>
          <w:rFonts w:ascii="Times New Roman" w:hAnsi="Times New Roman" w:cs="Times New Roman"/>
          <w:sz w:val="24"/>
          <w:szCs w:val="24"/>
        </w:rPr>
        <w:t xml:space="preserve"> </w:t>
      </w:r>
      <w:r w:rsidRPr="00CF7C92">
        <w:rPr>
          <w:rFonts w:ascii="Times New Roman" w:hAnsi="Times New Roman" w:cs="Times New Roman"/>
          <w:sz w:val="24"/>
          <w:szCs w:val="24"/>
        </w:rPr>
        <w:t>and promote well-being for all age groups with the</w:t>
      </w:r>
      <w:r>
        <w:rPr>
          <w:rFonts w:ascii="Times New Roman" w:hAnsi="Times New Roman" w:cs="Times New Roman"/>
          <w:sz w:val="24"/>
          <w:szCs w:val="24"/>
        </w:rPr>
        <w:t xml:space="preserve"> </w:t>
      </w:r>
      <w:r w:rsidRPr="00CF7C92">
        <w:rPr>
          <w:rFonts w:ascii="Times New Roman" w:hAnsi="Times New Roman" w:cs="Times New Roman"/>
          <w:sz w:val="24"/>
          <w:szCs w:val="24"/>
        </w:rPr>
        <w:t>help of traditional and complementary medicine</w:t>
      </w:r>
      <w:r>
        <w:rPr>
          <w:rFonts w:ascii="Times New Roman" w:hAnsi="Times New Roman" w:cs="Times New Roman"/>
          <w:sz w:val="24"/>
          <w:szCs w:val="24"/>
        </w:rPr>
        <w:t>.</w:t>
      </w:r>
    </w:p>
    <w:p w:rsidR="009C6A00" w:rsidRPr="00916A8D"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916A8D">
        <w:rPr>
          <w:rFonts w:ascii="Times New Roman" w:hAnsi="Times New Roman" w:cs="Times New Roman"/>
          <w:b/>
          <w:sz w:val="24"/>
          <w:szCs w:val="24"/>
        </w:rPr>
        <w:t>The system of managing a healthy lifestyle &amp; the treatment</w:t>
      </w:r>
    </w:p>
    <w:p w:rsidR="009C6A00"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365366">
        <w:rPr>
          <w:rFonts w:ascii="Times New Roman" w:hAnsi="Times New Roman" w:cs="Times New Roman"/>
          <w:sz w:val="24"/>
          <w:szCs w:val="24"/>
        </w:rPr>
        <w:t xml:space="preserve">The traditional system of medicine (TSM) includes </w:t>
      </w:r>
      <w:r>
        <w:rPr>
          <w:rFonts w:ascii="Times New Roman" w:hAnsi="Times New Roman" w:cs="Times New Roman"/>
          <w:sz w:val="24"/>
          <w:szCs w:val="24"/>
        </w:rPr>
        <w:t>Ayurveda, Siddha, Homeopathy,</w:t>
      </w:r>
      <w:r w:rsidRPr="00365366">
        <w:rPr>
          <w:rFonts w:ascii="Times New Roman" w:hAnsi="Times New Roman" w:cs="Times New Roman"/>
          <w:sz w:val="24"/>
          <w:szCs w:val="24"/>
        </w:rPr>
        <w:t>Unani, Yoga, and</w:t>
      </w:r>
      <w:r>
        <w:rPr>
          <w:rFonts w:ascii="Times New Roman" w:hAnsi="Times New Roman" w:cs="Times New Roman"/>
          <w:sz w:val="24"/>
          <w:szCs w:val="24"/>
        </w:rPr>
        <w:t xml:space="preserve"> </w:t>
      </w:r>
      <w:r w:rsidRPr="00365366">
        <w:rPr>
          <w:rFonts w:ascii="Times New Roman" w:hAnsi="Times New Roman" w:cs="Times New Roman"/>
          <w:sz w:val="24"/>
          <w:szCs w:val="24"/>
        </w:rPr>
        <w:t>Naturopathy</w:t>
      </w:r>
      <w:r>
        <w:rPr>
          <w:rFonts w:ascii="Times New Roman" w:hAnsi="Times New Roman" w:cs="Times New Roman"/>
          <w:sz w:val="24"/>
          <w:szCs w:val="24"/>
        </w:rPr>
        <w:t xml:space="preserve">. </w:t>
      </w:r>
      <w:r w:rsidRPr="00365366">
        <w:rPr>
          <w:rFonts w:ascii="Times New Roman" w:hAnsi="Times New Roman" w:cs="Times New Roman"/>
          <w:sz w:val="24"/>
          <w:szCs w:val="24"/>
        </w:rPr>
        <w:t xml:space="preserve">Ayurveda has been practiced </w:t>
      </w:r>
      <w:r w:rsidR="000C7D27">
        <w:rPr>
          <w:rFonts w:ascii="Times New Roman" w:hAnsi="Times New Roman" w:cs="Times New Roman"/>
          <w:sz w:val="24"/>
          <w:szCs w:val="24"/>
        </w:rPr>
        <w:t>worldwide.</w:t>
      </w:r>
    </w:p>
    <w:p w:rsidR="009C6A00" w:rsidRPr="00B2137A"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B2137A">
        <w:rPr>
          <w:rFonts w:ascii="Times New Roman" w:hAnsi="Times New Roman" w:cs="Times New Roman"/>
          <w:b/>
          <w:sz w:val="24"/>
          <w:szCs w:val="24"/>
        </w:rPr>
        <w:lastRenderedPageBreak/>
        <w:t xml:space="preserve">Traditional system follow </w: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5.25pt;margin-top:2.1pt;width:152.1pt;height:47.05pt;z-index:251634688" fillcolor="#8064a2 [3207]" strokecolor="#f2f2f2 [3041]" strokeweight="3pt">
            <v:shadow on="t" type="perspective" color="#3f3151 [1607]" opacity=".5" offset="1pt" offset2="-1pt"/>
            <v:textbox style="mso-next-textbox:#_x0000_s1092">
              <w:txbxContent>
                <w:p w:rsidR="009C6A00" w:rsidRPr="002C2D74" w:rsidRDefault="009C6A00" w:rsidP="009C6A00">
                  <w:pPr>
                    <w:rPr>
                      <w:b/>
                    </w:rPr>
                  </w:pPr>
                  <w:r>
                    <w:t xml:space="preserve">        </w:t>
                  </w:r>
                  <w:r w:rsidRPr="002C2D74">
                    <w:rPr>
                      <w:b/>
                    </w:rPr>
                    <w:t xml:space="preserve">Traditional system of     </w:t>
                  </w:r>
                </w:p>
                <w:p w:rsidR="009C6A00" w:rsidRDefault="009C6A00" w:rsidP="009C6A00">
                  <w:r w:rsidRPr="002C2D74">
                    <w:rPr>
                      <w:b/>
                    </w:rPr>
                    <w:t xml:space="preserve">              medicines</w:t>
                  </w:r>
                  <w:r>
                    <w:t xml:space="preserve"> </w:t>
                  </w:r>
                </w:p>
              </w:txbxContent>
            </v:textbox>
          </v:rect>
        </w:pic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11pt;margin-top:15.3pt;width:95.25pt;height:33.2pt;z-index:251636736" fillcolor="#4bacc6 [3208]" strokecolor="#4bacc6 [3208]" strokeweight="10pt">
            <v:stroke linestyle="thinThin"/>
            <v:shadow color="#868686"/>
            <v:textbox style="mso-next-textbox:#_x0000_s1093">
              <w:txbxContent>
                <w:p w:rsidR="009C6A00" w:rsidRPr="002C2D74" w:rsidRDefault="009C6A00" w:rsidP="009C6A00">
                  <w:pPr>
                    <w:rPr>
                      <w:b/>
                    </w:rPr>
                  </w:pPr>
                  <w:r>
                    <w:t xml:space="preserve">     </w:t>
                  </w:r>
                  <w:r w:rsidRPr="002C2D74">
                    <w:rPr>
                      <w:b/>
                    </w:rPr>
                    <w:t xml:space="preserve">Ayurveda </w:t>
                  </w:r>
                </w:p>
              </w:txbxContent>
            </v:textbox>
          </v:rect>
        </w:pic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89.75pt;margin-top:18.5pt;width:81.75pt;height:36.3pt;z-index:251635712" fillcolor="#8064a2 [3207]" strokecolor="#f2f2f2 [3041]" strokeweight="3pt">
            <v:shadow on="t" type="perspective" color="#3f3151 [1607]" opacity=".5" offset="1pt" offset2="-1pt"/>
            <v:textbox style="mso-next-textbox:#_x0000_s1095">
              <w:txbxContent>
                <w:p w:rsidR="009C6A00" w:rsidRPr="002C2D74" w:rsidRDefault="009C6A00" w:rsidP="009C6A00">
                  <w:pPr>
                    <w:rPr>
                      <w:b/>
                      <w:sz w:val="24"/>
                    </w:rPr>
                  </w:pPr>
                  <w:r w:rsidRPr="002C2D74">
                    <w:rPr>
                      <w:b/>
                    </w:rPr>
                    <w:t xml:space="preserve">      </w:t>
                  </w:r>
                  <w:r w:rsidRPr="002C2D74">
                    <w:rPr>
                      <w:b/>
                      <w:sz w:val="24"/>
                    </w:rPr>
                    <w:t>Siddha</w:t>
                  </w:r>
                </w:p>
              </w:txbxContent>
            </v:textbox>
          </v:rect>
        </w:pic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8" style="position:absolute;left:0;text-align:left;margin-left:257.25pt;margin-top:15pt;width:82.65pt;height:37.9pt;z-index:251637760" fillcolor="#4bacc6 [3208]" strokecolor="#f2f2f2 [3041]" strokeweight="3pt">
            <v:shadow on="t" type="perspective" color="#205867 [1608]" opacity=".5" offset="1pt" offset2="-1pt"/>
            <v:textbox style="mso-next-textbox:#_x0000_s1098">
              <w:txbxContent>
                <w:p w:rsidR="009C6A00" w:rsidRPr="002C2D74" w:rsidRDefault="009C6A00" w:rsidP="009C6A00">
                  <w:pPr>
                    <w:rPr>
                      <w:b/>
                    </w:rPr>
                  </w:pPr>
                  <w:r w:rsidRPr="002C2D74">
                    <w:rPr>
                      <w:b/>
                      <w:sz w:val="24"/>
                    </w:rPr>
                    <w:t>Naturopathy</w:t>
                  </w:r>
                  <w:r w:rsidRPr="002C2D74">
                    <w:rPr>
                      <w:b/>
                    </w:rPr>
                    <w:t xml:space="preserve"> </w:t>
                  </w:r>
                </w:p>
                <w:p w:rsidR="009C6A00" w:rsidRDefault="009C6A00" w:rsidP="009C6A00"/>
              </w:txbxContent>
            </v:textbox>
          </v:rect>
        </w:pic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315.75pt;margin-top:17.9pt;width:78.9pt;height:28.8pt;z-index:251638784" fillcolor="#8064a2 [3207]" strokecolor="#f2f2f2 [3041]" strokeweight="3pt">
            <v:shadow on="t" type="perspective" color="#3f3151 [1607]" opacity=".5" offset="1pt" offset2="-1pt"/>
            <v:textbox style="mso-next-textbox:#_x0000_s1097">
              <w:txbxContent>
                <w:p w:rsidR="009C6A00" w:rsidRPr="002C2D74" w:rsidRDefault="009C6A00" w:rsidP="009C6A00">
                  <w:pPr>
                    <w:rPr>
                      <w:b/>
                      <w:sz w:val="28"/>
                      <w:szCs w:val="24"/>
                    </w:rPr>
                  </w:pPr>
                  <w:r w:rsidRPr="002C2D74">
                    <w:rPr>
                      <w:b/>
                      <w:sz w:val="28"/>
                      <w:szCs w:val="24"/>
                    </w:rPr>
                    <w:t xml:space="preserve">         Yoga</w:t>
                  </w:r>
                </w:p>
                <w:p w:rsidR="009C6A00" w:rsidRDefault="009C6A00" w:rsidP="009C6A00"/>
              </w:txbxContent>
            </v:textbox>
          </v:rect>
        </w:pic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6" style="position:absolute;left:0;text-align:left;margin-left:373.5pt;margin-top:15.8pt;width:102.45pt;height:29.4pt;z-index:251639808" fillcolor="#4bacc6 [3208]" strokecolor="#f2f2f2 [3041]" strokeweight="3pt">
            <v:shadow on="t" type="perspective" color="#205867 [1608]" opacity=".5" offset="1pt" offset2="-1pt"/>
            <v:textbox style="mso-next-textbox:#_x0000_s1096">
              <w:txbxContent>
                <w:p w:rsidR="009C6A00" w:rsidRPr="002C2D74" w:rsidRDefault="009C6A00" w:rsidP="009C6A00">
                  <w:pPr>
                    <w:rPr>
                      <w:b/>
                    </w:rPr>
                  </w:pPr>
                  <w:r>
                    <w:t xml:space="preserve">       </w:t>
                  </w:r>
                  <w:r w:rsidRPr="002C2D74">
                    <w:rPr>
                      <w:b/>
                    </w:rPr>
                    <w:t xml:space="preserve">Homeopathy </w:t>
                  </w:r>
                </w:p>
              </w:txbxContent>
            </v:textbox>
          </v:rect>
        </w:pict>
      </w:r>
      <w:r w:rsidR="009C6A00">
        <w:rPr>
          <w:rFonts w:ascii="Times New Roman" w:hAnsi="Times New Roman" w:cs="Times New Roman"/>
          <w:sz w:val="24"/>
          <w:szCs w:val="24"/>
        </w:rPr>
        <w:t xml:space="preserve">  </w:t>
      </w:r>
    </w:p>
    <w:p w:rsidR="009C6A00" w:rsidRDefault="00DC27FF"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4" style="position:absolute;left:0;text-align:left;margin-left:428.25pt;margin-top:16.5pt;width:86.25pt;height:49.9pt;z-index:251640832" fillcolor="#4bacc6 [3208]" strokecolor="#f2f2f2 [3041]" strokeweight="3pt">
            <v:shadow on="t" type="perspective" color="#205867 [1608]" opacity=".5" offset="1pt" offset2="-1pt"/>
            <v:textbox style="mso-next-textbox:#_x0000_s1094">
              <w:txbxContent>
                <w:p w:rsidR="009C6A00" w:rsidRDefault="009C6A00" w:rsidP="009C6A00">
                  <w:r>
                    <w:t xml:space="preserve">          </w:t>
                  </w:r>
                </w:p>
                <w:p w:rsidR="009C6A00" w:rsidRPr="002C2D74" w:rsidRDefault="009C6A00" w:rsidP="009C6A00">
                  <w:pPr>
                    <w:rPr>
                      <w:b/>
                      <w:sz w:val="28"/>
                    </w:rPr>
                  </w:pPr>
                  <w:r>
                    <w:t xml:space="preserve">         </w:t>
                  </w:r>
                  <w:r w:rsidRPr="002C2D74">
                    <w:rPr>
                      <w:b/>
                      <w:sz w:val="28"/>
                    </w:rPr>
                    <w:t xml:space="preserve">Unani </w:t>
                  </w:r>
                </w:p>
              </w:txbxContent>
            </v:textbox>
          </v:rect>
        </w:pict>
      </w:r>
    </w:p>
    <w:p w:rsidR="009C6A00" w:rsidRDefault="009C6A00" w:rsidP="00B2137A">
      <w:pPr>
        <w:spacing w:line="360" w:lineRule="auto"/>
        <w:jc w:val="both"/>
        <w:rPr>
          <w:rFonts w:ascii="Times New Roman" w:hAnsi="Times New Roman" w:cs="Times New Roman"/>
          <w:sz w:val="24"/>
          <w:szCs w:val="24"/>
        </w:rPr>
      </w:pPr>
    </w:p>
    <w:p w:rsidR="009C6A00" w:rsidRDefault="009C6A00" w:rsidP="00B2137A">
      <w:pPr>
        <w:spacing w:line="360" w:lineRule="auto"/>
        <w:jc w:val="both"/>
        <w:rPr>
          <w:rFonts w:ascii="Times New Roman" w:hAnsi="Times New Roman" w:cs="Times New Roman"/>
          <w:sz w:val="24"/>
          <w:szCs w:val="24"/>
        </w:rPr>
      </w:pPr>
    </w:p>
    <w:p w:rsidR="00916A8D" w:rsidRPr="001313E7" w:rsidRDefault="00916A8D" w:rsidP="00B2137A">
      <w:pPr>
        <w:spacing w:line="360" w:lineRule="auto"/>
        <w:jc w:val="both"/>
        <w:rPr>
          <w:rFonts w:ascii="Times New Roman" w:hAnsi="Times New Roman" w:cs="Times New Roman"/>
          <w:sz w:val="24"/>
          <w:szCs w:val="24"/>
        </w:rPr>
      </w:pPr>
    </w:p>
    <w:p w:rsidR="001313E7" w:rsidRPr="001313E7" w:rsidRDefault="00916A8D"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Herb</w:t>
      </w:r>
      <w:r w:rsidR="001313E7" w:rsidRPr="001313E7">
        <w:rPr>
          <w:rFonts w:ascii="Times New Roman" w:hAnsi="Times New Roman" w:cs="Times New Roman"/>
          <w:sz w:val="24"/>
          <w:szCs w:val="24"/>
        </w:rPr>
        <w:t xml:space="preserve">s are used commonly in Ayurveda </w:t>
      </w:r>
      <w:r w:rsidRPr="001313E7">
        <w:rPr>
          <w:rFonts w:ascii="Times New Roman" w:hAnsi="Times New Roman" w:cs="Times New Roman"/>
          <w:sz w:val="24"/>
          <w:szCs w:val="24"/>
        </w:rPr>
        <w:t>and it is an ancient system of a healthy lifestyle in India by following natural ways.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b/>
          <w:sz w:val="24"/>
          <w:szCs w:val="24"/>
        </w:rPr>
        <w:t>Food is medicine interventions</w:t>
      </w:r>
      <w:r w:rsidRPr="001313E7">
        <w:rPr>
          <w:rFonts w:ascii="Times New Roman" w:hAnsi="Times New Roman" w:cs="Times New Roman"/>
          <w:sz w:val="24"/>
          <w:szCs w:val="24"/>
        </w:rPr>
        <w:t xml:space="preserve"> </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Food is medicine interventions include medically tailored meals (also called therapeutic meals), medically tailored groceries (sometimes known as food “farmacies” or healthy food prescriptions), and produce prescriptions. Various spices and flavouring agents from plants are incorporated into Indian cooking. Like ginger, which is added to impart flavour to food, also improves cardiovascular health by providing antioxidant, Antinflammatory, and rheumatologic benefits. Garlic helps to regulate cholesterol, improves blood circulation, and has antimicrobial properties. Similarly, ginger is considered for treating gastrointestinal disorders, and helps to minimize cardiovascular diseases and diabetic risks.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Natural remedies for the treatment of infectious and non-infectious disorders</w:t>
      </w:r>
    </w:p>
    <w:p w:rsidR="001313E7" w:rsidRPr="001313E7" w:rsidRDefault="001313E7" w:rsidP="001313E7">
      <w:pPr>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Saponin is also useful for the treatment of tumour. A mix of these medicines is also used in combinatorial therapy by combining these drugs in different doses. Nigella sativa inhibits the warfarin metabolism and when taken together, they can have potential food drug interactions.</w:t>
      </w:r>
    </w:p>
    <w:p w:rsidR="001313E7" w:rsidRPr="001313E7" w:rsidRDefault="001313E7" w:rsidP="001313E7">
      <w:pPr>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Preparation and formulation of herbal medicine</w:t>
      </w:r>
    </w:p>
    <w:p w:rsidR="001313E7" w:rsidRPr="001313E7" w:rsidRDefault="001313E7" w:rsidP="001313E7">
      <w:pPr>
        <w:spacing w:after="0" w:line="360" w:lineRule="auto"/>
        <w:jc w:val="both"/>
        <w:rPr>
          <w:rFonts w:ascii="Times New Roman" w:hAnsi="Times New Roman" w:cs="Times New Roman"/>
          <w:b/>
          <w:sz w:val="24"/>
          <w:szCs w:val="24"/>
        </w:rPr>
      </w:pPr>
      <w:r w:rsidRPr="001313E7">
        <w:rPr>
          <w:rFonts w:ascii="Times New Roman" w:hAnsi="Times New Roman" w:cs="Times New Roman"/>
          <w:sz w:val="24"/>
          <w:szCs w:val="24"/>
        </w:rPr>
        <w:lastRenderedPageBreak/>
        <w:t xml:space="preserve">Ayurvedic preparations are nature-based and prepared from herbal or medicinal plants. Natural compounds beneficial for therapeutic purposes can also possess heavy metal ions. These ions pose nephrotoxic risks. For example, different plants like Artemisia herbaalba, Glycyrrhiza glabra, Euphorbia paralias, and Aloe vera used for treatments are involved in nephrotoxicity. </w:t>
      </w:r>
    </w:p>
    <w:p w:rsidR="001313E7" w:rsidRPr="001313E7" w:rsidRDefault="001313E7" w:rsidP="00916A8D">
      <w:pPr>
        <w:autoSpaceDE w:val="0"/>
        <w:autoSpaceDN w:val="0"/>
        <w:adjustRightInd w:val="0"/>
        <w:spacing w:after="0" w:line="360" w:lineRule="auto"/>
        <w:jc w:val="both"/>
        <w:rPr>
          <w:rFonts w:ascii="Times New Roman" w:hAnsi="Times New Roman" w:cs="Times New Roman"/>
          <w:sz w:val="24"/>
          <w:szCs w:val="24"/>
        </w:rPr>
      </w:pPr>
    </w:p>
    <w:p w:rsidR="000C1FDC" w:rsidRDefault="00655DA4" w:rsidP="00E84932">
      <w:pPr>
        <w:jc w:val="both"/>
        <w:rPr>
          <w:rFonts w:ascii="Times New Roman" w:hAnsi="Times New Roman" w:cs="Times New Roman"/>
          <w:b/>
          <w:sz w:val="24"/>
          <w:szCs w:val="24"/>
        </w:rPr>
      </w:pPr>
      <w:r w:rsidRPr="009C6A00">
        <w:rPr>
          <w:rFonts w:ascii="Times New Roman" w:hAnsi="Times New Roman" w:cs="Times New Roman"/>
          <w:b/>
          <w:sz w:val="24"/>
          <w:szCs w:val="24"/>
        </w:rPr>
        <w:t>Scope of Pharmacovigilance</w:t>
      </w:r>
      <w:r w:rsidR="004A3AF4" w:rsidRPr="009C6A00">
        <w:rPr>
          <w:rFonts w:ascii="Times New Roman" w:hAnsi="Times New Roman" w:cs="Times New Roman"/>
          <w:b/>
          <w:sz w:val="24"/>
          <w:szCs w:val="24"/>
        </w:rPr>
        <w:t xml:space="preserve">  </w:t>
      </w:r>
      <w:r w:rsidRPr="009C6A00">
        <w:rPr>
          <w:rFonts w:ascii="Times New Roman" w:hAnsi="Times New Roman" w:cs="Times New Roman"/>
          <w:b/>
          <w:sz w:val="24"/>
          <w:szCs w:val="24"/>
        </w:rPr>
        <w:t xml:space="preserve"> </w:t>
      </w:r>
      <w:r w:rsidR="004A3AF4" w:rsidRPr="009C6A00">
        <w:rPr>
          <w:rFonts w:ascii="Times New Roman" w:hAnsi="Times New Roman" w:cs="Times New Roman"/>
          <w:b/>
          <w:sz w:val="24"/>
          <w:szCs w:val="24"/>
        </w:rPr>
        <w:t xml:space="preserve">  </w:t>
      </w:r>
    </w:p>
    <w:p w:rsidR="00E84932" w:rsidRPr="009C6A00" w:rsidRDefault="00E84932" w:rsidP="00E84932">
      <w:pPr>
        <w:jc w:val="both"/>
        <w:rPr>
          <w:rFonts w:ascii="Times New Roman" w:hAnsi="Times New Roman" w:cs="Times New Roman"/>
          <w:b/>
          <w:sz w:val="24"/>
          <w:szCs w:val="24"/>
        </w:rPr>
      </w:pPr>
    </w:p>
    <w:p w:rsidR="00B2137A" w:rsidRDefault="00DC27FF">
      <w:pPr>
        <w:rPr>
          <w:rFonts w:ascii="Times New Roman" w:hAnsi="Times New Roman" w:cs="Times New Roman"/>
          <w:sz w:val="24"/>
          <w:szCs w:val="24"/>
        </w:rPr>
      </w:pPr>
      <w:r>
        <w:rPr>
          <w:rFonts w:ascii="Times New Roman" w:hAnsi="Times New Roman" w:cs="Times New Roman"/>
          <w:b/>
          <w:noProof/>
          <w:sz w:val="24"/>
          <w:szCs w:val="24"/>
        </w:rPr>
        <w:pict>
          <v:rect id="_x0000_s1031" style="position:absolute;margin-left:325.5pt;margin-top:22.35pt;width:138pt;height:28.5pt;z-index:251645952" fillcolor="#4bacc6 [3208]" strokecolor="#f2f2f2 [3041]" strokeweight="3pt">
            <v:shadow on="t" type="perspective" color="#205867 [1608]" opacity=".5" offset="1pt" offset2="-1pt"/>
            <v:textbox>
              <w:txbxContent>
                <w:p w:rsidR="00655DA4" w:rsidRDefault="00655DA4">
                  <w:r>
                    <w:t xml:space="preserve">Interaction of medicines </w:t>
                  </w:r>
                </w:p>
              </w:txbxContent>
            </v:textbox>
          </v:rect>
        </w:pict>
      </w:r>
      <w:r>
        <w:rPr>
          <w:rFonts w:ascii="Times New Roman" w:hAnsi="Times New Roman" w:cs="Times New Roman"/>
          <w:b/>
          <w:noProof/>
          <w:sz w:val="24"/>
          <w:szCs w:val="24"/>
        </w:rPr>
        <w:pict>
          <v:rect id="_x0000_s1029" style="position:absolute;margin-left:157.35pt;margin-top:14.15pt;width:133.5pt;height:28.5pt;z-index:251643904" fillcolor="#4bacc6 [3208]" strokecolor="#f2f2f2 [3041]" strokeweight="3pt">
            <v:shadow on="t" type="perspective" color="#205867 [1608]" opacity=".5" offset="1pt" offset2="-1pt"/>
            <v:textbox>
              <w:txbxContent>
                <w:p w:rsidR="00655DA4" w:rsidRDefault="00655DA4">
                  <w:r>
                    <w:t xml:space="preserve">Adverse drug reaction reaction </w:t>
                  </w:r>
                </w:p>
              </w:txbxContent>
            </v:textbox>
          </v:rect>
        </w:pict>
      </w:r>
    </w:p>
    <w:p w:rsidR="00073427" w:rsidRDefault="00DC27FF">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5pt;margin-top:25pt;width:106.5pt;height:22.5pt;z-index:251642880" fillcolor="#4bacc6 [3208]" strokecolor="#f2f2f2 [3041]" strokeweight="3pt">
            <v:shadow on="t" type="perspective" color="#205867 [1608]" opacity=".5" offset="1pt" offset2="-1pt"/>
            <v:textbox>
              <w:txbxContent>
                <w:p w:rsidR="00655DA4" w:rsidRDefault="00655DA4">
                  <w:r>
                    <w:t xml:space="preserve">Lack of efficacy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22.75pt;margin-top:25pt;width:0;height:30.75pt;z-index:251653120" o:connectortype="straight"/>
        </w:pict>
      </w:r>
    </w:p>
    <w:p w:rsidR="00073427" w:rsidRDefault="00DC27FF">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32pt;margin-top:59.9pt;width:49.5pt;height:19.9pt;flip:y;z-index:251651072" o:connectortype="straight"/>
        </w:pict>
      </w:r>
      <w:r>
        <w:rPr>
          <w:rFonts w:ascii="Times New Roman" w:hAnsi="Times New Roman" w:cs="Times New Roman"/>
          <w:noProof/>
          <w:sz w:val="24"/>
          <w:szCs w:val="24"/>
        </w:rPr>
        <w:pict>
          <v:shape id="_x0000_s1040" type="#_x0000_t32" style="position:absolute;margin-left:132pt;margin-top:21.65pt;width:45.75pt;height:12.75pt;flip:x y;z-index:251652096" o:connectortype="straight"/>
        </w:pict>
      </w:r>
      <w:r>
        <w:rPr>
          <w:rFonts w:ascii="Times New Roman" w:hAnsi="Times New Roman" w:cs="Times New Roman"/>
          <w:noProof/>
          <w:sz w:val="24"/>
          <w:szCs w:val="24"/>
        </w:rPr>
        <w:pict>
          <v:rect id="_x0000_s1030" style="position:absolute;margin-left:36pt;margin-top:79.8pt;width:105pt;height:32.6pt;z-index:251644928" fillcolor="#4bacc6 [3208]" strokecolor="#f2f2f2 [3041]" strokeweight="3pt">
            <v:shadow on="t" type="perspective" color="#205867 [1608]" opacity=".5" offset="1pt" offset2="-1pt"/>
            <v:textbox>
              <w:txbxContent>
                <w:p w:rsidR="00655DA4" w:rsidRDefault="00655DA4">
                  <w:r>
                    <w:t xml:space="preserve">Medication error </w:t>
                  </w:r>
                </w:p>
              </w:txbxContent>
            </v:textbox>
          </v:rect>
        </w:pict>
      </w:r>
      <w:r>
        <w:rPr>
          <w:rFonts w:ascii="Times New Roman" w:hAnsi="Times New Roman" w:cs="Times New Roman"/>
          <w:noProof/>
          <w:sz w:val="24"/>
          <w:szCs w:val="24"/>
        </w:rPr>
        <w:pict>
          <v:rect id="_x0000_s1032" style="position:absolute;margin-left:171.75pt;margin-top:107.55pt;width:125.25pt;height:24pt;z-index:251646976" fillcolor="#4bacc6 [3208]" strokecolor="#f2f2f2 [3041]" strokeweight="3pt">
            <v:shadow on="t" type="perspective" color="#205867 [1608]" opacity=".5" offset="1pt" offset2="-1pt"/>
            <v:textbox>
              <w:txbxContent>
                <w:p w:rsidR="004A3AF4" w:rsidRDefault="004A3AF4">
                  <w:r>
                    <w:t xml:space="preserve">Substandard medicines </w:t>
                  </w:r>
                </w:p>
              </w:txbxContent>
            </v:textbox>
          </v:rect>
        </w:pict>
      </w:r>
      <w:r>
        <w:rPr>
          <w:rFonts w:ascii="Times New Roman" w:hAnsi="Times New Roman" w:cs="Times New Roman"/>
          <w:noProof/>
          <w:sz w:val="24"/>
          <w:szCs w:val="24"/>
        </w:rPr>
        <w:pict>
          <v:shape id="_x0000_s1036" type="#_x0000_t32" style="position:absolute;margin-left:278.25pt;margin-top:1.8pt;width:51pt;height:28.1pt;flip:y;z-index:251649024" o:connectortype="straight"/>
        </w:pict>
      </w:r>
      <w:r>
        <w:rPr>
          <w:rFonts w:ascii="Times New Roman" w:hAnsi="Times New Roman" w:cs="Times New Roman"/>
          <w:noProof/>
          <w:sz w:val="24"/>
          <w:szCs w:val="24"/>
        </w:rPr>
        <w:pict>
          <v:shape id="_x0000_s1037" type="#_x0000_t32" style="position:absolute;margin-left:222.75pt;margin-top:68.55pt;width:0;height:35.25pt;z-index:251650048" o:connectortype="straigh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71.75pt;margin-top:29.9pt;width:129pt;height:30pt;z-index:251641856" fillcolor="#e5b8b7 [1301]" strokecolor="#f2f2f2 [3041]" strokeweight="3pt">
            <v:shadow on="t" type="perspective" color="#3f3151 [1607]" opacity=".5" offset="1pt" offset2="-1pt"/>
            <v:textbox>
              <w:txbxContent>
                <w:p w:rsidR="00655DA4" w:rsidRDefault="00655DA4">
                  <w:r>
                    <w:t xml:space="preserve">Pharmacovigilance </w:t>
                  </w:r>
                </w:p>
              </w:txbxContent>
            </v:textbox>
          </v:shape>
        </w:pict>
      </w:r>
    </w:p>
    <w:p w:rsidR="00073427" w:rsidRDefault="00073427" w:rsidP="00073427">
      <w:pPr>
        <w:tabs>
          <w:tab w:val="left" w:pos="7020"/>
        </w:tabs>
        <w:rPr>
          <w:rFonts w:ascii="Times New Roman" w:hAnsi="Times New Roman" w:cs="Times New Roman"/>
          <w:sz w:val="24"/>
          <w:szCs w:val="24"/>
        </w:rPr>
      </w:pPr>
      <w:r>
        <w:rPr>
          <w:rFonts w:ascii="Times New Roman" w:hAnsi="Times New Roman" w:cs="Times New Roman"/>
          <w:sz w:val="24"/>
          <w:szCs w:val="24"/>
        </w:rPr>
        <w:tab/>
      </w:r>
    </w:p>
    <w:p w:rsidR="002D47E6" w:rsidRDefault="00DC27FF">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351.75pt;margin-top:24.65pt;width:147.75pt;height:36pt;z-index:251648000" fillcolor="#4bacc6 [3208]" strokecolor="#f2f2f2 [3041]" strokeweight="3pt">
            <v:shadow on="t" type="perspective" color="#205867 [1608]" opacity=".5" offset="1pt" offset2="-1pt"/>
            <v:textbox>
              <w:txbxContent>
                <w:p w:rsidR="004A3AF4" w:rsidRDefault="004A3AF4">
                  <w:r>
                    <w:t xml:space="preserve">Abuse misuse of medicines </w:t>
                  </w:r>
                </w:p>
              </w:txbxContent>
            </v:textbox>
          </v:rect>
        </w:pict>
      </w:r>
      <w:r>
        <w:rPr>
          <w:rFonts w:ascii="Times New Roman" w:hAnsi="Times New Roman" w:cs="Times New Roman"/>
          <w:noProof/>
          <w:sz w:val="24"/>
          <w:szCs w:val="24"/>
        </w:rPr>
        <w:pict>
          <v:shape id="_x0000_s1043" type="#_x0000_t32" style="position:absolute;margin-left:297pt;margin-top:2.55pt;width:54.75pt;height:19.9pt;z-index:251654144" o:connectortype="straight"/>
        </w:pict>
      </w: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D577E2" w:rsidRDefault="00D577E2">
      <w:pPr>
        <w:rPr>
          <w:rFonts w:ascii="Times New Roman" w:hAnsi="Times New Roman" w:cs="Times New Roman"/>
          <w:sz w:val="24"/>
          <w:szCs w:val="24"/>
        </w:rPr>
      </w:pPr>
    </w:p>
    <w:p w:rsidR="00655DA4" w:rsidRDefault="002D47E6" w:rsidP="00D577E2">
      <w:pPr>
        <w:spacing w:line="360" w:lineRule="auto"/>
        <w:jc w:val="both"/>
        <w:rPr>
          <w:rFonts w:ascii="Times New Roman" w:hAnsi="Times New Roman" w:cs="Times New Roman"/>
          <w:sz w:val="24"/>
          <w:szCs w:val="24"/>
        </w:rPr>
      </w:pPr>
      <w:r>
        <w:rPr>
          <w:rFonts w:ascii="Times New Roman" w:hAnsi="Times New Roman" w:cs="Times New Roman"/>
          <w:sz w:val="24"/>
          <w:szCs w:val="24"/>
        </w:rPr>
        <w:t>Pharmacovigilance covers not only the conventional medicines but beyond these. These include herbal medic</w:t>
      </w:r>
      <w:r w:rsidR="00000228">
        <w:rPr>
          <w:rFonts w:ascii="Times New Roman" w:hAnsi="Times New Roman" w:cs="Times New Roman"/>
          <w:sz w:val="24"/>
          <w:szCs w:val="24"/>
        </w:rPr>
        <w:t xml:space="preserve">ine other complementary </w:t>
      </w:r>
      <w:r w:rsidR="00D577E2">
        <w:rPr>
          <w:rFonts w:ascii="Times New Roman" w:hAnsi="Times New Roman" w:cs="Times New Roman"/>
          <w:sz w:val="24"/>
          <w:szCs w:val="24"/>
        </w:rPr>
        <w:t>product, biological</w:t>
      </w:r>
      <w:r>
        <w:rPr>
          <w:rFonts w:ascii="Times New Roman" w:hAnsi="Times New Roman" w:cs="Times New Roman"/>
          <w:sz w:val="24"/>
          <w:szCs w:val="24"/>
        </w:rPr>
        <w:t xml:space="preserve"> product, vaccines,&amp; possible medical devices.</w:t>
      </w:r>
    </w:p>
    <w:p w:rsidR="009C6A00" w:rsidRDefault="009C6A00">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2D47E6" w:rsidRPr="009C6A00" w:rsidRDefault="002D47E6">
      <w:pPr>
        <w:rPr>
          <w:rFonts w:ascii="Times New Roman" w:hAnsi="Times New Roman" w:cs="Times New Roman"/>
          <w:b/>
          <w:sz w:val="24"/>
          <w:szCs w:val="24"/>
        </w:rPr>
      </w:pPr>
      <w:r w:rsidRPr="009C6A00">
        <w:rPr>
          <w:rFonts w:ascii="Times New Roman" w:hAnsi="Times New Roman" w:cs="Times New Roman"/>
          <w:b/>
          <w:sz w:val="24"/>
          <w:szCs w:val="24"/>
        </w:rPr>
        <w:lastRenderedPageBreak/>
        <w:t>Product covered by Pharmacovigilance</w:t>
      </w:r>
    </w:p>
    <w:p w:rsidR="002D47E6" w:rsidRDefault="00DC27FF">
      <w:pPr>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margin-left:23.25pt;margin-top:3.55pt;width:1in;height:43.5pt;z-index:251655168" arcsize="10923f">
            <v:textbox>
              <w:txbxContent>
                <w:p w:rsidR="00355083" w:rsidRDefault="00355083">
                  <w:r>
                    <w:t xml:space="preserve">MEDICINES </w:t>
                  </w:r>
                </w:p>
              </w:txbxContent>
            </v:textbox>
          </v:roundrect>
        </w:pict>
      </w:r>
    </w:p>
    <w:p w:rsidR="00655DA4" w:rsidRDefault="00DC27FF">
      <w:pP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75.75pt;margin-top:6.9pt;width:96pt;height:51.75pt;z-index:251656192" arcsize="10923f" fillcolor="#4f81bd [3204]" strokecolor="#f2f2f2 [3041]" strokeweight="3pt">
            <v:shadow on="t" type="perspective" color="#243f60 [1604]" opacity=".5" offset="1pt" offset2="-1pt"/>
            <v:textbox>
              <w:txbxContent>
                <w:p w:rsidR="00E51BA8" w:rsidRDefault="00E51BA8">
                  <w:r>
                    <w:t xml:space="preserve">Traditional &amp; complementary </w:t>
                  </w:r>
                </w:p>
              </w:txbxContent>
            </v:textbox>
          </v:roundrect>
        </w:pict>
      </w:r>
    </w:p>
    <w:p w:rsidR="00655DA4" w:rsidRDefault="00DC27FF">
      <w:pPr>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128.25pt;margin-top:25.3pt;width:1in;height:47.25pt;z-index:251657216" arcsize="10923f" fillcolor="#9bbb59 [3206]" strokecolor="#f2f2f2 [3041]" strokeweight="3pt">
            <v:shadow on="t" type="perspective" color="#4e6128 [1606]" opacity=".5" offset="1pt" offset2="-1pt"/>
            <v:textbox>
              <w:txbxContent>
                <w:p w:rsidR="00E51BA8" w:rsidRDefault="00E51BA8">
                  <w:r>
                    <w:t xml:space="preserve">Herbals </w:t>
                  </w:r>
                </w:p>
              </w:txbxContent>
            </v:textbox>
          </v:roundrect>
        </w:pict>
      </w:r>
    </w:p>
    <w:p w:rsidR="006604C8" w:rsidRDefault="006604C8">
      <w:pPr>
        <w:rPr>
          <w:rFonts w:ascii="Times New Roman" w:hAnsi="Times New Roman" w:cs="Times New Roman"/>
          <w:sz w:val="24"/>
          <w:szCs w:val="24"/>
        </w:rPr>
      </w:pPr>
    </w:p>
    <w:p w:rsidR="00ED0365" w:rsidRDefault="00DC27FF">
      <w:pPr>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78.5pt;margin-top:5.8pt;width:1in;height:49.5pt;z-index:251660288" arcsize="10923f" fillcolor="#4bacc6 [3208]" strokecolor="#f2f2f2 [3041]" strokeweight="3pt">
            <v:shadow on="t" type="perspective" color="#205867 [1608]" opacity=".5" offset="1pt" offset2="-1pt"/>
            <v:textbox>
              <w:txbxContent>
                <w:p w:rsidR="00E51BA8" w:rsidRDefault="00E51BA8">
                  <w:r>
                    <w:t xml:space="preserve">Biological </w:t>
                  </w:r>
                </w:p>
              </w:txbxContent>
            </v:textbox>
          </v:roundrect>
        </w:pict>
      </w:r>
    </w:p>
    <w:p w:rsidR="000F4151" w:rsidRDefault="00DC27FF">
      <w:r>
        <w:rPr>
          <w:rFonts w:ascii="Times New Roman" w:hAnsi="Times New Roman" w:cs="Times New Roman"/>
          <w:noProof/>
          <w:sz w:val="24"/>
          <w:szCs w:val="24"/>
        </w:rPr>
        <w:pict>
          <v:roundrect id="_x0000_s1053" style="position:absolute;margin-left:225.75pt;margin-top:6.9pt;width:63.75pt;height:48pt;z-index:251661312" arcsize="10923f" fillcolor="#c0504d [3205]" strokecolor="#f2f2f2 [3041]" strokeweight="3pt">
            <v:shadow on="t" type="perspective" color="#622423 [1605]" opacity=".5" offset="1pt" offset2="-1pt"/>
            <v:textbox>
              <w:txbxContent>
                <w:p w:rsidR="00E51BA8" w:rsidRDefault="00E51BA8">
                  <w:r>
                    <w:t>Blood product</w:t>
                  </w:r>
                </w:p>
                <w:p w:rsidR="00E51BA8" w:rsidRDefault="00E51BA8"/>
              </w:txbxContent>
            </v:textbox>
          </v:roundrect>
        </w:pict>
      </w:r>
      <w:r w:rsidR="00E51BA8">
        <w:t xml:space="preserve">   </w:t>
      </w:r>
    </w:p>
    <w:p w:rsidR="00AE3549" w:rsidRDefault="00DC27FF">
      <w:r>
        <w:rPr>
          <w:rFonts w:ascii="Times New Roman" w:hAnsi="Times New Roman" w:cs="Times New Roman"/>
          <w:noProof/>
          <w:sz w:val="24"/>
          <w:szCs w:val="24"/>
        </w:rPr>
        <w:pict>
          <v:roundrect id="_x0000_s1050" style="position:absolute;margin-left:333.75pt;margin-top:58pt;width:103.5pt;height:48.75pt;z-index:251658240" arcsize="10923f">
            <v:textbox>
              <w:txbxContent>
                <w:p w:rsidR="00010718" w:rsidRDefault="00010718">
                  <w:r>
                    <w:t xml:space="preserve">    </w:t>
                  </w:r>
                </w:p>
                <w:p w:rsidR="00E51BA8" w:rsidRDefault="00E51BA8">
                  <w:r>
                    <w:t xml:space="preserve">Medical </w:t>
                  </w:r>
                  <w:r w:rsidR="00010718">
                    <w:t>d</w:t>
                  </w:r>
                  <w:r>
                    <w:t>evices</w:t>
                  </w:r>
                </w:p>
              </w:txbxContent>
            </v:textbox>
          </v:roundrect>
        </w:pict>
      </w:r>
      <w:r>
        <w:rPr>
          <w:rFonts w:ascii="Times New Roman" w:hAnsi="Times New Roman" w:cs="Times New Roman"/>
          <w:noProof/>
          <w:sz w:val="24"/>
          <w:szCs w:val="24"/>
        </w:rPr>
        <w:pict>
          <v:roundrect id="_x0000_s1051" style="position:absolute;margin-left:281.25pt;margin-top:18.25pt;width:84pt;height:51.75pt;z-index:251659264" arcsize="10923f" fillcolor="#4f81bd [3204]" strokecolor="#f2f2f2 [3041]" strokeweight="3pt">
            <v:shadow on="t" type="perspective" color="#243f60 [1604]" opacity=".5" offset="1pt" offset2="-1pt"/>
            <v:textbox>
              <w:txbxContent>
                <w:p w:rsidR="00E51BA8" w:rsidRDefault="00E51BA8">
                  <w:r>
                    <w:t xml:space="preserve">     Vaccines </w:t>
                  </w:r>
                </w:p>
              </w:txbxContent>
            </v:textbox>
          </v:roundrect>
        </w:pict>
      </w:r>
    </w:p>
    <w:p w:rsidR="000F4151" w:rsidRDefault="000F4151"/>
    <w:p w:rsidR="000F4151" w:rsidRDefault="000F4151"/>
    <w:p w:rsidR="00580A14" w:rsidRDefault="00580A14" w:rsidP="009C6A00">
      <w:pPr>
        <w:jc w:val="both"/>
        <w:rPr>
          <w:rFonts w:ascii="Times New Roman" w:hAnsi="Times New Roman" w:cs="Times New Roman"/>
          <w:sz w:val="24"/>
          <w:szCs w:val="24"/>
        </w:rPr>
      </w:pPr>
    </w:p>
    <w:p w:rsidR="00580A14" w:rsidRPr="00C4735E" w:rsidRDefault="00580A14" w:rsidP="00C4735E">
      <w:pPr>
        <w:spacing w:line="360" w:lineRule="auto"/>
        <w:jc w:val="both"/>
        <w:rPr>
          <w:rFonts w:ascii="Times New Roman" w:hAnsi="Times New Roman" w:cs="Times New Roman"/>
          <w:b/>
          <w:sz w:val="24"/>
          <w:szCs w:val="24"/>
        </w:rPr>
      </w:pPr>
    </w:p>
    <w:p w:rsidR="00580A14" w:rsidRPr="00C4735E" w:rsidRDefault="00580A14" w:rsidP="00C4735E">
      <w:pPr>
        <w:spacing w:line="360" w:lineRule="auto"/>
        <w:jc w:val="both"/>
        <w:rPr>
          <w:rFonts w:ascii="Times New Roman" w:hAnsi="Times New Roman" w:cs="Times New Roman"/>
          <w:b/>
          <w:sz w:val="24"/>
          <w:szCs w:val="24"/>
        </w:rPr>
      </w:pPr>
      <w:r w:rsidRPr="00C4735E">
        <w:rPr>
          <w:rFonts w:ascii="Times New Roman" w:hAnsi="Times New Roman" w:cs="Times New Roman"/>
          <w:b/>
          <w:sz w:val="24"/>
          <w:szCs w:val="24"/>
        </w:rPr>
        <w:t xml:space="preserve">What is to be monitored? </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Adverse reactions.</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Medication error.</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Case reports of acute and chronic poisoning (toxicity)</w:t>
      </w:r>
      <w:r>
        <w:rPr>
          <w:rFonts w:ascii="Times New Roman" w:hAnsi="Times New Roman" w:cs="Times New Roman"/>
          <w:sz w:val="24"/>
          <w:szCs w:val="24"/>
        </w:rPr>
        <w:t>.</w:t>
      </w:r>
      <w:r w:rsidRPr="002E6405">
        <w:rPr>
          <w:rFonts w:ascii="Times New Roman" w:hAnsi="Times New Roman" w:cs="Times New Roman"/>
          <w:sz w:val="24"/>
          <w:szCs w:val="24"/>
        </w:rPr>
        <w:t xml:space="preserve"> </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r>
        <w:rPr>
          <w:rFonts w:ascii="Times New Roman" w:hAnsi="Times New Roman" w:cs="Times New Roman"/>
          <w:sz w:val="24"/>
          <w:szCs w:val="24"/>
        </w:rPr>
        <w:t xml:space="preserve">Abuse and misuse of medicines. </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Adverse</w:t>
      </w:r>
      <w:r>
        <w:rPr>
          <w:rFonts w:ascii="Times New Roman" w:hAnsi="Times New Roman" w:cs="Times New Roman"/>
          <w:sz w:val="24"/>
          <w:szCs w:val="24"/>
        </w:rPr>
        <w:t xml:space="preserve"> </w:t>
      </w:r>
      <w:r w:rsidRPr="002E6405">
        <w:rPr>
          <w:rFonts w:ascii="Times New Roman" w:hAnsi="Times New Roman" w:cs="Times New Roman"/>
          <w:sz w:val="24"/>
          <w:szCs w:val="24"/>
        </w:rPr>
        <w:t xml:space="preserve"> interactions of medicines with chemicals, other medicines and food</w:t>
      </w:r>
      <w:r>
        <w:rPr>
          <w:rFonts w:ascii="Times New Roman" w:hAnsi="Times New Roman" w:cs="Times New Roman"/>
          <w:sz w:val="24"/>
          <w:szCs w:val="24"/>
        </w:rPr>
        <w:t>.</w:t>
      </w:r>
    </w:p>
    <w:p w:rsidR="00580A14" w:rsidRPr="009C6A00" w:rsidRDefault="00580A14" w:rsidP="009C6A00">
      <w:pPr>
        <w:jc w:val="both"/>
        <w:rPr>
          <w:rFonts w:ascii="Times New Roman" w:hAnsi="Times New Roman" w:cs="Times New Roman"/>
          <w:sz w:val="24"/>
          <w:szCs w:val="24"/>
        </w:rPr>
      </w:pPr>
    </w:p>
    <w:p w:rsidR="00352CCB" w:rsidRPr="009C6A00" w:rsidRDefault="000F4151" w:rsidP="00D577E2">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t>Pharmacovigilance system</w:t>
      </w:r>
    </w:p>
    <w:p w:rsidR="00352CCB" w:rsidRDefault="003701F3" w:rsidP="00D577E2">
      <w:pPr>
        <w:spacing w:line="360" w:lineRule="auto"/>
        <w:jc w:val="both"/>
        <w:rPr>
          <w:rFonts w:ascii="Times New Roman" w:hAnsi="Times New Roman" w:cs="Times New Roman"/>
          <w:sz w:val="24"/>
          <w:szCs w:val="24"/>
        </w:rPr>
      </w:pPr>
      <w:r w:rsidRPr="009C6A00">
        <w:rPr>
          <w:rFonts w:ascii="Times New Roman" w:hAnsi="Times New Roman" w:cs="Times New Roman"/>
          <w:sz w:val="24"/>
          <w:szCs w:val="24"/>
        </w:rPr>
        <w:t xml:space="preserve">With the purpose of developing   a set of indicators to monitor or evaluate Pharmacovigilance system it is essential to understand its operation. As on date the spontaneous reporting system is </w:t>
      </w:r>
      <w:r w:rsidR="00735302" w:rsidRPr="009C6A00">
        <w:rPr>
          <w:rFonts w:ascii="Times New Roman" w:hAnsi="Times New Roman" w:cs="Times New Roman"/>
          <w:sz w:val="24"/>
          <w:szCs w:val="24"/>
        </w:rPr>
        <w:t xml:space="preserve">considered </w:t>
      </w:r>
      <w:r w:rsidRPr="009C6A00">
        <w:rPr>
          <w:rFonts w:ascii="Times New Roman" w:hAnsi="Times New Roman" w:cs="Times New Roman"/>
          <w:sz w:val="24"/>
          <w:szCs w:val="24"/>
        </w:rPr>
        <w:t>as</w:t>
      </w:r>
      <w:r w:rsidR="00735302" w:rsidRPr="009C6A00">
        <w:rPr>
          <w:rFonts w:ascii="Times New Roman" w:hAnsi="Times New Roman" w:cs="Times New Roman"/>
          <w:sz w:val="24"/>
          <w:szCs w:val="24"/>
        </w:rPr>
        <w:t xml:space="preserve"> </w:t>
      </w:r>
      <w:r w:rsidRPr="009C6A00">
        <w:rPr>
          <w:rFonts w:ascii="Times New Roman" w:hAnsi="Times New Roman" w:cs="Times New Roman"/>
          <w:sz w:val="24"/>
          <w:szCs w:val="24"/>
        </w:rPr>
        <w:t>the basic of global Pharmacovigilance</w:t>
      </w:r>
      <w:r w:rsidR="00735302" w:rsidRPr="009C6A00">
        <w:rPr>
          <w:rFonts w:ascii="Times New Roman" w:hAnsi="Times New Roman" w:cs="Times New Roman"/>
          <w:sz w:val="24"/>
          <w:szCs w:val="24"/>
        </w:rPr>
        <w:t>. For the purpose the systematic collection analysis</w:t>
      </w:r>
      <w:r w:rsidRPr="009C6A00">
        <w:rPr>
          <w:rFonts w:ascii="Times New Roman" w:hAnsi="Times New Roman" w:cs="Times New Roman"/>
          <w:sz w:val="24"/>
          <w:szCs w:val="24"/>
        </w:rPr>
        <w:t xml:space="preserve"> </w:t>
      </w:r>
      <w:r w:rsidR="00735302" w:rsidRPr="009C6A00">
        <w:rPr>
          <w:rFonts w:ascii="Times New Roman" w:hAnsi="Times New Roman" w:cs="Times New Roman"/>
          <w:sz w:val="24"/>
          <w:szCs w:val="24"/>
        </w:rPr>
        <w:t>of the report of suspected ADRs are required</w:t>
      </w:r>
    </w:p>
    <w:p w:rsidR="00D577E2" w:rsidRPr="009C6A00" w:rsidRDefault="00DC27FF" w:rsidP="00D577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55" style="position:absolute;left:0;text-align:left;margin-left:116.25pt;margin-top:20.5pt;width:77.25pt;height:1in;z-index:251663360" fillcolor="#4bacc6 [3208]" stroked="f" strokeweight="0">
            <v:fill color2="#308298 [2376]" focusposition=".5,.5" focussize="" focus="100%" type="gradientRadial"/>
            <v:shadow on="t" type="perspective" color="#205867 [1608]" offset="1pt" offset2="-3pt"/>
            <v:textbox>
              <w:txbxContent>
                <w:p w:rsidR="00BB5307" w:rsidRDefault="00BB5307">
                  <w:r>
                    <w:t xml:space="preserve">   Data entry in data base</w:t>
                  </w:r>
                </w:p>
              </w:txbxContent>
            </v:textbox>
          </v:oval>
        </w:pict>
      </w:r>
      <w:r>
        <w:rPr>
          <w:rFonts w:ascii="Times New Roman" w:hAnsi="Times New Roman" w:cs="Times New Roman"/>
          <w:noProof/>
          <w:sz w:val="24"/>
          <w:szCs w:val="24"/>
        </w:rPr>
        <w:pict>
          <v:oval id="_x0000_s1054" style="position:absolute;left:0;text-align:left;margin-left:-21pt;margin-top:20.5pt;width:78pt;height:1in;z-index:251662336" fillcolor="#4bacc6 [3208]" stroked="f" strokeweight="0">
            <v:fill color2="#308298 [2376]" focusposition=".5,.5" focussize="" focus="100%" type="gradientRadial"/>
            <v:shadow on="t" type="perspective" color="#205867 [1608]" offset="1pt" offset2="-3pt"/>
            <v:textbox style="mso-next-textbox:#_x0000_s1054">
              <w:txbxContent>
                <w:p w:rsidR="00BB5307" w:rsidRDefault="00BB5307">
                  <w:r>
                    <w:t xml:space="preserve">   Data collection </w:t>
                  </w:r>
                </w:p>
              </w:txbxContent>
            </v:textbox>
          </v:oval>
        </w:pict>
      </w:r>
    </w:p>
    <w:p w:rsidR="00BB5307" w:rsidRDefault="00DC27FF">
      <w:r>
        <w:rPr>
          <w:noProof/>
        </w:rPr>
        <w:pict>
          <v:shape id="_x0000_s1076" type="#_x0000_t32" style="position:absolute;margin-left:411.75pt;margin-top:143.4pt;width:0;height:30.65pt;z-index:251680768" o:connectortype="straight"/>
        </w:pict>
      </w:r>
      <w:r>
        <w:rPr>
          <w:noProof/>
        </w:rPr>
        <w:pict>
          <v:shape id="_x0000_s1075" type="#_x0000_t32" style="position:absolute;margin-left:242.25pt;margin-top:208.55pt;width:108.75pt;height:0;z-index:251679744" o:connectortype="straight"/>
        </w:pict>
      </w:r>
      <w:r>
        <w:rPr>
          <w:noProof/>
        </w:rPr>
        <w:pict>
          <v:oval id="_x0000_s1060" style="position:absolute;margin-left:351pt;margin-top:174.05pt;width:101.25pt;height:71.25pt;z-index:251668480" fillcolor="#4bacc6 [3208]" stroked="f" strokeweight="0">
            <v:fill color2="#308298 [2376]" focusposition=".5,.5" focussize="" focus="100%" type="gradientRadial"/>
            <v:shadow on="t" type="perspective" color="#205867 [1608]" offset="1pt" offset2="-3pt"/>
            <v:textbox style="mso-next-textbox:#_x0000_s1060">
              <w:txbxContent>
                <w:p w:rsidR="00EF0DA3" w:rsidRDefault="00EF0DA3">
                  <w:r>
                    <w:t>AGGREGATE REPORTING (PSUR)</w:t>
                  </w:r>
                </w:p>
                <w:p w:rsidR="00352CCB" w:rsidRDefault="00352CCB"/>
                <w:p w:rsidR="00352CCB" w:rsidRDefault="00352CCB"/>
              </w:txbxContent>
            </v:textbox>
          </v:oval>
        </w:pict>
      </w:r>
      <w:r>
        <w:rPr>
          <w:noProof/>
        </w:rPr>
        <w:pict>
          <v:shape id="_x0000_s1074" type="#_x0000_t32" style="position:absolute;margin-left:147.75pt;margin-top:138.05pt;width:17.25pt;height:49.5pt;z-index:251678720" o:connectortype="straight"/>
        </w:pict>
      </w:r>
      <w:r>
        <w:rPr>
          <w:noProof/>
        </w:rPr>
        <w:pict>
          <v:shape id="_x0000_s1073" type="#_x0000_t32" style="position:absolute;margin-left:225.75pt;margin-top:138.05pt;width:18.75pt;height:54.75pt;flip:y;z-index:251677696" o:connectortype="straight"/>
        </w:pict>
      </w:r>
      <w:r>
        <w:rPr>
          <w:noProof/>
        </w:rPr>
        <w:pict>
          <v:oval id="_x0000_s1061" style="position:absolute;margin-left:138pt;margin-top:187.55pt;width:106.5pt;height:51.65pt;z-index:251669504" fillcolor="#4bacc6 [3208]" stroked="f" strokeweight="0">
            <v:fill color2="#308298 [2376]" focusposition=".5,.5" focussize="" focus="100%" type="gradientRadial"/>
            <v:shadow on="t" type="perspective" color="#205867 [1608]" offset="1pt" offset2="-3pt"/>
            <v:textbox style="mso-next-textbox:#_x0000_s1061">
              <w:txbxContent>
                <w:p w:rsidR="00EF0DA3" w:rsidRDefault="00EF0DA3">
                  <w:r>
                    <w:t>REGULATORY AUTHORITY CDSCO</w:t>
                  </w:r>
                </w:p>
              </w:txbxContent>
            </v:textbox>
          </v:oval>
        </w:pict>
      </w:r>
      <w:r>
        <w:rPr>
          <w:noProof/>
        </w:rPr>
        <w:pict>
          <v:oval id="_x0000_s1058" style="position:absolute;margin-left:373.5pt;margin-top:82.65pt;width:89.25pt;height:55.4pt;z-index:251666432" fillcolor="#4bacc6 [3208]" stroked="f" strokeweight="0">
            <v:fill color2="#308298 [2376]" focusposition=".5,.5" focussize="" focus="100%" type="gradientRadial"/>
            <v:shadow on="t" type="perspective" color="#205867 [1608]" offset="1pt" offset2="-3pt"/>
            <v:textbox style="mso-next-textbox:#_x0000_s1058">
              <w:txbxContent>
                <w:p w:rsidR="000B7F06" w:rsidRDefault="000B7F06">
                  <w:r>
                    <w:t>SIGNALS DETECTION</w:t>
                  </w:r>
                </w:p>
              </w:txbxContent>
            </v:textbox>
          </v:oval>
        </w:pict>
      </w:r>
      <w:r>
        <w:rPr>
          <w:noProof/>
        </w:rPr>
        <w:pict>
          <v:oval id="_x0000_s1057" style="position:absolute;margin-left:222pt;margin-top:91.55pt;width:1in;height:46.5pt;z-index:251665408" fillcolor="#4bacc6 [3208]" stroked="f" strokeweight="0">
            <v:fill color2="#308298 [2376]" focusposition=".5,.5" focussize="" focus="100%" type="gradientRadial"/>
            <v:shadow on="t" type="perspective" color="#205867 [1608]" offset="1pt" offset2="-3pt"/>
            <v:textbox style="mso-next-textbox:#_x0000_s1057">
              <w:txbxContent>
                <w:p w:rsidR="00EF0DA3" w:rsidRDefault="00EF0DA3">
                  <w:r>
                    <w:t>UMC SWEDEN</w:t>
                  </w:r>
                </w:p>
              </w:txbxContent>
            </v:textbox>
          </v:oval>
        </w:pict>
      </w:r>
      <w:r>
        <w:rPr>
          <w:noProof/>
        </w:rPr>
        <w:pict>
          <v:oval id="_x0000_s1062" style="position:absolute;margin-left:88.5pt;margin-top:100.55pt;width:1in;height:37.5pt;z-index:251670528" fillcolor="#4bacc6 [3208]" stroked="f" strokeweight="0">
            <v:fill color2="#308298 [2376]" focusposition=".5,.5" focussize="" focus="100%" type="gradientRadial"/>
            <v:shadow on="t" type="perspective" color="#205867 [1608]" offset="1pt" offset2="-3pt"/>
            <v:textbox style="mso-next-textbox:#_x0000_s1062">
              <w:txbxContent>
                <w:p w:rsidR="00EF0DA3" w:rsidRDefault="00EF0DA3">
                  <w:r>
                    <w:t xml:space="preserve">ACTION </w:t>
                  </w:r>
                </w:p>
              </w:txbxContent>
            </v:textbox>
          </v:oval>
        </w:pict>
      </w:r>
      <w:r>
        <w:rPr>
          <w:noProof/>
        </w:rPr>
        <w:pict>
          <v:shape id="_x0000_s1072" type="#_x0000_t32" style="position:absolute;margin-left:160.5pt;margin-top:125.3pt;width:61.5pt;height:.05pt;z-index:251676672" o:connectortype="straight"/>
        </w:pict>
      </w:r>
      <w:r>
        <w:rPr>
          <w:noProof/>
        </w:rPr>
        <w:pict>
          <v:shape id="_x0000_s1071" type="#_x0000_t32" style="position:absolute;margin-left:294pt;margin-top:117.05pt;width:75pt;height:1.5pt;flip:y;z-index:251675648" o:connectortype="straight"/>
        </w:pict>
      </w:r>
      <w:r>
        <w:rPr>
          <w:noProof/>
        </w:rPr>
        <w:pict>
          <v:shape id="_x0000_s1070" type="#_x0000_t32" style="position:absolute;margin-left:419.25pt;margin-top:72.15pt;width:0;height:6.65pt;z-index:251674624" o:connectortype="straight"/>
        </w:pict>
      </w:r>
      <w:r>
        <w:rPr>
          <w:noProof/>
        </w:rPr>
        <w:pict>
          <v:shape id="_x0000_s1069" type="#_x0000_t32" style="position:absolute;margin-left:315.75pt;margin-top:36.8pt;width:26.25pt;height:0;z-index:251673600" o:connectortype="straight"/>
        </w:pict>
      </w:r>
      <w:r>
        <w:rPr>
          <w:noProof/>
        </w:rPr>
        <w:pict>
          <v:shape id="_x0000_s1067" type="#_x0000_t32" style="position:absolute;margin-left:75.75pt;margin-top:31.55pt;width:40.5pt;height:.75pt;flip:y;z-index:251671552" o:connectortype="straight"/>
        </w:pict>
      </w:r>
      <w:r>
        <w:rPr>
          <w:noProof/>
        </w:rPr>
        <w:pict>
          <v:shape id="_x0000_s1068" type="#_x0000_t32" style="position:absolute;margin-left:193.5pt;margin-top:36.05pt;width:28.5pt;height:0;z-index:251672576" o:connectortype="straight"/>
        </w:pict>
      </w:r>
      <w:r>
        <w:rPr>
          <w:noProof/>
        </w:rPr>
        <w:pict>
          <v:oval id="_x0000_s1056" style="position:absolute;margin-left:222pt;margin-top:.15pt;width:93.75pt;height:1in;z-index:251664384" fillcolor="#4bacc6 [3208]" stroked="f" strokeweight="0">
            <v:fill color2="#308298 [2376]" focusposition=".5,.5" focussize="" focus="100%" type="gradientRadial"/>
            <v:shadow on="t" type="perspective" color="#205867 [1608]" offset="1pt" offset2="-3pt"/>
            <v:textbox style="mso-next-textbox:#_x0000_s1056">
              <w:txbxContent>
                <w:p w:rsidR="00BB5307" w:rsidRDefault="00BB5307">
                  <w:r>
                    <w:t xml:space="preserve">    Case processing     AMC</w:t>
                  </w:r>
                </w:p>
              </w:txbxContent>
            </v:textbox>
          </v:oval>
        </w:pict>
      </w:r>
      <w:r>
        <w:rPr>
          <w:noProof/>
        </w:rPr>
        <w:pict>
          <v:oval id="_x0000_s1059" style="position:absolute;margin-left:342pt;margin-top:.15pt;width:120.75pt;height:68.25pt;z-index:251667456" fillcolor="#4bacc6 [3208]" stroked="f" strokeweight="0">
            <v:fill color2="#308298 [2376]" focusposition=".5,.5" focussize="" focus="100%" type="gradientRadial"/>
            <v:shadow on="t" type="perspective" color="#205867 [1608]" offset="1pt" offset2="-3pt"/>
            <v:textbox style="mso-next-textbox:#_x0000_s1059">
              <w:txbxContent>
                <w:p w:rsidR="00BB5307" w:rsidRDefault="00BB5307">
                  <w:r>
                    <w:t xml:space="preserve">REVIEW PANNEL </w:t>
                  </w:r>
                  <w:r w:rsidR="000B7F06">
                    <w:t>(NCC)</w:t>
                  </w:r>
                  <w:r>
                    <w:t xml:space="preserve">CASSULITY ASSESMENT </w:t>
                  </w:r>
                </w:p>
              </w:txbxContent>
            </v:textbox>
          </v:oval>
        </w:pict>
      </w:r>
      <w:r w:rsidR="00352CCB">
        <w:t xml:space="preserve"> </w:t>
      </w:r>
    </w:p>
    <w:p w:rsidR="00352CCB" w:rsidRDefault="00352CCB">
      <w:r>
        <w:t xml:space="preserve">   </w:t>
      </w:r>
    </w:p>
    <w:p w:rsidR="00352CCB" w:rsidRDefault="00352CCB"/>
    <w:p w:rsidR="00352CCB" w:rsidRDefault="00352CCB"/>
    <w:p w:rsidR="00352CCB" w:rsidRDefault="00352CCB"/>
    <w:p w:rsidR="00352CCB" w:rsidRDefault="00352CCB"/>
    <w:p w:rsidR="002E6405" w:rsidRDefault="002E6405"/>
    <w:p w:rsidR="008C0997" w:rsidRDefault="002E6405" w:rsidP="002E6405">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p>
    <w:p w:rsidR="002E6405" w:rsidRDefault="002E6405" w:rsidP="002E6405">
      <w:pPr>
        <w:spacing w:line="360" w:lineRule="auto"/>
        <w:jc w:val="both"/>
        <w:rPr>
          <w:rFonts w:ascii="Times New Roman" w:hAnsi="Times New Roman" w:cs="Times New Roman"/>
          <w:sz w:val="24"/>
          <w:szCs w:val="24"/>
        </w:rPr>
      </w:pPr>
    </w:p>
    <w:p w:rsidR="00C4735E" w:rsidRDefault="00C4735E" w:rsidP="002E6405">
      <w:pPr>
        <w:spacing w:line="360" w:lineRule="auto"/>
        <w:jc w:val="both"/>
        <w:rPr>
          <w:rFonts w:ascii="Times New Roman" w:hAnsi="Times New Roman" w:cs="Times New Roman"/>
          <w:sz w:val="24"/>
          <w:szCs w:val="24"/>
        </w:rPr>
      </w:pPr>
    </w:p>
    <w:p w:rsidR="00C4735E" w:rsidRPr="008644AF" w:rsidRDefault="00C4735E" w:rsidP="008644AF">
      <w:pPr>
        <w:spacing w:line="360" w:lineRule="auto"/>
        <w:jc w:val="both"/>
        <w:rPr>
          <w:rFonts w:ascii="Times New Roman" w:hAnsi="Times New Roman" w:cs="Times New Roman"/>
          <w:sz w:val="24"/>
          <w:szCs w:val="24"/>
        </w:rPr>
      </w:pPr>
    </w:p>
    <w:p w:rsidR="00C4735E" w:rsidRPr="007A4830" w:rsidRDefault="00DD01A6"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What information should be in the report?</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 xml:space="preserve">Any suspected adverse drug reactions (ADRs)/adverse events (AEs) associated with the use of herbal/traditional medicines and other factors affecting product safety should be reported. </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 xml:space="preserve">The report should contain information on the following elements: </w:t>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t>Patient information:</w:t>
      </w:r>
      <w:r>
        <w:rPr>
          <w:rFonts w:ascii="Times New Roman" w:hAnsi="Times New Roman" w:cs="Times New Roman"/>
          <w:sz w:val="24"/>
          <w:szCs w:val="24"/>
        </w:rPr>
        <w:t xml:space="preserve"> </w:t>
      </w:r>
      <w:r w:rsidRPr="008644AF">
        <w:rPr>
          <w:rFonts w:ascii="Times New Roman" w:hAnsi="Times New Roman" w:cs="Times New Roman"/>
          <w:sz w:val="24"/>
          <w:szCs w:val="24"/>
        </w:rPr>
        <w:t xml:space="preserve"> </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Identification of the patient/consumer with appropriate confidentiality needs to be provided in order to avoid duplication</w:t>
      </w:r>
      <w:r>
        <w:rPr>
          <w:rFonts w:ascii="Times New Roman" w:hAnsi="Times New Roman" w:cs="Times New Roman"/>
          <w:sz w:val="24"/>
          <w:szCs w:val="24"/>
        </w:rPr>
        <w:t xml:space="preserve">s and to facilitate follow-up. </w:t>
      </w:r>
      <w:r w:rsidRPr="008644AF">
        <w:rPr>
          <w:rFonts w:ascii="Times New Roman" w:hAnsi="Times New Roman" w:cs="Times New Roman"/>
          <w:sz w:val="24"/>
          <w:szCs w:val="24"/>
        </w:rPr>
        <w:t xml:space="preserve"> </w:t>
      </w:r>
    </w:p>
    <w:p w:rsidR="008644AF" w:rsidRDefault="007E7653"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Age,</w:t>
      </w:r>
      <w:r w:rsidR="008644AF" w:rsidRPr="008644AF">
        <w:rPr>
          <w:rFonts w:ascii="Times New Roman" w:hAnsi="Times New Roman" w:cs="Times New Roman"/>
          <w:sz w:val="24"/>
          <w:szCs w:val="24"/>
        </w:rPr>
        <w:t xml:space="preserve"> sex</w:t>
      </w:r>
      <w:r w:rsidR="008644AF">
        <w:rPr>
          <w:rFonts w:ascii="Times New Roman" w:hAnsi="Times New Roman" w:cs="Times New Roman"/>
          <w:sz w:val="24"/>
          <w:szCs w:val="24"/>
        </w:rPr>
        <w:t xml:space="preserve"> and a brief medical history.</w:t>
      </w:r>
    </w:p>
    <w:p w:rsidR="008644AF" w:rsidRDefault="008B07E0"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Risk factors,</w:t>
      </w:r>
      <w:r w:rsidR="008644AF" w:rsidRPr="008644AF">
        <w:rPr>
          <w:rFonts w:ascii="Times New Roman" w:hAnsi="Times New Roman" w:cs="Times New Roman"/>
          <w:sz w:val="24"/>
          <w:szCs w:val="24"/>
        </w:rPr>
        <w:t>e.g. age, impaired renal function, previous exposure to the herbal medicine(s)</w:t>
      </w:r>
      <w:r w:rsidR="008644AF">
        <w:rPr>
          <w:rFonts w:ascii="Times New Roman" w:hAnsi="Times New Roman" w:cs="Times New Roman"/>
          <w:sz w:val="24"/>
          <w:szCs w:val="24"/>
        </w:rPr>
        <w:t xml:space="preserve"> concerned, previous allergies, </w:t>
      </w:r>
      <w:r w:rsidR="008644AF" w:rsidRPr="008644AF">
        <w:rPr>
          <w:rFonts w:ascii="Times New Roman" w:hAnsi="Times New Roman" w:cs="Times New Roman"/>
          <w:sz w:val="24"/>
          <w:szCs w:val="24"/>
        </w:rPr>
        <w:t xml:space="preserve">drug misuse or abuse. </w:t>
      </w:r>
    </w:p>
    <w:p w:rsidR="007E7653" w:rsidRDefault="007E7653" w:rsidP="008644AF">
      <w:pPr>
        <w:spacing w:line="360" w:lineRule="auto"/>
        <w:jc w:val="both"/>
        <w:rPr>
          <w:rFonts w:ascii="Times New Roman" w:hAnsi="Times New Roman" w:cs="Times New Roman"/>
          <w:b/>
          <w:sz w:val="24"/>
          <w:szCs w:val="24"/>
        </w:rPr>
      </w:pP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lastRenderedPageBreak/>
        <w:t>Product information:</w:t>
      </w:r>
      <w:r w:rsidRPr="008644AF">
        <w:rPr>
          <w:rFonts w:ascii="Times New Roman" w:hAnsi="Times New Roman" w:cs="Times New Roman"/>
          <w:sz w:val="24"/>
          <w:szCs w:val="24"/>
        </w:rPr>
        <w:t xml:space="preserve"> </w:t>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Details of suspected herbal/traditional medicine products if known: species name (Latin binomial name and common vernacular name of medicinal plant) and/or brand or ingredient name(s), part of medicinal plant used, preparation methods; manufacturer, country of origin, batch numb</w:t>
      </w:r>
      <w:r w:rsidR="007E7653">
        <w:rPr>
          <w:rFonts w:ascii="Times New Roman" w:hAnsi="Times New Roman" w:cs="Times New Roman"/>
          <w:sz w:val="24"/>
          <w:szCs w:val="24"/>
        </w:rPr>
        <w:t>er, expiry date and provider.</w:t>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Administration details: dose and quantity supplied, dosage form, route, start/stop dates, and indi</w:t>
      </w:r>
      <w:r w:rsidR="007E7653">
        <w:rPr>
          <w:rFonts w:ascii="Times New Roman" w:hAnsi="Times New Roman" w:cs="Times New Roman"/>
          <w:sz w:val="24"/>
          <w:szCs w:val="24"/>
        </w:rPr>
        <w:t>cation or reason for use.</w:t>
      </w:r>
    </w:p>
    <w:p w:rsidR="008B07E0"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 xml:space="preserve">All other medicines used (including self-medication), with administration details. </w:t>
      </w:r>
    </w:p>
    <w:p w:rsidR="007E7653"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Adverse drug reaction/adverse events information</w:t>
      </w:r>
      <w:r w:rsidR="007E7653">
        <w:rPr>
          <w:rFonts w:ascii="Times New Roman" w:hAnsi="Times New Roman" w:cs="Times New Roman"/>
          <w:sz w:val="24"/>
          <w:szCs w:val="24"/>
        </w:rPr>
        <w:t xml:space="preserve">: </w:t>
      </w:r>
      <w:r w:rsidRPr="008644AF">
        <w:rPr>
          <w:rFonts w:ascii="Times New Roman" w:hAnsi="Times New Roman" w:cs="Times New Roman"/>
          <w:sz w:val="24"/>
          <w:szCs w:val="24"/>
        </w:rPr>
        <w:t>Date of onset (or duration from first administration to onset of event), description with symptoms and signs, severity and seriousness, results of clinical investigations and tests, course and outcome, and</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 xml:space="preserve"> </w:t>
      </w:r>
      <w:r w:rsidRPr="007E7653">
        <w:rPr>
          <w:rFonts w:ascii="Times New Roman" w:hAnsi="Times New Roman" w:cs="Times New Roman"/>
          <w:b/>
          <w:sz w:val="24"/>
          <w:szCs w:val="24"/>
        </w:rPr>
        <w:t>Reporter information:</w:t>
      </w:r>
      <w:r w:rsidRPr="008644AF">
        <w:rPr>
          <w:rFonts w:ascii="Times New Roman" w:hAnsi="Times New Roman" w:cs="Times New Roman"/>
          <w:sz w:val="24"/>
          <w:szCs w:val="24"/>
        </w:rPr>
        <w:t xml:space="preserve"> Name and address (to be considered confidential and to be used only for data verification, completion and case follow-up)</w:t>
      </w:r>
    </w:p>
    <w:p w:rsidR="007A4830" w:rsidRPr="007A4830" w:rsidRDefault="007A4830"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What does PV centre do after receiving the report?</w:t>
      </w:r>
    </w:p>
    <w:p w:rsidR="007A4830" w:rsidRDefault="007A4830" w:rsidP="008644AF">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 xml:space="preserve">Conduct individual case safety report (ICSRs) assessment while classifying its severity and suggesting regulatory actions and feedback to the reporter. </w:t>
      </w:r>
    </w:p>
    <w:p w:rsidR="007A4830" w:rsidRDefault="007A4830" w:rsidP="008644AF">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C</w:t>
      </w:r>
      <w:r>
        <w:rPr>
          <w:rFonts w:ascii="Times New Roman" w:hAnsi="Times New Roman" w:cs="Times New Roman"/>
          <w:sz w:val="24"/>
          <w:szCs w:val="24"/>
        </w:rPr>
        <w:t>onduct signal detection by analy</w:t>
      </w:r>
      <w:r w:rsidRPr="007A4830">
        <w:rPr>
          <w:rFonts w:ascii="Times New Roman" w:hAnsi="Times New Roman" w:cs="Times New Roman"/>
          <w:sz w:val="24"/>
          <w:szCs w:val="24"/>
        </w:rPr>
        <w:t>zing and assessing the case report in its database</w:t>
      </w:r>
      <w:r>
        <w:rPr>
          <w:rFonts w:ascii="Times New Roman" w:hAnsi="Times New Roman" w:cs="Times New Roman"/>
          <w:sz w:val="24"/>
          <w:szCs w:val="24"/>
        </w:rPr>
        <w:t xml:space="preserve"> and assessment (case series). </w:t>
      </w:r>
    </w:p>
    <w:p w:rsidR="007A4830" w:rsidRDefault="007A4830" w:rsidP="008644AF">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 xml:space="preserve"> Propose risk </w:t>
      </w:r>
      <w:r>
        <w:rPr>
          <w:rFonts w:ascii="Times New Roman" w:hAnsi="Times New Roman" w:cs="Times New Roman"/>
          <w:sz w:val="24"/>
          <w:szCs w:val="24"/>
        </w:rPr>
        <w:t xml:space="preserve">minimization tools, if needed. </w:t>
      </w:r>
    </w:p>
    <w:p w:rsidR="007A4830" w:rsidRDefault="007A4830" w:rsidP="008644AF">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 xml:space="preserve"> Do risk communication at national and international l</w:t>
      </w:r>
      <w:r>
        <w:rPr>
          <w:rFonts w:ascii="Times New Roman" w:hAnsi="Times New Roman" w:cs="Times New Roman"/>
          <w:sz w:val="24"/>
          <w:szCs w:val="24"/>
        </w:rPr>
        <w:t xml:space="preserve">evel, when signal is detected. </w:t>
      </w:r>
    </w:p>
    <w:p w:rsidR="007A4830" w:rsidRDefault="007A4830" w:rsidP="008644AF">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 xml:space="preserve"> The causality assessment can be carried out using any appropriate assessment method for herbal and t</w:t>
      </w:r>
      <w:r>
        <w:rPr>
          <w:rFonts w:ascii="Times New Roman" w:hAnsi="Times New Roman" w:cs="Times New Roman"/>
          <w:sz w:val="24"/>
          <w:szCs w:val="24"/>
        </w:rPr>
        <w:t xml:space="preserve">raditional medicine products. </w:t>
      </w:r>
    </w:p>
    <w:p w:rsidR="007A4830" w:rsidRDefault="007A4830" w:rsidP="008644AF">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 xml:space="preserve">Categorize ICSRs into non-serious and serious categories. The serious adverse drug reactions (ADRs) and adverse events (AEs) will be further subcategorized such as death, life-threatening, </w:t>
      </w:r>
      <w:r w:rsidRPr="007A4830">
        <w:rPr>
          <w:rFonts w:ascii="Times New Roman" w:hAnsi="Times New Roman" w:cs="Times New Roman"/>
          <w:sz w:val="24"/>
          <w:szCs w:val="24"/>
        </w:rPr>
        <w:lastRenderedPageBreak/>
        <w:t>hospitalization or prolongation of existing hospitalization, persistent or significant disability/incapacity, or congenital anomaly/birth defect</w:t>
      </w:r>
    </w:p>
    <w:p w:rsidR="007A4830" w:rsidRDefault="007A4830" w:rsidP="007A4830">
      <w:pPr>
        <w:spacing w:line="360" w:lineRule="auto"/>
        <w:jc w:val="both"/>
      </w:pPr>
      <w:r w:rsidRPr="007A4830">
        <w:rPr>
          <w:rFonts w:ascii="Times New Roman" w:hAnsi="Times New Roman" w:cs="Times New Roman"/>
          <w:sz w:val="24"/>
          <w:szCs w:val="24"/>
        </w:rPr>
        <w:t>After detecting signal, PV centre has to inform the concerned National Regulatory Authority (NRA) to take appropriate regulatory action including risk management and communication such as withdrawing products from the market, adding warnings, amending labeling or packaging, restricting prescribing criteri</w:t>
      </w:r>
      <w:r>
        <w:rPr>
          <w:rFonts w:ascii="Times New Roman" w:hAnsi="Times New Roman" w:cs="Times New Roman"/>
          <w:sz w:val="24"/>
          <w:szCs w:val="24"/>
        </w:rPr>
        <w:t xml:space="preserve">a or use as per the evidences </w:t>
      </w:r>
      <w:r w:rsidRPr="007A4830">
        <w:rPr>
          <w:rFonts w:ascii="Times New Roman" w:hAnsi="Times New Roman" w:cs="Times New Roman"/>
          <w:sz w:val="24"/>
          <w:szCs w:val="24"/>
        </w:rPr>
        <w:t>received</w:t>
      </w:r>
      <w:r>
        <w:t>.</w:t>
      </w:r>
    </w:p>
    <w:p w:rsidR="004E17CE" w:rsidRDefault="008329E6" w:rsidP="007A4830">
      <w:pPr>
        <w:spacing w:line="360" w:lineRule="auto"/>
        <w:jc w:val="both"/>
        <w:rPr>
          <w:rFonts w:ascii="Times New Roman" w:hAnsi="Times New Roman" w:cs="Times New Roman"/>
          <w:b/>
          <w:sz w:val="24"/>
          <w:szCs w:val="24"/>
        </w:rPr>
      </w:pPr>
      <w:r w:rsidRPr="008329E6">
        <w:rPr>
          <w:rFonts w:ascii="Times New Roman" w:hAnsi="Times New Roman" w:cs="Times New Roman"/>
          <w:b/>
          <w:sz w:val="24"/>
          <w:szCs w:val="24"/>
        </w:rPr>
        <w:t>Communication network of Pharmacovigilance (PV)</w:t>
      </w:r>
    </w:p>
    <w:p w:rsidR="008329E6" w:rsidRDefault="008329E6" w:rsidP="007A4830">
      <w:pPr>
        <w:spacing w:line="360" w:lineRule="auto"/>
        <w:jc w:val="both"/>
        <w:rPr>
          <w:rFonts w:ascii="Times New Roman" w:hAnsi="Times New Roman" w:cs="Times New Roman"/>
          <w:b/>
          <w:sz w:val="24"/>
          <w:szCs w:val="24"/>
        </w:rPr>
      </w:pPr>
    </w:p>
    <w:p w:rsidR="00975A5D" w:rsidRDefault="00DC27FF"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08" style="position:absolute;left:0;text-align:left;margin-left:225pt;margin-top:26.45pt;width:56.25pt;height:42pt;z-index:251687936" arcsize="10923f" fillcolor="#ccc0d9 [1303]" strokecolor="#00b050">
            <o:extrusion v:ext="view" backdepth="1in" on="t" type="perspective"/>
            <v:textbox>
              <w:txbxContent>
                <w:p w:rsidR="00586FF4" w:rsidRDefault="00586FF4">
                  <w:r>
                    <w:t xml:space="preserve">MASS MEDIA </w:t>
                  </w:r>
                </w:p>
              </w:txbxContent>
            </v:textbox>
          </v:roundrect>
        </w:pict>
      </w:r>
      <w:r>
        <w:rPr>
          <w:rFonts w:ascii="Times New Roman" w:hAnsi="Times New Roman" w:cs="Times New Roman"/>
          <w:b/>
          <w:noProof/>
          <w:sz w:val="24"/>
          <w:szCs w:val="24"/>
        </w:rPr>
        <w:pict>
          <v:oval id="_x0000_s1106" style="position:absolute;left:0;text-align:left;margin-left:131.25pt;margin-top:7.05pt;width:58.5pt;height:48.75pt;z-index:251685888" strokecolor="#0f243e [1615]">
            <o:extrusion v:ext="view" backdepth="1in" on="t" type="perspective"/>
            <v:textbox>
              <w:txbxContent>
                <w:p w:rsidR="00E820E4" w:rsidRDefault="00E820E4">
                  <w:r>
                    <w:t>WHO UMC</w:t>
                  </w:r>
                </w:p>
              </w:txbxContent>
            </v:textbox>
          </v:oval>
        </w:pict>
      </w:r>
    </w:p>
    <w:p w:rsidR="00975A5D" w:rsidRDefault="00975A5D" w:rsidP="007A4830">
      <w:pPr>
        <w:spacing w:line="360" w:lineRule="auto"/>
        <w:jc w:val="both"/>
        <w:rPr>
          <w:rFonts w:ascii="Times New Roman" w:hAnsi="Times New Roman" w:cs="Times New Roman"/>
          <w:b/>
          <w:sz w:val="24"/>
          <w:szCs w:val="24"/>
        </w:rPr>
      </w:pPr>
    </w:p>
    <w:p w:rsidR="007A2393" w:rsidRDefault="00DC27FF"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0;text-align:left;margin-left:219.85pt;margin-top:153.85pt;width:76.9pt;height:17.2pt;rotation:3289542fd;z-index:251694080"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21" type="#_x0000_t13" style="position:absolute;left:0;text-align:left;margin-left:138.5pt;margin-top:154.35pt;width:64.65pt;height:17.2pt;rotation:29118947fd;flip:x;z-index:25170022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07" type="#_x0000_t13" style="position:absolute;left:0;text-align:left;margin-left:216.75pt;margin-top:29.55pt;width:55.5pt;height:10.5pt;rotation:270;z-index:25168691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23" style="position:absolute;left:0;text-align:left;margin-left:374.55pt;margin-top:130.6pt;width:81.75pt;height:46.75pt;z-index:251702272">
            <o:extrusion v:ext="view" backdepth="1in" on="t" type="perspective"/>
            <v:textbox style="mso-next-textbox:#_x0000_s1123">
              <w:txbxContent>
                <w:p w:rsidR="00975A5D" w:rsidRDefault="00975A5D" w:rsidP="00975A5D">
                  <w:r>
                    <w:t>CONSUMERS/PATIENTS</w:t>
                  </w:r>
                </w:p>
                <w:p w:rsidR="00975A5D" w:rsidRDefault="00975A5D"/>
              </w:txbxContent>
            </v:textbox>
          </v:rect>
        </w:pict>
      </w:r>
      <w:r>
        <w:rPr>
          <w:rFonts w:ascii="Times New Roman" w:hAnsi="Times New Roman" w:cs="Times New Roman"/>
          <w:b/>
          <w:noProof/>
          <w:sz w:val="24"/>
          <w:szCs w:val="24"/>
        </w:rPr>
        <w:pict>
          <v:shape id="_x0000_s1113" type="#_x0000_t13" style="position:absolute;left:0;text-align:left;margin-left:273.75pt;margin-top:122.95pt;width:89.65pt;height:17.2pt;rotation:-22350381fd;z-index:251693056"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0" type="#_x0000_t13" style="position:absolute;left:0;text-align:left;margin-left:273.75pt;margin-top:54.7pt;width:48.3pt;height:17.2pt;rotation:-24932491fd;z-index:25168998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9" style="position:absolute;left:0;text-align:left;margin-left:345pt;margin-top:25.8pt;width:87.75pt;height:58.55pt;z-index:251688960" strokecolor="#0070c0">
            <o:extrusion v:ext="view" backdepth="1in" on="t" type="perspective"/>
            <v:textbox style="mso-next-textbox:#_x0000_s1109">
              <w:txbxContent>
                <w:p w:rsidR="00586FF4" w:rsidRDefault="00586FF4">
                  <w:r>
                    <w:t xml:space="preserve">NATIONAL REGULATORY AUTHORITY </w:t>
                  </w:r>
                </w:p>
              </w:txbxContent>
            </v:textbox>
          </v:rect>
        </w:pict>
      </w:r>
      <w:r>
        <w:rPr>
          <w:rFonts w:ascii="Times New Roman" w:hAnsi="Times New Roman" w:cs="Times New Roman"/>
          <w:b/>
          <w:noProof/>
          <w:sz w:val="24"/>
          <w:szCs w:val="24"/>
        </w:rPr>
        <w:pict>
          <v:rect id="_x0000_s1120" style="position:absolute;left:0;text-align:left;margin-left:-7.5pt;margin-top:23.2pt;width:69.75pt;height:31.5pt;z-index:251699200">
            <o:extrusion v:ext="view" backdepth="1in" on="t" type="perspective"/>
            <v:textbox style="mso-next-textbox:#_x0000_s1120">
              <w:txbxContent>
                <w:p w:rsidR="00FE140B" w:rsidRDefault="00975A5D">
                  <w:r>
                    <w:t xml:space="preserve">   </w:t>
                  </w:r>
                  <w:r w:rsidR="00FE140B">
                    <w:t xml:space="preserve">OTHER </w:t>
                  </w:r>
                </w:p>
              </w:txbxContent>
            </v:textbox>
          </v:rect>
        </w:pict>
      </w:r>
      <w:r>
        <w:rPr>
          <w:rFonts w:ascii="Times New Roman" w:hAnsi="Times New Roman" w:cs="Times New Roman"/>
          <w:b/>
          <w:noProof/>
          <w:sz w:val="24"/>
          <w:szCs w:val="24"/>
        </w:rPr>
        <w:pict>
          <v:shape id="_x0000_s1115" type="#_x0000_t13" style="position:absolute;left:0;text-align:left;margin-left:66pt;margin-top:139.7pt;width:73.6pt;height:17.2pt;rotation:26576614fd;flip:x;z-index:25169510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8" type="#_x0000_t13" style="position:absolute;left:0;text-align:left;margin-left:67.95pt;margin-top:54.7pt;width:59.9pt;height:17.2pt;rotation:45790218fd;flip:x;z-index:25169715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1" style="position:absolute;left:0;text-align:left;margin-left:131.25pt;margin-top:71.9pt;width:137.25pt;height:51.05pt;z-index:251682816">
            <v:textbox style="mso-next-textbox:#_x0000_s1101">
              <w:txbxContent>
                <w:p w:rsidR="008329E6" w:rsidRPr="008329E6" w:rsidRDefault="008329E6" w:rsidP="008329E6">
                  <w:pPr>
                    <w:jc w:val="center"/>
                    <w:rPr>
                      <w:rFonts w:asciiTheme="majorHAnsi" w:hAnsiTheme="majorHAnsi"/>
                      <w:b/>
                    </w:rPr>
                  </w:pPr>
                  <w:r w:rsidRPr="008329E6">
                    <w:rPr>
                      <w:rFonts w:asciiTheme="majorHAnsi" w:hAnsiTheme="majorHAnsi"/>
                      <w:b/>
                    </w:rPr>
                    <w:t>N</w:t>
                  </w:r>
                  <w:r>
                    <w:rPr>
                      <w:rFonts w:asciiTheme="majorHAnsi" w:hAnsiTheme="majorHAnsi"/>
                      <w:b/>
                    </w:rPr>
                    <w:t>ATIONAL PHARMACOVIGILANCES     CENTRE</w:t>
                  </w:r>
                </w:p>
              </w:txbxContent>
            </v:textbox>
          </v:rect>
        </w:pict>
      </w:r>
      <w:r>
        <w:rPr>
          <w:rFonts w:ascii="Times New Roman" w:hAnsi="Times New Roman" w:cs="Times New Roman"/>
          <w:b/>
          <w:noProof/>
          <w:sz w:val="24"/>
          <w:szCs w:val="24"/>
        </w:rPr>
        <w:pict>
          <v:rect id="_x0000_s1122" style="position:absolute;left:0;text-align:left;margin-left:-.6pt;margin-top:195.25pt;width:83.55pt;height:38.3pt;z-index:251701248" fillcolor="#c4bc96 [2414]">
            <o:extrusion v:ext="view" on="t"/>
            <v:textbox style="mso-next-textbox:#_x0000_s1122">
              <w:txbxContent>
                <w:p w:rsidR="00975A5D" w:rsidRDefault="00975A5D">
                  <w:r>
                    <w:t>MANUFACTUR</w:t>
                  </w:r>
                </w:p>
              </w:txbxContent>
            </v:textbox>
          </v:rect>
        </w:pict>
      </w:r>
      <w:r>
        <w:rPr>
          <w:rFonts w:ascii="Times New Roman" w:hAnsi="Times New Roman" w:cs="Times New Roman"/>
          <w:b/>
          <w:noProof/>
          <w:sz w:val="24"/>
          <w:szCs w:val="24"/>
        </w:rPr>
        <w:pict>
          <v:oval id="_x0000_s1117" style="position:absolute;left:0;text-align:left;margin-left:119.25pt;margin-top:202.85pt;width:111pt;height:1in;z-index:251696128" fillcolor="#ddd8c2 [2894]">
            <o:extrusion v:ext="view" backdepth="1in" on="t" type="perspective"/>
            <v:textbox style="mso-next-textbox:#_x0000_s1117">
              <w:txbxContent>
                <w:p w:rsidR="002B3124" w:rsidRDefault="002B3124">
                  <w:r>
                    <w:t xml:space="preserve">       HEALTH PROFESSIONAL </w:t>
                  </w:r>
                </w:p>
              </w:txbxContent>
            </v:textbox>
          </v:oval>
        </w:pict>
      </w:r>
      <w:r>
        <w:rPr>
          <w:rFonts w:ascii="Times New Roman" w:hAnsi="Times New Roman" w:cs="Times New Roman"/>
          <w:b/>
          <w:noProof/>
          <w:sz w:val="24"/>
          <w:szCs w:val="24"/>
        </w:rPr>
        <w:pict>
          <v:oval id="_x0000_s1112" style="position:absolute;left:0;text-align:left;margin-left:283.05pt;margin-top:199.05pt;width:91.5pt;height:1in;z-index:251692032">
            <o:extrusion v:ext="view" backdepth="1in" on="t" type="perspective"/>
            <v:textbox style="mso-next-textbox:#_x0000_s1112">
              <w:txbxContent>
                <w:p w:rsidR="002B3124" w:rsidRDefault="002B3124">
                  <w:r>
                    <w:t xml:space="preserve">PROVIDERS OF HERBAL MEICINES </w:t>
                  </w:r>
                </w:p>
              </w:txbxContent>
            </v:textbox>
          </v:oval>
        </w:pict>
      </w:r>
      <w:r>
        <w:rPr>
          <w:rFonts w:ascii="Times New Roman" w:hAnsi="Times New Roman" w:cs="Times New Roman"/>
          <w:b/>
          <w:noProof/>
          <w:sz w:val="24"/>
          <w:szCs w:val="24"/>
        </w:rPr>
        <w:pict>
          <v:shape id="_x0000_s1105" type="#_x0000_t13" style="position:absolute;left:0;text-align:left;margin-left:135pt;margin-top:29.55pt;width:55.5pt;height:10.5pt;rotation:270;z-index:251684864" fillcolor="#4bacc6 [3208]" strokecolor="#f2f2f2 [3041]" strokeweight="3pt">
            <v:shadow on="t" type="perspective" color="#205867 [1608]" opacity=".5" offset="1pt" offset2="-1pt"/>
          </v:shape>
        </w:pict>
      </w: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Default="007A2393" w:rsidP="007A2393">
      <w:pPr>
        <w:rPr>
          <w:rFonts w:ascii="Times New Roman" w:hAnsi="Times New Roman" w:cs="Times New Roman"/>
          <w:sz w:val="24"/>
          <w:szCs w:val="24"/>
        </w:rPr>
      </w:pPr>
    </w:p>
    <w:p w:rsidR="008329E6" w:rsidRDefault="007A2393" w:rsidP="007A2393">
      <w:pPr>
        <w:tabs>
          <w:tab w:val="left" w:pos="1830"/>
        </w:tabs>
        <w:rPr>
          <w:rFonts w:ascii="Times New Roman" w:hAnsi="Times New Roman" w:cs="Times New Roman"/>
          <w:sz w:val="24"/>
          <w:szCs w:val="24"/>
        </w:rPr>
      </w:pPr>
      <w:r>
        <w:rPr>
          <w:rFonts w:ascii="Times New Roman" w:hAnsi="Times New Roman" w:cs="Times New Roman"/>
          <w:sz w:val="24"/>
          <w:szCs w:val="24"/>
        </w:rPr>
        <w:tab/>
      </w:r>
    </w:p>
    <w:p w:rsidR="007A2393" w:rsidRDefault="007A2393" w:rsidP="007A2393">
      <w:pPr>
        <w:tabs>
          <w:tab w:val="left" w:pos="1830"/>
        </w:tabs>
        <w:rPr>
          <w:rFonts w:ascii="Times New Roman" w:hAnsi="Times New Roman" w:cs="Times New Roman"/>
          <w:sz w:val="24"/>
          <w:szCs w:val="24"/>
        </w:rPr>
      </w:pPr>
    </w:p>
    <w:p w:rsidR="007A2393" w:rsidRDefault="007A2393" w:rsidP="007A2393">
      <w:pPr>
        <w:tabs>
          <w:tab w:val="left" w:pos="1830"/>
        </w:tabs>
        <w:rPr>
          <w:rFonts w:ascii="Times New Roman" w:hAnsi="Times New Roman" w:cs="Times New Roman"/>
          <w:sz w:val="24"/>
          <w:szCs w:val="24"/>
        </w:rPr>
      </w:pPr>
    </w:p>
    <w:p w:rsidR="00B02782" w:rsidRDefault="00B02782" w:rsidP="007A2393">
      <w:pPr>
        <w:tabs>
          <w:tab w:val="left" w:pos="1830"/>
        </w:tabs>
      </w:pPr>
    </w:p>
    <w:p w:rsidR="007A2393" w:rsidRPr="00E2191C" w:rsidRDefault="00B02782" w:rsidP="00B02782">
      <w:pPr>
        <w:tabs>
          <w:tab w:val="left" w:pos="1830"/>
        </w:tabs>
        <w:spacing w:line="360" w:lineRule="auto"/>
        <w:jc w:val="both"/>
        <w:rPr>
          <w:rFonts w:ascii="Times New Roman" w:hAnsi="Times New Roman" w:cs="Times New Roman"/>
          <w:b/>
          <w:sz w:val="24"/>
          <w:szCs w:val="24"/>
        </w:rPr>
      </w:pPr>
      <w:r w:rsidRPr="00E2191C">
        <w:rPr>
          <w:rFonts w:ascii="Times New Roman" w:hAnsi="Times New Roman" w:cs="Times New Roman"/>
          <w:b/>
          <w:sz w:val="24"/>
          <w:szCs w:val="24"/>
        </w:rPr>
        <w:lastRenderedPageBreak/>
        <w:t>Why is it challenging to do pharmacovigilance for traditional medicine products?</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Complexity of herbal product:</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 xml:space="preserve"> (1) Lack of clinical trial data: Unlike conventional medicines, systematic clinical trial data for many herbal and traditional medicine products is not always available. A </w:t>
      </w:r>
      <w:r w:rsidR="00E2191C" w:rsidRPr="00B02782">
        <w:rPr>
          <w:rFonts w:ascii="Times New Roman" w:hAnsi="Times New Roman" w:cs="Times New Roman"/>
          <w:sz w:val="24"/>
          <w:szCs w:val="24"/>
        </w:rPr>
        <w:t>license</w:t>
      </w:r>
      <w:r w:rsidRPr="00B02782">
        <w:rPr>
          <w:rFonts w:ascii="Times New Roman" w:hAnsi="Times New Roman" w:cs="Times New Roman"/>
          <w:sz w:val="24"/>
          <w:szCs w:val="24"/>
        </w:rPr>
        <w:t xml:space="preserve"> can be issued based on the history of medicinal use. It is difficult to obtain safety and efficacy data on the herbal product. </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 xml:space="preserve">(2) Chemical complexity: Herbal and traditional medicine remedies and preparations are chemically rich complex mixtures comprising several hundreds of constituents. The effects are likely to be attributed to a group of related constituents rather than a single constituent. </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 xml:space="preserve">(3) Non-uniformity (products not standardized): The profile of constituents is often not uniform throughout a plant and certain parts of the plant can be toxic. The precise profile of constituents is likely to vary between different batches of herbal materials, and factors such as environment, time of harvesting, storage, processing and drying can affect their variability. This makes it difficult to determine pharmacokinetics, pharmacodynamics and toxicology, and to establish which ingredient causes a safety concern. </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(4) Quality assurance and control: Unlike conventional pharmaceutical products, herbal and traditional medicines are prepared from materials of herbal origin which are often obtained from various geographical and commercial sources, resulting in uncertain condition. Furthermore, procedures and techniques used in its manufacturing and quality control measure are often very different from those used for conventional medicines.</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 xml:space="preserve"> (5) Lack of technical expertise and facilities and manpower to analyse the problem, particularly in identifying substandard, adulterated and contaminated, wrong medicinal plants, which is a common problem with traditional medicine products. </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(6) Possible interaction between different traditional medicine products and with allopathic medicines and fo</w:t>
      </w:r>
      <w:r w:rsidR="00E2191C">
        <w:rPr>
          <w:rFonts w:ascii="Times New Roman" w:hAnsi="Times New Roman" w:cs="Times New Roman"/>
          <w:sz w:val="24"/>
          <w:szCs w:val="24"/>
        </w:rPr>
        <w:t xml:space="preserve">odstuffs. </w:t>
      </w:r>
    </w:p>
    <w:p w:rsidR="001A2EB0" w:rsidRPr="00EB1C4F" w:rsidRDefault="001A2EB0" w:rsidP="00EB1C4F">
      <w:pPr>
        <w:spacing w:line="360" w:lineRule="auto"/>
        <w:jc w:val="both"/>
        <w:rPr>
          <w:rFonts w:ascii="Times New Roman" w:hAnsi="Times New Roman" w:cs="Times New Roman"/>
          <w:sz w:val="24"/>
          <w:szCs w:val="24"/>
        </w:rPr>
      </w:pPr>
      <w:r w:rsidRPr="00EB1C4F">
        <w:rPr>
          <w:rFonts w:ascii="Times New Roman" w:hAnsi="Times New Roman" w:cs="Times New Roman"/>
          <w:sz w:val="24"/>
          <w:szCs w:val="24"/>
        </w:rPr>
        <w:lastRenderedPageBreak/>
        <w:t xml:space="preserve"> </w:t>
      </w:r>
      <w:r w:rsidR="00EB1C4F" w:rsidRPr="00EB1C4F">
        <w:rPr>
          <w:rFonts w:ascii="Times New Roman" w:hAnsi="Times New Roman" w:cs="Times New Roman"/>
          <w:b/>
          <w:sz w:val="24"/>
          <w:szCs w:val="24"/>
        </w:rPr>
        <w:t xml:space="preserve">Difference in product </w:t>
      </w:r>
      <w:r w:rsidR="00B02782" w:rsidRPr="00EB1C4F">
        <w:rPr>
          <w:rFonts w:ascii="Times New Roman" w:hAnsi="Times New Roman" w:cs="Times New Roman"/>
          <w:b/>
          <w:sz w:val="24"/>
          <w:szCs w:val="24"/>
        </w:rPr>
        <w:t>regulation</w:t>
      </w:r>
      <w:r w:rsidR="00EB1C4F" w:rsidRPr="00EB1C4F">
        <w:rPr>
          <w:rFonts w:ascii="Times New Roman" w:hAnsi="Times New Roman" w:cs="Times New Roman"/>
          <w:sz w:val="24"/>
          <w:szCs w:val="24"/>
        </w:rPr>
        <w:t xml:space="preserve"> on </w:t>
      </w:r>
      <w:r w:rsidR="00B02782" w:rsidRPr="00EB1C4F">
        <w:rPr>
          <w:rFonts w:ascii="Times New Roman" w:hAnsi="Times New Roman" w:cs="Times New Roman"/>
          <w:sz w:val="24"/>
          <w:szCs w:val="24"/>
        </w:rPr>
        <w:t>categorizations of herbal/tradit</w:t>
      </w:r>
      <w:r w:rsidR="00EB1C4F">
        <w:rPr>
          <w:rFonts w:ascii="Times New Roman" w:hAnsi="Times New Roman" w:cs="Times New Roman"/>
          <w:sz w:val="24"/>
          <w:szCs w:val="24"/>
        </w:rPr>
        <w:t>ional medicine.</w:t>
      </w:r>
      <w:r w:rsidR="00EB1C4F" w:rsidRPr="00EB1C4F">
        <w:rPr>
          <w:rFonts w:ascii="Times New Roman" w:hAnsi="Times New Roman" w:cs="Times New Roman"/>
          <w:sz w:val="24"/>
          <w:szCs w:val="24"/>
        </w:rPr>
        <w:t xml:space="preserve">For instance, a </w:t>
      </w:r>
      <w:r w:rsidR="00B02782" w:rsidRPr="00EB1C4F">
        <w:rPr>
          <w:rFonts w:ascii="Times New Roman" w:hAnsi="Times New Roman" w:cs="Times New Roman"/>
          <w:sz w:val="24"/>
          <w:szCs w:val="24"/>
        </w:rPr>
        <w:t xml:space="preserve">herbal product in one country can be classified as a dietary/food supplement in another without </w:t>
      </w:r>
      <w:r w:rsidRPr="00EB1C4F">
        <w:rPr>
          <w:rFonts w:ascii="Times New Roman" w:hAnsi="Times New Roman" w:cs="Times New Roman"/>
          <w:sz w:val="24"/>
          <w:szCs w:val="24"/>
        </w:rPr>
        <w:t>any health claim.</w:t>
      </w:r>
    </w:p>
    <w:p w:rsidR="00EB1C4F"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 xml:space="preserve"> </w:t>
      </w:r>
      <w:r w:rsidRPr="00F92853">
        <w:rPr>
          <w:rFonts w:ascii="Times New Roman" w:hAnsi="Times New Roman" w:cs="Times New Roman"/>
          <w:b/>
          <w:sz w:val="24"/>
          <w:szCs w:val="24"/>
        </w:rPr>
        <w:t>Insufficient information and lack of access to reliable information</w:t>
      </w:r>
      <w:r w:rsidRPr="00B02782">
        <w:rPr>
          <w:rFonts w:ascii="Times New Roman" w:hAnsi="Times New Roman" w:cs="Times New Roman"/>
          <w:sz w:val="24"/>
          <w:szCs w:val="24"/>
        </w:rPr>
        <w:t xml:space="preserve"> support such as product name, part use, etc., for </w:t>
      </w:r>
      <w:r w:rsidR="00EB1C4F" w:rsidRPr="00B02782">
        <w:rPr>
          <w:rFonts w:ascii="Times New Roman" w:hAnsi="Times New Roman" w:cs="Times New Roman"/>
          <w:sz w:val="24"/>
          <w:szCs w:val="24"/>
        </w:rPr>
        <w:t>anal</w:t>
      </w:r>
      <w:r w:rsidR="00EB1C4F">
        <w:rPr>
          <w:rFonts w:ascii="Times New Roman" w:hAnsi="Times New Roman" w:cs="Times New Roman"/>
          <w:sz w:val="24"/>
          <w:szCs w:val="24"/>
        </w:rPr>
        <w:t xml:space="preserve">yzing the products concerned. </w:t>
      </w:r>
    </w:p>
    <w:p w:rsidR="00F92853" w:rsidRPr="00F92853" w:rsidRDefault="00B02782" w:rsidP="00B02782">
      <w:pPr>
        <w:tabs>
          <w:tab w:val="left" w:pos="1830"/>
        </w:tabs>
        <w:spacing w:line="360" w:lineRule="auto"/>
        <w:jc w:val="both"/>
        <w:rPr>
          <w:rFonts w:ascii="Times New Roman" w:hAnsi="Times New Roman" w:cs="Times New Roman"/>
          <w:b/>
          <w:sz w:val="24"/>
          <w:szCs w:val="24"/>
        </w:rPr>
      </w:pPr>
      <w:r w:rsidRPr="00EB1C4F">
        <w:rPr>
          <w:rFonts w:ascii="Times New Roman" w:hAnsi="Times New Roman" w:cs="Times New Roman"/>
          <w:b/>
          <w:sz w:val="24"/>
          <w:szCs w:val="24"/>
        </w:rPr>
        <w:t>Botanical nomenclature:</w:t>
      </w:r>
      <w:r w:rsidRPr="00B02782">
        <w:rPr>
          <w:rFonts w:ascii="Times New Roman" w:hAnsi="Times New Roman" w:cs="Times New Roman"/>
          <w:sz w:val="24"/>
          <w:szCs w:val="24"/>
        </w:rPr>
        <w:t xml:space="preserve"> The nomenclature of crude plants is not consistent. In many texts the names are in Latin, consisting of two parts, one related to the scientific name and the other indicating the plant part, e.g. digitalis folium. Misleading and inconsis</w:t>
      </w:r>
      <w:r w:rsidR="00F92853">
        <w:rPr>
          <w:rFonts w:ascii="Times New Roman" w:hAnsi="Times New Roman" w:cs="Times New Roman"/>
          <w:sz w:val="24"/>
          <w:szCs w:val="24"/>
        </w:rPr>
        <w:t>tent names are commonly used.</w:t>
      </w:r>
    </w:p>
    <w:p w:rsidR="00B02782" w:rsidRDefault="00B02782" w:rsidP="00B02782">
      <w:pPr>
        <w:tabs>
          <w:tab w:val="left" w:pos="1830"/>
        </w:tabs>
        <w:spacing w:line="360" w:lineRule="auto"/>
        <w:jc w:val="both"/>
        <w:rPr>
          <w:rFonts w:ascii="Times New Roman" w:hAnsi="Times New Roman" w:cs="Times New Roman"/>
          <w:sz w:val="24"/>
          <w:szCs w:val="24"/>
        </w:rPr>
      </w:pPr>
      <w:r w:rsidRPr="00F92853">
        <w:rPr>
          <w:rFonts w:ascii="Times New Roman" w:hAnsi="Times New Roman" w:cs="Times New Roman"/>
          <w:b/>
          <w:sz w:val="24"/>
          <w:szCs w:val="24"/>
        </w:rPr>
        <w:t>Safety monitoring:</w:t>
      </w:r>
      <w:r w:rsidRPr="00B02782">
        <w:rPr>
          <w:rFonts w:ascii="Times New Roman" w:hAnsi="Times New Roman" w:cs="Times New Roman"/>
          <w:sz w:val="24"/>
          <w:szCs w:val="24"/>
        </w:rPr>
        <w:t xml:space="preserve"> Many health-care providers are not trained on safety monitoring of medicines</w:t>
      </w:r>
      <w:r w:rsidR="00134A0C">
        <w:rPr>
          <w:rFonts w:ascii="Times New Roman" w:hAnsi="Times New Roman" w:cs="Times New Roman"/>
          <w:sz w:val="24"/>
          <w:szCs w:val="24"/>
        </w:rPr>
        <w:t xml:space="preserve"> including traditional</w:t>
      </w:r>
      <w:r w:rsidR="00B50566">
        <w:rPr>
          <w:rFonts w:ascii="Times New Roman" w:hAnsi="Times New Roman" w:cs="Times New Roman"/>
          <w:sz w:val="24"/>
          <w:szCs w:val="24"/>
        </w:rPr>
        <w:t xml:space="preserve"> </w:t>
      </w:r>
      <w:r w:rsidR="00F92853">
        <w:rPr>
          <w:rFonts w:ascii="Times New Roman" w:hAnsi="Times New Roman" w:cs="Times New Roman"/>
          <w:sz w:val="24"/>
          <w:szCs w:val="24"/>
        </w:rPr>
        <w:t>medicine(Pharmacovigilance methods),</w:t>
      </w:r>
      <w:r w:rsidRPr="00B02782">
        <w:rPr>
          <w:rFonts w:ascii="Times New Roman" w:hAnsi="Times New Roman" w:cs="Times New Roman"/>
          <w:sz w:val="24"/>
          <w:szCs w:val="24"/>
        </w:rPr>
        <w:t>which results in underreporting or zero report.</w:t>
      </w:r>
    </w:p>
    <w:p w:rsidR="005D787B" w:rsidRDefault="005D787B" w:rsidP="00A85E2B">
      <w:pPr>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How can P</w:t>
      </w:r>
      <w:r w:rsidR="00A85E2B" w:rsidRPr="009B1A1B">
        <w:rPr>
          <w:rFonts w:ascii="Times New Roman" w:hAnsi="Times New Roman" w:cs="Times New Roman"/>
          <w:b/>
          <w:sz w:val="24"/>
          <w:szCs w:val="24"/>
        </w:rPr>
        <w:t>harmacovigilance for herbal and traditional medicine be improved?</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Networking should cover health facilities (traditional medicine practitioners), manufacturer, drug stor</w:t>
      </w:r>
      <w:r w:rsidR="005D787B" w:rsidRPr="005D787B">
        <w:rPr>
          <w:rFonts w:ascii="Times New Roman" w:hAnsi="Times New Roman" w:cs="Times New Roman"/>
          <w:sz w:val="24"/>
          <w:szCs w:val="24"/>
        </w:rPr>
        <w:t xml:space="preserve">e (pharmacists) and consumer.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Harmonize regulations for herbal/traditional medicine </w:t>
      </w:r>
      <w:r w:rsidR="005D787B" w:rsidRPr="005D787B">
        <w:rPr>
          <w:rFonts w:ascii="Times New Roman" w:hAnsi="Times New Roman" w:cs="Times New Roman"/>
          <w:sz w:val="24"/>
          <w:szCs w:val="24"/>
        </w:rPr>
        <w:t xml:space="preserve">products among Member States. </w:t>
      </w:r>
    </w:p>
    <w:p w:rsidR="005D787B" w:rsidRDefault="005D787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Proactive P</w:t>
      </w:r>
      <w:r w:rsidR="00A85E2B" w:rsidRPr="005D787B">
        <w:rPr>
          <w:rFonts w:ascii="Times New Roman" w:hAnsi="Times New Roman" w:cs="Times New Roman"/>
          <w:sz w:val="24"/>
          <w:szCs w:val="24"/>
        </w:rPr>
        <w:t xml:space="preserve">harmacovigilance through the product life cycle is the way forward and the future direction for drug safety. For instance, the regulatory system should have a mechanism to collect safety data before marketing </w:t>
      </w:r>
      <w:r>
        <w:rPr>
          <w:rFonts w:ascii="Times New Roman" w:hAnsi="Times New Roman" w:cs="Times New Roman"/>
          <w:sz w:val="24"/>
          <w:szCs w:val="24"/>
        </w:rPr>
        <w:t>approval and after marketing.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TRM practitioners should participate in causality assessment process and they should be trained on causality assessment. ! PV should be integrated into cur</w:t>
      </w:r>
      <w:r w:rsidR="005D787B">
        <w:rPr>
          <w:rFonts w:ascii="Times New Roman" w:hAnsi="Times New Roman" w:cs="Times New Roman"/>
          <w:sz w:val="24"/>
          <w:szCs w:val="24"/>
        </w:rPr>
        <w:t xml:space="preserve">riculum of medical education.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PV should be integrated into good pharmacy practices</w:t>
      </w:r>
      <w:r w:rsidR="005D787B">
        <w:rPr>
          <w:rFonts w:ascii="Times New Roman" w:hAnsi="Times New Roman" w:cs="Times New Roman"/>
          <w:sz w:val="24"/>
          <w:szCs w:val="24"/>
        </w:rPr>
        <w:t xml:space="preserve"> (GPP) in community pharmacy.</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Use of modern technology and its development through IT facilities and mobile applicati</w:t>
      </w:r>
      <w:r w:rsidR="005D787B">
        <w:rPr>
          <w:rFonts w:ascii="Times New Roman" w:hAnsi="Times New Roman" w:cs="Times New Roman"/>
          <w:sz w:val="24"/>
          <w:szCs w:val="24"/>
        </w:rPr>
        <w:t xml:space="preserve">on tools should be encouraged.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 The exact scientific name of the plant, the plant part used and the name of the manufacturer should be included in the A</w:t>
      </w:r>
      <w:r w:rsidR="005D787B">
        <w:rPr>
          <w:rFonts w:ascii="Times New Roman" w:hAnsi="Times New Roman" w:cs="Times New Roman"/>
          <w:sz w:val="24"/>
          <w:szCs w:val="24"/>
        </w:rPr>
        <w:t xml:space="preserve">DR report on herbal medicines.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lastRenderedPageBreak/>
        <w:t xml:space="preserve"> Regular training </w:t>
      </w:r>
      <w:r w:rsidR="005D787B" w:rsidRPr="005D787B">
        <w:rPr>
          <w:rFonts w:ascii="Times New Roman" w:hAnsi="Times New Roman" w:cs="Times New Roman"/>
          <w:sz w:val="24"/>
          <w:szCs w:val="24"/>
        </w:rPr>
        <w:t>programmers</w:t>
      </w:r>
      <w:r w:rsidRPr="005D787B">
        <w:rPr>
          <w:rFonts w:ascii="Times New Roman" w:hAnsi="Times New Roman" w:cs="Times New Roman"/>
          <w:sz w:val="24"/>
          <w:szCs w:val="24"/>
        </w:rPr>
        <w:t xml:space="preserve"> for strengthening national capacity in monitoring the safety of traditional medicine products and for promoting a</w:t>
      </w:r>
      <w:r w:rsidR="005D787B">
        <w:rPr>
          <w:rFonts w:ascii="Times New Roman" w:hAnsi="Times New Roman" w:cs="Times New Roman"/>
          <w:sz w:val="24"/>
          <w:szCs w:val="24"/>
        </w:rPr>
        <w:t xml:space="preserve">wareness should be encouraged.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 It would be better to start early with the professional training of health-care students to create a culture of reporting A</w:t>
      </w:r>
      <w:r w:rsidR="005D787B">
        <w:rPr>
          <w:rFonts w:ascii="Times New Roman" w:hAnsi="Times New Roman" w:cs="Times New Roman"/>
          <w:sz w:val="24"/>
          <w:szCs w:val="24"/>
        </w:rPr>
        <w:t xml:space="preserve">DRs. </w:t>
      </w:r>
    </w:p>
    <w:p w:rsidR="00A85E2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National quality specification and standard for herbal materials (selection, sampling, testing of plant material, stability studies), GMP, </w:t>
      </w:r>
      <w:r w:rsidR="005D787B" w:rsidRPr="005D787B">
        <w:rPr>
          <w:rFonts w:ascii="Times New Roman" w:hAnsi="Times New Roman" w:cs="Times New Roman"/>
          <w:sz w:val="24"/>
          <w:szCs w:val="24"/>
        </w:rPr>
        <w:t>labeling</w:t>
      </w:r>
      <w:r w:rsidRPr="005D787B">
        <w:rPr>
          <w:rFonts w:ascii="Times New Roman" w:hAnsi="Times New Roman" w:cs="Times New Roman"/>
          <w:sz w:val="24"/>
          <w:szCs w:val="24"/>
        </w:rPr>
        <w:t>, and licensing schemes for manufacturing, imports and marketing should be mandatory.</w:t>
      </w:r>
    </w:p>
    <w:p w:rsidR="00507482" w:rsidRPr="00507482" w:rsidRDefault="00507482" w:rsidP="00507482">
      <w:pPr>
        <w:shd w:val="clear" w:color="auto" w:fill="FFFFFF"/>
        <w:spacing w:before="400" w:after="400" w:line="360" w:lineRule="auto"/>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List of the unapproved Ayurvedic medicinal products found on the Canadian market thus far, which have been analyzed by Health Canada and found to contain high levels of lead, mercury, and arsenic, are as follows:</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Karela tablets, produced by Shriji Herbal Products,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Karela capsules, produced by Himalaya Drug,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Karela capsules, produced by Charantia, UK (specifically batch #12011)</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Maha Sudarshan Churna powder, produced by Zandu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Maha Sudarshan Churna powder, D and K Pharmacy, Bhavnagar,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Maha Sudarshan Churna powder, produced by Chhatrisha, Lalpur,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Maha Sudarshan Churna powder, produced by Dabur India, New Delhi,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Safi liquid, produced by Hamdard-WAKF-Pakistan</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Safi liquid, produced by Hamdard-WAKF-India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Yograj Guggul tablets, produced by Zandu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Sudarshan tablets, produced by Zandu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Shilajit capsules, produced by Dabur India, New Delhi, India</w:t>
      </w:r>
    </w:p>
    <w:p w:rsidR="00507482" w:rsidRPr="005D787B" w:rsidRDefault="00507482" w:rsidP="00507482">
      <w:pPr>
        <w:pStyle w:val="ListParagraph"/>
        <w:tabs>
          <w:tab w:val="left" w:pos="1830"/>
        </w:tabs>
        <w:spacing w:line="360" w:lineRule="auto"/>
        <w:ind w:left="810"/>
        <w:jc w:val="both"/>
        <w:rPr>
          <w:rFonts w:ascii="Times New Roman" w:hAnsi="Times New Roman" w:cs="Times New Roman"/>
          <w:sz w:val="24"/>
          <w:szCs w:val="24"/>
        </w:rPr>
      </w:pPr>
    </w:p>
    <w:sectPr w:rsidR="00507482" w:rsidRPr="005D787B" w:rsidSect="0080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837"/>
    <w:multiLevelType w:val="hybridMultilevel"/>
    <w:tmpl w:val="6C0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6D17"/>
    <w:multiLevelType w:val="multilevel"/>
    <w:tmpl w:val="B54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2E37DE"/>
    <w:multiLevelType w:val="hybridMultilevel"/>
    <w:tmpl w:val="19369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3A81B11"/>
    <w:multiLevelType w:val="hybridMultilevel"/>
    <w:tmpl w:val="425671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651C40BC"/>
    <w:multiLevelType w:val="hybridMultilevel"/>
    <w:tmpl w:val="672EDA3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522D7A"/>
    <w:rsid w:val="00000228"/>
    <w:rsid w:val="00004CF5"/>
    <w:rsid w:val="00010718"/>
    <w:rsid w:val="00073427"/>
    <w:rsid w:val="000B7F06"/>
    <w:rsid w:val="000C0E64"/>
    <w:rsid w:val="000C1FDC"/>
    <w:rsid w:val="000C7D27"/>
    <w:rsid w:val="000F4151"/>
    <w:rsid w:val="001313E7"/>
    <w:rsid w:val="00134A0C"/>
    <w:rsid w:val="001A2EB0"/>
    <w:rsid w:val="0024065D"/>
    <w:rsid w:val="002B3124"/>
    <w:rsid w:val="002C29F5"/>
    <w:rsid w:val="002C2D74"/>
    <w:rsid w:val="002D1AB1"/>
    <w:rsid w:val="002D47E6"/>
    <w:rsid w:val="002E6405"/>
    <w:rsid w:val="00352CCB"/>
    <w:rsid w:val="00355083"/>
    <w:rsid w:val="003550A0"/>
    <w:rsid w:val="003701F3"/>
    <w:rsid w:val="00390123"/>
    <w:rsid w:val="00392B6E"/>
    <w:rsid w:val="003A1604"/>
    <w:rsid w:val="004A3AF4"/>
    <w:rsid w:val="004A57A2"/>
    <w:rsid w:val="004B38A8"/>
    <w:rsid w:val="004E17CE"/>
    <w:rsid w:val="00507482"/>
    <w:rsid w:val="00522D7A"/>
    <w:rsid w:val="005253AA"/>
    <w:rsid w:val="00580A14"/>
    <w:rsid w:val="00586FF4"/>
    <w:rsid w:val="005D5A0D"/>
    <w:rsid w:val="005D787B"/>
    <w:rsid w:val="006134AB"/>
    <w:rsid w:val="00655DA4"/>
    <w:rsid w:val="006604C8"/>
    <w:rsid w:val="006A6242"/>
    <w:rsid w:val="00735302"/>
    <w:rsid w:val="00795DFA"/>
    <w:rsid w:val="007A2393"/>
    <w:rsid w:val="007A4830"/>
    <w:rsid w:val="007E72D3"/>
    <w:rsid w:val="007E7653"/>
    <w:rsid w:val="00804DDE"/>
    <w:rsid w:val="008329E6"/>
    <w:rsid w:val="008644AF"/>
    <w:rsid w:val="008B07E0"/>
    <w:rsid w:val="008C0997"/>
    <w:rsid w:val="008F1DA9"/>
    <w:rsid w:val="008F3547"/>
    <w:rsid w:val="00916A8D"/>
    <w:rsid w:val="00962B5E"/>
    <w:rsid w:val="00962CD8"/>
    <w:rsid w:val="00975A5D"/>
    <w:rsid w:val="0098048A"/>
    <w:rsid w:val="009B1A1B"/>
    <w:rsid w:val="009C09A5"/>
    <w:rsid w:val="009C6A00"/>
    <w:rsid w:val="00A4145A"/>
    <w:rsid w:val="00A85E2B"/>
    <w:rsid w:val="00AE3166"/>
    <w:rsid w:val="00AE3549"/>
    <w:rsid w:val="00B02782"/>
    <w:rsid w:val="00B2137A"/>
    <w:rsid w:val="00B4294D"/>
    <w:rsid w:val="00B46A93"/>
    <w:rsid w:val="00B46FF9"/>
    <w:rsid w:val="00B50566"/>
    <w:rsid w:val="00BB34D7"/>
    <w:rsid w:val="00BB5307"/>
    <w:rsid w:val="00BC7A04"/>
    <w:rsid w:val="00C4735E"/>
    <w:rsid w:val="00CA686B"/>
    <w:rsid w:val="00D3235F"/>
    <w:rsid w:val="00D577E2"/>
    <w:rsid w:val="00DC27FF"/>
    <w:rsid w:val="00DD01A6"/>
    <w:rsid w:val="00E20E62"/>
    <w:rsid w:val="00E2191C"/>
    <w:rsid w:val="00E51BA8"/>
    <w:rsid w:val="00E820E4"/>
    <w:rsid w:val="00E84932"/>
    <w:rsid w:val="00EB1C4F"/>
    <w:rsid w:val="00ED0365"/>
    <w:rsid w:val="00EF0DA3"/>
    <w:rsid w:val="00F92853"/>
    <w:rsid w:val="00FC01CC"/>
    <w:rsid w:val="00FE14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43"/>
        <o:r id="V:Rule2" type="connector" idref="#_x0000_s1036"/>
        <o:r id="V:Rule3" type="connector" idref="#_x0000_s1075"/>
        <o:r id="V:Rule4" type="connector" idref="#_x0000_s1071"/>
        <o:r id="V:Rule5" type="connector" idref="#_x0000_s1076"/>
        <o:r id="V:Rule6" type="connector" idref="#_x0000_s1072"/>
        <o:r id="V:Rule7" type="connector" idref="#_x0000_s1041"/>
        <o:r id="V:Rule8" type="connector" idref="#_x0000_s1067"/>
        <o:r id="V:Rule9" type="connector" idref="#_x0000_s1038"/>
        <o:r id="V:Rule10" type="connector" idref="#_x0000_s1040"/>
        <o:r id="V:Rule11" type="connector" idref="#_x0000_s1068"/>
        <o:r id="V:Rule12" type="connector" idref="#_x0000_s1073"/>
        <o:r id="V:Rule13" type="connector" idref="#_x0000_s1069"/>
        <o:r id="V:Rule14" type="connector" idref="#_x0000_s1070"/>
        <o:r id="V:Rule15" type="connector" idref="#_x0000_s1037"/>
        <o:r id="V:Rule16" type="connector" idref="#_x0000_s1074"/>
      </o:rules>
    </o:shapelayout>
  </w:shapeDefaults>
  <w:decimalSymbol w:val="."/>
  <w:listSeparator w:val=","/>
  <w15:docId w15:val="{53E680A8-CC58-4246-A032-813E271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5A"/>
    <w:pPr>
      <w:ind w:left="720"/>
      <w:contextualSpacing/>
    </w:pPr>
  </w:style>
  <w:style w:type="paragraph" w:styleId="NormalWeb">
    <w:name w:val="Normal (Web)"/>
    <w:basedOn w:val="Normal"/>
    <w:uiPriority w:val="99"/>
    <w:semiHidden/>
    <w:unhideWhenUsed/>
    <w:rsid w:val="00507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03693">
      <w:bodyDiv w:val="1"/>
      <w:marLeft w:val="0"/>
      <w:marRight w:val="0"/>
      <w:marTop w:val="0"/>
      <w:marBottom w:val="0"/>
      <w:divBdr>
        <w:top w:val="none" w:sz="0" w:space="0" w:color="auto"/>
        <w:left w:val="none" w:sz="0" w:space="0" w:color="auto"/>
        <w:bottom w:val="none" w:sz="0" w:space="0" w:color="auto"/>
        <w:right w:val="none" w:sz="0" w:space="0" w:color="auto"/>
      </w:divBdr>
      <w:divsChild>
        <w:div w:id="975645082">
          <w:marLeft w:val="0"/>
          <w:marRight w:val="0"/>
          <w:marTop w:val="0"/>
          <w:marBottom w:val="0"/>
          <w:divBdr>
            <w:top w:val="none" w:sz="0" w:space="0" w:color="auto"/>
            <w:left w:val="none" w:sz="0" w:space="0" w:color="auto"/>
            <w:bottom w:val="none" w:sz="0" w:space="0" w:color="auto"/>
            <w:right w:val="none" w:sz="0" w:space="0" w:color="auto"/>
          </w:divBdr>
        </w:div>
        <w:div w:id="2146652751">
          <w:marLeft w:val="0"/>
          <w:marRight w:val="0"/>
          <w:marTop w:val="0"/>
          <w:marBottom w:val="0"/>
          <w:divBdr>
            <w:top w:val="none" w:sz="0" w:space="0" w:color="auto"/>
            <w:left w:val="none" w:sz="0" w:space="0" w:color="auto"/>
            <w:bottom w:val="none" w:sz="0" w:space="0" w:color="auto"/>
            <w:right w:val="none" w:sz="0" w:space="0" w:color="auto"/>
          </w:divBdr>
        </w:div>
        <w:div w:id="781731241">
          <w:marLeft w:val="0"/>
          <w:marRight w:val="0"/>
          <w:marTop w:val="0"/>
          <w:marBottom w:val="0"/>
          <w:divBdr>
            <w:top w:val="none" w:sz="0" w:space="0" w:color="auto"/>
            <w:left w:val="none" w:sz="0" w:space="0" w:color="auto"/>
            <w:bottom w:val="none" w:sz="0" w:space="0" w:color="auto"/>
            <w:right w:val="none" w:sz="0" w:space="0" w:color="auto"/>
          </w:divBdr>
        </w:div>
        <w:div w:id="294995613">
          <w:marLeft w:val="0"/>
          <w:marRight w:val="0"/>
          <w:marTop w:val="0"/>
          <w:marBottom w:val="0"/>
          <w:divBdr>
            <w:top w:val="none" w:sz="0" w:space="0" w:color="auto"/>
            <w:left w:val="none" w:sz="0" w:space="0" w:color="auto"/>
            <w:bottom w:val="none" w:sz="0" w:space="0" w:color="auto"/>
            <w:right w:val="none" w:sz="0" w:space="0" w:color="auto"/>
          </w:divBdr>
        </w:div>
        <w:div w:id="532111241">
          <w:marLeft w:val="0"/>
          <w:marRight w:val="0"/>
          <w:marTop w:val="0"/>
          <w:marBottom w:val="0"/>
          <w:divBdr>
            <w:top w:val="none" w:sz="0" w:space="0" w:color="auto"/>
            <w:left w:val="none" w:sz="0" w:space="0" w:color="auto"/>
            <w:bottom w:val="none" w:sz="0" w:space="0" w:color="auto"/>
            <w:right w:val="none" w:sz="0" w:space="0" w:color="auto"/>
          </w:divBdr>
        </w:div>
        <w:div w:id="770079942">
          <w:marLeft w:val="0"/>
          <w:marRight w:val="0"/>
          <w:marTop w:val="0"/>
          <w:marBottom w:val="0"/>
          <w:divBdr>
            <w:top w:val="none" w:sz="0" w:space="0" w:color="auto"/>
            <w:left w:val="none" w:sz="0" w:space="0" w:color="auto"/>
            <w:bottom w:val="none" w:sz="0" w:space="0" w:color="auto"/>
            <w:right w:val="none" w:sz="0" w:space="0" w:color="auto"/>
          </w:divBdr>
        </w:div>
        <w:div w:id="1702364977">
          <w:marLeft w:val="0"/>
          <w:marRight w:val="0"/>
          <w:marTop w:val="0"/>
          <w:marBottom w:val="0"/>
          <w:divBdr>
            <w:top w:val="none" w:sz="0" w:space="0" w:color="auto"/>
            <w:left w:val="none" w:sz="0" w:space="0" w:color="auto"/>
            <w:bottom w:val="none" w:sz="0" w:space="0" w:color="auto"/>
            <w:right w:val="none" w:sz="0" w:space="0" w:color="auto"/>
          </w:divBdr>
        </w:div>
        <w:div w:id="1704866177">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623971637">
          <w:marLeft w:val="0"/>
          <w:marRight w:val="0"/>
          <w:marTop w:val="0"/>
          <w:marBottom w:val="0"/>
          <w:divBdr>
            <w:top w:val="none" w:sz="0" w:space="0" w:color="auto"/>
            <w:left w:val="none" w:sz="0" w:space="0" w:color="auto"/>
            <w:bottom w:val="none" w:sz="0" w:space="0" w:color="auto"/>
            <w:right w:val="none" w:sz="0" w:space="0" w:color="auto"/>
          </w:divBdr>
        </w:div>
        <w:div w:id="736710793">
          <w:marLeft w:val="0"/>
          <w:marRight w:val="0"/>
          <w:marTop w:val="0"/>
          <w:marBottom w:val="0"/>
          <w:divBdr>
            <w:top w:val="none" w:sz="0" w:space="0" w:color="auto"/>
            <w:left w:val="none" w:sz="0" w:space="0" w:color="auto"/>
            <w:bottom w:val="none" w:sz="0" w:space="0" w:color="auto"/>
            <w:right w:val="none" w:sz="0" w:space="0" w:color="auto"/>
          </w:divBdr>
        </w:div>
        <w:div w:id="11492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6D92-D1FC-4621-91CD-756C218F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11</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Microsoft account</cp:lastModifiedBy>
  <cp:revision>44</cp:revision>
  <dcterms:created xsi:type="dcterms:W3CDTF">2023-06-28T05:24:00Z</dcterms:created>
  <dcterms:modified xsi:type="dcterms:W3CDTF">2023-07-30T15:24:00Z</dcterms:modified>
</cp:coreProperties>
</file>