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15FCA" w14:textId="77777777" w:rsidR="00B711AE" w:rsidRPr="00DD64D4" w:rsidRDefault="00B711AE" w:rsidP="00B711AE">
      <w:pPr>
        <w:spacing w:before="120" w:after="240" w:line="240" w:lineRule="auto"/>
        <w:rPr>
          <w:rFonts w:ascii="Times New Roman" w:hAnsi="Times New Roman" w:cs="Times New Roman"/>
          <w:b/>
          <w:sz w:val="24"/>
          <w:szCs w:val="24"/>
        </w:rPr>
      </w:pPr>
    </w:p>
    <w:p w14:paraId="5D504721" w14:textId="1EAECD94" w:rsidR="000915CB" w:rsidRPr="003030A8" w:rsidRDefault="0011287C" w:rsidP="00B26F42">
      <w:pPr>
        <w:spacing w:before="120" w:after="240" w:line="240" w:lineRule="auto"/>
        <w:jc w:val="center"/>
        <w:rPr>
          <w:rFonts w:ascii="Times New Roman" w:hAnsi="Times New Roman" w:cs="Times New Roman"/>
          <w:b/>
          <w:sz w:val="24"/>
          <w:szCs w:val="24"/>
        </w:rPr>
      </w:pPr>
      <w:r w:rsidRPr="003030A8">
        <w:rPr>
          <w:rFonts w:ascii="Times New Roman" w:hAnsi="Times New Roman" w:cs="Times New Roman"/>
          <w:b/>
          <w:sz w:val="24"/>
          <w:szCs w:val="24"/>
        </w:rPr>
        <w:t>Functional Role of Rhizospheric Endophytes as</w:t>
      </w:r>
      <w:r w:rsidR="00FC5BBC" w:rsidRPr="003030A8">
        <w:rPr>
          <w:rFonts w:ascii="Times New Roman" w:hAnsi="Times New Roman" w:cs="Times New Roman"/>
          <w:b/>
          <w:sz w:val="24"/>
          <w:szCs w:val="24"/>
        </w:rPr>
        <w:t xml:space="preserve"> Plant Growth Promot</w:t>
      </w:r>
      <w:r w:rsidR="00457A52" w:rsidRPr="003030A8">
        <w:rPr>
          <w:rFonts w:ascii="Times New Roman" w:hAnsi="Times New Roman" w:cs="Times New Roman"/>
          <w:b/>
          <w:sz w:val="24"/>
          <w:szCs w:val="24"/>
        </w:rPr>
        <w:t>ers</w:t>
      </w:r>
      <w:r w:rsidR="00FC5BBC" w:rsidRPr="003030A8">
        <w:rPr>
          <w:rFonts w:ascii="Times New Roman" w:hAnsi="Times New Roman" w:cs="Times New Roman"/>
          <w:b/>
          <w:sz w:val="24"/>
          <w:szCs w:val="24"/>
        </w:rPr>
        <w:t xml:space="preserve"> </w:t>
      </w:r>
    </w:p>
    <w:p w14:paraId="6BC595DA" w14:textId="77777777" w:rsidR="00B26F42" w:rsidRPr="003030A8" w:rsidRDefault="00B26F42" w:rsidP="00B26F42">
      <w:pPr>
        <w:pStyle w:val="Author0"/>
        <w:spacing w:before="0" w:after="0"/>
        <w:rPr>
          <w:rFonts w:eastAsia="MS Mincho"/>
          <w:sz w:val="24"/>
          <w:szCs w:val="24"/>
        </w:rPr>
      </w:pPr>
      <w:r w:rsidRPr="003030A8">
        <w:rPr>
          <w:rFonts w:eastAsia="MS Mincho"/>
          <w:b/>
          <w:sz w:val="24"/>
          <w:szCs w:val="24"/>
        </w:rPr>
        <w:t>Deepa Mohan</w:t>
      </w:r>
      <w:r w:rsidRPr="003030A8">
        <w:rPr>
          <w:rFonts w:eastAsia="MS Mincho"/>
          <w:sz w:val="24"/>
          <w:szCs w:val="24"/>
        </w:rPr>
        <w:t xml:space="preserve">**, </w:t>
      </w:r>
      <w:r w:rsidRPr="003030A8">
        <w:rPr>
          <w:b/>
          <w:sz w:val="24"/>
          <w:szCs w:val="24"/>
        </w:rPr>
        <w:t>Jaseela Fathima</w:t>
      </w:r>
      <w:r w:rsidRPr="003030A8">
        <w:rPr>
          <w:rFonts w:eastAsia="MS Mincho"/>
          <w:sz w:val="24"/>
          <w:szCs w:val="24"/>
        </w:rPr>
        <w:t xml:space="preserve"> *</w:t>
      </w:r>
      <w:r w:rsidRPr="003030A8">
        <w:rPr>
          <w:rFonts w:eastAsia="MS Mincho"/>
          <w:sz w:val="24"/>
          <w:szCs w:val="24"/>
          <w:vertAlign w:val="superscript"/>
        </w:rPr>
        <w:t>#</w:t>
      </w:r>
    </w:p>
    <w:p w14:paraId="1612B65F" w14:textId="77777777" w:rsidR="00B26F42" w:rsidRPr="003030A8" w:rsidRDefault="00B26F42" w:rsidP="00B26F42">
      <w:pPr>
        <w:pStyle w:val="Affiliation"/>
        <w:rPr>
          <w:rFonts w:eastAsia="MS Mincho"/>
          <w:sz w:val="24"/>
          <w:szCs w:val="24"/>
        </w:rPr>
      </w:pPr>
      <w:r w:rsidRPr="003030A8">
        <w:rPr>
          <w:rFonts w:eastAsia="MS Mincho"/>
          <w:sz w:val="24"/>
          <w:szCs w:val="24"/>
        </w:rPr>
        <w:t>Department of Botany, Maharaja’s College, Ernakulam, India</w:t>
      </w:r>
    </w:p>
    <w:p w14:paraId="66EB1CD2" w14:textId="4DDEACBE" w:rsidR="00B26F42" w:rsidRPr="003030A8" w:rsidRDefault="00613E3B" w:rsidP="00B26F42">
      <w:pPr>
        <w:pStyle w:val="Affiliation"/>
        <w:rPr>
          <w:rStyle w:val="Hyperlink"/>
          <w:color w:val="auto"/>
          <w:sz w:val="24"/>
          <w:szCs w:val="24"/>
        </w:rPr>
      </w:pPr>
      <w:hyperlink r:id="rId7" w:history="1">
        <w:r w:rsidR="00D626A6" w:rsidRPr="003030A8">
          <w:rPr>
            <w:rStyle w:val="Hyperlink"/>
            <w:sz w:val="24"/>
            <w:szCs w:val="24"/>
          </w:rPr>
          <w:t>*jaseela@maharajas.ac.in</w:t>
        </w:r>
      </w:hyperlink>
      <w:r w:rsidR="00B26F42" w:rsidRPr="003030A8">
        <w:rPr>
          <w:rStyle w:val="Hyperlink"/>
          <w:color w:val="auto"/>
          <w:spacing w:val="3"/>
          <w:sz w:val="24"/>
          <w:szCs w:val="24"/>
          <w:u w:val="none"/>
          <w:shd w:val="clear" w:color="auto" w:fill="FFFFFF"/>
        </w:rPr>
        <w:t xml:space="preserve">, </w:t>
      </w:r>
      <w:r w:rsidR="00B26F42" w:rsidRPr="003030A8">
        <w:rPr>
          <w:sz w:val="24"/>
          <w:szCs w:val="24"/>
        </w:rPr>
        <w:t xml:space="preserve">** </w:t>
      </w:r>
      <w:hyperlink r:id="rId8" w:history="1">
        <w:r w:rsidR="00D626A6" w:rsidRPr="003030A8">
          <w:rPr>
            <w:rStyle w:val="Hyperlink"/>
            <w:sz w:val="24"/>
            <w:szCs w:val="24"/>
          </w:rPr>
          <w:t>deepamohan1818@gmail.com</w:t>
        </w:r>
      </w:hyperlink>
      <w:r w:rsidR="00D626A6" w:rsidRPr="003030A8">
        <w:rPr>
          <w:rStyle w:val="Hyperlink"/>
          <w:color w:val="auto"/>
          <w:sz w:val="24"/>
          <w:szCs w:val="24"/>
        </w:rPr>
        <w:t xml:space="preserve"> </w:t>
      </w:r>
    </w:p>
    <w:p w14:paraId="64BD9AF9" w14:textId="77777777" w:rsidR="00B26F42" w:rsidRPr="003030A8" w:rsidRDefault="00B26F42" w:rsidP="00B26F42">
      <w:pPr>
        <w:pStyle w:val="Affiliation"/>
        <w:rPr>
          <w:sz w:val="24"/>
          <w:szCs w:val="24"/>
        </w:rPr>
      </w:pPr>
      <w:r w:rsidRPr="003030A8">
        <w:rPr>
          <w:rStyle w:val="Hyperlink"/>
          <w:color w:val="auto"/>
          <w:sz w:val="24"/>
          <w:szCs w:val="24"/>
          <w:u w:val="none"/>
        </w:rPr>
        <w:t># Corresponding Author</w:t>
      </w:r>
    </w:p>
    <w:p w14:paraId="3D4CCB07" w14:textId="77777777" w:rsidR="00163125" w:rsidRPr="003030A8" w:rsidRDefault="00163125" w:rsidP="00613E3B">
      <w:pPr>
        <w:spacing w:before="120" w:after="120" w:line="360" w:lineRule="auto"/>
        <w:jc w:val="both"/>
        <w:rPr>
          <w:rFonts w:ascii="Times New Roman" w:eastAsia="Times New Roman" w:hAnsi="Times New Roman" w:cs="Times New Roman"/>
          <w:lang w:eastAsia="en-GB"/>
        </w:rPr>
      </w:pPr>
      <w:r w:rsidRPr="003030A8">
        <w:rPr>
          <w:rFonts w:ascii="Times New Roman" w:eastAsia="Times New Roman" w:hAnsi="Times New Roman" w:cs="Times New Roman"/>
          <w:b/>
          <w:bCs/>
          <w:sz w:val="24"/>
          <w:szCs w:val="24"/>
          <w:lang w:eastAsia="en-GB"/>
        </w:rPr>
        <w:t>Abstract</w:t>
      </w:r>
    </w:p>
    <w:p w14:paraId="4615A8FA" w14:textId="77777777" w:rsidR="00163125" w:rsidRPr="003030A8" w:rsidRDefault="00163125" w:rsidP="00613E3B">
      <w:pPr>
        <w:spacing w:before="120" w:after="120" w:line="360" w:lineRule="auto"/>
        <w:jc w:val="both"/>
        <w:rPr>
          <w:rFonts w:ascii="Times New Roman" w:eastAsia="Times New Roman" w:hAnsi="Times New Roman" w:cs="Times New Roman"/>
          <w:lang w:eastAsia="en-GB"/>
        </w:rPr>
      </w:pPr>
      <w:r w:rsidRPr="003030A8">
        <w:rPr>
          <w:rFonts w:ascii="Times New Roman" w:eastAsia="Times New Roman" w:hAnsi="Times New Roman" w:cs="Times New Roman"/>
          <w:sz w:val="24"/>
          <w:szCs w:val="24"/>
          <w:lang w:eastAsia="en-GB"/>
        </w:rPr>
        <w:t>An eco-friendly organic agricultural system is a significant prospect for sustainable agriculture. To overcome the drawbacks of the existing conventional methods using agrochemicals and to increase crop productivity, the application of plant-associated microbes is gaining impetus globally. </w:t>
      </w:r>
      <w:r w:rsidRPr="003030A8">
        <w:rPr>
          <w:rFonts w:ascii="Times New Roman" w:eastAsia="Times New Roman" w:hAnsi="Times New Roman" w:cs="Times New Roman"/>
          <w:sz w:val="24"/>
          <w:szCs w:val="24"/>
          <w:lang w:val="en-US" w:eastAsia="en-GB"/>
        </w:rPr>
        <w:t>The plant rhizosphere with its incredibly rich microbial diversity exhibits a harmonious plant-microbe interaction. This plant-microbe interaction can facilitate microbial colonization into the root tissues.</w:t>
      </w:r>
      <w:r w:rsidRPr="003030A8">
        <w:rPr>
          <w:rFonts w:ascii="Times New Roman" w:eastAsia="Times New Roman" w:hAnsi="Times New Roman" w:cs="Times New Roman"/>
          <w:sz w:val="24"/>
          <w:szCs w:val="24"/>
          <w:lang w:eastAsia="en-GB"/>
        </w:rPr>
        <w:t> These root-colonizing active microbes, categorized as endophytes, are beneficial showing positive relationships with plants. They directly or indirectly benefit plants by promoting growth through the various phytohormones, secondary compounds or signal molecules secreted or modulated by them. The symbiotic interaction between the root-colonizing endophytic microbes enables them to establish an association with the crop plants to overcome nutrient deficiencies and environmental stresses. Integration of beneficial endophytes in agricultural practices as biofertilizers could efficiently neutralize the effect of agrochemicals, thereby reducing their harmful environmental impact. Endophytic microbial biofertilizers could also become a cost-effective and eco-friendly approach to acquire higher crop yields. Knowledge regarding the importance of endophytes in agriculture ensures various possibilities for formulating novel endophytic bioproducts such as potent bioinoculants for their prospective application in larger agricultural fields. This comprehensive review is a compilation of research on the functional role of root-colonizing endophytic microbes and highlights the mechanism of colonization of the endophytic rhizomicrobiome. The review also discusses the functional details of endophytes involved in plant growth promotion and their significant use in agrobiotechnology for crop improvement programs to ensure future food security.</w:t>
      </w:r>
    </w:p>
    <w:p w14:paraId="02A2943F" w14:textId="63D96412" w:rsidR="00163125" w:rsidRPr="003030A8" w:rsidRDefault="00163125" w:rsidP="00613E3B">
      <w:pPr>
        <w:spacing w:before="120" w:after="120" w:line="360" w:lineRule="auto"/>
        <w:jc w:val="both"/>
        <w:rPr>
          <w:rFonts w:ascii="Times New Roman" w:eastAsia="Times New Roman" w:hAnsi="Times New Roman" w:cs="Times New Roman"/>
          <w:lang w:eastAsia="en-GB"/>
        </w:rPr>
      </w:pPr>
      <w:r w:rsidRPr="003030A8">
        <w:rPr>
          <w:rFonts w:ascii="Times New Roman" w:eastAsia="Times New Roman" w:hAnsi="Times New Roman" w:cs="Times New Roman"/>
          <w:b/>
          <w:bCs/>
          <w:sz w:val="24"/>
          <w:szCs w:val="24"/>
          <w:lang w:eastAsia="en-GB"/>
        </w:rPr>
        <w:t>Keywords</w:t>
      </w:r>
      <w:r w:rsidRPr="003030A8">
        <w:rPr>
          <w:rFonts w:ascii="Times New Roman" w:eastAsia="Times New Roman" w:hAnsi="Times New Roman" w:cs="Times New Roman"/>
          <w:sz w:val="24"/>
          <w:szCs w:val="24"/>
          <w:lang w:eastAsia="en-GB"/>
        </w:rPr>
        <w:t>: Endophytes, plant growth promoter, biofertilizer, rhizosphere, sustainable agriculture.</w:t>
      </w:r>
    </w:p>
    <w:p w14:paraId="55E38A9C" w14:textId="77777777" w:rsidR="00613E3B" w:rsidRDefault="00613E3B" w:rsidP="00613E3B">
      <w:pPr>
        <w:spacing w:before="120" w:after="120" w:line="360" w:lineRule="auto"/>
        <w:ind w:left="284" w:hanging="284"/>
        <w:jc w:val="both"/>
        <w:rPr>
          <w:rFonts w:ascii="Times New Roman" w:eastAsia="Times New Roman" w:hAnsi="Times New Roman" w:cs="Times New Roman"/>
          <w:b/>
          <w:bCs/>
          <w:sz w:val="24"/>
          <w:szCs w:val="24"/>
          <w:lang w:eastAsia="en-GB"/>
        </w:rPr>
      </w:pPr>
    </w:p>
    <w:p w14:paraId="3B26D6FC" w14:textId="77777777" w:rsidR="00613E3B" w:rsidRDefault="00613E3B" w:rsidP="00613E3B">
      <w:pPr>
        <w:spacing w:before="120" w:after="120" w:line="360" w:lineRule="auto"/>
        <w:ind w:left="284" w:hanging="284"/>
        <w:jc w:val="both"/>
        <w:rPr>
          <w:rFonts w:ascii="Times New Roman" w:eastAsia="Times New Roman" w:hAnsi="Times New Roman" w:cs="Times New Roman"/>
          <w:b/>
          <w:bCs/>
          <w:sz w:val="24"/>
          <w:szCs w:val="24"/>
          <w:lang w:eastAsia="en-GB"/>
        </w:rPr>
      </w:pPr>
    </w:p>
    <w:p w14:paraId="321DD63B" w14:textId="1549614F" w:rsidR="00163125" w:rsidRPr="003030A8" w:rsidRDefault="00163125" w:rsidP="00613E3B">
      <w:pPr>
        <w:spacing w:before="120" w:after="120" w:line="360" w:lineRule="auto"/>
        <w:ind w:left="284" w:hanging="284"/>
        <w:jc w:val="both"/>
        <w:rPr>
          <w:rFonts w:ascii="Times New Roman" w:eastAsia="Times New Roman" w:hAnsi="Times New Roman" w:cs="Times New Roman"/>
          <w:lang w:eastAsia="en-GB"/>
        </w:rPr>
      </w:pPr>
      <w:r w:rsidRPr="003030A8">
        <w:rPr>
          <w:rFonts w:ascii="Times New Roman" w:eastAsia="Times New Roman" w:hAnsi="Times New Roman" w:cs="Times New Roman"/>
          <w:b/>
          <w:bCs/>
          <w:sz w:val="24"/>
          <w:szCs w:val="24"/>
          <w:lang w:eastAsia="en-GB"/>
        </w:rPr>
        <w:lastRenderedPageBreak/>
        <w:t>1.</w:t>
      </w:r>
      <w:r w:rsidRPr="003030A8">
        <w:rPr>
          <w:rFonts w:ascii="Times New Roman" w:eastAsia="Times New Roman" w:hAnsi="Times New Roman" w:cs="Times New Roman"/>
          <w:sz w:val="14"/>
          <w:szCs w:val="14"/>
          <w:lang w:eastAsia="en-GB"/>
        </w:rPr>
        <w:t>   </w:t>
      </w:r>
      <w:r w:rsidRPr="003030A8">
        <w:rPr>
          <w:rFonts w:ascii="Times New Roman" w:eastAsia="Times New Roman" w:hAnsi="Times New Roman" w:cs="Times New Roman"/>
          <w:b/>
          <w:bCs/>
          <w:sz w:val="24"/>
          <w:szCs w:val="24"/>
          <w:lang w:eastAsia="en-GB"/>
        </w:rPr>
        <w:t>Introduction</w:t>
      </w:r>
    </w:p>
    <w:p w14:paraId="3DB068C2" w14:textId="77777777" w:rsidR="00163125" w:rsidRPr="003030A8" w:rsidRDefault="00163125" w:rsidP="00613E3B">
      <w:pPr>
        <w:spacing w:before="120" w:after="120" w:line="360" w:lineRule="auto"/>
        <w:jc w:val="both"/>
        <w:rPr>
          <w:rFonts w:ascii="Times New Roman" w:eastAsia="Times New Roman" w:hAnsi="Times New Roman" w:cs="Times New Roman"/>
          <w:lang w:eastAsia="en-GB"/>
        </w:rPr>
      </w:pPr>
      <w:r w:rsidRPr="003030A8">
        <w:rPr>
          <w:rFonts w:ascii="Times New Roman" w:eastAsia="Times New Roman" w:hAnsi="Times New Roman" w:cs="Times New Roman"/>
          <w:sz w:val="24"/>
          <w:szCs w:val="24"/>
          <w:lang w:eastAsia="en-GB"/>
        </w:rPr>
        <w:t>The rhizosphere- the most versatile and highly intricate entity of the soil surrounding the root zone (Manoharan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2017; Gouda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2018) is unique with its rich rhizodeposition that attracts a distinctive microbial community. These root exudates are sources of microbial energy capable of initiating a strong plant root-microbial interaction (Philippot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2013; Bai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2015; Cole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2017; Bhupendra</w:t>
      </w:r>
      <w:r w:rsidRPr="003030A8">
        <w:rPr>
          <w:rFonts w:ascii="Times New Roman" w:eastAsia="Times New Roman" w:hAnsi="Times New Roman" w:cs="Times New Roman"/>
          <w:i/>
          <w:iCs/>
          <w:sz w:val="24"/>
          <w:szCs w:val="24"/>
          <w:lang w:eastAsia="en-GB"/>
        </w:rPr>
        <w:t> et al</w:t>
      </w:r>
      <w:r w:rsidRPr="003030A8">
        <w:rPr>
          <w:rFonts w:ascii="Times New Roman" w:eastAsia="Times New Roman" w:hAnsi="Times New Roman" w:cs="Times New Roman"/>
          <w:sz w:val="24"/>
          <w:szCs w:val="24"/>
          <w:lang w:eastAsia="en-GB"/>
        </w:rPr>
        <w:t>., 2019). These interactions often promote a range of beneficial associations between the plant and the microbe thereby effectively encouraging the colonization of the microbes inside the roots. Such root-colonizing active microbes are categorized as rhizospheric endophytes (Lacava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2022). The strong root tissue-endophyte interactions equip the rhizospheric endophytes to establish a steady association with the host plant than the free-living rhizo-microbes. These mutualistic or trophobiotic associations with the host plants confer rhizospheric endophytes with competence to subsequently enhance plant growth and health (Ryan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2008; Santoyo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2016; Afzal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2019). </w:t>
      </w:r>
    </w:p>
    <w:p w14:paraId="33AFA45B" w14:textId="77777777" w:rsidR="00163125" w:rsidRPr="003030A8" w:rsidRDefault="00163125" w:rsidP="00613E3B">
      <w:pPr>
        <w:spacing w:before="120" w:after="120" w:line="360" w:lineRule="auto"/>
        <w:jc w:val="both"/>
        <w:rPr>
          <w:rFonts w:ascii="Times New Roman" w:eastAsia="Times New Roman" w:hAnsi="Times New Roman" w:cs="Times New Roman"/>
          <w:lang w:eastAsia="en-GB"/>
        </w:rPr>
      </w:pPr>
      <w:r w:rsidRPr="003030A8">
        <w:rPr>
          <w:rFonts w:ascii="Times New Roman" w:eastAsia="Times New Roman" w:hAnsi="Times New Roman" w:cs="Times New Roman"/>
          <w:sz w:val="24"/>
          <w:szCs w:val="24"/>
          <w:lang w:eastAsia="en-GB"/>
        </w:rPr>
        <w:t>Rhizospheric endophytes are considered a distinct group of soil microorganisms involved in plant growth promotion. These plant growth-promoting endophytes (PGPE) are associated with the internal root tissues of every plant species and exhibit an alternate diphasic life cycle between root tissues and soil (Ryan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2008; Ma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2011; Sessitsch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2012). With easier access to nutrients, PGPE proliferates in the root apoplast region with less competition and stays protected from environmental stress (Senthilkumar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2011). The diverse group of rhizospheric PGPE are highly beneficial to plants and provide numerous agriculturally promising traits. They are gaining attention for their environmentally benign approach to sustainable agriculture.  </w:t>
      </w:r>
    </w:p>
    <w:p w14:paraId="744114A4" w14:textId="28643395" w:rsidR="00163125" w:rsidRPr="003030A8" w:rsidRDefault="00163125" w:rsidP="00613E3B">
      <w:pPr>
        <w:spacing w:before="120" w:after="120" w:line="360" w:lineRule="auto"/>
        <w:jc w:val="both"/>
        <w:rPr>
          <w:rFonts w:ascii="Times New Roman" w:eastAsia="Times New Roman" w:hAnsi="Times New Roman" w:cs="Times New Roman"/>
          <w:lang w:eastAsia="en-GB"/>
        </w:rPr>
      </w:pPr>
      <w:r w:rsidRPr="003030A8">
        <w:rPr>
          <w:rFonts w:ascii="Times New Roman" w:eastAsia="Times New Roman" w:hAnsi="Times New Roman" w:cs="Times New Roman"/>
          <w:sz w:val="24"/>
          <w:szCs w:val="24"/>
          <w:lang w:eastAsia="en-GB"/>
        </w:rPr>
        <w:t>The root colonizing PGPE modulates plant growth via direct mechanisms and accelerates plant nutrient absorption and distribution, secretion of phytohormones and plant growth-promoting enzymes. Indirectly they facilitate plant disease resistance, enable allelopathic responses, and mediate host stress tolerance thereby maintaining overall plant health (Fescue, 1990; Mei and Flinn, 2010; Cipollini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2012; Chukwuneme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2020; Adeleke and Babalola</w:t>
      </w:r>
      <w:r w:rsidRPr="003030A8">
        <w:rPr>
          <w:rFonts w:ascii="Times New Roman" w:eastAsia="Times New Roman" w:hAnsi="Times New Roman" w:cs="Times New Roman"/>
          <w:i/>
          <w:iCs/>
          <w:sz w:val="24"/>
          <w:szCs w:val="24"/>
          <w:lang w:eastAsia="en-GB"/>
        </w:rPr>
        <w:t>, </w:t>
      </w:r>
      <w:r w:rsidR="00024D0C" w:rsidRPr="003030A8">
        <w:rPr>
          <w:rFonts w:ascii="Times New Roman" w:eastAsia="Times New Roman" w:hAnsi="Times New Roman" w:cs="Times New Roman"/>
          <w:sz w:val="24"/>
          <w:szCs w:val="24"/>
          <w:lang w:eastAsia="en-GB"/>
        </w:rPr>
        <w:t>2020</w:t>
      </w:r>
      <w:r w:rsidRPr="003030A8">
        <w:rPr>
          <w:rFonts w:ascii="Times New Roman" w:eastAsia="Times New Roman" w:hAnsi="Times New Roman" w:cs="Times New Roman"/>
          <w:sz w:val="24"/>
          <w:szCs w:val="24"/>
          <w:lang w:eastAsia="en-GB"/>
        </w:rPr>
        <w:t>). These qualities of the PGPE could be utilized to formulate potential bio-inoculants to efficiently substitute synthetic plant growth regulators and agrochemicals for enhancing the productivity of crops and practising safe agriculture.  </w:t>
      </w:r>
    </w:p>
    <w:p w14:paraId="7FC1D2C2" w14:textId="77777777" w:rsidR="00163125" w:rsidRPr="003030A8" w:rsidRDefault="00163125" w:rsidP="00613E3B">
      <w:pPr>
        <w:spacing w:before="120" w:after="120" w:line="360" w:lineRule="auto"/>
        <w:jc w:val="both"/>
        <w:rPr>
          <w:rFonts w:ascii="Times New Roman" w:eastAsia="Times New Roman" w:hAnsi="Times New Roman" w:cs="Times New Roman"/>
          <w:lang w:eastAsia="en-GB"/>
        </w:rPr>
      </w:pPr>
      <w:r w:rsidRPr="003030A8">
        <w:rPr>
          <w:rFonts w:ascii="Times New Roman" w:eastAsia="Times New Roman" w:hAnsi="Times New Roman" w:cs="Times New Roman"/>
          <w:sz w:val="24"/>
          <w:szCs w:val="24"/>
          <w:lang w:eastAsia="en-GB"/>
        </w:rPr>
        <w:lastRenderedPageBreak/>
        <w:t>Endophytes associated with crop roots are being taken into consideration worldwide in view of their active role in bio-fertilization and bio-controlling of various plant diseases. Developing the rhizosphere endophytic community as a potential tool for sustainable agriculture, and improved crop management aptitude for the future, depends on comprehensive scientific research on PGPE-mediated plant growth stimulation. Such in-depth research would provide a deep insight into the mechanism of colonization and microbe-plant root interactions leading to plant growth promotion. This would expedite the formulation of appropriate isolation methods for developing potent microbial strains that can endure varied agronomic environments.  </w:t>
      </w:r>
    </w:p>
    <w:p w14:paraId="49BF4DFE" w14:textId="77777777" w:rsidR="00163125" w:rsidRPr="003030A8" w:rsidRDefault="00163125" w:rsidP="00613E3B">
      <w:pPr>
        <w:spacing w:before="120" w:after="120" w:line="360" w:lineRule="auto"/>
        <w:ind w:left="284" w:hanging="284"/>
        <w:jc w:val="both"/>
        <w:rPr>
          <w:rFonts w:ascii="Times New Roman" w:eastAsia="Times New Roman" w:hAnsi="Times New Roman" w:cs="Times New Roman"/>
          <w:lang w:eastAsia="en-GB"/>
        </w:rPr>
      </w:pPr>
      <w:r w:rsidRPr="003030A8">
        <w:rPr>
          <w:rFonts w:ascii="Times New Roman" w:eastAsia="Times New Roman" w:hAnsi="Times New Roman" w:cs="Times New Roman"/>
          <w:b/>
          <w:bCs/>
          <w:sz w:val="24"/>
          <w:szCs w:val="24"/>
          <w:lang w:eastAsia="en-GB"/>
        </w:rPr>
        <w:t>2.</w:t>
      </w:r>
      <w:r w:rsidRPr="003030A8">
        <w:rPr>
          <w:rFonts w:ascii="Times New Roman" w:eastAsia="Times New Roman" w:hAnsi="Times New Roman" w:cs="Times New Roman"/>
          <w:sz w:val="14"/>
          <w:szCs w:val="14"/>
          <w:lang w:eastAsia="en-GB"/>
        </w:rPr>
        <w:t>   </w:t>
      </w:r>
      <w:r w:rsidRPr="003030A8">
        <w:rPr>
          <w:rFonts w:ascii="Times New Roman" w:eastAsia="Times New Roman" w:hAnsi="Times New Roman" w:cs="Times New Roman"/>
          <w:b/>
          <w:bCs/>
          <w:sz w:val="24"/>
          <w:szCs w:val="24"/>
          <w:lang w:eastAsia="en-GB"/>
        </w:rPr>
        <w:t>Colonization and interaction of plant-associated rhizospheric endophytes</w:t>
      </w:r>
    </w:p>
    <w:p w14:paraId="4B1FEA4E" w14:textId="77777777" w:rsidR="00163125" w:rsidRPr="003030A8" w:rsidRDefault="00163125" w:rsidP="00613E3B">
      <w:pPr>
        <w:spacing w:before="120" w:after="120" w:line="360" w:lineRule="auto"/>
        <w:jc w:val="both"/>
        <w:rPr>
          <w:rFonts w:ascii="Times New Roman" w:eastAsia="Times New Roman" w:hAnsi="Times New Roman" w:cs="Times New Roman"/>
          <w:lang w:eastAsia="en-GB"/>
        </w:rPr>
      </w:pPr>
      <w:r w:rsidRPr="003030A8">
        <w:rPr>
          <w:rFonts w:ascii="Times New Roman" w:eastAsia="Times New Roman" w:hAnsi="Times New Roman" w:cs="Times New Roman"/>
          <w:sz w:val="24"/>
          <w:szCs w:val="24"/>
          <w:lang w:eastAsia="en-GB"/>
        </w:rPr>
        <w:t>Endophytes are ranked as a subcategory of the rhizospheric microbial system, that invades and inhabits the internal tissues of the host plant (Frommel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1993; McInroy and Kloepper 1995; Hallmann and Berg, 2007; Marquez-Santacruz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2010). The colonization of endophytes varies according to the environmental condition, plant variety and its developmental phase, microbial species, and the abundance of the microbial population (Tan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2003). The physical, chemical, and biological environment of the rhizosphere also attributes to endophytic colonization. Endo-rhizosphere colonization is highly affected by physical factors like temperature, water availability (including precipitation) and soil (type, texture, pH, and topography). Chemical characteristics like the presence of mineral elements, inorganic and organic substances, exudates, and other metabolites also significantly contribute towards endophytic colonization. The colonization, abundance, and diversity of root colonizing endophytes are determined by biological factors. The distribution of other competitive and inhibitory microorganisms like bacteria, fungi, viruses, protozoans, nematodes, and other plant-beneficial growth promoters (Ojuederie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2019) can positively or negatively regulate the survival and colonization of microbes in the rhizosphere.</w:t>
      </w:r>
    </w:p>
    <w:p w14:paraId="226C94CB" w14:textId="77777777" w:rsidR="00163125" w:rsidRPr="003030A8" w:rsidRDefault="00163125" w:rsidP="00613E3B">
      <w:pPr>
        <w:spacing w:before="120" w:after="120" w:line="360" w:lineRule="auto"/>
        <w:jc w:val="both"/>
        <w:rPr>
          <w:rFonts w:ascii="Times New Roman" w:eastAsia="Times New Roman" w:hAnsi="Times New Roman" w:cs="Times New Roman"/>
          <w:lang w:eastAsia="en-GB"/>
        </w:rPr>
      </w:pPr>
      <w:r w:rsidRPr="003030A8">
        <w:rPr>
          <w:rFonts w:ascii="Times New Roman" w:eastAsia="Times New Roman" w:hAnsi="Times New Roman" w:cs="Times New Roman"/>
          <w:sz w:val="24"/>
          <w:szCs w:val="24"/>
          <w:lang w:eastAsia="en-GB"/>
        </w:rPr>
        <w:t>Endophytic microbes adopt various survival strategies for colonizing their host based on which they are catogorized into three groups- obligate, facultative, and passive endophytes (Hardoim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2008). Obligate endophytes can thrive only within the plant tissues and get disseminated through seeds, while facultative endophytes are free-living soil microbes whose entry into the host tissues is mediated by signalling molecules. Both of these categories of endophytes play a prominent role in plant growth regulation. The third group of endophytes enter the host tissues via minute wounds on the root hairs without any signalling cues and have little effect on plant growth modulation (Verma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2004; Swarnalakshmi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2019). </w:t>
      </w:r>
    </w:p>
    <w:p w14:paraId="3A94FD26" w14:textId="77777777" w:rsidR="00163125" w:rsidRPr="003030A8" w:rsidRDefault="00163125" w:rsidP="00613E3B">
      <w:pPr>
        <w:spacing w:before="120" w:after="120" w:line="360" w:lineRule="auto"/>
        <w:jc w:val="both"/>
        <w:rPr>
          <w:rFonts w:ascii="Times New Roman" w:eastAsia="Times New Roman" w:hAnsi="Times New Roman" w:cs="Times New Roman"/>
          <w:lang w:eastAsia="en-GB"/>
        </w:rPr>
      </w:pPr>
      <w:r w:rsidRPr="003030A8">
        <w:rPr>
          <w:rFonts w:ascii="Times New Roman" w:eastAsia="Times New Roman" w:hAnsi="Times New Roman" w:cs="Times New Roman"/>
          <w:sz w:val="24"/>
          <w:szCs w:val="24"/>
          <w:lang w:eastAsia="en-GB"/>
        </w:rPr>
        <w:lastRenderedPageBreak/>
        <w:t>Each plant microbiome is a hub of diverse microbial communities. Endophytic microbial establishment within the plants follows a series of events akin to rhizomicrobial colonization. This is influenced by an array of microbial traits and intricate plant-microbial communication (Afzal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2019). The endophytic microorganisms commonly establish their entry through the root zone and immediately after the penetration, the microbes colonize the adjacent root tissues (Zinniel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2002; Afzal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2019). The colonization process is initiated by the plant root by secreting endophyte-specific root exudates that signal the root colonizing endophytes (de Weert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2002; Rosenblueth and Martinez-Romero, 2006). These signalling molecules accelerate the establishment of a strong association between the endophytic microbes and the plants. This lays the foundation for the beneficial plant-endophyte interaction which is believed to promote plant growth and plant disease management (Compant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2005) as well as various other functionalities. </w:t>
      </w:r>
    </w:p>
    <w:p w14:paraId="00C066A3" w14:textId="77777777" w:rsidR="00163125" w:rsidRPr="003030A8" w:rsidRDefault="00163125" w:rsidP="00613E3B">
      <w:pPr>
        <w:spacing w:before="120" w:after="120" w:line="360" w:lineRule="auto"/>
        <w:jc w:val="both"/>
        <w:rPr>
          <w:rFonts w:ascii="Times New Roman" w:eastAsia="Times New Roman" w:hAnsi="Times New Roman" w:cs="Times New Roman"/>
          <w:lang w:eastAsia="en-GB"/>
        </w:rPr>
      </w:pPr>
      <w:r w:rsidRPr="003030A8">
        <w:rPr>
          <w:rFonts w:ascii="Times New Roman" w:eastAsia="Times New Roman" w:hAnsi="Times New Roman" w:cs="Times New Roman"/>
          <w:b/>
          <w:bCs/>
          <w:sz w:val="24"/>
          <w:szCs w:val="24"/>
          <w:lang w:eastAsia="en-GB"/>
        </w:rPr>
        <w:t>2.1 Rhizosphere colonization of endophytic microbes</w:t>
      </w:r>
    </w:p>
    <w:p w14:paraId="702E27CB" w14:textId="77777777" w:rsidR="00163125" w:rsidRPr="003030A8" w:rsidRDefault="00163125" w:rsidP="00613E3B">
      <w:pPr>
        <w:spacing w:before="120" w:after="120" w:line="360" w:lineRule="auto"/>
        <w:jc w:val="both"/>
        <w:rPr>
          <w:rFonts w:ascii="Times New Roman" w:eastAsia="Times New Roman" w:hAnsi="Times New Roman" w:cs="Times New Roman"/>
          <w:lang w:eastAsia="en-GB"/>
        </w:rPr>
      </w:pPr>
      <w:r w:rsidRPr="003030A8">
        <w:rPr>
          <w:rFonts w:ascii="Times New Roman" w:eastAsia="Times New Roman" w:hAnsi="Times New Roman" w:cs="Times New Roman"/>
          <w:sz w:val="24"/>
          <w:szCs w:val="24"/>
          <w:lang w:eastAsia="en-GB"/>
        </w:rPr>
        <w:t>The rhizo-microbial diversity is distinct from the ordinary soil microbial community.  Plant root metabolic exudates like amino acids, sugars, alkaloids, and phenolic compounds attract microorganisms including endophytes towards the rhizosphere making it the most viable region surrounding the plant root (Vandana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2021). These organic nutrients and plant transudes act as signals that drive microbial growth and development, where they support 10 to 50 times more bacteria and 5 to 10 times more fungi than normal soil (Ortiz-Castro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2009). These root exudates enrich the rhizome-microbiome by serving as a rich carbon source within the rhizosphere thereby sustaining a wide range of the root-associated microbial population. </w:t>
      </w:r>
    </w:p>
    <w:p w14:paraId="35B999DF" w14:textId="77777777" w:rsidR="00163125" w:rsidRPr="003030A8" w:rsidRDefault="00163125" w:rsidP="00613E3B">
      <w:pPr>
        <w:spacing w:before="120" w:after="120" w:line="360" w:lineRule="auto"/>
        <w:jc w:val="both"/>
        <w:rPr>
          <w:rFonts w:ascii="Times New Roman" w:eastAsia="Times New Roman" w:hAnsi="Times New Roman" w:cs="Times New Roman"/>
          <w:lang w:eastAsia="en-GB"/>
        </w:rPr>
      </w:pPr>
      <w:r w:rsidRPr="003030A8">
        <w:rPr>
          <w:rFonts w:ascii="Times New Roman" w:eastAsia="Times New Roman" w:hAnsi="Times New Roman" w:cs="Times New Roman"/>
          <w:sz w:val="24"/>
          <w:szCs w:val="24"/>
          <w:lang w:eastAsia="en-GB"/>
        </w:rPr>
        <w:t>Microbial communities of the root microbiome interact and compete for their nutrients (Pervaiza, 2020). The competitive rhizospheric microbe interactions are crucial for efficacious root colonization. Endophytic microbes strive fiercely to occupy the rhizosphere for procuring nutrients (Azevedo, 1998, Raaijmakers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2002, Oliveira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2003). Only the endophytes that successfully colonize rhizospheres will flourish in this space and contribute towards plant growth and development. Such endophytes may subsequently colonize the entire rhizoplane and certain extracellular cells, resulting in the development of rhizodermal microbial colonies (Benizri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2001). </w:t>
      </w:r>
    </w:p>
    <w:p w14:paraId="2C50E072" w14:textId="77777777" w:rsidR="00163125" w:rsidRPr="003030A8" w:rsidRDefault="00163125" w:rsidP="00613E3B">
      <w:pPr>
        <w:spacing w:before="120" w:after="120" w:line="360" w:lineRule="auto"/>
        <w:jc w:val="both"/>
        <w:rPr>
          <w:rFonts w:ascii="Times New Roman" w:eastAsia="Times New Roman" w:hAnsi="Times New Roman" w:cs="Times New Roman"/>
          <w:lang w:eastAsia="en-GB"/>
        </w:rPr>
      </w:pPr>
      <w:r w:rsidRPr="003030A8">
        <w:rPr>
          <w:rFonts w:ascii="Times New Roman" w:eastAsia="Times New Roman" w:hAnsi="Times New Roman" w:cs="Times New Roman"/>
          <w:sz w:val="24"/>
          <w:szCs w:val="24"/>
          <w:lang w:eastAsia="en-GB"/>
        </w:rPr>
        <w:t xml:space="preserve">Successful colonization of rhizospheric endophytes is dependent on microbial traits like signal recognition, attachment, motility, nutrient utilization, growth rate, antagonistic substance and </w:t>
      </w:r>
      <w:r w:rsidRPr="003030A8">
        <w:rPr>
          <w:rFonts w:ascii="Times New Roman" w:eastAsia="Times New Roman" w:hAnsi="Times New Roman" w:cs="Times New Roman"/>
          <w:sz w:val="24"/>
          <w:szCs w:val="24"/>
          <w:lang w:eastAsia="en-GB"/>
        </w:rPr>
        <w:lastRenderedPageBreak/>
        <w:t>enzyme secretion, besides polysaccharide synthesis (Compant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2010; Santoyo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2016; Santos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2018). At a later stage, the rhizospheric colonizers secrete metabolites that alter the root cell wall, conceivably enabling the initiation of endophytic growth within the root cortex. These structural alterations in root cell walls are induced by the rhizospheric microbe-mediated change in plant gene expression. The metabolic regulations also associated with altered plant gene expression following rhizosphere colonization by endophytes pave the way to their entry into the root tissues. </w:t>
      </w:r>
    </w:p>
    <w:p w14:paraId="35BF467D" w14:textId="77777777" w:rsidR="00163125" w:rsidRPr="003030A8" w:rsidRDefault="00163125" w:rsidP="00613E3B">
      <w:pPr>
        <w:spacing w:before="120" w:after="120" w:line="360" w:lineRule="auto"/>
        <w:jc w:val="both"/>
        <w:rPr>
          <w:rFonts w:ascii="Times New Roman" w:eastAsia="Times New Roman" w:hAnsi="Times New Roman" w:cs="Times New Roman"/>
          <w:lang w:eastAsia="en-GB"/>
        </w:rPr>
      </w:pPr>
      <w:r w:rsidRPr="003030A8">
        <w:rPr>
          <w:rFonts w:ascii="Times New Roman" w:eastAsia="Times New Roman" w:hAnsi="Times New Roman" w:cs="Times New Roman"/>
          <w:b/>
          <w:bCs/>
          <w:sz w:val="24"/>
          <w:szCs w:val="24"/>
          <w:lang w:eastAsia="en-GB"/>
        </w:rPr>
        <w:t>2.2 Root colonization of the endophytic microbes</w:t>
      </w:r>
    </w:p>
    <w:p w14:paraId="05FFF16C" w14:textId="77777777" w:rsidR="00163125" w:rsidRPr="003030A8" w:rsidRDefault="00163125" w:rsidP="00613E3B">
      <w:pPr>
        <w:spacing w:before="120" w:after="120" w:line="360" w:lineRule="auto"/>
        <w:jc w:val="both"/>
        <w:rPr>
          <w:rFonts w:ascii="Times New Roman" w:eastAsia="Times New Roman" w:hAnsi="Times New Roman" w:cs="Times New Roman"/>
          <w:lang w:eastAsia="en-GB"/>
        </w:rPr>
      </w:pPr>
      <w:r w:rsidRPr="003030A8">
        <w:rPr>
          <w:rFonts w:ascii="Times New Roman" w:eastAsia="Times New Roman" w:hAnsi="Times New Roman" w:cs="Times New Roman"/>
          <w:sz w:val="24"/>
          <w:szCs w:val="24"/>
          <w:lang w:eastAsia="en-GB"/>
        </w:rPr>
        <w:t>Rhizospheric endophytes enter the internal root tissues after colonizing the rhizoplane and establish within the intracellular region as an endophytic sub-population (Hallmann, 2001). Chemo-attraction mediated by the root exudates often stimulates the colonization by plant-specific endophytic species (Sessitsch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2002; Krechel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2004; Berg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2005; Hardoim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2008). The rhizosphere specificity of the microbes is determined by the extent of root-microbial interaction. For example, rhizobial colonization in Fabaceae is initiated via root tips leading to root nodule formation (Desbrosses and Stougaard, 2011). Furthermore, rhizospheric endophytes initially infect the host plant by colonizing the breaks at places from where lateral roots emerge. Later they invade the cortical cells of the roots, where they exhibit plant-beneficial properties (Chi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2005; Pothier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2007; Combes-Meynet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2011).  </w:t>
      </w:r>
    </w:p>
    <w:p w14:paraId="46DD5EB4" w14:textId="77777777" w:rsidR="00163125" w:rsidRPr="003030A8" w:rsidRDefault="00163125" w:rsidP="00613E3B">
      <w:pPr>
        <w:spacing w:before="120" w:after="120" w:line="360" w:lineRule="auto"/>
        <w:jc w:val="both"/>
        <w:rPr>
          <w:rFonts w:ascii="Times New Roman" w:eastAsia="Times New Roman" w:hAnsi="Times New Roman" w:cs="Times New Roman"/>
          <w:lang w:eastAsia="en-GB"/>
        </w:rPr>
      </w:pPr>
      <w:r w:rsidRPr="003030A8">
        <w:rPr>
          <w:rFonts w:ascii="Times New Roman" w:eastAsia="Times New Roman" w:hAnsi="Times New Roman" w:cs="Times New Roman"/>
          <w:sz w:val="24"/>
          <w:szCs w:val="24"/>
          <w:lang w:eastAsia="en-GB"/>
        </w:rPr>
        <w:t>Plant-microbial interaction is initiated through the adhesion of the microbes with the extracellular region of the root tissues. Specific receptors and signalling molecules modulate this, thereby providing a tissue-specific colonization strategy which is unique for each endophyte (Zachow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2010). Following their establishment in the extracellular region, rhizospheric endophytes use specialized approaches for invading the internal root tissues.</w:t>
      </w:r>
    </w:p>
    <w:p w14:paraId="3586E826" w14:textId="77777777" w:rsidR="00163125" w:rsidRPr="003030A8" w:rsidRDefault="00163125" w:rsidP="00613E3B">
      <w:pPr>
        <w:spacing w:before="120" w:after="120" w:line="360" w:lineRule="auto"/>
        <w:jc w:val="both"/>
        <w:rPr>
          <w:rFonts w:ascii="Times New Roman" w:eastAsia="Times New Roman" w:hAnsi="Times New Roman" w:cs="Times New Roman"/>
          <w:lang w:eastAsia="en-GB"/>
        </w:rPr>
      </w:pPr>
      <w:r w:rsidRPr="003030A8">
        <w:rPr>
          <w:rFonts w:ascii="Times New Roman" w:eastAsia="Times New Roman" w:hAnsi="Times New Roman" w:cs="Times New Roman"/>
          <w:sz w:val="24"/>
          <w:szCs w:val="24"/>
          <w:lang w:eastAsia="en-GB"/>
        </w:rPr>
        <w:t>Rhizospheric endophyte colonization within the root tissues would be either active or passive. Active colonization gets modulated via systematic events like signal recognition, attachment, and colonization while, passive colonization of rhizospheric endophytes happens along the root tips or the wounds formed at the root arising region, or through the injuries produced by the pathogenic microbes (Reinhold-Hurek and Hurek, 1998; Hardoim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2008). </w:t>
      </w:r>
    </w:p>
    <w:p w14:paraId="1384BB98" w14:textId="77777777" w:rsidR="00163125" w:rsidRPr="003030A8" w:rsidRDefault="00163125" w:rsidP="00613E3B">
      <w:pPr>
        <w:spacing w:before="120" w:after="120" w:line="360" w:lineRule="auto"/>
        <w:jc w:val="both"/>
        <w:rPr>
          <w:rFonts w:ascii="Times New Roman" w:eastAsia="Times New Roman" w:hAnsi="Times New Roman" w:cs="Times New Roman"/>
          <w:lang w:eastAsia="en-GB"/>
        </w:rPr>
      </w:pPr>
      <w:r w:rsidRPr="003030A8">
        <w:rPr>
          <w:rFonts w:ascii="Times New Roman" w:eastAsia="Times New Roman" w:hAnsi="Times New Roman" w:cs="Times New Roman"/>
          <w:sz w:val="24"/>
          <w:szCs w:val="24"/>
          <w:lang w:eastAsia="en-GB"/>
        </w:rPr>
        <w:t>Bacterial colonization and movement within the internal root tissues are mediated through receptor-ligand signalling, chemotaxis, quorum sensing, twitching motility, lipopolysaccharides, flagella, and pili (Duijff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1997; Dörr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1998; Böhm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xml:space="preserve">., 2007, </w:t>
      </w:r>
      <w:r w:rsidRPr="003030A8">
        <w:rPr>
          <w:rFonts w:ascii="Times New Roman" w:eastAsia="Times New Roman" w:hAnsi="Times New Roman" w:cs="Times New Roman"/>
          <w:sz w:val="24"/>
          <w:szCs w:val="24"/>
          <w:lang w:eastAsia="en-GB"/>
        </w:rPr>
        <w:lastRenderedPageBreak/>
        <w:t>Suárez-Moreno</w:t>
      </w:r>
      <w:r w:rsidRPr="003030A8">
        <w:rPr>
          <w:rFonts w:ascii="Times New Roman" w:eastAsia="Times New Roman" w:hAnsi="Times New Roman" w:cs="Times New Roman"/>
          <w:i/>
          <w:iCs/>
          <w:sz w:val="24"/>
          <w:szCs w:val="24"/>
          <w:lang w:eastAsia="en-GB"/>
        </w:rPr>
        <w:t> et al</w:t>
      </w:r>
      <w:r w:rsidRPr="003030A8">
        <w:rPr>
          <w:rFonts w:ascii="Times New Roman" w:eastAsia="Times New Roman" w:hAnsi="Times New Roman" w:cs="Times New Roman"/>
          <w:sz w:val="24"/>
          <w:szCs w:val="24"/>
          <w:lang w:eastAsia="en-GB"/>
        </w:rPr>
        <w:t>., 2010). Bioactive secondary metabolites like alkaloids, phenolics, and enzymes help the endophytic fungal strains to recognize the host tissue. Fungi secrete specific enzymes like cellulases and pectinases to degrade the root cell wall for colonization. Similarly, cell-divider debasing compounds (CWDEs) secretion is associated with microbial colonization within the cortical cells (Lodewyckx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2002). </w:t>
      </w:r>
    </w:p>
    <w:p w14:paraId="661D7C20" w14:textId="77777777" w:rsidR="00163125" w:rsidRPr="003030A8" w:rsidRDefault="00163125" w:rsidP="00613E3B">
      <w:pPr>
        <w:spacing w:before="120" w:after="120" w:line="360" w:lineRule="auto"/>
        <w:ind w:left="284" w:hanging="284"/>
        <w:jc w:val="both"/>
        <w:rPr>
          <w:rFonts w:ascii="Times New Roman" w:eastAsia="Times New Roman" w:hAnsi="Times New Roman" w:cs="Times New Roman"/>
          <w:lang w:eastAsia="en-GB"/>
        </w:rPr>
      </w:pPr>
      <w:r w:rsidRPr="003030A8">
        <w:rPr>
          <w:rFonts w:ascii="Times New Roman" w:eastAsia="Times New Roman" w:hAnsi="Times New Roman" w:cs="Times New Roman"/>
          <w:b/>
          <w:bCs/>
          <w:sz w:val="24"/>
          <w:szCs w:val="24"/>
          <w:lang w:eastAsia="en-GB"/>
        </w:rPr>
        <w:t>3.</w:t>
      </w:r>
      <w:r w:rsidRPr="003030A8">
        <w:rPr>
          <w:rFonts w:ascii="Times New Roman" w:eastAsia="Times New Roman" w:hAnsi="Times New Roman" w:cs="Times New Roman"/>
          <w:sz w:val="14"/>
          <w:szCs w:val="14"/>
          <w:lang w:eastAsia="en-GB"/>
        </w:rPr>
        <w:t>   </w:t>
      </w:r>
      <w:r w:rsidRPr="003030A8">
        <w:rPr>
          <w:rFonts w:ascii="Times New Roman" w:eastAsia="Times New Roman" w:hAnsi="Times New Roman" w:cs="Times New Roman"/>
          <w:b/>
          <w:bCs/>
          <w:sz w:val="24"/>
          <w:szCs w:val="24"/>
          <w:lang w:eastAsia="en-GB"/>
        </w:rPr>
        <w:t>Mechanism of plant growth promotion by PGPE</w:t>
      </w:r>
    </w:p>
    <w:p w14:paraId="142FC386" w14:textId="77777777" w:rsidR="00163125" w:rsidRPr="003030A8" w:rsidRDefault="00163125" w:rsidP="00613E3B">
      <w:pPr>
        <w:spacing w:before="120" w:after="120" w:line="360" w:lineRule="auto"/>
        <w:jc w:val="both"/>
        <w:rPr>
          <w:rFonts w:ascii="Times New Roman" w:eastAsia="Times New Roman" w:hAnsi="Times New Roman" w:cs="Times New Roman"/>
          <w:lang w:eastAsia="en-GB"/>
        </w:rPr>
      </w:pPr>
      <w:r w:rsidRPr="003030A8">
        <w:rPr>
          <w:rFonts w:ascii="Times New Roman" w:eastAsia="Times New Roman" w:hAnsi="Times New Roman" w:cs="Times New Roman"/>
          <w:sz w:val="24"/>
          <w:szCs w:val="24"/>
          <w:lang w:eastAsia="en-GB"/>
        </w:rPr>
        <w:t>Rhizospheric endophytes are a distinct subpopulation of rhizospheric microorganisms that colonize the internal root tissues and adopt plant growth promotion strategies. In nature, the interaction between the endosphere colonizing microbes and their host plant is established by the colonization potential inherited within the plant and the microbe. However, microbial growth may be hampered by variations in soil conditions like pH, availability of water, and temperature. Additionally, rhizospheric bacteria also compete with the endophytes and strive to colonize the plant roots (Santoyo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2016). Once established, the PGPEs coexist within the plant tissues, supporting the overall physiological and biochemical functioning of their host plant. </w:t>
      </w:r>
    </w:p>
    <w:p w14:paraId="076CB4BD" w14:textId="35DAE5B7" w:rsidR="00163125" w:rsidRPr="005972FF" w:rsidRDefault="00163125" w:rsidP="00613E3B">
      <w:pPr>
        <w:spacing w:before="120" w:after="120" w:line="360" w:lineRule="auto"/>
        <w:jc w:val="both"/>
        <w:rPr>
          <w:rFonts w:ascii="Times New Roman" w:eastAsia="Times New Roman" w:hAnsi="Times New Roman" w:cs="Times New Roman"/>
          <w:sz w:val="24"/>
          <w:szCs w:val="24"/>
          <w:lang w:eastAsia="en-GB"/>
        </w:rPr>
      </w:pPr>
      <w:r w:rsidRPr="003030A8">
        <w:rPr>
          <w:rFonts w:ascii="Times New Roman" w:eastAsia="Times New Roman" w:hAnsi="Times New Roman" w:cs="Times New Roman"/>
          <w:sz w:val="24"/>
          <w:szCs w:val="24"/>
          <w:lang w:eastAsia="en-GB"/>
        </w:rPr>
        <w:t>Plant-beneficial rhizospheric endophytes could be bacteria or fungi seen associated with a wide range of crop plants (Table 1, Table 2). Bacterial genera</w:t>
      </w:r>
      <w:r w:rsidR="005972FF">
        <w:rPr>
          <w:rFonts w:ascii="Times New Roman" w:eastAsia="Times New Roman" w:hAnsi="Times New Roman" w:cs="Times New Roman"/>
          <w:sz w:val="24"/>
          <w:szCs w:val="24"/>
          <w:lang w:eastAsia="en-GB"/>
        </w:rPr>
        <w:t xml:space="preserve"> </w:t>
      </w:r>
      <w:r w:rsidRPr="003030A8">
        <w:rPr>
          <w:rFonts w:ascii="Times New Roman" w:eastAsia="Times New Roman" w:hAnsi="Times New Roman" w:cs="Times New Roman"/>
          <w:sz w:val="24"/>
          <w:szCs w:val="24"/>
          <w:lang w:eastAsia="en-GB"/>
        </w:rPr>
        <w:t>like </w:t>
      </w:r>
      <w:r w:rsidRPr="003030A8">
        <w:rPr>
          <w:rFonts w:ascii="Times New Roman" w:eastAsia="Times New Roman" w:hAnsi="Times New Roman" w:cs="Times New Roman"/>
          <w:i/>
          <w:iCs/>
          <w:sz w:val="24"/>
          <w:szCs w:val="24"/>
          <w:lang w:eastAsia="en-GB"/>
        </w:rPr>
        <w:t>Arthrobacter</w:t>
      </w:r>
      <w:r w:rsidRPr="003030A8">
        <w:rPr>
          <w:rFonts w:ascii="Times New Roman" w:eastAsia="Times New Roman" w:hAnsi="Times New Roman" w:cs="Times New Roman"/>
          <w:sz w:val="24"/>
          <w:szCs w:val="24"/>
          <w:lang w:eastAsia="en-GB"/>
        </w:rPr>
        <w:t>, </w:t>
      </w:r>
      <w:r w:rsidRPr="003030A8">
        <w:rPr>
          <w:rFonts w:ascii="Times New Roman" w:eastAsia="Times New Roman" w:hAnsi="Times New Roman" w:cs="Times New Roman"/>
          <w:i/>
          <w:iCs/>
          <w:sz w:val="24"/>
          <w:szCs w:val="24"/>
          <w:lang w:eastAsia="en-GB"/>
        </w:rPr>
        <w:t>Actinobacteria</w:t>
      </w:r>
      <w:r w:rsidRPr="003030A8">
        <w:rPr>
          <w:rFonts w:ascii="Times New Roman" w:eastAsia="Times New Roman" w:hAnsi="Times New Roman" w:cs="Times New Roman"/>
          <w:sz w:val="24"/>
          <w:szCs w:val="24"/>
          <w:lang w:eastAsia="en-GB"/>
        </w:rPr>
        <w:t>,</w:t>
      </w:r>
      <w:r w:rsidRPr="003030A8">
        <w:rPr>
          <w:rFonts w:ascii="Times New Roman" w:eastAsia="Times New Roman" w:hAnsi="Times New Roman" w:cs="Times New Roman"/>
          <w:i/>
          <w:iCs/>
          <w:sz w:val="24"/>
          <w:szCs w:val="24"/>
          <w:lang w:eastAsia="en-GB"/>
        </w:rPr>
        <w:t> Azospirillum,</w:t>
      </w:r>
      <w:r w:rsidRPr="003030A8">
        <w:rPr>
          <w:rFonts w:ascii="Times New Roman" w:eastAsia="Times New Roman" w:hAnsi="Times New Roman" w:cs="Times New Roman"/>
          <w:sz w:val="24"/>
          <w:szCs w:val="24"/>
          <w:lang w:eastAsia="en-GB"/>
        </w:rPr>
        <w:t> </w:t>
      </w:r>
      <w:r w:rsidRPr="003030A8">
        <w:rPr>
          <w:rFonts w:ascii="Times New Roman" w:eastAsia="Times New Roman" w:hAnsi="Times New Roman" w:cs="Times New Roman"/>
          <w:i/>
          <w:iCs/>
          <w:sz w:val="24"/>
          <w:szCs w:val="24"/>
          <w:lang w:eastAsia="en-GB"/>
        </w:rPr>
        <w:t>Azotobacter</w:t>
      </w:r>
      <w:r w:rsidR="00613E3B">
        <w:rPr>
          <w:rFonts w:ascii="Times New Roman" w:eastAsia="Times New Roman" w:hAnsi="Times New Roman" w:cs="Times New Roman"/>
          <w:i/>
          <w:iCs/>
          <w:sz w:val="24"/>
          <w:szCs w:val="24"/>
          <w:lang w:eastAsia="en-GB"/>
        </w:rPr>
        <w:t>,</w:t>
      </w:r>
      <w:r w:rsidR="00613E3B" w:rsidRPr="00613E3B">
        <w:rPr>
          <w:rFonts w:ascii="Times New Roman" w:eastAsia="Times New Roman" w:hAnsi="Times New Roman" w:cs="Times New Roman"/>
          <w:i/>
          <w:iCs/>
          <w:sz w:val="24"/>
          <w:szCs w:val="24"/>
          <w:lang w:eastAsia="en-GB"/>
        </w:rPr>
        <w:t xml:space="preserve"> </w:t>
      </w:r>
      <w:r w:rsidR="00613E3B" w:rsidRPr="003030A8">
        <w:rPr>
          <w:rFonts w:ascii="Times New Roman" w:eastAsia="Times New Roman" w:hAnsi="Times New Roman" w:cs="Times New Roman"/>
          <w:i/>
          <w:iCs/>
          <w:sz w:val="24"/>
          <w:szCs w:val="24"/>
          <w:lang w:eastAsia="en-GB"/>
        </w:rPr>
        <w:t>Escherichia coli,</w:t>
      </w:r>
      <w:r w:rsidR="005972FF">
        <w:rPr>
          <w:rFonts w:ascii="Times New Roman" w:eastAsia="Times New Roman" w:hAnsi="Times New Roman" w:cs="Times New Roman"/>
          <w:i/>
          <w:iCs/>
          <w:sz w:val="24"/>
          <w:szCs w:val="24"/>
          <w:lang w:eastAsia="en-GB"/>
        </w:rPr>
        <w:t xml:space="preserve"> </w:t>
      </w:r>
      <w:r w:rsidRPr="003030A8">
        <w:rPr>
          <w:rFonts w:ascii="Times New Roman" w:eastAsia="Times New Roman" w:hAnsi="Times New Roman" w:cs="Times New Roman"/>
          <w:i/>
          <w:iCs/>
          <w:sz w:val="24"/>
          <w:szCs w:val="24"/>
          <w:lang w:eastAsia="en-GB"/>
        </w:rPr>
        <w:t>Bacillus,</w:t>
      </w:r>
      <w:r w:rsidR="005972FF">
        <w:rPr>
          <w:rFonts w:ascii="Times New Roman" w:eastAsia="Times New Roman" w:hAnsi="Times New Roman" w:cs="Times New Roman"/>
          <w:i/>
          <w:iCs/>
          <w:sz w:val="24"/>
          <w:szCs w:val="24"/>
          <w:lang w:eastAsia="en-GB"/>
        </w:rPr>
        <w:t xml:space="preserve"> </w:t>
      </w:r>
      <w:r w:rsidRPr="003030A8">
        <w:rPr>
          <w:rFonts w:ascii="Times New Roman" w:eastAsia="Times New Roman" w:hAnsi="Times New Roman" w:cs="Times New Roman"/>
          <w:i/>
          <w:iCs/>
          <w:sz w:val="24"/>
          <w:szCs w:val="24"/>
          <w:lang w:eastAsia="en-GB"/>
        </w:rPr>
        <w:t>Enterobacter, </w:t>
      </w:r>
      <w:r w:rsidR="00613E3B" w:rsidRPr="003030A8">
        <w:rPr>
          <w:rFonts w:ascii="Times New Roman" w:eastAsia="Times New Roman" w:hAnsi="Times New Roman" w:cs="Times New Roman"/>
          <w:i/>
          <w:iCs/>
          <w:sz w:val="24"/>
          <w:szCs w:val="24"/>
          <w:lang w:eastAsia="en-GB"/>
        </w:rPr>
        <w:t xml:space="preserve"> </w:t>
      </w:r>
      <w:r w:rsidRPr="003030A8">
        <w:rPr>
          <w:rFonts w:ascii="Times New Roman" w:eastAsia="Times New Roman" w:hAnsi="Times New Roman" w:cs="Times New Roman"/>
          <w:i/>
          <w:iCs/>
          <w:sz w:val="24"/>
          <w:szCs w:val="24"/>
          <w:lang w:eastAsia="en-GB"/>
        </w:rPr>
        <w:t>Pantoea, Paenibacillus, Pseudomonas, Rhizobium, Serratia </w:t>
      </w:r>
      <w:r w:rsidRPr="003030A8">
        <w:rPr>
          <w:rFonts w:ascii="Times New Roman" w:eastAsia="Times New Roman" w:hAnsi="Times New Roman" w:cs="Times New Roman"/>
          <w:sz w:val="24"/>
          <w:szCs w:val="24"/>
          <w:lang w:eastAsia="en-GB"/>
        </w:rPr>
        <w:t>are the common endorizhal endophytes (Hungria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2013, Patel and Archana, 2017; Issa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2018; Ali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2019; Dubey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2021; Cun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2022). Fungal endophytes, which include </w:t>
      </w:r>
      <w:r w:rsidRPr="003030A8">
        <w:rPr>
          <w:rFonts w:ascii="Times New Roman" w:eastAsia="Times New Roman" w:hAnsi="Times New Roman" w:cs="Times New Roman"/>
          <w:i/>
          <w:iCs/>
          <w:sz w:val="24"/>
          <w:szCs w:val="24"/>
          <w:lang w:eastAsia="en-GB"/>
        </w:rPr>
        <w:t>Aspergillus, Paecilomyces, Penicillium, Trichoderma, </w:t>
      </w:r>
      <w:r w:rsidRPr="003030A8">
        <w:rPr>
          <w:rFonts w:ascii="Times New Roman" w:eastAsia="Times New Roman" w:hAnsi="Times New Roman" w:cs="Times New Roman"/>
          <w:sz w:val="24"/>
          <w:szCs w:val="24"/>
          <w:lang w:eastAsia="en-GB"/>
        </w:rPr>
        <w:t>mycorrhizal fungi, and the non-pathogenic strains of </w:t>
      </w:r>
      <w:r w:rsidRPr="003030A8">
        <w:rPr>
          <w:rFonts w:ascii="Times New Roman" w:eastAsia="Times New Roman" w:hAnsi="Times New Roman" w:cs="Times New Roman"/>
          <w:i/>
          <w:iCs/>
          <w:sz w:val="24"/>
          <w:szCs w:val="24"/>
          <w:lang w:eastAsia="en-GB"/>
        </w:rPr>
        <w:t>Alternaria, Fusarium, Verticillium </w:t>
      </w:r>
      <w:r w:rsidRPr="003030A8">
        <w:rPr>
          <w:rFonts w:ascii="Times New Roman" w:eastAsia="Times New Roman" w:hAnsi="Times New Roman" w:cs="Times New Roman"/>
          <w:sz w:val="24"/>
          <w:szCs w:val="24"/>
          <w:lang w:eastAsia="en-GB"/>
        </w:rPr>
        <w:t>actively colonize the root tissue and</w:t>
      </w:r>
      <w:r w:rsidRPr="003030A8">
        <w:rPr>
          <w:rFonts w:ascii="Times New Roman" w:eastAsia="Times New Roman" w:hAnsi="Times New Roman" w:cs="Times New Roman"/>
          <w:i/>
          <w:iCs/>
          <w:sz w:val="24"/>
          <w:szCs w:val="24"/>
          <w:lang w:eastAsia="en-GB"/>
        </w:rPr>
        <w:t> </w:t>
      </w:r>
      <w:r w:rsidRPr="003030A8">
        <w:rPr>
          <w:rFonts w:ascii="Times New Roman" w:eastAsia="Times New Roman" w:hAnsi="Times New Roman" w:cs="Times New Roman"/>
          <w:sz w:val="24"/>
          <w:szCs w:val="24"/>
          <w:lang w:eastAsia="en-GB"/>
        </w:rPr>
        <w:t>expedite plant growth promotion and trigger the host plant defense system (Doni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2014, Lone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2015; Ikram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2018; Ali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2019).</w:t>
      </w:r>
    </w:p>
    <w:p w14:paraId="705E6DF4" w14:textId="77777777" w:rsidR="00163125" w:rsidRPr="003030A8" w:rsidRDefault="00163125" w:rsidP="00613E3B">
      <w:pPr>
        <w:spacing w:before="120" w:after="120" w:line="360" w:lineRule="auto"/>
        <w:jc w:val="both"/>
        <w:rPr>
          <w:rFonts w:ascii="Times New Roman" w:eastAsia="Times New Roman" w:hAnsi="Times New Roman" w:cs="Times New Roman"/>
          <w:lang w:eastAsia="en-GB"/>
        </w:rPr>
      </w:pPr>
      <w:r w:rsidRPr="003030A8">
        <w:rPr>
          <w:rFonts w:ascii="Times New Roman" w:eastAsia="Times New Roman" w:hAnsi="Times New Roman" w:cs="Times New Roman"/>
          <w:sz w:val="24"/>
          <w:szCs w:val="24"/>
          <w:lang w:eastAsia="en-GB"/>
        </w:rPr>
        <w:t>These root-colonizing PGPEs exist in every agronomic ecosystem. They regulate both root-endophyte association and microbial interactions between the rhizomicrobes. They hold metabolically active traits that promote plant growth and development either directly or indirectly (Fig.1). The rhizospheric PGPEs directly facilitate nutrient acquisition, phytohormone production, and enzyme synthesis which are essential in plant growth under both normal and stressed environments (Wakelin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2004; Bhardwaj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xml:space="preserve">., 2014). PGPEs mediate nutrient acquisition through biological nitrogen fixation and solubilization of minerals </w:t>
      </w:r>
      <w:r w:rsidRPr="003030A8">
        <w:rPr>
          <w:rFonts w:ascii="Times New Roman" w:eastAsia="Times New Roman" w:hAnsi="Times New Roman" w:cs="Times New Roman"/>
          <w:sz w:val="24"/>
          <w:szCs w:val="24"/>
          <w:lang w:eastAsia="en-GB"/>
        </w:rPr>
        <w:lastRenderedPageBreak/>
        <w:t>like phosphorus, potassium, iron, zinc, and other micronutrients which are vital for plant growth promotion.</w:t>
      </w:r>
    </w:p>
    <w:p w14:paraId="17BE00CB" w14:textId="71AD2BCA" w:rsidR="00AB6A84" w:rsidRPr="003030A8" w:rsidRDefault="00163125" w:rsidP="00613E3B">
      <w:pPr>
        <w:spacing w:before="120" w:after="120" w:line="360" w:lineRule="auto"/>
        <w:jc w:val="both"/>
        <w:rPr>
          <w:rFonts w:ascii="Times New Roman" w:hAnsi="Times New Roman" w:cs="Times New Roman"/>
          <w:sz w:val="24"/>
          <w:szCs w:val="24"/>
        </w:rPr>
      </w:pPr>
      <w:r w:rsidRPr="003030A8">
        <w:rPr>
          <w:rFonts w:ascii="Times New Roman" w:eastAsia="Times New Roman" w:hAnsi="Times New Roman" w:cs="Times New Roman"/>
          <w:sz w:val="24"/>
          <w:szCs w:val="24"/>
          <w:lang w:eastAsia="en-GB"/>
        </w:rPr>
        <w:t>Indirect enhancement of plant growth by PGPEs is affected chiefly by suppressing the growth of phytopathogens. This is achieved through the synthesis of lytic enzymes, and antimicrobial compounds which improve plant defense mechanisms to protect the host from further pathogen attack (Miliute </w:t>
      </w:r>
      <w:r w:rsidRPr="003030A8">
        <w:rPr>
          <w:rFonts w:ascii="Times New Roman" w:eastAsia="Times New Roman" w:hAnsi="Times New Roman" w:cs="Times New Roman"/>
          <w:i/>
          <w:iCs/>
          <w:sz w:val="24"/>
          <w:szCs w:val="24"/>
          <w:lang w:eastAsia="en-GB"/>
        </w:rPr>
        <w:t>et al</w:t>
      </w:r>
      <w:r w:rsidRPr="003030A8">
        <w:rPr>
          <w:rFonts w:ascii="Times New Roman" w:eastAsia="Times New Roman" w:hAnsi="Times New Roman" w:cs="Times New Roman"/>
          <w:sz w:val="24"/>
          <w:szCs w:val="24"/>
          <w:lang w:eastAsia="en-GB"/>
        </w:rPr>
        <w:t>., 2015). The strategies exhibited by the rhizospheric endophytes coincide, depending on their nature and provenance. All these features act concurrently for plant growth promotion and disease resistance, thus ensuring higher crop yield for achieving agricultural sustainability (Omomowo and Babalola, 2019). </w:t>
      </w:r>
    </w:p>
    <w:p w14:paraId="6F313998" w14:textId="247652D1" w:rsidR="008C17E4" w:rsidRPr="003030A8" w:rsidRDefault="008C17E4" w:rsidP="00082783">
      <w:pPr>
        <w:spacing w:before="120" w:after="120" w:line="240" w:lineRule="auto"/>
        <w:jc w:val="center"/>
        <w:rPr>
          <w:rFonts w:ascii="Times New Roman" w:hAnsi="Times New Roman" w:cs="Times New Roman"/>
          <w:b/>
          <w:sz w:val="24"/>
          <w:szCs w:val="24"/>
        </w:rPr>
      </w:pPr>
      <w:r w:rsidRPr="003030A8">
        <w:rPr>
          <w:rFonts w:ascii="Times New Roman" w:hAnsi="Times New Roman" w:cs="Times New Roman"/>
          <w:b/>
          <w:sz w:val="24"/>
          <w:szCs w:val="24"/>
        </w:rPr>
        <w:t xml:space="preserve">Table 1 Effective </w:t>
      </w:r>
      <w:r w:rsidR="00F06378" w:rsidRPr="003030A8">
        <w:rPr>
          <w:rFonts w:ascii="Times New Roman" w:hAnsi="Times New Roman" w:cs="Times New Roman"/>
          <w:b/>
          <w:sz w:val="24"/>
          <w:szCs w:val="24"/>
        </w:rPr>
        <w:t>plant growth</w:t>
      </w:r>
      <w:r w:rsidR="009D39C2" w:rsidRPr="003030A8">
        <w:rPr>
          <w:rFonts w:ascii="Times New Roman" w:hAnsi="Times New Roman" w:cs="Times New Roman"/>
          <w:b/>
          <w:sz w:val="24"/>
          <w:szCs w:val="24"/>
        </w:rPr>
        <w:t>-</w:t>
      </w:r>
      <w:r w:rsidR="00F06378" w:rsidRPr="003030A8">
        <w:rPr>
          <w:rFonts w:ascii="Times New Roman" w:hAnsi="Times New Roman" w:cs="Times New Roman"/>
          <w:b/>
          <w:sz w:val="24"/>
          <w:szCs w:val="24"/>
        </w:rPr>
        <w:t xml:space="preserve">promoting </w:t>
      </w:r>
      <w:r w:rsidRPr="003030A8">
        <w:rPr>
          <w:rFonts w:ascii="Times New Roman" w:hAnsi="Times New Roman" w:cs="Times New Roman"/>
          <w:b/>
          <w:sz w:val="24"/>
          <w:szCs w:val="24"/>
        </w:rPr>
        <w:t xml:space="preserve">strains of rhizospheric bacterial endophytes </w:t>
      </w:r>
      <w:r w:rsidR="00F06378" w:rsidRPr="003030A8">
        <w:rPr>
          <w:rFonts w:ascii="Times New Roman" w:hAnsi="Times New Roman" w:cs="Times New Roman"/>
          <w:b/>
          <w:sz w:val="24"/>
          <w:szCs w:val="24"/>
        </w:rPr>
        <w:t>and their host crops</w:t>
      </w:r>
    </w:p>
    <w:tbl>
      <w:tblPr>
        <w:tblStyle w:val="TableGrid"/>
        <w:tblW w:w="0" w:type="auto"/>
        <w:tblLook w:val="04A0" w:firstRow="1" w:lastRow="0" w:firstColumn="1" w:lastColumn="0" w:noHBand="0" w:noVBand="1"/>
      </w:tblPr>
      <w:tblGrid>
        <w:gridCol w:w="3005"/>
        <w:gridCol w:w="3005"/>
        <w:gridCol w:w="3005"/>
      </w:tblGrid>
      <w:tr w:rsidR="00D626A6" w:rsidRPr="003030A8" w14:paraId="23C6DD1F" w14:textId="77777777" w:rsidTr="00884381">
        <w:trPr>
          <w:trHeight w:val="510"/>
        </w:trPr>
        <w:tc>
          <w:tcPr>
            <w:tcW w:w="3005" w:type="dxa"/>
            <w:vAlign w:val="center"/>
          </w:tcPr>
          <w:p w14:paraId="4E7B71DB" w14:textId="77777777" w:rsidR="008C17E4" w:rsidRPr="003030A8" w:rsidRDefault="008C17E4" w:rsidP="00E667E1">
            <w:pPr>
              <w:spacing w:before="120" w:after="120"/>
              <w:jc w:val="center"/>
              <w:rPr>
                <w:rFonts w:ascii="Times New Roman" w:hAnsi="Times New Roman" w:cs="Times New Roman"/>
                <w:b/>
                <w:sz w:val="24"/>
                <w:szCs w:val="24"/>
              </w:rPr>
            </w:pPr>
            <w:r w:rsidRPr="003030A8">
              <w:rPr>
                <w:rFonts w:ascii="Times New Roman" w:hAnsi="Times New Roman" w:cs="Times New Roman"/>
                <w:b/>
                <w:sz w:val="24"/>
                <w:szCs w:val="24"/>
              </w:rPr>
              <w:t>Species</w:t>
            </w:r>
          </w:p>
        </w:tc>
        <w:tc>
          <w:tcPr>
            <w:tcW w:w="3005" w:type="dxa"/>
            <w:vAlign w:val="center"/>
          </w:tcPr>
          <w:p w14:paraId="70CBBF23" w14:textId="77777777" w:rsidR="008C17E4" w:rsidRPr="003030A8" w:rsidRDefault="008C17E4" w:rsidP="00E667E1">
            <w:pPr>
              <w:spacing w:before="120" w:after="120"/>
              <w:jc w:val="center"/>
              <w:rPr>
                <w:rFonts w:ascii="Times New Roman" w:hAnsi="Times New Roman" w:cs="Times New Roman"/>
                <w:b/>
                <w:sz w:val="24"/>
                <w:szCs w:val="24"/>
              </w:rPr>
            </w:pPr>
            <w:r w:rsidRPr="003030A8">
              <w:rPr>
                <w:rFonts w:ascii="Times New Roman" w:hAnsi="Times New Roman" w:cs="Times New Roman"/>
                <w:b/>
                <w:sz w:val="24"/>
                <w:szCs w:val="24"/>
              </w:rPr>
              <w:t>Crops</w:t>
            </w:r>
          </w:p>
        </w:tc>
        <w:tc>
          <w:tcPr>
            <w:tcW w:w="3005" w:type="dxa"/>
            <w:vAlign w:val="center"/>
          </w:tcPr>
          <w:p w14:paraId="5370A716" w14:textId="77777777" w:rsidR="008C17E4" w:rsidRPr="003030A8" w:rsidRDefault="008C17E4" w:rsidP="00E667E1">
            <w:pPr>
              <w:spacing w:before="120" w:after="120"/>
              <w:jc w:val="center"/>
              <w:rPr>
                <w:rFonts w:ascii="Times New Roman" w:hAnsi="Times New Roman" w:cs="Times New Roman"/>
                <w:b/>
                <w:sz w:val="24"/>
                <w:szCs w:val="24"/>
              </w:rPr>
            </w:pPr>
            <w:r w:rsidRPr="003030A8">
              <w:rPr>
                <w:rFonts w:ascii="Times New Roman" w:hAnsi="Times New Roman" w:cs="Times New Roman"/>
                <w:b/>
                <w:sz w:val="24"/>
                <w:szCs w:val="24"/>
              </w:rPr>
              <w:t>References</w:t>
            </w:r>
          </w:p>
        </w:tc>
      </w:tr>
      <w:tr w:rsidR="00D626A6" w:rsidRPr="003030A8" w14:paraId="0FD4781C" w14:textId="77777777" w:rsidTr="00884381">
        <w:trPr>
          <w:trHeight w:val="510"/>
        </w:trPr>
        <w:tc>
          <w:tcPr>
            <w:tcW w:w="3005" w:type="dxa"/>
            <w:vAlign w:val="center"/>
          </w:tcPr>
          <w:p w14:paraId="1F1DB7D8" w14:textId="77777777" w:rsidR="008C17E4" w:rsidRPr="003030A8" w:rsidRDefault="008C17E4" w:rsidP="00B26F42">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Acetobacter diazotrophicus</w:t>
            </w:r>
          </w:p>
        </w:tc>
        <w:tc>
          <w:tcPr>
            <w:tcW w:w="3005" w:type="dxa"/>
            <w:vAlign w:val="center"/>
          </w:tcPr>
          <w:p w14:paraId="52229B2E" w14:textId="77777777" w:rsidR="008C17E4" w:rsidRPr="003030A8" w:rsidRDefault="008C17E4" w:rsidP="00B26F42">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Sugarcane </w:t>
            </w:r>
            <w:r w:rsidR="007C30E3" w:rsidRPr="003030A8">
              <w:rPr>
                <w:rFonts w:ascii="Times New Roman" w:hAnsi="Times New Roman" w:cs="Times New Roman"/>
                <w:sz w:val="24"/>
                <w:szCs w:val="24"/>
              </w:rPr>
              <w:br/>
            </w:r>
            <w:r w:rsidRPr="003030A8">
              <w:rPr>
                <w:rFonts w:ascii="Times New Roman" w:hAnsi="Times New Roman" w:cs="Times New Roman"/>
                <w:sz w:val="24"/>
                <w:szCs w:val="24"/>
              </w:rPr>
              <w:t>(</w:t>
            </w:r>
            <w:r w:rsidRPr="003030A8">
              <w:rPr>
                <w:rFonts w:ascii="Times New Roman" w:hAnsi="Times New Roman" w:cs="Times New Roman"/>
                <w:i/>
                <w:sz w:val="24"/>
                <w:szCs w:val="24"/>
              </w:rPr>
              <w:t>Saccharum officinarum</w:t>
            </w:r>
            <w:r w:rsidRPr="003030A8">
              <w:rPr>
                <w:rFonts w:ascii="Times New Roman" w:hAnsi="Times New Roman" w:cs="Times New Roman"/>
                <w:sz w:val="24"/>
                <w:szCs w:val="24"/>
              </w:rPr>
              <w:t>)</w:t>
            </w:r>
          </w:p>
        </w:tc>
        <w:tc>
          <w:tcPr>
            <w:tcW w:w="3005" w:type="dxa"/>
            <w:vAlign w:val="center"/>
          </w:tcPr>
          <w:p w14:paraId="14A81904" w14:textId="77777777" w:rsidR="008C17E4" w:rsidRPr="003030A8" w:rsidRDefault="008C17E4" w:rsidP="00B26F42">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Dong </w:t>
            </w:r>
            <w:r w:rsidR="00EE5DC2" w:rsidRPr="003030A8">
              <w:rPr>
                <w:rFonts w:ascii="Times New Roman" w:hAnsi="Times New Roman" w:cs="Times New Roman"/>
                <w:i/>
                <w:sz w:val="24"/>
                <w:szCs w:val="24"/>
              </w:rPr>
              <w:t>et al</w:t>
            </w:r>
            <w:r w:rsidRPr="003030A8">
              <w:rPr>
                <w:rFonts w:ascii="Times New Roman" w:hAnsi="Times New Roman" w:cs="Times New Roman"/>
                <w:sz w:val="24"/>
                <w:szCs w:val="24"/>
              </w:rPr>
              <w:t>., 1994</w:t>
            </w:r>
          </w:p>
        </w:tc>
      </w:tr>
      <w:tr w:rsidR="00D626A6" w:rsidRPr="003030A8" w14:paraId="2ED8093A" w14:textId="77777777" w:rsidTr="00884381">
        <w:trPr>
          <w:trHeight w:val="510"/>
        </w:trPr>
        <w:tc>
          <w:tcPr>
            <w:tcW w:w="3005" w:type="dxa"/>
            <w:vAlign w:val="center"/>
          </w:tcPr>
          <w:p w14:paraId="651092DA" w14:textId="77777777" w:rsidR="000B2D3B" w:rsidRPr="003030A8" w:rsidRDefault="000B2D3B" w:rsidP="00B26F42">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Achromobacter sp.</w:t>
            </w:r>
          </w:p>
        </w:tc>
        <w:tc>
          <w:tcPr>
            <w:tcW w:w="3005" w:type="dxa"/>
            <w:vAlign w:val="center"/>
          </w:tcPr>
          <w:p w14:paraId="47DE9661" w14:textId="77777777" w:rsidR="000B2D3B" w:rsidRPr="003030A8" w:rsidRDefault="000B2D3B" w:rsidP="00B26F42">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Wheat (</w:t>
            </w:r>
            <w:r w:rsidRPr="003030A8">
              <w:rPr>
                <w:rFonts w:ascii="Times New Roman" w:hAnsi="Times New Roman" w:cs="Times New Roman"/>
                <w:i/>
                <w:sz w:val="24"/>
                <w:szCs w:val="24"/>
              </w:rPr>
              <w:t>Triticum aestivum</w:t>
            </w:r>
            <w:r w:rsidRPr="003030A8">
              <w:rPr>
                <w:rFonts w:ascii="Times New Roman" w:hAnsi="Times New Roman" w:cs="Times New Roman"/>
                <w:sz w:val="24"/>
                <w:szCs w:val="24"/>
              </w:rPr>
              <w:t>)</w:t>
            </w:r>
          </w:p>
        </w:tc>
        <w:tc>
          <w:tcPr>
            <w:tcW w:w="3005" w:type="dxa"/>
            <w:vAlign w:val="center"/>
          </w:tcPr>
          <w:p w14:paraId="413BD145" w14:textId="77777777" w:rsidR="000B2D3B" w:rsidRPr="003030A8" w:rsidRDefault="000B2D3B" w:rsidP="00B26F42">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Patel and Archana, 2017</w:t>
            </w:r>
          </w:p>
        </w:tc>
      </w:tr>
      <w:tr w:rsidR="00D626A6" w:rsidRPr="003030A8" w14:paraId="1E64DF43" w14:textId="77777777" w:rsidTr="00884381">
        <w:trPr>
          <w:trHeight w:val="510"/>
        </w:trPr>
        <w:tc>
          <w:tcPr>
            <w:tcW w:w="3005" w:type="dxa"/>
            <w:vMerge w:val="restart"/>
            <w:vAlign w:val="center"/>
          </w:tcPr>
          <w:p w14:paraId="30E6C2A6" w14:textId="77777777" w:rsidR="00725E0F" w:rsidRPr="003030A8" w:rsidRDefault="00725E0F" w:rsidP="00B26F42">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Acinetobacter sp.</w:t>
            </w:r>
          </w:p>
        </w:tc>
        <w:tc>
          <w:tcPr>
            <w:tcW w:w="3005" w:type="dxa"/>
            <w:vAlign w:val="center"/>
          </w:tcPr>
          <w:p w14:paraId="1FC62636" w14:textId="77777777" w:rsidR="00725E0F" w:rsidRPr="003030A8" w:rsidRDefault="00725E0F" w:rsidP="00B26F42">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Wheat (</w:t>
            </w:r>
            <w:r w:rsidRPr="003030A8">
              <w:rPr>
                <w:rFonts w:ascii="Times New Roman" w:hAnsi="Times New Roman" w:cs="Times New Roman"/>
                <w:i/>
                <w:sz w:val="24"/>
                <w:szCs w:val="24"/>
              </w:rPr>
              <w:t>Triticum aestivum</w:t>
            </w:r>
            <w:r w:rsidRPr="003030A8">
              <w:rPr>
                <w:rFonts w:ascii="Times New Roman" w:hAnsi="Times New Roman" w:cs="Times New Roman"/>
                <w:sz w:val="24"/>
                <w:szCs w:val="24"/>
              </w:rPr>
              <w:t>)</w:t>
            </w:r>
          </w:p>
        </w:tc>
        <w:tc>
          <w:tcPr>
            <w:tcW w:w="3005" w:type="dxa"/>
            <w:vAlign w:val="center"/>
          </w:tcPr>
          <w:p w14:paraId="0FB4992C" w14:textId="77777777" w:rsidR="00725E0F" w:rsidRPr="003030A8" w:rsidRDefault="00725E0F" w:rsidP="00B26F42">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Patel and Archana, 2017</w:t>
            </w:r>
          </w:p>
        </w:tc>
      </w:tr>
      <w:tr w:rsidR="00D626A6" w:rsidRPr="003030A8" w14:paraId="76B19320" w14:textId="77777777" w:rsidTr="00884381">
        <w:trPr>
          <w:trHeight w:val="510"/>
        </w:trPr>
        <w:tc>
          <w:tcPr>
            <w:tcW w:w="3005" w:type="dxa"/>
            <w:vMerge/>
            <w:vAlign w:val="center"/>
          </w:tcPr>
          <w:p w14:paraId="1ED5E29C" w14:textId="77777777" w:rsidR="00725E0F" w:rsidRPr="003030A8" w:rsidRDefault="00725E0F" w:rsidP="00725E0F">
            <w:pPr>
              <w:spacing w:before="120" w:after="120"/>
              <w:jc w:val="both"/>
              <w:rPr>
                <w:rFonts w:ascii="Times New Roman" w:hAnsi="Times New Roman" w:cs="Times New Roman"/>
                <w:i/>
                <w:sz w:val="24"/>
                <w:szCs w:val="24"/>
              </w:rPr>
            </w:pPr>
          </w:p>
        </w:tc>
        <w:tc>
          <w:tcPr>
            <w:tcW w:w="3005" w:type="dxa"/>
            <w:vAlign w:val="center"/>
          </w:tcPr>
          <w:p w14:paraId="0E634946" w14:textId="77777777" w:rsidR="00725E0F" w:rsidRPr="003030A8" w:rsidRDefault="00725E0F" w:rsidP="00725E0F">
            <w:pPr>
              <w:spacing w:line="276" w:lineRule="auto"/>
              <w:rPr>
                <w:rFonts w:ascii="Times New Roman" w:hAnsi="Times New Roman" w:cs="Times New Roman"/>
                <w:sz w:val="24"/>
                <w:szCs w:val="24"/>
              </w:rPr>
            </w:pPr>
            <w:r w:rsidRPr="003030A8">
              <w:rPr>
                <w:rFonts w:ascii="Times New Roman" w:hAnsi="Times New Roman" w:cs="Times New Roman"/>
                <w:sz w:val="24"/>
                <w:szCs w:val="24"/>
              </w:rPr>
              <w:t>Maize (</w:t>
            </w:r>
            <w:r w:rsidRPr="003030A8">
              <w:rPr>
                <w:rFonts w:ascii="Times New Roman" w:hAnsi="Times New Roman" w:cs="Times New Roman"/>
                <w:i/>
                <w:sz w:val="24"/>
                <w:szCs w:val="24"/>
              </w:rPr>
              <w:t>Zea mays</w:t>
            </w:r>
            <w:r w:rsidRPr="003030A8">
              <w:rPr>
                <w:rFonts w:ascii="Times New Roman" w:hAnsi="Times New Roman" w:cs="Times New Roman"/>
                <w:sz w:val="24"/>
                <w:szCs w:val="24"/>
              </w:rPr>
              <w:t>)</w:t>
            </w:r>
          </w:p>
        </w:tc>
        <w:tc>
          <w:tcPr>
            <w:tcW w:w="3005" w:type="dxa"/>
            <w:vAlign w:val="center"/>
          </w:tcPr>
          <w:p w14:paraId="11FECAAA" w14:textId="77777777" w:rsidR="00725E0F" w:rsidRPr="003030A8" w:rsidRDefault="00725E0F" w:rsidP="00725E0F">
            <w:pPr>
              <w:spacing w:line="276" w:lineRule="auto"/>
              <w:rPr>
                <w:rFonts w:ascii="Times New Roman" w:hAnsi="Times New Roman" w:cs="Times New Roman"/>
                <w:sz w:val="24"/>
                <w:szCs w:val="24"/>
              </w:rPr>
            </w:pPr>
            <w:r w:rsidRPr="003030A8">
              <w:rPr>
                <w:rFonts w:ascii="Times New Roman" w:hAnsi="Times New Roman" w:cs="Times New Roman"/>
                <w:sz w:val="24"/>
                <w:szCs w:val="24"/>
              </w:rPr>
              <w:t xml:space="preserve">Cun </w:t>
            </w:r>
            <w:r w:rsidRPr="003030A8">
              <w:rPr>
                <w:rFonts w:ascii="Times New Roman" w:hAnsi="Times New Roman" w:cs="Times New Roman"/>
                <w:i/>
                <w:sz w:val="24"/>
                <w:szCs w:val="24"/>
              </w:rPr>
              <w:t>et al.,</w:t>
            </w:r>
            <w:r w:rsidRPr="003030A8">
              <w:rPr>
                <w:rFonts w:ascii="Times New Roman" w:hAnsi="Times New Roman" w:cs="Times New Roman"/>
                <w:sz w:val="24"/>
                <w:szCs w:val="24"/>
              </w:rPr>
              <w:t xml:space="preserve"> 2022</w:t>
            </w:r>
          </w:p>
        </w:tc>
      </w:tr>
      <w:tr w:rsidR="00D626A6" w:rsidRPr="003030A8" w14:paraId="761721DE" w14:textId="77777777" w:rsidTr="00884381">
        <w:trPr>
          <w:trHeight w:val="510"/>
        </w:trPr>
        <w:tc>
          <w:tcPr>
            <w:tcW w:w="3005" w:type="dxa"/>
            <w:vAlign w:val="center"/>
          </w:tcPr>
          <w:p w14:paraId="15663BBF" w14:textId="77777777" w:rsidR="00725E0F" w:rsidRPr="003030A8" w:rsidRDefault="00725E0F" w:rsidP="00725E0F">
            <w:pPr>
              <w:rPr>
                <w:rFonts w:ascii="Times New Roman" w:hAnsi="Times New Roman" w:cs="Times New Roman"/>
                <w:i/>
                <w:sz w:val="24"/>
                <w:szCs w:val="24"/>
              </w:rPr>
            </w:pPr>
            <w:r w:rsidRPr="003030A8">
              <w:rPr>
                <w:rFonts w:ascii="Times New Roman" w:hAnsi="Times New Roman" w:cs="Times New Roman"/>
                <w:i/>
                <w:sz w:val="24"/>
                <w:szCs w:val="24"/>
              </w:rPr>
              <w:t>Arthrobacter sp.</w:t>
            </w:r>
          </w:p>
        </w:tc>
        <w:tc>
          <w:tcPr>
            <w:tcW w:w="3005" w:type="dxa"/>
            <w:vAlign w:val="center"/>
          </w:tcPr>
          <w:p w14:paraId="0E0ED14D" w14:textId="77777777" w:rsidR="00725E0F" w:rsidRPr="003030A8" w:rsidRDefault="00725E0F" w:rsidP="00725E0F">
            <w:pPr>
              <w:spacing w:line="276" w:lineRule="auto"/>
              <w:rPr>
                <w:rFonts w:ascii="Times New Roman" w:hAnsi="Times New Roman" w:cs="Times New Roman"/>
                <w:sz w:val="24"/>
                <w:szCs w:val="24"/>
              </w:rPr>
            </w:pPr>
            <w:r w:rsidRPr="003030A8">
              <w:rPr>
                <w:rFonts w:ascii="Times New Roman" w:hAnsi="Times New Roman" w:cs="Times New Roman"/>
                <w:sz w:val="24"/>
                <w:szCs w:val="24"/>
              </w:rPr>
              <w:t>Maize (</w:t>
            </w:r>
            <w:r w:rsidRPr="003030A8">
              <w:rPr>
                <w:rFonts w:ascii="Times New Roman" w:hAnsi="Times New Roman" w:cs="Times New Roman"/>
                <w:i/>
                <w:sz w:val="24"/>
                <w:szCs w:val="24"/>
              </w:rPr>
              <w:t>Zea mays</w:t>
            </w:r>
            <w:r w:rsidRPr="003030A8">
              <w:rPr>
                <w:rFonts w:ascii="Times New Roman" w:hAnsi="Times New Roman" w:cs="Times New Roman"/>
                <w:sz w:val="24"/>
                <w:szCs w:val="24"/>
              </w:rPr>
              <w:t>)</w:t>
            </w:r>
          </w:p>
        </w:tc>
        <w:tc>
          <w:tcPr>
            <w:tcW w:w="3005" w:type="dxa"/>
            <w:vAlign w:val="center"/>
          </w:tcPr>
          <w:p w14:paraId="69803250" w14:textId="77777777" w:rsidR="00725E0F" w:rsidRPr="003030A8" w:rsidRDefault="00725E0F" w:rsidP="00725E0F">
            <w:pPr>
              <w:spacing w:line="276" w:lineRule="auto"/>
              <w:rPr>
                <w:rFonts w:ascii="Times New Roman" w:hAnsi="Times New Roman" w:cs="Times New Roman"/>
                <w:sz w:val="24"/>
                <w:szCs w:val="24"/>
              </w:rPr>
            </w:pPr>
            <w:r w:rsidRPr="003030A8">
              <w:rPr>
                <w:rFonts w:ascii="Times New Roman" w:hAnsi="Times New Roman" w:cs="Times New Roman"/>
                <w:sz w:val="24"/>
                <w:szCs w:val="24"/>
              </w:rPr>
              <w:t xml:space="preserve">Cun </w:t>
            </w:r>
            <w:r w:rsidRPr="003030A8">
              <w:rPr>
                <w:rFonts w:ascii="Times New Roman" w:hAnsi="Times New Roman" w:cs="Times New Roman"/>
                <w:i/>
                <w:sz w:val="24"/>
                <w:szCs w:val="24"/>
              </w:rPr>
              <w:t>et al.,</w:t>
            </w:r>
            <w:r w:rsidRPr="003030A8">
              <w:rPr>
                <w:rFonts w:ascii="Times New Roman" w:hAnsi="Times New Roman" w:cs="Times New Roman"/>
                <w:sz w:val="24"/>
                <w:szCs w:val="24"/>
              </w:rPr>
              <w:t xml:space="preserve"> 2022</w:t>
            </w:r>
          </w:p>
        </w:tc>
      </w:tr>
      <w:tr w:rsidR="00D626A6" w:rsidRPr="003030A8" w14:paraId="674E0684" w14:textId="77777777" w:rsidTr="00884381">
        <w:trPr>
          <w:trHeight w:val="510"/>
        </w:trPr>
        <w:tc>
          <w:tcPr>
            <w:tcW w:w="3005" w:type="dxa"/>
            <w:vAlign w:val="center"/>
          </w:tcPr>
          <w:p w14:paraId="707B36AF" w14:textId="77777777" w:rsidR="00725E0F" w:rsidRPr="003030A8" w:rsidRDefault="00725E0F" w:rsidP="00725E0F">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Azoarcus sp.</w:t>
            </w:r>
          </w:p>
        </w:tc>
        <w:tc>
          <w:tcPr>
            <w:tcW w:w="3005" w:type="dxa"/>
            <w:vAlign w:val="center"/>
          </w:tcPr>
          <w:p w14:paraId="41EDCD23"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Rice (</w:t>
            </w:r>
            <w:r w:rsidRPr="003030A8">
              <w:rPr>
                <w:rFonts w:ascii="Times New Roman" w:hAnsi="Times New Roman" w:cs="Times New Roman"/>
                <w:i/>
                <w:sz w:val="24"/>
                <w:szCs w:val="24"/>
              </w:rPr>
              <w:t>Oryza sativa</w:t>
            </w:r>
            <w:r w:rsidRPr="003030A8">
              <w:rPr>
                <w:rFonts w:ascii="Times New Roman" w:hAnsi="Times New Roman" w:cs="Times New Roman"/>
                <w:sz w:val="24"/>
                <w:szCs w:val="24"/>
              </w:rPr>
              <w:t>)</w:t>
            </w:r>
          </w:p>
        </w:tc>
        <w:tc>
          <w:tcPr>
            <w:tcW w:w="3005" w:type="dxa"/>
            <w:vAlign w:val="center"/>
          </w:tcPr>
          <w:p w14:paraId="5AE39167"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Hurek </w:t>
            </w:r>
            <w:r w:rsidRPr="003030A8">
              <w:rPr>
                <w:rFonts w:ascii="Times New Roman" w:hAnsi="Times New Roman" w:cs="Times New Roman"/>
                <w:i/>
                <w:sz w:val="24"/>
                <w:szCs w:val="24"/>
              </w:rPr>
              <w:t>et al</w:t>
            </w:r>
            <w:r w:rsidRPr="003030A8">
              <w:rPr>
                <w:rFonts w:ascii="Times New Roman" w:hAnsi="Times New Roman" w:cs="Times New Roman"/>
                <w:sz w:val="24"/>
                <w:szCs w:val="24"/>
              </w:rPr>
              <w:t xml:space="preserve">., 1994; Reinhold-Hurek </w:t>
            </w:r>
            <w:r w:rsidRPr="003030A8">
              <w:rPr>
                <w:rFonts w:ascii="Times New Roman" w:hAnsi="Times New Roman" w:cs="Times New Roman"/>
                <w:i/>
                <w:sz w:val="24"/>
                <w:szCs w:val="24"/>
              </w:rPr>
              <w:t>et al</w:t>
            </w:r>
            <w:r w:rsidRPr="003030A8">
              <w:rPr>
                <w:rFonts w:ascii="Times New Roman" w:hAnsi="Times New Roman" w:cs="Times New Roman"/>
                <w:sz w:val="24"/>
                <w:szCs w:val="24"/>
              </w:rPr>
              <w:t>., 2006</w:t>
            </w:r>
          </w:p>
        </w:tc>
      </w:tr>
      <w:tr w:rsidR="00D626A6" w:rsidRPr="003030A8" w14:paraId="0CA577BB" w14:textId="77777777" w:rsidTr="00884381">
        <w:trPr>
          <w:trHeight w:val="510"/>
        </w:trPr>
        <w:tc>
          <w:tcPr>
            <w:tcW w:w="3005" w:type="dxa"/>
            <w:vAlign w:val="center"/>
          </w:tcPr>
          <w:p w14:paraId="375CD796" w14:textId="77777777" w:rsidR="00725E0F" w:rsidRPr="003030A8" w:rsidRDefault="00725E0F" w:rsidP="00725E0F">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Azospirillum sp.</w:t>
            </w:r>
          </w:p>
        </w:tc>
        <w:tc>
          <w:tcPr>
            <w:tcW w:w="3005" w:type="dxa"/>
            <w:vAlign w:val="center"/>
          </w:tcPr>
          <w:p w14:paraId="7FC762F7"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Sorghum (</w:t>
            </w:r>
            <w:r w:rsidRPr="003030A8">
              <w:rPr>
                <w:rFonts w:ascii="Times New Roman" w:hAnsi="Times New Roman" w:cs="Times New Roman"/>
                <w:i/>
                <w:sz w:val="24"/>
                <w:szCs w:val="24"/>
              </w:rPr>
              <w:t>Sorghum bicolor</w:t>
            </w:r>
            <w:r w:rsidRPr="003030A8">
              <w:rPr>
                <w:rFonts w:ascii="Times New Roman" w:hAnsi="Times New Roman" w:cs="Times New Roman"/>
                <w:sz w:val="24"/>
                <w:szCs w:val="24"/>
              </w:rPr>
              <w:t>)</w:t>
            </w:r>
          </w:p>
        </w:tc>
        <w:tc>
          <w:tcPr>
            <w:tcW w:w="3005" w:type="dxa"/>
            <w:vAlign w:val="center"/>
          </w:tcPr>
          <w:p w14:paraId="1F2C96E4"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Pereira </w:t>
            </w:r>
            <w:r w:rsidRPr="003030A8">
              <w:rPr>
                <w:rFonts w:ascii="Times New Roman" w:hAnsi="Times New Roman" w:cs="Times New Roman"/>
                <w:i/>
                <w:sz w:val="24"/>
                <w:szCs w:val="24"/>
              </w:rPr>
              <w:t>et al</w:t>
            </w:r>
            <w:r w:rsidRPr="003030A8">
              <w:rPr>
                <w:rFonts w:ascii="Times New Roman" w:hAnsi="Times New Roman" w:cs="Times New Roman"/>
                <w:sz w:val="24"/>
                <w:szCs w:val="24"/>
              </w:rPr>
              <w:t xml:space="preserve">., 1988; Dobbelaere </w:t>
            </w:r>
            <w:r w:rsidRPr="003030A8">
              <w:rPr>
                <w:rFonts w:ascii="Times New Roman" w:hAnsi="Times New Roman" w:cs="Times New Roman"/>
                <w:i/>
                <w:sz w:val="24"/>
                <w:szCs w:val="24"/>
              </w:rPr>
              <w:t>et al</w:t>
            </w:r>
            <w:r w:rsidRPr="003030A8">
              <w:rPr>
                <w:rFonts w:ascii="Times New Roman" w:hAnsi="Times New Roman" w:cs="Times New Roman"/>
                <w:sz w:val="24"/>
                <w:szCs w:val="24"/>
              </w:rPr>
              <w:t xml:space="preserve">., 2001; Molla </w:t>
            </w:r>
            <w:r w:rsidRPr="003030A8">
              <w:rPr>
                <w:rFonts w:ascii="Times New Roman" w:hAnsi="Times New Roman" w:cs="Times New Roman"/>
                <w:i/>
                <w:sz w:val="24"/>
                <w:szCs w:val="24"/>
              </w:rPr>
              <w:t>et al</w:t>
            </w:r>
            <w:r w:rsidRPr="003030A8">
              <w:rPr>
                <w:rFonts w:ascii="Times New Roman" w:hAnsi="Times New Roman" w:cs="Times New Roman"/>
                <w:sz w:val="24"/>
                <w:szCs w:val="24"/>
              </w:rPr>
              <w:t>., 2001</w:t>
            </w:r>
          </w:p>
        </w:tc>
      </w:tr>
      <w:tr w:rsidR="00D626A6" w:rsidRPr="003030A8" w14:paraId="0F7358FA" w14:textId="77777777" w:rsidTr="00884381">
        <w:trPr>
          <w:trHeight w:val="510"/>
        </w:trPr>
        <w:tc>
          <w:tcPr>
            <w:tcW w:w="3005" w:type="dxa"/>
            <w:vMerge w:val="restart"/>
            <w:vAlign w:val="center"/>
          </w:tcPr>
          <w:p w14:paraId="42EEFEAD" w14:textId="77777777" w:rsidR="00725E0F" w:rsidRPr="003030A8" w:rsidRDefault="00725E0F" w:rsidP="00725E0F">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Azospirillum sp.</w:t>
            </w:r>
          </w:p>
          <w:p w14:paraId="65AD0019" w14:textId="77777777" w:rsidR="00725E0F" w:rsidRPr="003030A8" w:rsidRDefault="00725E0F" w:rsidP="00725E0F">
            <w:pPr>
              <w:spacing w:before="120" w:after="120"/>
              <w:jc w:val="both"/>
              <w:rPr>
                <w:rFonts w:ascii="Times New Roman" w:hAnsi="Times New Roman" w:cs="Times New Roman"/>
                <w:i/>
                <w:sz w:val="24"/>
                <w:szCs w:val="24"/>
              </w:rPr>
            </w:pPr>
          </w:p>
        </w:tc>
        <w:tc>
          <w:tcPr>
            <w:tcW w:w="3005" w:type="dxa"/>
            <w:vAlign w:val="center"/>
          </w:tcPr>
          <w:p w14:paraId="38E9A356"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Wheat (</w:t>
            </w:r>
            <w:r w:rsidRPr="003030A8">
              <w:rPr>
                <w:rFonts w:ascii="Times New Roman" w:hAnsi="Times New Roman" w:cs="Times New Roman"/>
                <w:i/>
                <w:sz w:val="24"/>
                <w:szCs w:val="24"/>
              </w:rPr>
              <w:t>Triticum aestivum</w:t>
            </w:r>
            <w:r w:rsidRPr="003030A8">
              <w:rPr>
                <w:rFonts w:ascii="Times New Roman" w:hAnsi="Times New Roman" w:cs="Times New Roman"/>
                <w:sz w:val="24"/>
                <w:szCs w:val="24"/>
              </w:rPr>
              <w:t>)</w:t>
            </w:r>
          </w:p>
        </w:tc>
        <w:tc>
          <w:tcPr>
            <w:tcW w:w="3005" w:type="dxa"/>
            <w:vAlign w:val="center"/>
          </w:tcPr>
          <w:p w14:paraId="762BF56D"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 Dobbelaere </w:t>
            </w:r>
            <w:r w:rsidRPr="003030A8">
              <w:rPr>
                <w:rFonts w:ascii="Times New Roman" w:hAnsi="Times New Roman" w:cs="Times New Roman"/>
                <w:i/>
                <w:sz w:val="24"/>
                <w:szCs w:val="24"/>
              </w:rPr>
              <w:t>et al</w:t>
            </w:r>
            <w:r w:rsidRPr="003030A8">
              <w:rPr>
                <w:rFonts w:ascii="Times New Roman" w:hAnsi="Times New Roman" w:cs="Times New Roman"/>
                <w:sz w:val="24"/>
                <w:szCs w:val="24"/>
              </w:rPr>
              <w:t>., 2001</w:t>
            </w:r>
          </w:p>
        </w:tc>
      </w:tr>
      <w:tr w:rsidR="00D626A6" w:rsidRPr="003030A8" w14:paraId="5DC30CC3" w14:textId="77777777" w:rsidTr="00884381">
        <w:trPr>
          <w:trHeight w:val="510"/>
        </w:trPr>
        <w:tc>
          <w:tcPr>
            <w:tcW w:w="3005" w:type="dxa"/>
            <w:vMerge/>
            <w:vAlign w:val="center"/>
          </w:tcPr>
          <w:p w14:paraId="57292465" w14:textId="77777777" w:rsidR="00725E0F" w:rsidRPr="003030A8" w:rsidRDefault="00725E0F" w:rsidP="00725E0F">
            <w:pPr>
              <w:spacing w:before="120" w:after="120"/>
              <w:jc w:val="both"/>
              <w:rPr>
                <w:rFonts w:ascii="Times New Roman" w:hAnsi="Times New Roman" w:cs="Times New Roman"/>
                <w:i/>
                <w:sz w:val="24"/>
                <w:szCs w:val="24"/>
              </w:rPr>
            </w:pPr>
          </w:p>
        </w:tc>
        <w:tc>
          <w:tcPr>
            <w:tcW w:w="3005" w:type="dxa"/>
            <w:vAlign w:val="center"/>
          </w:tcPr>
          <w:p w14:paraId="60660BA9"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Banana (</w:t>
            </w:r>
            <w:r w:rsidRPr="003030A8">
              <w:rPr>
                <w:rFonts w:ascii="Times New Roman" w:hAnsi="Times New Roman" w:cs="Times New Roman"/>
                <w:i/>
                <w:sz w:val="24"/>
                <w:szCs w:val="24"/>
              </w:rPr>
              <w:t>Musa acuminata</w:t>
            </w:r>
            <w:r w:rsidRPr="003030A8">
              <w:rPr>
                <w:rFonts w:ascii="Times New Roman" w:hAnsi="Times New Roman" w:cs="Times New Roman"/>
                <w:sz w:val="24"/>
                <w:szCs w:val="24"/>
              </w:rPr>
              <w:t>)</w:t>
            </w:r>
          </w:p>
        </w:tc>
        <w:tc>
          <w:tcPr>
            <w:tcW w:w="3005" w:type="dxa"/>
            <w:vAlign w:val="center"/>
          </w:tcPr>
          <w:p w14:paraId="45DA2B7C"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 Mia </w:t>
            </w:r>
            <w:r w:rsidRPr="003030A8">
              <w:rPr>
                <w:rFonts w:ascii="Times New Roman" w:hAnsi="Times New Roman" w:cs="Times New Roman"/>
                <w:i/>
                <w:sz w:val="24"/>
                <w:szCs w:val="24"/>
              </w:rPr>
              <w:t>et al</w:t>
            </w:r>
            <w:r w:rsidRPr="003030A8">
              <w:rPr>
                <w:rFonts w:ascii="Times New Roman" w:hAnsi="Times New Roman" w:cs="Times New Roman"/>
                <w:sz w:val="24"/>
                <w:szCs w:val="24"/>
              </w:rPr>
              <w:t>., 2007</w:t>
            </w:r>
          </w:p>
        </w:tc>
      </w:tr>
      <w:tr w:rsidR="00D626A6" w:rsidRPr="003030A8" w14:paraId="399C5B7D" w14:textId="77777777" w:rsidTr="00884381">
        <w:trPr>
          <w:trHeight w:val="510"/>
        </w:trPr>
        <w:tc>
          <w:tcPr>
            <w:tcW w:w="3005" w:type="dxa"/>
            <w:vMerge/>
            <w:vAlign w:val="center"/>
          </w:tcPr>
          <w:p w14:paraId="1ECD7114" w14:textId="77777777" w:rsidR="00725E0F" w:rsidRPr="003030A8" w:rsidRDefault="00725E0F" w:rsidP="00725E0F">
            <w:pPr>
              <w:spacing w:before="120" w:after="120"/>
              <w:jc w:val="both"/>
              <w:rPr>
                <w:rFonts w:ascii="Times New Roman" w:hAnsi="Times New Roman" w:cs="Times New Roman"/>
                <w:i/>
                <w:sz w:val="24"/>
                <w:szCs w:val="24"/>
              </w:rPr>
            </w:pPr>
          </w:p>
        </w:tc>
        <w:tc>
          <w:tcPr>
            <w:tcW w:w="3005" w:type="dxa"/>
            <w:vAlign w:val="center"/>
          </w:tcPr>
          <w:p w14:paraId="4A77D6BE"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Rice (</w:t>
            </w:r>
            <w:r w:rsidRPr="003030A8">
              <w:rPr>
                <w:rFonts w:ascii="Times New Roman" w:hAnsi="Times New Roman" w:cs="Times New Roman"/>
                <w:i/>
                <w:sz w:val="24"/>
                <w:szCs w:val="24"/>
              </w:rPr>
              <w:t>Oryza sativa</w:t>
            </w:r>
            <w:r w:rsidRPr="003030A8">
              <w:rPr>
                <w:rFonts w:ascii="Times New Roman" w:hAnsi="Times New Roman" w:cs="Times New Roman"/>
                <w:sz w:val="24"/>
                <w:szCs w:val="24"/>
              </w:rPr>
              <w:t>)</w:t>
            </w:r>
          </w:p>
        </w:tc>
        <w:tc>
          <w:tcPr>
            <w:tcW w:w="3005" w:type="dxa"/>
            <w:vAlign w:val="center"/>
          </w:tcPr>
          <w:p w14:paraId="727625FD"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Ladha </w:t>
            </w:r>
            <w:r w:rsidRPr="003030A8">
              <w:rPr>
                <w:rFonts w:ascii="Times New Roman" w:hAnsi="Times New Roman" w:cs="Times New Roman"/>
                <w:i/>
                <w:sz w:val="24"/>
                <w:szCs w:val="24"/>
              </w:rPr>
              <w:t>et al</w:t>
            </w:r>
            <w:r w:rsidRPr="003030A8">
              <w:rPr>
                <w:rFonts w:ascii="Times New Roman" w:hAnsi="Times New Roman" w:cs="Times New Roman"/>
                <w:sz w:val="24"/>
                <w:szCs w:val="24"/>
              </w:rPr>
              <w:t>., 1982</w:t>
            </w:r>
          </w:p>
        </w:tc>
      </w:tr>
      <w:tr w:rsidR="00D626A6" w:rsidRPr="003030A8" w14:paraId="5CE79138" w14:textId="77777777" w:rsidTr="00884381">
        <w:trPr>
          <w:trHeight w:val="510"/>
        </w:trPr>
        <w:tc>
          <w:tcPr>
            <w:tcW w:w="3005" w:type="dxa"/>
            <w:vMerge/>
            <w:vAlign w:val="center"/>
          </w:tcPr>
          <w:p w14:paraId="3E6E9890" w14:textId="77777777" w:rsidR="00725E0F" w:rsidRPr="003030A8" w:rsidRDefault="00725E0F" w:rsidP="00725E0F">
            <w:pPr>
              <w:spacing w:before="120" w:after="120"/>
              <w:jc w:val="both"/>
              <w:rPr>
                <w:rFonts w:ascii="Times New Roman" w:hAnsi="Times New Roman" w:cs="Times New Roman"/>
                <w:i/>
                <w:sz w:val="24"/>
                <w:szCs w:val="24"/>
              </w:rPr>
            </w:pPr>
          </w:p>
        </w:tc>
        <w:tc>
          <w:tcPr>
            <w:tcW w:w="3005" w:type="dxa"/>
            <w:vAlign w:val="center"/>
          </w:tcPr>
          <w:p w14:paraId="33DF9119"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Soybean (</w:t>
            </w:r>
            <w:r w:rsidRPr="003030A8">
              <w:rPr>
                <w:rFonts w:ascii="Times New Roman" w:hAnsi="Times New Roman" w:cs="Times New Roman"/>
                <w:i/>
                <w:sz w:val="24"/>
                <w:szCs w:val="24"/>
              </w:rPr>
              <w:t>Glycine max</w:t>
            </w:r>
            <w:r w:rsidRPr="003030A8">
              <w:rPr>
                <w:rFonts w:ascii="Times New Roman" w:hAnsi="Times New Roman" w:cs="Times New Roman"/>
                <w:sz w:val="24"/>
                <w:szCs w:val="24"/>
              </w:rPr>
              <w:t>)</w:t>
            </w:r>
          </w:p>
        </w:tc>
        <w:tc>
          <w:tcPr>
            <w:tcW w:w="3005" w:type="dxa"/>
            <w:vAlign w:val="center"/>
          </w:tcPr>
          <w:p w14:paraId="22CE3C2F"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Hungria </w:t>
            </w:r>
            <w:r w:rsidRPr="003030A8">
              <w:rPr>
                <w:rFonts w:ascii="Times New Roman" w:hAnsi="Times New Roman" w:cs="Times New Roman"/>
                <w:i/>
                <w:sz w:val="24"/>
                <w:szCs w:val="24"/>
              </w:rPr>
              <w:t>et al</w:t>
            </w:r>
            <w:r w:rsidRPr="003030A8">
              <w:rPr>
                <w:rFonts w:ascii="Times New Roman" w:hAnsi="Times New Roman" w:cs="Times New Roman"/>
                <w:sz w:val="24"/>
                <w:szCs w:val="24"/>
              </w:rPr>
              <w:t>., 2013</w:t>
            </w:r>
          </w:p>
        </w:tc>
      </w:tr>
      <w:tr w:rsidR="00D626A6" w:rsidRPr="003030A8" w14:paraId="402606A7" w14:textId="77777777" w:rsidTr="00884381">
        <w:trPr>
          <w:trHeight w:val="510"/>
        </w:trPr>
        <w:tc>
          <w:tcPr>
            <w:tcW w:w="3005" w:type="dxa"/>
            <w:vMerge/>
            <w:vAlign w:val="center"/>
          </w:tcPr>
          <w:p w14:paraId="3ABAE963" w14:textId="77777777" w:rsidR="00725E0F" w:rsidRPr="003030A8" w:rsidRDefault="00725E0F" w:rsidP="00725E0F">
            <w:pPr>
              <w:spacing w:before="120" w:after="120"/>
              <w:jc w:val="both"/>
              <w:rPr>
                <w:rFonts w:ascii="Times New Roman" w:hAnsi="Times New Roman" w:cs="Times New Roman"/>
                <w:i/>
                <w:sz w:val="24"/>
                <w:szCs w:val="24"/>
              </w:rPr>
            </w:pPr>
          </w:p>
        </w:tc>
        <w:tc>
          <w:tcPr>
            <w:tcW w:w="3005" w:type="dxa"/>
            <w:vAlign w:val="center"/>
          </w:tcPr>
          <w:p w14:paraId="2F983EDA"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Maize (</w:t>
            </w:r>
            <w:r w:rsidRPr="003030A8">
              <w:rPr>
                <w:rFonts w:ascii="Times New Roman" w:hAnsi="Times New Roman" w:cs="Times New Roman"/>
                <w:i/>
                <w:sz w:val="24"/>
                <w:szCs w:val="24"/>
              </w:rPr>
              <w:t>Zea mays</w:t>
            </w:r>
            <w:r w:rsidRPr="003030A8">
              <w:rPr>
                <w:rFonts w:ascii="Times New Roman" w:hAnsi="Times New Roman" w:cs="Times New Roman"/>
                <w:sz w:val="24"/>
                <w:szCs w:val="24"/>
              </w:rPr>
              <w:t>)</w:t>
            </w:r>
          </w:p>
        </w:tc>
        <w:tc>
          <w:tcPr>
            <w:tcW w:w="3005" w:type="dxa"/>
            <w:vAlign w:val="center"/>
          </w:tcPr>
          <w:p w14:paraId="7EAFFA66"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Riggs </w:t>
            </w:r>
            <w:r w:rsidRPr="003030A8">
              <w:rPr>
                <w:rFonts w:ascii="Times New Roman" w:hAnsi="Times New Roman" w:cs="Times New Roman"/>
                <w:i/>
                <w:sz w:val="24"/>
                <w:szCs w:val="24"/>
              </w:rPr>
              <w:t>et al</w:t>
            </w:r>
            <w:r w:rsidRPr="003030A8">
              <w:rPr>
                <w:rFonts w:ascii="Times New Roman" w:hAnsi="Times New Roman" w:cs="Times New Roman"/>
                <w:sz w:val="24"/>
                <w:szCs w:val="24"/>
              </w:rPr>
              <w:t>., 2001</w:t>
            </w:r>
          </w:p>
        </w:tc>
      </w:tr>
      <w:tr w:rsidR="00D626A6" w:rsidRPr="003030A8" w14:paraId="6EE0C31B" w14:textId="77777777" w:rsidTr="00884381">
        <w:trPr>
          <w:trHeight w:val="510"/>
        </w:trPr>
        <w:tc>
          <w:tcPr>
            <w:tcW w:w="3005" w:type="dxa"/>
            <w:vAlign w:val="center"/>
          </w:tcPr>
          <w:p w14:paraId="0DDA0837" w14:textId="77777777" w:rsidR="00725E0F" w:rsidRPr="003030A8" w:rsidRDefault="00725E0F" w:rsidP="00725E0F">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Bacillus pumilus</w:t>
            </w:r>
          </w:p>
        </w:tc>
        <w:tc>
          <w:tcPr>
            <w:tcW w:w="3005" w:type="dxa"/>
            <w:vAlign w:val="center"/>
          </w:tcPr>
          <w:p w14:paraId="0079EDC4"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Rice (</w:t>
            </w:r>
            <w:r w:rsidRPr="003030A8">
              <w:rPr>
                <w:rFonts w:ascii="Times New Roman" w:hAnsi="Times New Roman" w:cs="Times New Roman"/>
                <w:i/>
                <w:sz w:val="24"/>
                <w:szCs w:val="24"/>
              </w:rPr>
              <w:t>Oryza sativa</w:t>
            </w:r>
            <w:r w:rsidRPr="003030A8">
              <w:rPr>
                <w:rFonts w:ascii="Times New Roman" w:hAnsi="Times New Roman" w:cs="Times New Roman"/>
                <w:sz w:val="24"/>
                <w:szCs w:val="24"/>
              </w:rPr>
              <w:t>)</w:t>
            </w:r>
          </w:p>
        </w:tc>
        <w:tc>
          <w:tcPr>
            <w:tcW w:w="3005" w:type="dxa"/>
            <w:vAlign w:val="center"/>
          </w:tcPr>
          <w:p w14:paraId="60A32C20"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Bacilio-Jimenez </w:t>
            </w:r>
            <w:r w:rsidRPr="003030A8">
              <w:rPr>
                <w:rFonts w:ascii="Times New Roman" w:hAnsi="Times New Roman" w:cs="Times New Roman"/>
                <w:i/>
                <w:sz w:val="24"/>
                <w:szCs w:val="24"/>
              </w:rPr>
              <w:t>et al</w:t>
            </w:r>
            <w:r w:rsidRPr="003030A8">
              <w:rPr>
                <w:rFonts w:ascii="Times New Roman" w:hAnsi="Times New Roman" w:cs="Times New Roman"/>
                <w:sz w:val="24"/>
                <w:szCs w:val="24"/>
              </w:rPr>
              <w:t>., 2001</w:t>
            </w:r>
          </w:p>
        </w:tc>
      </w:tr>
      <w:tr w:rsidR="00D626A6" w:rsidRPr="003030A8" w14:paraId="31C4AD8E" w14:textId="77777777" w:rsidTr="00884381">
        <w:trPr>
          <w:trHeight w:val="510"/>
        </w:trPr>
        <w:tc>
          <w:tcPr>
            <w:tcW w:w="3005" w:type="dxa"/>
            <w:vMerge w:val="restart"/>
            <w:vAlign w:val="center"/>
          </w:tcPr>
          <w:p w14:paraId="3FA9D54D" w14:textId="77777777" w:rsidR="00725E0F" w:rsidRPr="003030A8" w:rsidRDefault="00725E0F" w:rsidP="00725E0F">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Bacillus subtilis</w:t>
            </w:r>
          </w:p>
        </w:tc>
        <w:tc>
          <w:tcPr>
            <w:tcW w:w="3005" w:type="dxa"/>
            <w:vAlign w:val="center"/>
          </w:tcPr>
          <w:p w14:paraId="7168B36D"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Mulberry (</w:t>
            </w:r>
            <w:r w:rsidRPr="003030A8">
              <w:rPr>
                <w:rFonts w:ascii="Times New Roman" w:hAnsi="Times New Roman" w:cs="Times New Roman"/>
                <w:i/>
                <w:sz w:val="24"/>
                <w:szCs w:val="24"/>
              </w:rPr>
              <w:t>Morus alba</w:t>
            </w:r>
            <w:r w:rsidRPr="003030A8">
              <w:rPr>
                <w:rFonts w:ascii="Times New Roman" w:hAnsi="Times New Roman" w:cs="Times New Roman"/>
                <w:sz w:val="24"/>
                <w:szCs w:val="24"/>
              </w:rPr>
              <w:t>)</w:t>
            </w:r>
          </w:p>
        </w:tc>
        <w:tc>
          <w:tcPr>
            <w:tcW w:w="3005" w:type="dxa"/>
            <w:vAlign w:val="center"/>
          </w:tcPr>
          <w:p w14:paraId="58B84F3D"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Ji </w:t>
            </w:r>
            <w:r w:rsidRPr="003030A8">
              <w:rPr>
                <w:rFonts w:ascii="Times New Roman" w:hAnsi="Times New Roman" w:cs="Times New Roman"/>
                <w:i/>
                <w:sz w:val="24"/>
                <w:szCs w:val="24"/>
              </w:rPr>
              <w:t>et al</w:t>
            </w:r>
            <w:r w:rsidRPr="003030A8">
              <w:rPr>
                <w:rFonts w:ascii="Times New Roman" w:hAnsi="Times New Roman" w:cs="Times New Roman"/>
                <w:sz w:val="24"/>
                <w:szCs w:val="24"/>
              </w:rPr>
              <w:t>., 2008</w:t>
            </w:r>
          </w:p>
        </w:tc>
      </w:tr>
      <w:tr w:rsidR="00D626A6" w:rsidRPr="003030A8" w14:paraId="54391CB9" w14:textId="77777777" w:rsidTr="00884381">
        <w:trPr>
          <w:trHeight w:val="510"/>
        </w:trPr>
        <w:tc>
          <w:tcPr>
            <w:tcW w:w="3005" w:type="dxa"/>
            <w:vMerge/>
            <w:vAlign w:val="center"/>
          </w:tcPr>
          <w:p w14:paraId="6142E49E" w14:textId="77777777" w:rsidR="00725E0F" w:rsidRPr="003030A8" w:rsidRDefault="00725E0F" w:rsidP="00725E0F">
            <w:pPr>
              <w:spacing w:before="120" w:after="120"/>
              <w:jc w:val="both"/>
              <w:rPr>
                <w:rFonts w:ascii="Times New Roman" w:hAnsi="Times New Roman" w:cs="Times New Roman"/>
                <w:i/>
                <w:sz w:val="24"/>
                <w:szCs w:val="24"/>
              </w:rPr>
            </w:pPr>
          </w:p>
        </w:tc>
        <w:tc>
          <w:tcPr>
            <w:tcW w:w="3005" w:type="dxa"/>
            <w:vAlign w:val="center"/>
          </w:tcPr>
          <w:p w14:paraId="5E497EE7"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Wheat (</w:t>
            </w:r>
            <w:r w:rsidRPr="003030A8">
              <w:rPr>
                <w:rFonts w:ascii="Times New Roman" w:hAnsi="Times New Roman" w:cs="Times New Roman"/>
                <w:i/>
                <w:sz w:val="24"/>
                <w:szCs w:val="24"/>
              </w:rPr>
              <w:t>Triticum aestivum</w:t>
            </w:r>
            <w:r w:rsidRPr="003030A8">
              <w:rPr>
                <w:rFonts w:ascii="Times New Roman" w:hAnsi="Times New Roman" w:cs="Times New Roman"/>
                <w:sz w:val="24"/>
                <w:szCs w:val="24"/>
              </w:rPr>
              <w:t>)</w:t>
            </w:r>
          </w:p>
        </w:tc>
        <w:tc>
          <w:tcPr>
            <w:tcW w:w="3005" w:type="dxa"/>
            <w:vAlign w:val="center"/>
          </w:tcPr>
          <w:p w14:paraId="44964746"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Upadhyay </w:t>
            </w:r>
            <w:r w:rsidRPr="003030A8">
              <w:rPr>
                <w:rFonts w:ascii="Times New Roman" w:hAnsi="Times New Roman" w:cs="Times New Roman"/>
                <w:i/>
                <w:sz w:val="24"/>
                <w:szCs w:val="24"/>
              </w:rPr>
              <w:t>et al</w:t>
            </w:r>
            <w:r w:rsidRPr="003030A8">
              <w:rPr>
                <w:rFonts w:ascii="Times New Roman" w:hAnsi="Times New Roman" w:cs="Times New Roman"/>
                <w:sz w:val="24"/>
                <w:szCs w:val="24"/>
              </w:rPr>
              <w:t>., 2012</w:t>
            </w:r>
          </w:p>
        </w:tc>
      </w:tr>
      <w:tr w:rsidR="00D626A6" w:rsidRPr="003030A8" w14:paraId="5864CAB9" w14:textId="77777777" w:rsidTr="00884381">
        <w:trPr>
          <w:trHeight w:val="510"/>
        </w:trPr>
        <w:tc>
          <w:tcPr>
            <w:tcW w:w="3005" w:type="dxa"/>
            <w:vMerge/>
            <w:vAlign w:val="center"/>
          </w:tcPr>
          <w:p w14:paraId="2E0FCC4F" w14:textId="77777777" w:rsidR="00725E0F" w:rsidRPr="003030A8" w:rsidRDefault="00725E0F" w:rsidP="00725E0F">
            <w:pPr>
              <w:spacing w:before="120" w:after="120"/>
              <w:jc w:val="both"/>
              <w:rPr>
                <w:rFonts w:ascii="Times New Roman" w:hAnsi="Times New Roman" w:cs="Times New Roman"/>
                <w:i/>
                <w:sz w:val="24"/>
                <w:szCs w:val="24"/>
              </w:rPr>
            </w:pPr>
          </w:p>
        </w:tc>
        <w:tc>
          <w:tcPr>
            <w:tcW w:w="3005" w:type="dxa"/>
            <w:vAlign w:val="center"/>
          </w:tcPr>
          <w:p w14:paraId="2F1DCA24"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Onion (</w:t>
            </w:r>
            <w:r w:rsidRPr="003030A8">
              <w:rPr>
                <w:rFonts w:ascii="Times New Roman" w:hAnsi="Times New Roman" w:cs="Times New Roman"/>
                <w:i/>
                <w:sz w:val="24"/>
                <w:szCs w:val="24"/>
              </w:rPr>
              <w:t>Allium cepa</w:t>
            </w:r>
            <w:r w:rsidRPr="003030A8">
              <w:rPr>
                <w:rFonts w:ascii="Times New Roman" w:hAnsi="Times New Roman" w:cs="Times New Roman"/>
                <w:sz w:val="24"/>
                <w:szCs w:val="24"/>
              </w:rPr>
              <w:t>)</w:t>
            </w:r>
          </w:p>
        </w:tc>
        <w:tc>
          <w:tcPr>
            <w:tcW w:w="3005" w:type="dxa"/>
            <w:vAlign w:val="center"/>
          </w:tcPr>
          <w:p w14:paraId="24E09FF2"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Weilharter </w:t>
            </w:r>
            <w:r w:rsidRPr="003030A8">
              <w:rPr>
                <w:rFonts w:ascii="Times New Roman" w:hAnsi="Times New Roman" w:cs="Times New Roman"/>
                <w:i/>
                <w:sz w:val="24"/>
                <w:szCs w:val="24"/>
              </w:rPr>
              <w:t>et al</w:t>
            </w:r>
            <w:r w:rsidRPr="003030A8">
              <w:rPr>
                <w:rFonts w:ascii="Times New Roman" w:hAnsi="Times New Roman" w:cs="Times New Roman"/>
                <w:sz w:val="24"/>
                <w:szCs w:val="24"/>
              </w:rPr>
              <w:t xml:space="preserve">., 2011; Pan </w:t>
            </w:r>
            <w:r w:rsidRPr="003030A8">
              <w:rPr>
                <w:rFonts w:ascii="Times New Roman" w:hAnsi="Times New Roman" w:cs="Times New Roman"/>
                <w:i/>
                <w:sz w:val="24"/>
                <w:szCs w:val="24"/>
              </w:rPr>
              <w:t>et al</w:t>
            </w:r>
            <w:r w:rsidRPr="003030A8">
              <w:rPr>
                <w:rFonts w:ascii="Times New Roman" w:hAnsi="Times New Roman" w:cs="Times New Roman"/>
                <w:sz w:val="24"/>
                <w:szCs w:val="24"/>
              </w:rPr>
              <w:t xml:space="preserve">., 2015; </w:t>
            </w:r>
          </w:p>
        </w:tc>
      </w:tr>
      <w:tr w:rsidR="00D626A6" w:rsidRPr="003030A8" w14:paraId="55061CC7" w14:textId="77777777" w:rsidTr="00884381">
        <w:trPr>
          <w:trHeight w:val="510"/>
        </w:trPr>
        <w:tc>
          <w:tcPr>
            <w:tcW w:w="3005" w:type="dxa"/>
            <w:vAlign w:val="center"/>
          </w:tcPr>
          <w:p w14:paraId="2DC203CF" w14:textId="77777777" w:rsidR="00725E0F" w:rsidRPr="003030A8" w:rsidRDefault="00725E0F" w:rsidP="00725E0F">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Bacillus japonicum</w:t>
            </w:r>
          </w:p>
        </w:tc>
        <w:tc>
          <w:tcPr>
            <w:tcW w:w="3005" w:type="dxa"/>
            <w:vAlign w:val="center"/>
          </w:tcPr>
          <w:p w14:paraId="0718E58F"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Soybean (</w:t>
            </w:r>
            <w:r w:rsidRPr="003030A8">
              <w:rPr>
                <w:rFonts w:ascii="Times New Roman" w:hAnsi="Times New Roman" w:cs="Times New Roman"/>
                <w:i/>
                <w:sz w:val="24"/>
                <w:szCs w:val="24"/>
              </w:rPr>
              <w:t>Glycine max</w:t>
            </w:r>
            <w:r w:rsidRPr="003030A8">
              <w:rPr>
                <w:rFonts w:ascii="Times New Roman" w:hAnsi="Times New Roman" w:cs="Times New Roman"/>
                <w:sz w:val="24"/>
                <w:szCs w:val="24"/>
              </w:rPr>
              <w:t>)</w:t>
            </w:r>
          </w:p>
        </w:tc>
        <w:tc>
          <w:tcPr>
            <w:tcW w:w="3005" w:type="dxa"/>
            <w:vAlign w:val="center"/>
          </w:tcPr>
          <w:p w14:paraId="612B4BC1"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Hungria </w:t>
            </w:r>
            <w:r w:rsidRPr="003030A8">
              <w:rPr>
                <w:rFonts w:ascii="Times New Roman" w:hAnsi="Times New Roman" w:cs="Times New Roman"/>
                <w:i/>
                <w:sz w:val="24"/>
                <w:szCs w:val="24"/>
              </w:rPr>
              <w:t>et al</w:t>
            </w:r>
            <w:r w:rsidRPr="003030A8">
              <w:rPr>
                <w:rFonts w:ascii="Times New Roman" w:hAnsi="Times New Roman" w:cs="Times New Roman"/>
                <w:sz w:val="24"/>
                <w:szCs w:val="24"/>
              </w:rPr>
              <w:t>., 2013</w:t>
            </w:r>
          </w:p>
        </w:tc>
      </w:tr>
      <w:tr w:rsidR="00D626A6" w:rsidRPr="003030A8" w14:paraId="2A880D3E" w14:textId="77777777" w:rsidTr="00884381">
        <w:trPr>
          <w:trHeight w:val="510"/>
        </w:trPr>
        <w:tc>
          <w:tcPr>
            <w:tcW w:w="3005" w:type="dxa"/>
            <w:vAlign w:val="center"/>
          </w:tcPr>
          <w:p w14:paraId="668AED2F" w14:textId="77777777" w:rsidR="00725E0F" w:rsidRPr="003030A8" w:rsidRDefault="00725E0F" w:rsidP="00725E0F">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Bacillus sphaericus</w:t>
            </w:r>
          </w:p>
        </w:tc>
        <w:tc>
          <w:tcPr>
            <w:tcW w:w="3005" w:type="dxa"/>
            <w:vAlign w:val="center"/>
          </w:tcPr>
          <w:p w14:paraId="7ABA1DAE"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Banana (</w:t>
            </w:r>
            <w:r w:rsidRPr="003030A8">
              <w:rPr>
                <w:rFonts w:ascii="Times New Roman" w:hAnsi="Times New Roman" w:cs="Times New Roman"/>
                <w:i/>
                <w:sz w:val="24"/>
                <w:szCs w:val="24"/>
              </w:rPr>
              <w:t>Musa acuminata</w:t>
            </w:r>
            <w:r w:rsidRPr="003030A8">
              <w:rPr>
                <w:rFonts w:ascii="Times New Roman" w:hAnsi="Times New Roman" w:cs="Times New Roman"/>
                <w:sz w:val="24"/>
                <w:szCs w:val="24"/>
              </w:rPr>
              <w:t>)</w:t>
            </w:r>
          </w:p>
        </w:tc>
        <w:tc>
          <w:tcPr>
            <w:tcW w:w="3005" w:type="dxa"/>
            <w:vAlign w:val="center"/>
          </w:tcPr>
          <w:p w14:paraId="511194D8"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Mia </w:t>
            </w:r>
            <w:r w:rsidRPr="003030A8">
              <w:rPr>
                <w:rFonts w:ascii="Times New Roman" w:hAnsi="Times New Roman" w:cs="Times New Roman"/>
                <w:i/>
                <w:sz w:val="24"/>
                <w:szCs w:val="24"/>
              </w:rPr>
              <w:t>et al</w:t>
            </w:r>
            <w:r w:rsidRPr="003030A8">
              <w:rPr>
                <w:rFonts w:ascii="Times New Roman" w:hAnsi="Times New Roman" w:cs="Times New Roman"/>
                <w:sz w:val="24"/>
                <w:szCs w:val="24"/>
              </w:rPr>
              <w:t>., 2007</w:t>
            </w:r>
          </w:p>
        </w:tc>
      </w:tr>
      <w:tr w:rsidR="00D626A6" w:rsidRPr="003030A8" w14:paraId="033B3597" w14:textId="77777777" w:rsidTr="00884381">
        <w:trPr>
          <w:trHeight w:val="510"/>
        </w:trPr>
        <w:tc>
          <w:tcPr>
            <w:tcW w:w="3005" w:type="dxa"/>
            <w:vAlign w:val="center"/>
          </w:tcPr>
          <w:p w14:paraId="4070D725" w14:textId="77777777" w:rsidR="00725E0F" w:rsidRPr="003030A8" w:rsidRDefault="00725E0F" w:rsidP="00725E0F">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Bradyrhizobium elkanii</w:t>
            </w:r>
          </w:p>
        </w:tc>
        <w:tc>
          <w:tcPr>
            <w:tcW w:w="3005" w:type="dxa"/>
            <w:vAlign w:val="center"/>
          </w:tcPr>
          <w:p w14:paraId="43FA7531"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Soybean (</w:t>
            </w:r>
            <w:r w:rsidRPr="003030A8">
              <w:rPr>
                <w:rFonts w:ascii="Times New Roman" w:hAnsi="Times New Roman" w:cs="Times New Roman"/>
                <w:i/>
                <w:sz w:val="24"/>
                <w:szCs w:val="24"/>
              </w:rPr>
              <w:t>Glycine max</w:t>
            </w:r>
            <w:r w:rsidRPr="003030A8">
              <w:rPr>
                <w:rFonts w:ascii="Times New Roman" w:hAnsi="Times New Roman" w:cs="Times New Roman"/>
                <w:sz w:val="24"/>
                <w:szCs w:val="24"/>
              </w:rPr>
              <w:t>)</w:t>
            </w:r>
          </w:p>
        </w:tc>
        <w:tc>
          <w:tcPr>
            <w:tcW w:w="3005" w:type="dxa"/>
            <w:vAlign w:val="center"/>
          </w:tcPr>
          <w:p w14:paraId="7A6EAEF7"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Hungria </w:t>
            </w:r>
            <w:r w:rsidRPr="003030A8">
              <w:rPr>
                <w:rFonts w:ascii="Times New Roman" w:hAnsi="Times New Roman" w:cs="Times New Roman"/>
                <w:i/>
                <w:sz w:val="24"/>
                <w:szCs w:val="24"/>
              </w:rPr>
              <w:t>et al</w:t>
            </w:r>
            <w:r w:rsidRPr="003030A8">
              <w:rPr>
                <w:rFonts w:ascii="Times New Roman" w:hAnsi="Times New Roman" w:cs="Times New Roman"/>
                <w:sz w:val="24"/>
                <w:szCs w:val="24"/>
              </w:rPr>
              <w:t>., 2013</w:t>
            </w:r>
          </w:p>
        </w:tc>
      </w:tr>
      <w:tr w:rsidR="00D626A6" w:rsidRPr="003030A8" w14:paraId="3BABC0EB" w14:textId="77777777" w:rsidTr="00884381">
        <w:trPr>
          <w:trHeight w:val="510"/>
        </w:trPr>
        <w:tc>
          <w:tcPr>
            <w:tcW w:w="3005" w:type="dxa"/>
            <w:vMerge w:val="restart"/>
            <w:vAlign w:val="center"/>
          </w:tcPr>
          <w:p w14:paraId="11839F13" w14:textId="77777777" w:rsidR="00725E0F" w:rsidRPr="003030A8" w:rsidRDefault="00725E0F" w:rsidP="00725E0F">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Burkholderia phytofirmans</w:t>
            </w:r>
          </w:p>
        </w:tc>
        <w:tc>
          <w:tcPr>
            <w:tcW w:w="3005" w:type="dxa"/>
            <w:vAlign w:val="center"/>
          </w:tcPr>
          <w:p w14:paraId="017A5EBF"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Grapevine (</w:t>
            </w:r>
            <w:r w:rsidRPr="003030A8">
              <w:rPr>
                <w:rFonts w:ascii="Times New Roman" w:hAnsi="Times New Roman" w:cs="Times New Roman"/>
                <w:i/>
                <w:sz w:val="24"/>
                <w:szCs w:val="24"/>
              </w:rPr>
              <w:t>Vitis vinifera</w:t>
            </w:r>
            <w:r w:rsidRPr="003030A8">
              <w:rPr>
                <w:rFonts w:ascii="Times New Roman" w:hAnsi="Times New Roman" w:cs="Times New Roman"/>
                <w:sz w:val="24"/>
                <w:szCs w:val="24"/>
              </w:rPr>
              <w:t>)</w:t>
            </w:r>
          </w:p>
        </w:tc>
        <w:tc>
          <w:tcPr>
            <w:tcW w:w="3005" w:type="dxa"/>
            <w:vAlign w:val="center"/>
          </w:tcPr>
          <w:p w14:paraId="4E916A67"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Compant </w:t>
            </w:r>
            <w:r w:rsidRPr="003030A8">
              <w:rPr>
                <w:rFonts w:ascii="Times New Roman" w:hAnsi="Times New Roman" w:cs="Times New Roman"/>
                <w:i/>
                <w:sz w:val="24"/>
                <w:szCs w:val="24"/>
              </w:rPr>
              <w:t>et al</w:t>
            </w:r>
            <w:r w:rsidRPr="003030A8">
              <w:rPr>
                <w:rFonts w:ascii="Times New Roman" w:hAnsi="Times New Roman" w:cs="Times New Roman"/>
                <w:sz w:val="24"/>
                <w:szCs w:val="24"/>
              </w:rPr>
              <w:t>., 2008</w:t>
            </w:r>
          </w:p>
        </w:tc>
      </w:tr>
      <w:tr w:rsidR="00D626A6" w:rsidRPr="003030A8" w14:paraId="1584A3AF" w14:textId="77777777" w:rsidTr="00884381">
        <w:trPr>
          <w:trHeight w:val="510"/>
        </w:trPr>
        <w:tc>
          <w:tcPr>
            <w:tcW w:w="3005" w:type="dxa"/>
            <w:vMerge/>
            <w:vAlign w:val="center"/>
          </w:tcPr>
          <w:p w14:paraId="4714D1F6" w14:textId="77777777" w:rsidR="00725E0F" w:rsidRPr="003030A8" w:rsidRDefault="00725E0F" w:rsidP="00725E0F">
            <w:pPr>
              <w:spacing w:before="120" w:after="120"/>
              <w:jc w:val="both"/>
              <w:rPr>
                <w:rFonts w:ascii="Times New Roman" w:hAnsi="Times New Roman" w:cs="Times New Roman"/>
                <w:i/>
                <w:sz w:val="24"/>
                <w:szCs w:val="24"/>
              </w:rPr>
            </w:pPr>
          </w:p>
        </w:tc>
        <w:tc>
          <w:tcPr>
            <w:tcW w:w="3005" w:type="dxa"/>
            <w:vAlign w:val="center"/>
          </w:tcPr>
          <w:p w14:paraId="04C79500"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Maize (</w:t>
            </w:r>
            <w:r w:rsidRPr="003030A8">
              <w:rPr>
                <w:rFonts w:ascii="Times New Roman" w:hAnsi="Times New Roman" w:cs="Times New Roman"/>
                <w:i/>
                <w:sz w:val="24"/>
                <w:szCs w:val="24"/>
              </w:rPr>
              <w:t>Zea mays</w:t>
            </w:r>
            <w:r w:rsidRPr="003030A8">
              <w:rPr>
                <w:rFonts w:ascii="Times New Roman" w:hAnsi="Times New Roman" w:cs="Times New Roman"/>
                <w:sz w:val="24"/>
                <w:szCs w:val="24"/>
              </w:rPr>
              <w:t>)</w:t>
            </w:r>
          </w:p>
        </w:tc>
        <w:tc>
          <w:tcPr>
            <w:tcW w:w="3005" w:type="dxa"/>
            <w:vAlign w:val="center"/>
          </w:tcPr>
          <w:p w14:paraId="77ABD12D"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Kost </w:t>
            </w:r>
            <w:r w:rsidRPr="003030A8">
              <w:rPr>
                <w:rFonts w:ascii="Times New Roman" w:hAnsi="Times New Roman" w:cs="Times New Roman"/>
                <w:i/>
                <w:sz w:val="24"/>
                <w:szCs w:val="24"/>
              </w:rPr>
              <w:t>et al</w:t>
            </w:r>
            <w:r w:rsidRPr="003030A8">
              <w:rPr>
                <w:rFonts w:ascii="Times New Roman" w:hAnsi="Times New Roman" w:cs="Times New Roman"/>
                <w:sz w:val="24"/>
                <w:szCs w:val="24"/>
              </w:rPr>
              <w:t xml:space="preserve">., 2014; Naveed </w:t>
            </w:r>
            <w:r w:rsidRPr="003030A8">
              <w:rPr>
                <w:rFonts w:ascii="Times New Roman" w:hAnsi="Times New Roman" w:cs="Times New Roman"/>
                <w:i/>
                <w:sz w:val="24"/>
                <w:szCs w:val="24"/>
              </w:rPr>
              <w:t>et al</w:t>
            </w:r>
            <w:r w:rsidRPr="003030A8">
              <w:rPr>
                <w:rFonts w:ascii="Times New Roman" w:hAnsi="Times New Roman" w:cs="Times New Roman"/>
                <w:sz w:val="24"/>
                <w:szCs w:val="24"/>
              </w:rPr>
              <w:t>., 2014</w:t>
            </w:r>
          </w:p>
        </w:tc>
      </w:tr>
      <w:tr w:rsidR="00D626A6" w:rsidRPr="003030A8" w14:paraId="4AD1C211" w14:textId="77777777" w:rsidTr="00884381">
        <w:trPr>
          <w:trHeight w:val="510"/>
        </w:trPr>
        <w:tc>
          <w:tcPr>
            <w:tcW w:w="3005" w:type="dxa"/>
            <w:vMerge w:val="restart"/>
            <w:vAlign w:val="center"/>
          </w:tcPr>
          <w:p w14:paraId="1C883F7A" w14:textId="77777777" w:rsidR="00725E0F" w:rsidRPr="003030A8" w:rsidRDefault="00725E0F" w:rsidP="00725E0F">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Burkholderia vietnamiensis</w:t>
            </w:r>
          </w:p>
        </w:tc>
        <w:tc>
          <w:tcPr>
            <w:tcW w:w="3005" w:type="dxa"/>
            <w:vAlign w:val="center"/>
          </w:tcPr>
          <w:p w14:paraId="31F7E910"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Rice (</w:t>
            </w:r>
            <w:r w:rsidRPr="003030A8">
              <w:rPr>
                <w:rFonts w:ascii="Times New Roman" w:hAnsi="Times New Roman" w:cs="Times New Roman"/>
                <w:i/>
                <w:sz w:val="24"/>
                <w:szCs w:val="24"/>
              </w:rPr>
              <w:t>Oryza sativa</w:t>
            </w:r>
            <w:r w:rsidRPr="003030A8">
              <w:rPr>
                <w:rFonts w:ascii="Times New Roman" w:hAnsi="Times New Roman" w:cs="Times New Roman"/>
                <w:sz w:val="24"/>
                <w:szCs w:val="24"/>
              </w:rPr>
              <w:t>)</w:t>
            </w:r>
          </w:p>
        </w:tc>
        <w:tc>
          <w:tcPr>
            <w:tcW w:w="3005" w:type="dxa"/>
            <w:vAlign w:val="center"/>
          </w:tcPr>
          <w:p w14:paraId="0EB4D811"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Govindarajan </w:t>
            </w:r>
            <w:r w:rsidRPr="003030A8">
              <w:rPr>
                <w:rFonts w:ascii="Times New Roman" w:hAnsi="Times New Roman" w:cs="Times New Roman"/>
                <w:i/>
                <w:sz w:val="24"/>
                <w:szCs w:val="24"/>
              </w:rPr>
              <w:t>et al</w:t>
            </w:r>
            <w:r w:rsidRPr="003030A8">
              <w:rPr>
                <w:rFonts w:ascii="Times New Roman" w:hAnsi="Times New Roman" w:cs="Times New Roman"/>
                <w:sz w:val="24"/>
                <w:szCs w:val="24"/>
              </w:rPr>
              <w:t>., 2008</w:t>
            </w:r>
          </w:p>
        </w:tc>
      </w:tr>
      <w:tr w:rsidR="00D626A6" w:rsidRPr="003030A8" w14:paraId="20245F55" w14:textId="77777777" w:rsidTr="00884381">
        <w:trPr>
          <w:trHeight w:val="510"/>
        </w:trPr>
        <w:tc>
          <w:tcPr>
            <w:tcW w:w="3005" w:type="dxa"/>
            <w:vMerge/>
            <w:vAlign w:val="center"/>
          </w:tcPr>
          <w:p w14:paraId="6C0EE15C" w14:textId="77777777" w:rsidR="00725E0F" w:rsidRPr="003030A8" w:rsidRDefault="00725E0F" w:rsidP="00725E0F">
            <w:pPr>
              <w:spacing w:before="120" w:after="120"/>
              <w:jc w:val="both"/>
              <w:rPr>
                <w:rFonts w:ascii="Times New Roman" w:hAnsi="Times New Roman" w:cs="Times New Roman"/>
                <w:i/>
                <w:sz w:val="24"/>
                <w:szCs w:val="24"/>
              </w:rPr>
            </w:pPr>
          </w:p>
        </w:tc>
        <w:tc>
          <w:tcPr>
            <w:tcW w:w="3005" w:type="dxa"/>
            <w:vAlign w:val="center"/>
          </w:tcPr>
          <w:p w14:paraId="11E888CD"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Sugarcane </w:t>
            </w:r>
            <w:r w:rsidRPr="003030A8">
              <w:rPr>
                <w:rFonts w:ascii="Times New Roman" w:hAnsi="Times New Roman" w:cs="Times New Roman"/>
                <w:sz w:val="24"/>
                <w:szCs w:val="24"/>
              </w:rPr>
              <w:br/>
              <w:t>(</w:t>
            </w:r>
            <w:r w:rsidRPr="003030A8">
              <w:rPr>
                <w:rFonts w:ascii="Times New Roman" w:hAnsi="Times New Roman" w:cs="Times New Roman"/>
                <w:i/>
                <w:sz w:val="24"/>
                <w:szCs w:val="24"/>
              </w:rPr>
              <w:t>Saccharum officinarum</w:t>
            </w:r>
            <w:r w:rsidRPr="003030A8">
              <w:rPr>
                <w:rFonts w:ascii="Times New Roman" w:hAnsi="Times New Roman" w:cs="Times New Roman"/>
                <w:sz w:val="24"/>
                <w:szCs w:val="24"/>
              </w:rPr>
              <w:t>)</w:t>
            </w:r>
          </w:p>
        </w:tc>
        <w:tc>
          <w:tcPr>
            <w:tcW w:w="3005" w:type="dxa"/>
            <w:vAlign w:val="center"/>
          </w:tcPr>
          <w:p w14:paraId="20D4D60C"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Govindarajan </w:t>
            </w:r>
            <w:r w:rsidRPr="003030A8">
              <w:rPr>
                <w:rFonts w:ascii="Times New Roman" w:hAnsi="Times New Roman" w:cs="Times New Roman"/>
                <w:i/>
                <w:sz w:val="24"/>
                <w:szCs w:val="24"/>
              </w:rPr>
              <w:t>et al</w:t>
            </w:r>
            <w:r w:rsidRPr="003030A8">
              <w:rPr>
                <w:rFonts w:ascii="Times New Roman" w:hAnsi="Times New Roman" w:cs="Times New Roman"/>
                <w:sz w:val="24"/>
                <w:szCs w:val="24"/>
              </w:rPr>
              <w:t>., 2006</w:t>
            </w:r>
          </w:p>
        </w:tc>
      </w:tr>
      <w:tr w:rsidR="00D626A6" w:rsidRPr="003030A8" w14:paraId="3B63F25A" w14:textId="77777777" w:rsidTr="00884381">
        <w:trPr>
          <w:trHeight w:val="510"/>
        </w:trPr>
        <w:tc>
          <w:tcPr>
            <w:tcW w:w="3005" w:type="dxa"/>
            <w:vAlign w:val="center"/>
          </w:tcPr>
          <w:p w14:paraId="2E69F29B" w14:textId="77777777" w:rsidR="00725E0F" w:rsidRPr="003030A8" w:rsidRDefault="00725E0F" w:rsidP="00725E0F">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Corynebacterium flavescens</w:t>
            </w:r>
          </w:p>
        </w:tc>
        <w:tc>
          <w:tcPr>
            <w:tcW w:w="3005" w:type="dxa"/>
            <w:vAlign w:val="center"/>
          </w:tcPr>
          <w:p w14:paraId="318CFD06"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Rice (</w:t>
            </w:r>
            <w:r w:rsidRPr="003030A8">
              <w:rPr>
                <w:rFonts w:ascii="Times New Roman" w:hAnsi="Times New Roman" w:cs="Times New Roman"/>
                <w:i/>
                <w:sz w:val="24"/>
                <w:szCs w:val="24"/>
              </w:rPr>
              <w:t>Oryza sativa</w:t>
            </w:r>
            <w:r w:rsidRPr="003030A8">
              <w:rPr>
                <w:rFonts w:ascii="Times New Roman" w:hAnsi="Times New Roman" w:cs="Times New Roman"/>
                <w:sz w:val="24"/>
                <w:szCs w:val="24"/>
              </w:rPr>
              <w:t>)</w:t>
            </w:r>
          </w:p>
        </w:tc>
        <w:tc>
          <w:tcPr>
            <w:tcW w:w="3005" w:type="dxa"/>
            <w:vAlign w:val="center"/>
          </w:tcPr>
          <w:p w14:paraId="08D3AB6C"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Bacilio-Jimenez </w:t>
            </w:r>
            <w:r w:rsidRPr="003030A8">
              <w:rPr>
                <w:rFonts w:ascii="Times New Roman" w:hAnsi="Times New Roman" w:cs="Times New Roman"/>
                <w:i/>
                <w:sz w:val="24"/>
                <w:szCs w:val="24"/>
              </w:rPr>
              <w:t>et al</w:t>
            </w:r>
            <w:r w:rsidRPr="003030A8">
              <w:rPr>
                <w:rFonts w:ascii="Times New Roman" w:hAnsi="Times New Roman" w:cs="Times New Roman"/>
                <w:sz w:val="24"/>
                <w:szCs w:val="24"/>
              </w:rPr>
              <w:t>., 2001</w:t>
            </w:r>
          </w:p>
        </w:tc>
      </w:tr>
      <w:tr w:rsidR="00D626A6" w:rsidRPr="003030A8" w14:paraId="2C9D77A4" w14:textId="77777777" w:rsidTr="00884381">
        <w:trPr>
          <w:trHeight w:val="510"/>
        </w:trPr>
        <w:tc>
          <w:tcPr>
            <w:tcW w:w="3005" w:type="dxa"/>
            <w:vMerge w:val="restart"/>
            <w:vAlign w:val="center"/>
          </w:tcPr>
          <w:p w14:paraId="04552F4E" w14:textId="77777777" w:rsidR="00725E0F" w:rsidRPr="003030A8" w:rsidRDefault="00725E0F" w:rsidP="00725E0F">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Enterobacter sp.</w:t>
            </w:r>
          </w:p>
        </w:tc>
        <w:tc>
          <w:tcPr>
            <w:tcW w:w="3005" w:type="dxa"/>
            <w:vAlign w:val="center"/>
          </w:tcPr>
          <w:p w14:paraId="5304772F"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Maize (</w:t>
            </w:r>
            <w:r w:rsidRPr="003030A8">
              <w:rPr>
                <w:rFonts w:ascii="Times New Roman" w:hAnsi="Times New Roman" w:cs="Times New Roman"/>
                <w:i/>
                <w:sz w:val="24"/>
                <w:szCs w:val="24"/>
              </w:rPr>
              <w:t>Zea mays</w:t>
            </w:r>
            <w:r w:rsidRPr="003030A8">
              <w:rPr>
                <w:rFonts w:ascii="Times New Roman" w:hAnsi="Times New Roman" w:cs="Times New Roman"/>
                <w:sz w:val="24"/>
                <w:szCs w:val="24"/>
              </w:rPr>
              <w:t>)</w:t>
            </w:r>
          </w:p>
        </w:tc>
        <w:tc>
          <w:tcPr>
            <w:tcW w:w="3005" w:type="dxa"/>
            <w:vAlign w:val="center"/>
          </w:tcPr>
          <w:p w14:paraId="6D5D3A96"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Riggs </w:t>
            </w:r>
            <w:r w:rsidRPr="003030A8">
              <w:rPr>
                <w:rFonts w:ascii="Times New Roman" w:hAnsi="Times New Roman" w:cs="Times New Roman"/>
                <w:i/>
                <w:sz w:val="24"/>
                <w:szCs w:val="24"/>
              </w:rPr>
              <w:t>et al</w:t>
            </w:r>
            <w:r w:rsidRPr="003030A8">
              <w:rPr>
                <w:rFonts w:ascii="Times New Roman" w:hAnsi="Times New Roman" w:cs="Times New Roman"/>
                <w:sz w:val="24"/>
                <w:szCs w:val="24"/>
              </w:rPr>
              <w:t xml:space="preserve">., 2001; Naveed </w:t>
            </w:r>
            <w:r w:rsidRPr="003030A8">
              <w:rPr>
                <w:rFonts w:ascii="Times New Roman" w:hAnsi="Times New Roman" w:cs="Times New Roman"/>
                <w:i/>
                <w:sz w:val="24"/>
                <w:szCs w:val="24"/>
              </w:rPr>
              <w:t>et al</w:t>
            </w:r>
            <w:r w:rsidRPr="003030A8">
              <w:rPr>
                <w:rFonts w:ascii="Times New Roman" w:hAnsi="Times New Roman" w:cs="Times New Roman"/>
                <w:sz w:val="24"/>
                <w:szCs w:val="24"/>
              </w:rPr>
              <w:t xml:space="preserve">., 2014; Cun </w:t>
            </w:r>
            <w:r w:rsidRPr="003030A8">
              <w:rPr>
                <w:rFonts w:ascii="Times New Roman" w:hAnsi="Times New Roman" w:cs="Times New Roman"/>
                <w:i/>
                <w:sz w:val="24"/>
                <w:szCs w:val="24"/>
              </w:rPr>
              <w:t>et al.,</w:t>
            </w:r>
            <w:r w:rsidRPr="003030A8">
              <w:rPr>
                <w:rFonts w:ascii="Times New Roman" w:hAnsi="Times New Roman" w:cs="Times New Roman"/>
                <w:sz w:val="24"/>
                <w:szCs w:val="24"/>
              </w:rPr>
              <w:t xml:space="preserve"> 2022</w:t>
            </w:r>
          </w:p>
        </w:tc>
      </w:tr>
      <w:tr w:rsidR="00D626A6" w:rsidRPr="003030A8" w14:paraId="49436355" w14:textId="77777777" w:rsidTr="00884381">
        <w:trPr>
          <w:trHeight w:val="510"/>
        </w:trPr>
        <w:tc>
          <w:tcPr>
            <w:tcW w:w="3005" w:type="dxa"/>
            <w:vMerge/>
            <w:vAlign w:val="center"/>
          </w:tcPr>
          <w:p w14:paraId="30039EAE" w14:textId="77777777" w:rsidR="00725E0F" w:rsidRPr="003030A8" w:rsidRDefault="00725E0F" w:rsidP="00725E0F">
            <w:pPr>
              <w:spacing w:before="120" w:after="120"/>
              <w:jc w:val="both"/>
              <w:rPr>
                <w:rFonts w:ascii="Times New Roman" w:hAnsi="Times New Roman" w:cs="Times New Roman"/>
                <w:i/>
                <w:sz w:val="24"/>
                <w:szCs w:val="24"/>
              </w:rPr>
            </w:pPr>
          </w:p>
        </w:tc>
        <w:tc>
          <w:tcPr>
            <w:tcW w:w="3005" w:type="dxa"/>
            <w:vAlign w:val="center"/>
          </w:tcPr>
          <w:p w14:paraId="15EB335C"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Wheat (</w:t>
            </w:r>
            <w:r w:rsidRPr="003030A8">
              <w:rPr>
                <w:rFonts w:ascii="Times New Roman" w:hAnsi="Times New Roman" w:cs="Times New Roman"/>
                <w:i/>
                <w:sz w:val="24"/>
                <w:szCs w:val="24"/>
              </w:rPr>
              <w:t>Triticum aestivum</w:t>
            </w:r>
            <w:r w:rsidRPr="003030A8">
              <w:rPr>
                <w:rFonts w:ascii="Times New Roman" w:hAnsi="Times New Roman" w:cs="Times New Roman"/>
                <w:sz w:val="24"/>
                <w:szCs w:val="24"/>
              </w:rPr>
              <w:t>)</w:t>
            </w:r>
          </w:p>
        </w:tc>
        <w:tc>
          <w:tcPr>
            <w:tcW w:w="3005" w:type="dxa"/>
            <w:vAlign w:val="center"/>
          </w:tcPr>
          <w:p w14:paraId="7B1E0219"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Tian </w:t>
            </w:r>
            <w:r w:rsidRPr="003030A8">
              <w:rPr>
                <w:rFonts w:ascii="Times New Roman" w:hAnsi="Times New Roman" w:cs="Times New Roman"/>
                <w:i/>
                <w:sz w:val="24"/>
                <w:szCs w:val="24"/>
              </w:rPr>
              <w:t>et al</w:t>
            </w:r>
            <w:r w:rsidRPr="003030A8">
              <w:rPr>
                <w:rFonts w:ascii="Times New Roman" w:hAnsi="Times New Roman" w:cs="Times New Roman"/>
                <w:sz w:val="24"/>
                <w:szCs w:val="24"/>
              </w:rPr>
              <w:t>., 2017</w:t>
            </w:r>
          </w:p>
        </w:tc>
      </w:tr>
      <w:tr w:rsidR="00D626A6" w:rsidRPr="003030A8" w14:paraId="25C0332F" w14:textId="77777777" w:rsidTr="00884381">
        <w:trPr>
          <w:trHeight w:val="510"/>
        </w:trPr>
        <w:tc>
          <w:tcPr>
            <w:tcW w:w="3005" w:type="dxa"/>
            <w:vMerge w:val="restart"/>
            <w:vAlign w:val="center"/>
          </w:tcPr>
          <w:p w14:paraId="39467D16" w14:textId="77777777" w:rsidR="00725E0F" w:rsidRPr="003030A8" w:rsidRDefault="00725E0F" w:rsidP="00725E0F">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Gluconacetobacter diazotrophicus</w:t>
            </w:r>
          </w:p>
        </w:tc>
        <w:tc>
          <w:tcPr>
            <w:tcW w:w="3005" w:type="dxa"/>
            <w:vAlign w:val="center"/>
          </w:tcPr>
          <w:p w14:paraId="60397A39"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Sugarcane </w:t>
            </w:r>
            <w:r w:rsidRPr="003030A8">
              <w:rPr>
                <w:rFonts w:ascii="Times New Roman" w:hAnsi="Times New Roman" w:cs="Times New Roman"/>
                <w:sz w:val="24"/>
                <w:szCs w:val="24"/>
              </w:rPr>
              <w:br/>
              <w:t>(</w:t>
            </w:r>
            <w:r w:rsidRPr="003030A8">
              <w:rPr>
                <w:rFonts w:ascii="Times New Roman" w:hAnsi="Times New Roman" w:cs="Times New Roman"/>
                <w:i/>
                <w:sz w:val="24"/>
                <w:szCs w:val="24"/>
              </w:rPr>
              <w:t>Saccharum officinarum</w:t>
            </w:r>
            <w:r w:rsidRPr="003030A8">
              <w:rPr>
                <w:rFonts w:ascii="Times New Roman" w:hAnsi="Times New Roman" w:cs="Times New Roman"/>
                <w:sz w:val="24"/>
                <w:szCs w:val="24"/>
              </w:rPr>
              <w:t>)</w:t>
            </w:r>
          </w:p>
        </w:tc>
        <w:tc>
          <w:tcPr>
            <w:tcW w:w="3005" w:type="dxa"/>
            <w:vAlign w:val="center"/>
          </w:tcPr>
          <w:p w14:paraId="1812D69E"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Suman </w:t>
            </w:r>
            <w:r w:rsidRPr="003030A8">
              <w:rPr>
                <w:rFonts w:ascii="Times New Roman" w:hAnsi="Times New Roman" w:cs="Times New Roman"/>
                <w:i/>
                <w:sz w:val="24"/>
                <w:szCs w:val="24"/>
              </w:rPr>
              <w:t>et al</w:t>
            </w:r>
            <w:r w:rsidRPr="003030A8">
              <w:rPr>
                <w:rFonts w:ascii="Times New Roman" w:hAnsi="Times New Roman" w:cs="Times New Roman"/>
                <w:sz w:val="24"/>
                <w:szCs w:val="24"/>
              </w:rPr>
              <w:t xml:space="preserve">., 2005; Luna </w:t>
            </w:r>
            <w:r w:rsidRPr="003030A8">
              <w:rPr>
                <w:rFonts w:ascii="Times New Roman" w:hAnsi="Times New Roman" w:cs="Times New Roman"/>
                <w:i/>
                <w:sz w:val="24"/>
                <w:szCs w:val="24"/>
              </w:rPr>
              <w:t>et al</w:t>
            </w:r>
            <w:r w:rsidRPr="003030A8">
              <w:rPr>
                <w:rFonts w:ascii="Times New Roman" w:hAnsi="Times New Roman" w:cs="Times New Roman"/>
                <w:sz w:val="24"/>
                <w:szCs w:val="24"/>
              </w:rPr>
              <w:t>., 2010</w:t>
            </w:r>
          </w:p>
        </w:tc>
      </w:tr>
      <w:tr w:rsidR="00D626A6" w:rsidRPr="003030A8" w14:paraId="0EDDA0A6" w14:textId="77777777" w:rsidTr="00884381">
        <w:trPr>
          <w:trHeight w:val="510"/>
        </w:trPr>
        <w:tc>
          <w:tcPr>
            <w:tcW w:w="3005" w:type="dxa"/>
            <w:vMerge/>
            <w:vAlign w:val="center"/>
          </w:tcPr>
          <w:p w14:paraId="59784600" w14:textId="77777777" w:rsidR="00725E0F" w:rsidRPr="003030A8" w:rsidRDefault="00725E0F" w:rsidP="00725E0F">
            <w:pPr>
              <w:spacing w:before="120" w:after="120"/>
              <w:jc w:val="both"/>
              <w:rPr>
                <w:rFonts w:ascii="Times New Roman" w:hAnsi="Times New Roman" w:cs="Times New Roman"/>
                <w:i/>
                <w:sz w:val="24"/>
                <w:szCs w:val="24"/>
              </w:rPr>
            </w:pPr>
          </w:p>
        </w:tc>
        <w:tc>
          <w:tcPr>
            <w:tcW w:w="3005" w:type="dxa"/>
            <w:vAlign w:val="center"/>
          </w:tcPr>
          <w:p w14:paraId="7622431E"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Sorghum (Sorghum bicolor)</w:t>
            </w:r>
          </w:p>
        </w:tc>
        <w:tc>
          <w:tcPr>
            <w:tcW w:w="3005" w:type="dxa"/>
            <w:vAlign w:val="center"/>
          </w:tcPr>
          <w:p w14:paraId="1B75BCED"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Luna </w:t>
            </w:r>
            <w:r w:rsidRPr="003030A8">
              <w:rPr>
                <w:rFonts w:ascii="Times New Roman" w:hAnsi="Times New Roman" w:cs="Times New Roman"/>
                <w:i/>
                <w:sz w:val="24"/>
                <w:szCs w:val="24"/>
              </w:rPr>
              <w:t>et al</w:t>
            </w:r>
            <w:r w:rsidRPr="003030A8">
              <w:rPr>
                <w:rFonts w:ascii="Times New Roman" w:hAnsi="Times New Roman" w:cs="Times New Roman"/>
                <w:sz w:val="24"/>
                <w:szCs w:val="24"/>
              </w:rPr>
              <w:t>., 2010</w:t>
            </w:r>
          </w:p>
        </w:tc>
      </w:tr>
      <w:tr w:rsidR="00D626A6" w:rsidRPr="003030A8" w14:paraId="72C349E1" w14:textId="77777777" w:rsidTr="00884381">
        <w:trPr>
          <w:trHeight w:val="510"/>
        </w:trPr>
        <w:tc>
          <w:tcPr>
            <w:tcW w:w="3005" w:type="dxa"/>
            <w:vMerge/>
            <w:vAlign w:val="center"/>
          </w:tcPr>
          <w:p w14:paraId="6768BDE5" w14:textId="77777777" w:rsidR="00725E0F" w:rsidRPr="003030A8" w:rsidRDefault="00725E0F" w:rsidP="00725E0F">
            <w:pPr>
              <w:spacing w:before="120" w:after="120"/>
              <w:jc w:val="both"/>
              <w:rPr>
                <w:rFonts w:ascii="Times New Roman" w:hAnsi="Times New Roman" w:cs="Times New Roman"/>
                <w:i/>
                <w:sz w:val="24"/>
                <w:szCs w:val="24"/>
              </w:rPr>
            </w:pPr>
          </w:p>
        </w:tc>
        <w:tc>
          <w:tcPr>
            <w:tcW w:w="3005" w:type="dxa"/>
            <w:vAlign w:val="center"/>
          </w:tcPr>
          <w:p w14:paraId="3849DFDF"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Rice (</w:t>
            </w:r>
            <w:r w:rsidRPr="003030A8">
              <w:rPr>
                <w:rFonts w:ascii="Times New Roman" w:hAnsi="Times New Roman" w:cs="Times New Roman"/>
                <w:i/>
                <w:sz w:val="24"/>
                <w:szCs w:val="24"/>
              </w:rPr>
              <w:t>Oryza sativa</w:t>
            </w:r>
            <w:r w:rsidRPr="003030A8">
              <w:rPr>
                <w:rFonts w:ascii="Times New Roman" w:hAnsi="Times New Roman" w:cs="Times New Roman"/>
                <w:sz w:val="24"/>
                <w:szCs w:val="24"/>
              </w:rPr>
              <w:t>)</w:t>
            </w:r>
          </w:p>
        </w:tc>
        <w:tc>
          <w:tcPr>
            <w:tcW w:w="3005" w:type="dxa"/>
            <w:vAlign w:val="center"/>
          </w:tcPr>
          <w:p w14:paraId="051E3426"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Rouws </w:t>
            </w:r>
            <w:r w:rsidRPr="003030A8">
              <w:rPr>
                <w:rFonts w:ascii="Times New Roman" w:hAnsi="Times New Roman" w:cs="Times New Roman"/>
                <w:i/>
                <w:sz w:val="24"/>
                <w:szCs w:val="24"/>
              </w:rPr>
              <w:t>et al</w:t>
            </w:r>
            <w:r w:rsidRPr="003030A8">
              <w:rPr>
                <w:rFonts w:ascii="Times New Roman" w:hAnsi="Times New Roman" w:cs="Times New Roman"/>
                <w:sz w:val="24"/>
                <w:szCs w:val="24"/>
              </w:rPr>
              <w:t xml:space="preserve">., 2010; Meneses </w:t>
            </w:r>
            <w:r w:rsidRPr="003030A8">
              <w:rPr>
                <w:rFonts w:ascii="Times New Roman" w:hAnsi="Times New Roman" w:cs="Times New Roman"/>
                <w:i/>
                <w:sz w:val="24"/>
                <w:szCs w:val="24"/>
              </w:rPr>
              <w:t>et al</w:t>
            </w:r>
            <w:r w:rsidRPr="003030A8">
              <w:rPr>
                <w:rFonts w:ascii="Times New Roman" w:hAnsi="Times New Roman" w:cs="Times New Roman"/>
                <w:sz w:val="24"/>
                <w:szCs w:val="24"/>
              </w:rPr>
              <w:t xml:space="preserve">., 2017 </w:t>
            </w:r>
          </w:p>
        </w:tc>
      </w:tr>
      <w:tr w:rsidR="00D626A6" w:rsidRPr="003030A8" w14:paraId="2645D56F" w14:textId="77777777" w:rsidTr="00884381">
        <w:trPr>
          <w:trHeight w:val="510"/>
        </w:trPr>
        <w:tc>
          <w:tcPr>
            <w:tcW w:w="3005" w:type="dxa"/>
            <w:vAlign w:val="center"/>
          </w:tcPr>
          <w:p w14:paraId="48F61FCB" w14:textId="77777777" w:rsidR="00725E0F" w:rsidRPr="003030A8" w:rsidRDefault="00725E0F" w:rsidP="00725E0F">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Herbaspirillum sp.</w:t>
            </w:r>
          </w:p>
        </w:tc>
        <w:tc>
          <w:tcPr>
            <w:tcW w:w="3005" w:type="dxa"/>
            <w:vAlign w:val="center"/>
          </w:tcPr>
          <w:p w14:paraId="252E8D88"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Sugarcane </w:t>
            </w:r>
            <w:r w:rsidRPr="003030A8">
              <w:rPr>
                <w:rFonts w:ascii="Times New Roman" w:hAnsi="Times New Roman" w:cs="Times New Roman"/>
                <w:sz w:val="24"/>
                <w:szCs w:val="24"/>
              </w:rPr>
              <w:br/>
              <w:t>(</w:t>
            </w:r>
            <w:r w:rsidRPr="003030A8">
              <w:rPr>
                <w:rFonts w:ascii="Times New Roman" w:hAnsi="Times New Roman" w:cs="Times New Roman"/>
                <w:i/>
                <w:sz w:val="24"/>
                <w:szCs w:val="24"/>
              </w:rPr>
              <w:t>Saccharum officinarum</w:t>
            </w:r>
            <w:r w:rsidRPr="003030A8">
              <w:rPr>
                <w:rFonts w:ascii="Times New Roman" w:hAnsi="Times New Roman" w:cs="Times New Roman"/>
                <w:sz w:val="24"/>
                <w:szCs w:val="24"/>
              </w:rPr>
              <w:t>)</w:t>
            </w:r>
          </w:p>
        </w:tc>
        <w:tc>
          <w:tcPr>
            <w:tcW w:w="3005" w:type="dxa"/>
            <w:vAlign w:val="center"/>
          </w:tcPr>
          <w:p w14:paraId="05F86BA2"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Weber </w:t>
            </w:r>
            <w:r w:rsidRPr="003030A8">
              <w:rPr>
                <w:rFonts w:ascii="Times New Roman" w:hAnsi="Times New Roman" w:cs="Times New Roman"/>
                <w:i/>
                <w:sz w:val="24"/>
                <w:szCs w:val="24"/>
              </w:rPr>
              <w:t>et al</w:t>
            </w:r>
            <w:r w:rsidRPr="003030A8">
              <w:rPr>
                <w:rFonts w:ascii="Times New Roman" w:hAnsi="Times New Roman" w:cs="Times New Roman"/>
                <w:sz w:val="24"/>
                <w:szCs w:val="24"/>
              </w:rPr>
              <w:t>., 1999</w:t>
            </w:r>
          </w:p>
        </w:tc>
      </w:tr>
      <w:tr w:rsidR="00D626A6" w:rsidRPr="003030A8" w14:paraId="559FC916" w14:textId="77777777" w:rsidTr="00884381">
        <w:trPr>
          <w:trHeight w:val="510"/>
        </w:trPr>
        <w:tc>
          <w:tcPr>
            <w:tcW w:w="3005" w:type="dxa"/>
            <w:vMerge w:val="restart"/>
            <w:vAlign w:val="center"/>
          </w:tcPr>
          <w:p w14:paraId="6019C3E9" w14:textId="77777777" w:rsidR="00725E0F" w:rsidRPr="003030A8" w:rsidRDefault="00725E0F" w:rsidP="00725E0F">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Herbaspirillum seropedicae</w:t>
            </w:r>
          </w:p>
        </w:tc>
        <w:tc>
          <w:tcPr>
            <w:tcW w:w="3005" w:type="dxa"/>
            <w:vAlign w:val="center"/>
          </w:tcPr>
          <w:p w14:paraId="577DB183"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Maize (</w:t>
            </w:r>
            <w:r w:rsidRPr="003030A8">
              <w:rPr>
                <w:rFonts w:ascii="Times New Roman" w:hAnsi="Times New Roman" w:cs="Times New Roman"/>
                <w:i/>
                <w:sz w:val="24"/>
                <w:szCs w:val="24"/>
              </w:rPr>
              <w:t>Zea mays</w:t>
            </w:r>
            <w:r w:rsidRPr="003030A8">
              <w:rPr>
                <w:rFonts w:ascii="Times New Roman" w:hAnsi="Times New Roman" w:cs="Times New Roman"/>
                <w:sz w:val="24"/>
                <w:szCs w:val="24"/>
              </w:rPr>
              <w:t>)</w:t>
            </w:r>
          </w:p>
        </w:tc>
        <w:tc>
          <w:tcPr>
            <w:tcW w:w="3005" w:type="dxa"/>
            <w:vAlign w:val="center"/>
          </w:tcPr>
          <w:p w14:paraId="0C0FCFB3" w14:textId="77777777" w:rsidR="00725E0F" w:rsidRPr="003030A8" w:rsidRDefault="007D1299"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Roncato</w:t>
            </w:r>
            <w:r w:rsidR="00725E0F" w:rsidRPr="003030A8">
              <w:rPr>
                <w:rFonts w:ascii="Times New Roman" w:hAnsi="Times New Roman" w:cs="Times New Roman"/>
                <w:sz w:val="24"/>
                <w:szCs w:val="24"/>
              </w:rPr>
              <w:t xml:space="preserve">-Maccari </w:t>
            </w:r>
            <w:r w:rsidR="00725E0F" w:rsidRPr="003030A8">
              <w:rPr>
                <w:rFonts w:ascii="Times New Roman" w:hAnsi="Times New Roman" w:cs="Times New Roman"/>
                <w:i/>
                <w:sz w:val="24"/>
                <w:szCs w:val="24"/>
              </w:rPr>
              <w:t>et al</w:t>
            </w:r>
            <w:r w:rsidR="00725E0F" w:rsidRPr="003030A8">
              <w:rPr>
                <w:rFonts w:ascii="Times New Roman" w:hAnsi="Times New Roman" w:cs="Times New Roman"/>
                <w:sz w:val="24"/>
                <w:szCs w:val="24"/>
              </w:rPr>
              <w:t xml:space="preserve">., 2003; Amaral </w:t>
            </w:r>
            <w:r w:rsidR="00725E0F" w:rsidRPr="003030A8">
              <w:rPr>
                <w:rFonts w:ascii="Times New Roman" w:hAnsi="Times New Roman" w:cs="Times New Roman"/>
                <w:i/>
                <w:sz w:val="24"/>
                <w:szCs w:val="24"/>
              </w:rPr>
              <w:t>et al</w:t>
            </w:r>
            <w:r w:rsidR="00725E0F" w:rsidRPr="003030A8">
              <w:rPr>
                <w:rFonts w:ascii="Times New Roman" w:hAnsi="Times New Roman" w:cs="Times New Roman"/>
                <w:sz w:val="24"/>
                <w:szCs w:val="24"/>
              </w:rPr>
              <w:t xml:space="preserve">., 2014; Balsanelli </w:t>
            </w:r>
            <w:r w:rsidR="00725E0F" w:rsidRPr="003030A8">
              <w:rPr>
                <w:rFonts w:ascii="Times New Roman" w:hAnsi="Times New Roman" w:cs="Times New Roman"/>
                <w:i/>
                <w:sz w:val="24"/>
                <w:szCs w:val="24"/>
              </w:rPr>
              <w:t>et al</w:t>
            </w:r>
            <w:r w:rsidR="00725E0F" w:rsidRPr="003030A8">
              <w:rPr>
                <w:rFonts w:ascii="Times New Roman" w:hAnsi="Times New Roman" w:cs="Times New Roman"/>
                <w:sz w:val="24"/>
                <w:szCs w:val="24"/>
              </w:rPr>
              <w:t xml:space="preserve">., 2014; </w:t>
            </w:r>
          </w:p>
        </w:tc>
      </w:tr>
      <w:tr w:rsidR="00D626A6" w:rsidRPr="003030A8" w14:paraId="36AF84A3" w14:textId="77777777" w:rsidTr="00884381">
        <w:trPr>
          <w:trHeight w:val="510"/>
        </w:trPr>
        <w:tc>
          <w:tcPr>
            <w:tcW w:w="3005" w:type="dxa"/>
            <w:vMerge/>
            <w:vAlign w:val="center"/>
          </w:tcPr>
          <w:p w14:paraId="6DF240A2" w14:textId="77777777" w:rsidR="00725E0F" w:rsidRPr="003030A8" w:rsidRDefault="00725E0F" w:rsidP="00725E0F">
            <w:pPr>
              <w:spacing w:before="120" w:after="120"/>
              <w:jc w:val="both"/>
              <w:rPr>
                <w:rFonts w:ascii="Times New Roman" w:hAnsi="Times New Roman" w:cs="Times New Roman"/>
                <w:sz w:val="24"/>
                <w:szCs w:val="24"/>
              </w:rPr>
            </w:pPr>
          </w:p>
        </w:tc>
        <w:tc>
          <w:tcPr>
            <w:tcW w:w="3005" w:type="dxa"/>
            <w:vAlign w:val="center"/>
          </w:tcPr>
          <w:p w14:paraId="01A6796C"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Rice (</w:t>
            </w:r>
            <w:r w:rsidRPr="003030A8">
              <w:rPr>
                <w:rFonts w:ascii="Times New Roman" w:hAnsi="Times New Roman" w:cs="Times New Roman"/>
                <w:i/>
                <w:sz w:val="24"/>
                <w:szCs w:val="24"/>
              </w:rPr>
              <w:t>Oryza sativa</w:t>
            </w:r>
            <w:r w:rsidRPr="003030A8">
              <w:rPr>
                <w:rFonts w:ascii="Times New Roman" w:hAnsi="Times New Roman" w:cs="Times New Roman"/>
                <w:sz w:val="24"/>
                <w:szCs w:val="24"/>
              </w:rPr>
              <w:t>)</w:t>
            </w:r>
          </w:p>
        </w:tc>
        <w:tc>
          <w:tcPr>
            <w:tcW w:w="3005" w:type="dxa"/>
            <w:vAlign w:val="center"/>
          </w:tcPr>
          <w:p w14:paraId="6A8CCD5E"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Elbeltagy </w:t>
            </w:r>
            <w:r w:rsidRPr="003030A8">
              <w:rPr>
                <w:rFonts w:ascii="Times New Roman" w:hAnsi="Times New Roman" w:cs="Times New Roman"/>
                <w:i/>
                <w:sz w:val="24"/>
                <w:szCs w:val="24"/>
              </w:rPr>
              <w:t>et al</w:t>
            </w:r>
            <w:r w:rsidRPr="003030A8">
              <w:rPr>
                <w:rFonts w:ascii="Times New Roman" w:hAnsi="Times New Roman" w:cs="Times New Roman"/>
                <w:sz w:val="24"/>
                <w:szCs w:val="24"/>
              </w:rPr>
              <w:t xml:space="preserve">., 2001; James </w:t>
            </w:r>
            <w:r w:rsidRPr="003030A8">
              <w:rPr>
                <w:rFonts w:ascii="Times New Roman" w:hAnsi="Times New Roman" w:cs="Times New Roman"/>
                <w:i/>
                <w:sz w:val="24"/>
                <w:szCs w:val="24"/>
              </w:rPr>
              <w:t>et al</w:t>
            </w:r>
            <w:r w:rsidRPr="003030A8">
              <w:rPr>
                <w:rFonts w:ascii="Times New Roman" w:hAnsi="Times New Roman" w:cs="Times New Roman"/>
                <w:sz w:val="24"/>
                <w:szCs w:val="24"/>
              </w:rPr>
              <w:t>., 2002</w:t>
            </w:r>
          </w:p>
        </w:tc>
      </w:tr>
      <w:tr w:rsidR="00D626A6" w:rsidRPr="003030A8" w14:paraId="35592E6F" w14:textId="77777777" w:rsidTr="00884381">
        <w:trPr>
          <w:trHeight w:val="510"/>
        </w:trPr>
        <w:tc>
          <w:tcPr>
            <w:tcW w:w="3005" w:type="dxa"/>
            <w:vMerge/>
            <w:vAlign w:val="center"/>
          </w:tcPr>
          <w:p w14:paraId="06803F54" w14:textId="77777777" w:rsidR="00725E0F" w:rsidRPr="003030A8" w:rsidRDefault="00725E0F" w:rsidP="00725E0F">
            <w:pPr>
              <w:spacing w:before="120" w:after="120"/>
              <w:jc w:val="both"/>
              <w:rPr>
                <w:rFonts w:ascii="Times New Roman" w:hAnsi="Times New Roman" w:cs="Times New Roman"/>
                <w:sz w:val="24"/>
                <w:szCs w:val="24"/>
              </w:rPr>
            </w:pPr>
          </w:p>
        </w:tc>
        <w:tc>
          <w:tcPr>
            <w:tcW w:w="3005" w:type="dxa"/>
            <w:vAlign w:val="center"/>
          </w:tcPr>
          <w:p w14:paraId="010A3264"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Wheat (</w:t>
            </w:r>
            <w:r w:rsidRPr="003030A8">
              <w:rPr>
                <w:rFonts w:ascii="Times New Roman" w:hAnsi="Times New Roman" w:cs="Times New Roman"/>
                <w:i/>
                <w:sz w:val="24"/>
                <w:szCs w:val="24"/>
              </w:rPr>
              <w:t>Triticum aestivum</w:t>
            </w:r>
            <w:r w:rsidRPr="003030A8">
              <w:rPr>
                <w:rFonts w:ascii="Times New Roman" w:hAnsi="Times New Roman" w:cs="Times New Roman"/>
                <w:sz w:val="24"/>
                <w:szCs w:val="24"/>
              </w:rPr>
              <w:t>)</w:t>
            </w:r>
          </w:p>
        </w:tc>
        <w:tc>
          <w:tcPr>
            <w:tcW w:w="3005" w:type="dxa"/>
            <w:vAlign w:val="center"/>
          </w:tcPr>
          <w:p w14:paraId="7F3BD4A1"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Pankievicz </w:t>
            </w:r>
            <w:r w:rsidRPr="003030A8">
              <w:rPr>
                <w:rFonts w:ascii="Times New Roman" w:hAnsi="Times New Roman" w:cs="Times New Roman"/>
                <w:i/>
                <w:sz w:val="24"/>
                <w:szCs w:val="24"/>
              </w:rPr>
              <w:t>et al</w:t>
            </w:r>
            <w:r w:rsidRPr="003030A8">
              <w:rPr>
                <w:rFonts w:ascii="Times New Roman" w:hAnsi="Times New Roman" w:cs="Times New Roman"/>
                <w:sz w:val="24"/>
                <w:szCs w:val="24"/>
              </w:rPr>
              <w:t>., 2016</w:t>
            </w:r>
          </w:p>
        </w:tc>
      </w:tr>
      <w:tr w:rsidR="00D626A6" w:rsidRPr="003030A8" w14:paraId="68C7C731" w14:textId="77777777" w:rsidTr="00884381">
        <w:trPr>
          <w:trHeight w:val="510"/>
        </w:trPr>
        <w:tc>
          <w:tcPr>
            <w:tcW w:w="3005" w:type="dxa"/>
            <w:vMerge w:val="restart"/>
            <w:vAlign w:val="center"/>
          </w:tcPr>
          <w:p w14:paraId="395726A0" w14:textId="77777777" w:rsidR="00725E0F" w:rsidRPr="003030A8" w:rsidRDefault="00725E0F" w:rsidP="00725E0F">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Klebsiella pneumoniae</w:t>
            </w:r>
          </w:p>
        </w:tc>
        <w:tc>
          <w:tcPr>
            <w:tcW w:w="3005" w:type="dxa"/>
            <w:vAlign w:val="center"/>
          </w:tcPr>
          <w:p w14:paraId="5F719AD8"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Maize (</w:t>
            </w:r>
            <w:r w:rsidRPr="003030A8">
              <w:rPr>
                <w:rFonts w:ascii="Times New Roman" w:hAnsi="Times New Roman" w:cs="Times New Roman"/>
                <w:i/>
                <w:sz w:val="24"/>
                <w:szCs w:val="24"/>
              </w:rPr>
              <w:t>Zea mays</w:t>
            </w:r>
            <w:r w:rsidRPr="003030A8">
              <w:rPr>
                <w:rFonts w:ascii="Times New Roman" w:hAnsi="Times New Roman" w:cs="Times New Roman"/>
                <w:sz w:val="24"/>
                <w:szCs w:val="24"/>
              </w:rPr>
              <w:t>)</w:t>
            </w:r>
          </w:p>
        </w:tc>
        <w:tc>
          <w:tcPr>
            <w:tcW w:w="3005" w:type="dxa"/>
            <w:vAlign w:val="center"/>
          </w:tcPr>
          <w:p w14:paraId="244E3EB1"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Riggs </w:t>
            </w:r>
            <w:r w:rsidRPr="003030A8">
              <w:rPr>
                <w:rFonts w:ascii="Times New Roman" w:hAnsi="Times New Roman" w:cs="Times New Roman"/>
                <w:i/>
                <w:sz w:val="24"/>
                <w:szCs w:val="24"/>
              </w:rPr>
              <w:t>et al</w:t>
            </w:r>
            <w:r w:rsidRPr="003030A8">
              <w:rPr>
                <w:rFonts w:ascii="Times New Roman" w:hAnsi="Times New Roman" w:cs="Times New Roman"/>
                <w:sz w:val="24"/>
                <w:szCs w:val="24"/>
              </w:rPr>
              <w:t xml:space="preserve">., 2001; Dong </w:t>
            </w:r>
            <w:r w:rsidRPr="003030A8">
              <w:rPr>
                <w:rFonts w:ascii="Times New Roman" w:hAnsi="Times New Roman" w:cs="Times New Roman"/>
                <w:i/>
                <w:sz w:val="24"/>
                <w:szCs w:val="24"/>
              </w:rPr>
              <w:t>et al</w:t>
            </w:r>
            <w:r w:rsidRPr="003030A8">
              <w:rPr>
                <w:rFonts w:ascii="Times New Roman" w:hAnsi="Times New Roman" w:cs="Times New Roman"/>
                <w:sz w:val="24"/>
                <w:szCs w:val="24"/>
              </w:rPr>
              <w:t xml:space="preserve">., 2003; Weilharter </w:t>
            </w:r>
            <w:r w:rsidRPr="003030A8">
              <w:rPr>
                <w:rFonts w:ascii="Times New Roman" w:hAnsi="Times New Roman" w:cs="Times New Roman"/>
                <w:i/>
                <w:sz w:val="24"/>
                <w:szCs w:val="24"/>
              </w:rPr>
              <w:t>et al</w:t>
            </w:r>
            <w:r w:rsidRPr="003030A8">
              <w:rPr>
                <w:rFonts w:ascii="Times New Roman" w:hAnsi="Times New Roman" w:cs="Times New Roman"/>
                <w:sz w:val="24"/>
                <w:szCs w:val="24"/>
              </w:rPr>
              <w:t>., 2011</w:t>
            </w:r>
          </w:p>
        </w:tc>
      </w:tr>
      <w:tr w:rsidR="00D626A6" w:rsidRPr="003030A8" w14:paraId="1E243AB2" w14:textId="77777777" w:rsidTr="00884381">
        <w:trPr>
          <w:trHeight w:val="510"/>
        </w:trPr>
        <w:tc>
          <w:tcPr>
            <w:tcW w:w="3005" w:type="dxa"/>
            <w:vMerge/>
            <w:vAlign w:val="center"/>
          </w:tcPr>
          <w:p w14:paraId="53319A29" w14:textId="77777777" w:rsidR="00725E0F" w:rsidRPr="003030A8" w:rsidRDefault="00725E0F" w:rsidP="00725E0F">
            <w:pPr>
              <w:spacing w:before="120" w:after="120"/>
              <w:jc w:val="both"/>
              <w:rPr>
                <w:rFonts w:ascii="Times New Roman" w:hAnsi="Times New Roman" w:cs="Times New Roman"/>
                <w:i/>
                <w:sz w:val="24"/>
                <w:szCs w:val="24"/>
              </w:rPr>
            </w:pPr>
          </w:p>
        </w:tc>
        <w:tc>
          <w:tcPr>
            <w:tcW w:w="3005" w:type="dxa"/>
            <w:vAlign w:val="center"/>
          </w:tcPr>
          <w:p w14:paraId="30F3FE4C"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Wheat (</w:t>
            </w:r>
            <w:r w:rsidRPr="003030A8">
              <w:rPr>
                <w:rFonts w:ascii="Times New Roman" w:hAnsi="Times New Roman" w:cs="Times New Roman"/>
                <w:i/>
                <w:sz w:val="24"/>
                <w:szCs w:val="24"/>
              </w:rPr>
              <w:t>Triticum aestivum</w:t>
            </w:r>
            <w:r w:rsidRPr="003030A8">
              <w:rPr>
                <w:rFonts w:ascii="Times New Roman" w:hAnsi="Times New Roman" w:cs="Times New Roman"/>
                <w:sz w:val="24"/>
                <w:szCs w:val="24"/>
              </w:rPr>
              <w:t>)</w:t>
            </w:r>
          </w:p>
        </w:tc>
        <w:tc>
          <w:tcPr>
            <w:tcW w:w="3005" w:type="dxa"/>
            <w:vAlign w:val="center"/>
          </w:tcPr>
          <w:p w14:paraId="1B6F7690"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Iniguez </w:t>
            </w:r>
            <w:r w:rsidRPr="003030A8">
              <w:rPr>
                <w:rFonts w:ascii="Times New Roman" w:hAnsi="Times New Roman" w:cs="Times New Roman"/>
                <w:i/>
                <w:sz w:val="24"/>
                <w:szCs w:val="24"/>
              </w:rPr>
              <w:t>et al</w:t>
            </w:r>
            <w:r w:rsidRPr="003030A8">
              <w:rPr>
                <w:rFonts w:ascii="Times New Roman" w:hAnsi="Times New Roman" w:cs="Times New Roman"/>
                <w:sz w:val="24"/>
                <w:szCs w:val="24"/>
              </w:rPr>
              <w:t>., 2004</w:t>
            </w:r>
          </w:p>
        </w:tc>
      </w:tr>
      <w:tr w:rsidR="00D626A6" w:rsidRPr="003030A8" w14:paraId="0E962691" w14:textId="77777777" w:rsidTr="00884381">
        <w:trPr>
          <w:trHeight w:val="510"/>
        </w:trPr>
        <w:tc>
          <w:tcPr>
            <w:tcW w:w="3005" w:type="dxa"/>
            <w:vAlign w:val="center"/>
          </w:tcPr>
          <w:p w14:paraId="6EEC83F8" w14:textId="77777777" w:rsidR="00725E0F" w:rsidRPr="003030A8" w:rsidRDefault="00725E0F" w:rsidP="00725E0F">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 xml:space="preserve">Mesorhizobium opportunistum </w:t>
            </w:r>
          </w:p>
        </w:tc>
        <w:tc>
          <w:tcPr>
            <w:tcW w:w="3005" w:type="dxa"/>
            <w:vAlign w:val="center"/>
          </w:tcPr>
          <w:p w14:paraId="028FC1F9"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Chickpea (</w:t>
            </w:r>
            <w:r w:rsidRPr="003030A8">
              <w:rPr>
                <w:rFonts w:ascii="Times New Roman" w:hAnsi="Times New Roman" w:cs="Times New Roman"/>
                <w:i/>
                <w:sz w:val="24"/>
                <w:szCs w:val="24"/>
              </w:rPr>
              <w:t>Cicer arietinum</w:t>
            </w:r>
            <w:r w:rsidRPr="003030A8">
              <w:rPr>
                <w:rFonts w:ascii="Times New Roman" w:hAnsi="Times New Roman" w:cs="Times New Roman"/>
                <w:sz w:val="24"/>
                <w:szCs w:val="24"/>
              </w:rPr>
              <w:t>)</w:t>
            </w:r>
          </w:p>
        </w:tc>
        <w:tc>
          <w:tcPr>
            <w:tcW w:w="3005" w:type="dxa"/>
            <w:vAlign w:val="center"/>
          </w:tcPr>
          <w:p w14:paraId="6011311E"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Nandasena </w:t>
            </w:r>
            <w:r w:rsidRPr="003030A8">
              <w:rPr>
                <w:rFonts w:ascii="Times New Roman" w:hAnsi="Times New Roman" w:cs="Times New Roman"/>
                <w:i/>
                <w:sz w:val="24"/>
                <w:szCs w:val="24"/>
              </w:rPr>
              <w:t>et al</w:t>
            </w:r>
            <w:r w:rsidRPr="003030A8">
              <w:rPr>
                <w:rFonts w:ascii="Times New Roman" w:hAnsi="Times New Roman" w:cs="Times New Roman"/>
                <w:sz w:val="24"/>
                <w:szCs w:val="24"/>
              </w:rPr>
              <w:t>., 2009</w:t>
            </w:r>
          </w:p>
        </w:tc>
      </w:tr>
      <w:tr w:rsidR="00D626A6" w:rsidRPr="003030A8" w14:paraId="7DA5984E" w14:textId="77777777" w:rsidTr="00884381">
        <w:trPr>
          <w:trHeight w:val="510"/>
        </w:trPr>
        <w:tc>
          <w:tcPr>
            <w:tcW w:w="3005" w:type="dxa"/>
            <w:vAlign w:val="center"/>
          </w:tcPr>
          <w:p w14:paraId="31524AEA" w14:textId="77777777" w:rsidR="00725E0F" w:rsidRPr="003030A8" w:rsidRDefault="00725E0F" w:rsidP="00725E0F">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Nitrospirillum amazonense</w:t>
            </w:r>
          </w:p>
        </w:tc>
        <w:tc>
          <w:tcPr>
            <w:tcW w:w="3005" w:type="dxa"/>
            <w:vAlign w:val="center"/>
          </w:tcPr>
          <w:p w14:paraId="3D10BC5D"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Sugarcane </w:t>
            </w:r>
            <w:r w:rsidRPr="003030A8">
              <w:rPr>
                <w:rFonts w:ascii="Times New Roman" w:hAnsi="Times New Roman" w:cs="Times New Roman"/>
                <w:sz w:val="24"/>
                <w:szCs w:val="24"/>
              </w:rPr>
              <w:br/>
              <w:t>(</w:t>
            </w:r>
            <w:r w:rsidRPr="003030A8">
              <w:rPr>
                <w:rFonts w:ascii="Times New Roman" w:hAnsi="Times New Roman" w:cs="Times New Roman"/>
                <w:i/>
                <w:sz w:val="24"/>
                <w:szCs w:val="24"/>
              </w:rPr>
              <w:t>Saccharum officinarum</w:t>
            </w:r>
            <w:r w:rsidRPr="003030A8">
              <w:rPr>
                <w:rFonts w:ascii="Times New Roman" w:hAnsi="Times New Roman" w:cs="Times New Roman"/>
                <w:sz w:val="24"/>
                <w:szCs w:val="24"/>
              </w:rPr>
              <w:t>)</w:t>
            </w:r>
          </w:p>
        </w:tc>
        <w:tc>
          <w:tcPr>
            <w:tcW w:w="3005" w:type="dxa"/>
            <w:vAlign w:val="center"/>
          </w:tcPr>
          <w:p w14:paraId="46170EF5"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Schwab </w:t>
            </w:r>
            <w:r w:rsidRPr="003030A8">
              <w:rPr>
                <w:rFonts w:ascii="Times New Roman" w:hAnsi="Times New Roman" w:cs="Times New Roman"/>
                <w:i/>
                <w:sz w:val="24"/>
                <w:szCs w:val="24"/>
              </w:rPr>
              <w:t>et al</w:t>
            </w:r>
            <w:r w:rsidRPr="003030A8">
              <w:rPr>
                <w:rFonts w:ascii="Times New Roman" w:hAnsi="Times New Roman" w:cs="Times New Roman"/>
                <w:sz w:val="24"/>
                <w:szCs w:val="24"/>
              </w:rPr>
              <w:t>., 2018</w:t>
            </w:r>
          </w:p>
        </w:tc>
      </w:tr>
      <w:tr w:rsidR="00D626A6" w:rsidRPr="003030A8" w14:paraId="5BCF3774" w14:textId="77777777" w:rsidTr="00884381">
        <w:trPr>
          <w:trHeight w:val="510"/>
        </w:trPr>
        <w:tc>
          <w:tcPr>
            <w:tcW w:w="3005" w:type="dxa"/>
            <w:vMerge w:val="restart"/>
            <w:vAlign w:val="center"/>
          </w:tcPr>
          <w:p w14:paraId="54D0D73B" w14:textId="77777777" w:rsidR="00725E0F" w:rsidRPr="003030A8" w:rsidRDefault="00725E0F" w:rsidP="00725E0F">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Pantoea agglomerans</w:t>
            </w:r>
          </w:p>
        </w:tc>
        <w:tc>
          <w:tcPr>
            <w:tcW w:w="3005" w:type="dxa"/>
            <w:vAlign w:val="center"/>
          </w:tcPr>
          <w:p w14:paraId="6ADDC5AD"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Rice (</w:t>
            </w:r>
            <w:r w:rsidRPr="003030A8">
              <w:rPr>
                <w:rFonts w:ascii="Times New Roman" w:hAnsi="Times New Roman" w:cs="Times New Roman"/>
                <w:i/>
                <w:sz w:val="24"/>
                <w:szCs w:val="24"/>
              </w:rPr>
              <w:t>Oryza sativa</w:t>
            </w:r>
            <w:r w:rsidRPr="003030A8">
              <w:rPr>
                <w:rFonts w:ascii="Times New Roman" w:hAnsi="Times New Roman" w:cs="Times New Roman"/>
                <w:sz w:val="24"/>
                <w:szCs w:val="24"/>
              </w:rPr>
              <w:t>)</w:t>
            </w:r>
          </w:p>
        </w:tc>
        <w:tc>
          <w:tcPr>
            <w:tcW w:w="3005" w:type="dxa"/>
            <w:vAlign w:val="center"/>
          </w:tcPr>
          <w:p w14:paraId="58F5767B"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Verma </w:t>
            </w:r>
            <w:r w:rsidRPr="003030A8">
              <w:rPr>
                <w:rFonts w:ascii="Times New Roman" w:hAnsi="Times New Roman" w:cs="Times New Roman"/>
                <w:i/>
                <w:sz w:val="24"/>
                <w:szCs w:val="24"/>
              </w:rPr>
              <w:t>et al</w:t>
            </w:r>
            <w:r w:rsidRPr="003030A8">
              <w:rPr>
                <w:rFonts w:ascii="Times New Roman" w:hAnsi="Times New Roman" w:cs="Times New Roman"/>
                <w:sz w:val="24"/>
                <w:szCs w:val="24"/>
              </w:rPr>
              <w:t>., 2004</w:t>
            </w:r>
          </w:p>
        </w:tc>
      </w:tr>
      <w:tr w:rsidR="00D626A6" w:rsidRPr="003030A8" w14:paraId="6AB0CD7D" w14:textId="77777777" w:rsidTr="00884381">
        <w:trPr>
          <w:trHeight w:val="510"/>
        </w:trPr>
        <w:tc>
          <w:tcPr>
            <w:tcW w:w="3005" w:type="dxa"/>
            <w:vMerge/>
            <w:vAlign w:val="center"/>
          </w:tcPr>
          <w:p w14:paraId="378F5720" w14:textId="77777777" w:rsidR="00725E0F" w:rsidRPr="003030A8" w:rsidRDefault="00725E0F" w:rsidP="00725E0F">
            <w:pPr>
              <w:spacing w:before="120" w:after="120"/>
              <w:jc w:val="both"/>
              <w:rPr>
                <w:rFonts w:ascii="Times New Roman" w:hAnsi="Times New Roman" w:cs="Times New Roman"/>
                <w:i/>
                <w:sz w:val="24"/>
                <w:szCs w:val="24"/>
              </w:rPr>
            </w:pPr>
          </w:p>
        </w:tc>
        <w:tc>
          <w:tcPr>
            <w:tcW w:w="3005" w:type="dxa"/>
            <w:vAlign w:val="center"/>
          </w:tcPr>
          <w:p w14:paraId="110E3561"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Maize (</w:t>
            </w:r>
            <w:r w:rsidRPr="003030A8">
              <w:rPr>
                <w:rFonts w:ascii="Times New Roman" w:hAnsi="Times New Roman" w:cs="Times New Roman"/>
                <w:i/>
                <w:sz w:val="24"/>
                <w:szCs w:val="24"/>
              </w:rPr>
              <w:t>Zea mays</w:t>
            </w:r>
            <w:r w:rsidRPr="003030A8">
              <w:rPr>
                <w:rFonts w:ascii="Times New Roman" w:hAnsi="Times New Roman" w:cs="Times New Roman"/>
                <w:sz w:val="24"/>
                <w:szCs w:val="24"/>
              </w:rPr>
              <w:t>)</w:t>
            </w:r>
          </w:p>
        </w:tc>
        <w:tc>
          <w:tcPr>
            <w:tcW w:w="3005" w:type="dxa"/>
            <w:vAlign w:val="center"/>
          </w:tcPr>
          <w:p w14:paraId="69227A0A"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Rodrigues and Forzani, 2016</w:t>
            </w:r>
          </w:p>
        </w:tc>
      </w:tr>
      <w:tr w:rsidR="00D626A6" w:rsidRPr="003030A8" w14:paraId="146BED03" w14:textId="77777777" w:rsidTr="00884381">
        <w:trPr>
          <w:trHeight w:val="510"/>
        </w:trPr>
        <w:tc>
          <w:tcPr>
            <w:tcW w:w="3005" w:type="dxa"/>
            <w:vMerge/>
            <w:vAlign w:val="center"/>
          </w:tcPr>
          <w:p w14:paraId="1BC817EB" w14:textId="77777777" w:rsidR="00725E0F" w:rsidRPr="003030A8" w:rsidRDefault="00725E0F" w:rsidP="00725E0F">
            <w:pPr>
              <w:spacing w:before="120" w:after="120"/>
              <w:jc w:val="both"/>
              <w:rPr>
                <w:rFonts w:ascii="Times New Roman" w:hAnsi="Times New Roman" w:cs="Times New Roman"/>
                <w:i/>
                <w:sz w:val="24"/>
                <w:szCs w:val="24"/>
              </w:rPr>
            </w:pPr>
          </w:p>
        </w:tc>
        <w:tc>
          <w:tcPr>
            <w:tcW w:w="3005" w:type="dxa"/>
            <w:vAlign w:val="center"/>
          </w:tcPr>
          <w:p w14:paraId="664A4E3D" w14:textId="77777777" w:rsidR="00725E0F" w:rsidRPr="003030A8" w:rsidRDefault="00725E0F" w:rsidP="00725E0F">
            <w:pPr>
              <w:spacing w:before="120" w:after="120"/>
              <w:rPr>
                <w:rFonts w:ascii="Times New Roman" w:hAnsi="Times New Roman" w:cs="Times New Roman"/>
                <w:sz w:val="24"/>
                <w:szCs w:val="24"/>
              </w:rPr>
            </w:pPr>
            <w:r w:rsidRPr="003030A8">
              <w:rPr>
                <w:rFonts w:ascii="Times New Roman" w:hAnsi="Times New Roman" w:cs="Times New Roman"/>
                <w:sz w:val="24"/>
                <w:szCs w:val="24"/>
              </w:rPr>
              <w:t xml:space="preserve">Pistachio trees </w:t>
            </w:r>
            <w:r w:rsidRPr="003030A8">
              <w:rPr>
                <w:rFonts w:ascii="Times New Roman" w:hAnsi="Times New Roman" w:cs="Times New Roman"/>
                <w:sz w:val="24"/>
                <w:szCs w:val="24"/>
              </w:rPr>
              <w:br/>
              <w:t>(</w:t>
            </w:r>
            <w:r w:rsidRPr="003030A8">
              <w:rPr>
                <w:rFonts w:ascii="Times New Roman" w:hAnsi="Times New Roman" w:cs="Times New Roman"/>
                <w:i/>
                <w:sz w:val="24"/>
                <w:szCs w:val="24"/>
              </w:rPr>
              <w:t>Pistacia vera</w:t>
            </w:r>
            <w:r w:rsidRPr="003030A8">
              <w:rPr>
                <w:rFonts w:ascii="Times New Roman" w:hAnsi="Times New Roman" w:cs="Times New Roman"/>
                <w:sz w:val="24"/>
                <w:szCs w:val="24"/>
              </w:rPr>
              <w:t>)</w:t>
            </w:r>
          </w:p>
        </w:tc>
        <w:tc>
          <w:tcPr>
            <w:tcW w:w="3005" w:type="dxa"/>
            <w:vAlign w:val="center"/>
          </w:tcPr>
          <w:p w14:paraId="4BA85905"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Etminani and Harighi, 2018</w:t>
            </w:r>
          </w:p>
        </w:tc>
      </w:tr>
      <w:tr w:rsidR="00D626A6" w:rsidRPr="003030A8" w14:paraId="10A53BBD" w14:textId="77777777" w:rsidTr="00884381">
        <w:trPr>
          <w:trHeight w:val="510"/>
        </w:trPr>
        <w:tc>
          <w:tcPr>
            <w:tcW w:w="3005" w:type="dxa"/>
            <w:vMerge w:val="restart"/>
            <w:vAlign w:val="center"/>
          </w:tcPr>
          <w:p w14:paraId="0B70378D" w14:textId="77777777" w:rsidR="00725E0F" w:rsidRPr="003030A8" w:rsidRDefault="00725E0F" w:rsidP="00725E0F">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Pseudomonas fluorescens</w:t>
            </w:r>
          </w:p>
        </w:tc>
        <w:tc>
          <w:tcPr>
            <w:tcW w:w="3005" w:type="dxa"/>
            <w:vAlign w:val="center"/>
          </w:tcPr>
          <w:p w14:paraId="6B0FDD2F"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Rape (</w:t>
            </w:r>
            <w:r w:rsidRPr="003030A8">
              <w:rPr>
                <w:rFonts w:ascii="Times New Roman" w:hAnsi="Times New Roman" w:cs="Times New Roman"/>
                <w:i/>
                <w:sz w:val="24"/>
                <w:szCs w:val="24"/>
              </w:rPr>
              <w:t>Brassica napus</w:t>
            </w:r>
            <w:r w:rsidRPr="003030A8">
              <w:rPr>
                <w:rFonts w:ascii="Times New Roman" w:hAnsi="Times New Roman" w:cs="Times New Roman"/>
                <w:sz w:val="24"/>
                <w:szCs w:val="24"/>
              </w:rPr>
              <w:t>)</w:t>
            </w:r>
          </w:p>
        </w:tc>
        <w:tc>
          <w:tcPr>
            <w:tcW w:w="3005" w:type="dxa"/>
            <w:vAlign w:val="center"/>
          </w:tcPr>
          <w:p w14:paraId="5AA5406B" w14:textId="18CCE506"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Sheng </w:t>
            </w:r>
            <w:r w:rsidRPr="003030A8">
              <w:rPr>
                <w:rFonts w:ascii="Times New Roman" w:hAnsi="Times New Roman" w:cs="Times New Roman"/>
                <w:i/>
                <w:sz w:val="24"/>
                <w:szCs w:val="24"/>
              </w:rPr>
              <w:t>et al</w:t>
            </w:r>
            <w:r w:rsidRPr="003030A8">
              <w:rPr>
                <w:rFonts w:ascii="Times New Roman" w:hAnsi="Times New Roman" w:cs="Times New Roman"/>
                <w:sz w:val="24"/>
                <w:szCs w:val="24"/>
              </w:rPr>
              <w:t>., 2008</w:t>
            </w:r>
            <w:r w:rsidR="00E56208" w:rsidRPr="003030A8">
              <w:rPr>
                <w:rFonts w:ascii="Times New Roman" w:hAnsi="Times New Roman" w:cs="Times New Roman"/>
                <w:sz w:val="24"/>
                <w:szCs w:val="24"/>
              </w:rPr>
              <w:t>b</w:t>
            </w:r>
          </w:p>
        </w:tc>
      </w:tr>
      <w:tr w:rsidR="00D626A6" w:rsidRPr="003030A8" w14:paraId="0FB5DC88" w14:textId="77777777" w:rsidTr="00884381">
        <w:trPr>
          <w:trHeight w:val="510"/>
        </w:trPr>
        <w:tc>
          <w:tcPr>
            <w:tcW w:w="3005" w:type="dxa"/>
            <w:vMerge/>
            <w:vAlign w:val="center"/>
          </w:tcPr>
          <w:p w14:paraId="2DF18698" w14:textId="77777777" w:rsidR="00725E0F" w:rsidRPr="003030A8" w:rsidRDefault="00725E0F" w:rsidP="00725E0F">
            <w:pPr>
              <w:spacing w:before="120" w:after="120"/>
              <w:jc w:val="both"/>
              <w:rPr>
                <w:rFonts w:ascii="Times New Roman" w:hAnsi="Times New Roman" w:cs="Times New Roman"/>
                <w:i/>
                <w:sz w:val="24"/>
                <w:szCs w:val="24"/>
              </w:rPr>
            </w:pPr>
          </w:p>
        </w:tc>
        <w:tc>
          <w:tcPr>
            <w:tcW w:w="3005" w:type="dxa"/>
            <w:vAlign w:val="center"/>
          </w:tcPr>
          <w:p w14:paraId="25C55341"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Tomato </w:t>
            </w:r>
            <w:r w:rsidRPr="003030A8">
              <w:rPr>
                <w:rFonts w:ascii="Times New Roman" w:hAnsi="Times New Roman" w:cs="Times New Roman"/>
                <w:sz w:val="24"/>
                <w:szCs w:val="24"/>
              </w:rPr>
              <w:br/>
              <w:t>(</w:t>
            </w:r>
            <w:r w:rsidRPr="003030A8">
              <w:rPr>
                <w:rFonts w:ascii="Times New Roman" w:hAnsi="Times New Roman" w:cs="Times New Roman"/>
                <w:i/>
                <w:sz w:val="24"/>
                <w:szCs w:val="24"/>
              </w:rPr>
              <w:t>Solanum lycopersicum</w:t>
            </w:r>
            <w:r w:rsidRPr="003030A8">
              <w:rPr>
                <w:rFonts w:ascii="Times New Roman" w:hAnsi="Times New Roman" w:cs="Times New Roman"/>
                <w:sz w:val="24"/>
                <w:szCs w:val="24"/>
              </w:rPr>
              <w:t>)</w:t>
            </w:r>
          </w:p>
        </w:tc>
        <w:tc>
          <w:tcPr>
            <w:tcW w:w="3005" w:type="dxa"/>
            <w:vAlign w:val="center"/>
          </w:tcPr>
          <w:p w14:paraId="1E17BCE2"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Duijff </w:t>
            </w:r>
            <w:r w:rsidRPr="003030A8">
              <w:rPr>
                <w:rFonts w:ascii="Times New Roman" w:hAnsi="Times New Roman" w:cs="Times New Roman"/>
                <w:i/>
                <w:sz w:val="24"/>
                <w:szCs w:val="24"/>
              </w:rPr>
              <w:t>et al</w:t>
            </w:r>
            <w:r w:rsidRPr="003030A8">
              <w:rPr>
                <w:rFonts w:ascii="Times New Roman" w:hAnsi="Times New Roman" w:cs="Times New Roman"/>
                <w:sz w:val="24"/>
                <w:szCs w:val="24"/>
              </w:rPr>
              <w:t xml:space="preserve">., 1997; Issa </w:t>
            </w:r>
            <w:r w:rsidRPr="003030A8">
              <w:rPr>
                <w:rFonts w:ascii="Times New Roman" w:hAnsi="Times New Roman" w:cs="Times New Roman"/>
                <w:i/>
                <w:sz w:val="24"/>
                <w:szCs w:val="24"/>
              </w:rPr>
              <w:t>et al</w:t>
            </w:r>
            <w:r w:rsidRPr="003030A8">
              <w:rPr>
                <w:rFonts w:ascii="Times New Roman" w:hAnsi="Times New Roman" w:cs="Times New Roman"/>
                <w:sz w:val="24"/>
                <w:szCs w:val="24"/>
              </w:rPr>
              <w:t>., 2018</w:t>
            </w:r>
          </w:p>
        </w:tc>
      </w:tr>
      <w:tr w:rsidR="00D626A6" w:rsidRPr="003030A8" w14:paraId="1FA8F95D" w14:textId="77777777" w:rsidTr="00884381">
        <w:trPr>
          <w:trHeight w:val="510"/>
        </w:trPr>
        <w:tc>
          <w:tcPr>
            <w:tcW w:w="3005" w:type="dxa"/>
            <w:vMerge w:val="restart"/>
            <w:vAlign w:val="center"/>
          </w:tcPr>
          <w:p w14:paraId="4EDA0A3F" w14:textId="77777777" w:rsidR="007B73F0" w:rsidRPr="003030A8" w:rsidRDefault="007B73F0" w:rsidP="00725E0F">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Pseudomonas putida</w:t>
            </w:r>
          </w:p>
        </w:tc>
        <w:tc>
          <w:tcPr>
            <w:tcW w:w="3005" w:type="dxa"/>
            <w:vAlign w:val="center"/>
          </w:tcPr>
          <w:p w14:paraId="1DC7FF9C" w14:textId="77777777" w:rsidR="007B73F0" w:rsidRPr="003030A8" w:rsidRDefault="007B73F0"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Potato (</w:t>
            </w:r>
            <w:r w:rsidRPr="003030A8">
              <w:rPr>
                <w:rFonts w:ascii="Times New Roman" w:hAnsi="Times New Roman" w:cs="Times New Roman"/>
                <w:i/>
                <w:sz w:val="24"/>
                <w:szCs w:val="24"/>
              </w:rPr>
              <w:t>Solanum tuberosum</w:t>
            </w:r>
            <w:r w:rsidRPr="003030A8">
              <w:rPr>
                <w:rFonts w:ascii="Times New Roman" w:hAnsi="Times New Roman" w:cs="Times New Roman"/>
                <w:sz w:val="24"/>
                <w:szCs w:val="24"/>
              </w:rPr>
              <w:t>)</w:t>
            </w:r>
          </w:p>
        </w:tc>
        <w:tc>
          <w:tcPr>
            <w:tcW w:w="3005" w:type="dxa"/>
            <w:vAlign w:val="center"/>
          </w:tcPr>
          <w:p w14:paraId="1CA5CCA8" w14:textId="77777777" w:rsidR="007B73F0" w:rsidRPr="003030A8" w:rsidRDefault="007B73F0"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Andreote </w:t>
            </w:r>
            <w:r w:rsidRPr="003030A8">
              <w:rPr>
                <w:rFonts w:ascii="Times New Roman" w:hAnsi="Times New Roman" w:cs="Times New Roman"/>
                <w:i/>
                <w:sz w:val="24"/>
                <w:szCs w:val="24"/>
              </w:rPr>
              <w:t>et al</w:t>
            </w:r>
            <w:r w:rsidRPr="003030A8">
              <w:rPr>
                <w:rFonts w:ascii="Times New Roman" w:hAnsi="Times New Roman" w:cs="Times New Roman"/>
                <w:sz w:val="24"/>
                <w:szCs w:val="24"/>
              </w:rPr>
              <w:t>., 2009</w:t>
            </w:r>
          </w:p>
        </w:tc>
      </w:tr>
      <w:tr w:rsidR="00D626A6" w:rsidRPr="003030A8" w14:paraId="61BF6D55" w14:textId="77777777" w:rsidTr="00884381">
        <w:trPr>
          <w:trHeight w:val="510"/>
        </w:trPr>
        <w:tc>
          <w:tcPr>
            <w:tcW w:w="3005" w:type="dxa"/>
            <w:vMerge/>
            <w:vAlign w:val="center"/>
          </w:tcPr>
          <w:p w14:paraId="30731E55" w14:textId="77777777" w:rsidR="007B73F0" w:rsidRPr="003030A8" w:rsidRDefault="007B73F0" w:rsidP="00725E0F">
            <w:pPr>
              <w:spacing w:before="120" w:after="120"/>
              <w:jc w:val="both"/>
              <w:rPr>
                <w:rFonts w:ascii="Times New Roman" w:hAnsi="Times New Roman" w:cs="Times New Roman"/>
                <w:i/>
                <w:sz w:val="24"/>
                <w:szCs w:val="24"/>
              </w:rPr>
            </w:pPr>
          </w:p>
        </w:tc>
        <w:tc>
          <w:tcPr>
            <w:tcW w:w="3005" w:type="dxa"/>
            <w:vAlign w:val="center"/>
          </w:tcPr>
          <w:p w14:paraId="4B5F6989" w14:textId="77777777" w:rsidR="007B73F0" w:rsidRPr="003030A8" w:rsidRDefault="007B73F0"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Pea (</w:t>
            </w:r>
            <w:r w:rsidRPr="003030A8">
              <w:rPr>
                <w:rFonts w:ascii="Times New Roman" w:hAnsi="Times New Roman" w:cs="Times New Roman"/>
                <w:i/>
                <w:sz w:val="24"/>
                <w:szCs w:val="24"/>
              </w:rPr>
              <w:t>Pisum sativum</w:t>
            </w:r>
            <w:r w:rsidRPr="003030A8">
              <w:rPr>
                <w:rFonts w:ascii="Times New Roman" w:hAnsi="Times New Roman" w:cs="Times New Roman"/>
                <w:sz w:val="24"/>
                <w:szCs w:val="24"/>
              </w:rPr>
              <w:t>)</w:t>
            </w:r>
          </w:p>
        </w:tc>
        <w:tc>
          <w:tcPr>
            <w:tcW w:w="3005" w:type="dxa"/>
            <w:vAlign w:val="center"/>
          </w:tcPr>
          <w:p w14:paraId="266091A0" w14:textId="77777777" w:rsidR="007B73F0" w:rsidRPr="003030A8" w:rsidRDefault="007B73F0"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Germaine </w:t>
            </w:r>
            <w:r w:rsidRPr="003030A8">
              <w:rPr>
                <w:rFonts w:ascii="Times New Roman" w:hAnsi="Times New Roman" w:cs="Times New Roman"/>
                <w:i/>
                <w:sz w:val="24"/>
                <w:szCs w:val="24"/>
              </w:rPr>
              <w:t>et al</w:t>
            </w:r>
            <w:r w:rsidRPr="003030A8">
              <w:rPr>
                <w:rFonts w:ascii="Times New Roman" w:hAnsi="Times New Roman" w:cs="Times New Roman"/>
                <w:sz w:val="24"/>
                <w:szCs w:val="24"/>
              </w:rPr>
              <w:t>., 2006</w:t>
            </w:r>
          </w:p>
        </w:tc>
      </w:tr>
      <w:tr w:rsidR="00D626A6" w:rsidRPr="003030A8" w14:paraId="74538EAC" w14:textId="77777777" w:rsidTr="00884381">
        <w:trPr>
          <w:trHeight w:val="510"/>
        </w:trPr>
        <w:tc>
          <w:tcPr>
            <w:tcW w:w="3005" w:type="dxa"/>
            <w:vMerge/>
            <w:vAlign w:val="center"/>
          </w:tcPr>
          <w:p w14:paraId="07D2374A" w14:textId="77777777" w:rsidR="001325AF" w:rsidRPr="003030A8" w:rsidRDefault="001325AF" w:rsidP="00725E0F">
            <w:pPr>
              <w:spacing w:before="120" w:after="120"/>
              <w:jc w:val="both"/>
              <w:rPr>
                <w:rFonts w:ascii="Times New Roman" w:hAnsi="Times New Roman" w:cs="Times New Roman"/>
                <w:i/>
                <w:sz w:val="24"/>
                <w:szCs w:val="24"/>
              </w:rPr>
            </w:pPr>
          </w:p>
        </w:tc>
        <w:tc>
          <w:tcPr>
            <w:tcW w:w="3005" w:type="dxa"/>
            <w:vAlign w:val="center"/>
          </w:tcPr>
          <w:p w14:paraId="269FCA75" w14:textId="77777777" w:rsidR="001325AF" w:rsidRPr="003030A8" w:rsidRDefault="001325AF" w:rsidP="00725E0F">
            <w:pPr>
              <w:spacing w:before="120" w:after="120"/>
              <w:jc w:val="both"/>
              <w:rPr>
                <w:rFonts w:ascii="Times New Roman" w:hAnsi="Times New Roman" w:cs="Times New Roman"/>
                <w:sz w:val="24"/>
                <w:szCs w:val="24"/>
              </w:rPr>
            </w:pPr>
            <w:r w:rsidRPr="003030A8">
              <w:rPr>
                <w:rFonts w:ascii="Times New Roman" w:hAnsi="Times New Roman" w:cs="Times New Roman"/>
                <w:i/>
                <w:sz w:val="24"/>
                <w:szCs w:val="24"/>
              </w:rPr>
              <w:t>Mung bean (Vigna radiata)</w:t>
            </w:r>
          </w:p>
        </w:tc>
        <w:tc>
          <w:tcPr>
            <w:tcW w:w="3005" w:type="dxa"/>
            <w:vAlign w:val="center"/>
          </w:tcPr>
          <w:p w14:paraId="5B26A34C" w14:textId="77777777" w:rsidR="001325AF" w:rsidRPr="003030A8" w:rsidRDefault="008D788C"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rPr>
              <w:t>Orozco</w:t>
            </w:r>
            <w:r w:rsidRPr="003030A8">
              <w:rPr>
                <w:rFonts w:ascii="Times New Roman" w:hAnsi="Times New Roman" w:cs="Times New Roman"/>
                <w:sz w:val="24"/>
                <w:szCs w:val="24"/>
              </w:rPr>
              <w:t>-</w:t>
            </w:r>
            <w:r w:rsidR="001325AF" w:rsidRPr="003030A8">
              <w:rPr>
                <w:rFonts w:ascii="Times New Roman" w:hAnsi="Times New Roman" w:cs="Times New Roman"/>
                <w:sz w:val="24"/>
                <w:szCs w:val="24"/>
              </w:rPr>
              <w:t xml:space="preserve">Mosqueda </w:t>
            </w:r>
            <w:r w:rsidR="001325AF" w:rsidRPr="003030A8">
              <w:rPr>
                <w:rFonts w:ascii="Times New Roman" w:hAnsi="Times New Roman" w:cs="Times New Roman"/>
                <w:i/>
                <w:sz w:val="24"/>
                <w:szCs w:val="24"/>
              </w:rPr>
              <w:t>et al.,</w:t>
            </w:r>
            <w:r w:rsidR="001325AF" w:rsidRPr="003030A8">
              <w:rPr>
                <w:rFonts w:ascii="Times New Roman" w:hAnsi="Times New Roman" w:cs="Times New Roman"/>
                <w:sz w:val="24"/>
                <w:szCs w:val="24"/>
              </w:rPr>
              <w:t xml:space="preserve"> 2020</w:t>
            </w:r>
          </w:p>
        </w:tc>
      </w:tr>
      <w:tr w:rsidR="00D626A6" w:rsidRPr="003030A8" w14:paraId="4C1718BC" w14:textId="77777777" w:rsidTr="00884381">
        <w:trPr>
          <w:trHeight w:val="510"/>
        </w:trPr>
        <w:tc>
          <w:tcPr>
            <w:tcW w:w="3005" w:type="dxa"/>
            <w:vMerge/>
            <w:vAlign w:val="center"/>
          </w:tcPr>
          <w:p w14:paraId="4495442F" w14:textId="77777777" w:rsidR="007B73F0" w:rsidRPr="003030A8" w:rsidRDefault="007B73F0" w:rsidP="00725E0F">
            <w:pPr>
              <w:spacing w:before="120" w:after="120"/>
              <w:jc w:val="both"/>
              <w:rPr>
                <w:rFonts w:ascii="Times New Roman" w:hAnsi="Times New Roman" w:cs="Times New Roman"/>
                <w:i/>
                <w:sz w:val="24"/>
                <w:szCs w:val="24"/>
              </w:rPr>
            </w:pPr>
          </w:p>
        </w:tc>
        <w:tc>
          <w:tcPr>
            <w:tcW w:w="3005" w:type="dxa"/>
            <w:vAlign w:val="center"/>
          </w:tcPr>
          <w:p w14:paraId="2D65A7E6" w14:textId="77777777" w:rsidR="007B73F0" w:rsidRPr="003030A8" w:rsidRDefault="007B73F0"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Ginger (</w:t>
            </w:r>
            <w:r w:rsidRPr="003030A8">
              <w:rPr>
                <w:rFonts w:ascii="Times New Roman" w:hAnsi="Times New Roman" w:cs="Times New Roman"/>
                <w:i/>
                <w:sz w:val="24"/>
                <w:szCs w:val="24"/>
              </w:rPr>
              <w:t>Zingiber officinale</w:t>
            </w:r>
            <w:r w:rsidRPr="003030A8">
              <w:rPr>
                <w:rFonts w:ascii="Times New Roman" w:hAnsi="Times New Roman" w:cs="Times New Roman"/>
                <w:sz w:val="24"/>
                <w:szCs w:val="24"/>
              </w:rPr>
              <w:t>)</w:t>
            </w:r>
          </w:p>
        </w:tc>
        <w:tc>
          <w:tcPr>
            <w:tcW w:w="3005" w:type="dxa"/>
            <w:vAlign w:val="center"/>
          </w:tcPr>
          <w:p w14:paraId="2FE700D1" w14:textId="77777777" w:rsidR="007B73F0" w:rsidRPr="003030A8" w:rsidRDefault="007B73F0"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Jasim </w:t>
            </w:r>
            <w:r w:rsidRPr="003030A8">
              <w:rPr>
                <w:rFonts w:ascii="Times New Roman" w:hAnsi="Times New Roman" w:cs="Times New Roman"/>
                <w:i/>
                <w:sz w:val="24"/>
                <w:szCs w:val="24"/>
              </w:rPr>
              <w:t>et al.,</w:t>
            </w:r>
            <w:r w:rsidRPr="003030A8">
              <w:rPr>
                <w:rFonts w:ascii="Times New Roman" w:hAnsi="Times New Roman" w:cs="Times New Roman"/>
                <w:sz w:val="24"/>
                <w:szCs w:val="24"/>
              </w:rPr>
              <w:t xml:space="preserve"> 2014</w:t>
            </w:r>
          </w:p>
        </w:tc>
      </w:tr>
      <w:tr w:rsidR="00D626A6" w:rsidRPr="003030A8" w14:paraId="38C535FD" w14:textId="77777777" w:rsidTr="00884381">
        <w:trPr>
          <w:trHeight w:val="510"/>
        </w:trPr>
        <w:tc>
          <w:tcPr>
            <w:tcW w:w="3005" w:type="dxa"/>
            <w:vAlign w:val="center"/>
          </w:tcPr>
          <w:p w14:paraId="2D1CB0BA" w14:textId="77777777" w:rsidR="00725E0F" w:rsidRPr="003030A8" w:rsidRDefault="00725E0F" w:rsidP="00725E0F">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Ralstonia sp.</w:t>
            </w:r>
          </w:p>
        </w:tc>
        <w:tc>
          <w:tcPr>
            <w:tcW w:w="3005" w:type="dxa"/>
            <w:vAlign w:val="center"/>
          </w:tcPr>
          <w:p w14:paraId="40B48D89"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Wheat (</w:t>
            </w:r>
            <w:r w:rsidRPr="003030A8">
              <w:rPr>
                <w:rFonts w:ascii="Times New Roman" w:hAnsi="Times New Roman" w:cs="Times New Roman"/>
                <w:i/>
                <w:sz w:val="24"/>
                <w:szCs w:val="24"/>
              </w:rPr>
              <w:t>Triticum aestivum</w:t>
            </w:r>
            <w:r w:rsidRPr="003030A8">
              <w:rPr>
                <w:rFonts w:ascii="Times New Roman" w:hAnsi="Times New Roman" w:cs="Times New Roman"/>
                <w:sz w:val="24"/>
                <w:szCs w:val="24"/>
              </w:rPr>
              <w:t>)</w:t>
            </w:r>
          </w:p>
        </w:tc>
        <w:tc>
          <w:tcPr>
            <w:tcW w:w="3005" w:type="dxa"/>
            <w:vAlign w:val="center"/>
          </w:tcPr>
          <w:p w14:paraId="69A6A2EC"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Patel and Archana, 2017</w:t>
            </w:r>
          </w:p>
        </w:tc>
      </w:tr>
      <w:tr w:rsidR="00D626A6" w:rsidRPr="003030A8" w14:paraId="1C82B582" w14:textId="77777777" w:rsidTr="00884381">
        <w:trPr>
          <w:trHeight w:val="510"/>
        </w:trPr>
        <w:tc>
          <w:tcPr>
            <w:tcW w:w="3005" w:type="dxa"/>
            <w:vMerge w:val="restart"/>
            <w:vAlign w:val="center"/>
          </w:tcPr>
          <w:p w14:paraId="00B5073A" w14:textId="77777777" w:rsidR="00725E0F" w:rsidRPr="003030A8" w:rsidRDefault="00725E0F" w:rsidP="00725E0F">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Rhizobium sp.</w:t>
            </w:r>
          </w:p>
        </w:tc>
        <w:tc>
          <w:tcPr>
            <w:tcW w:w="3005" w:type="dxa"/>
            <w:vAlign w:val="center"/>
          </w:tcPr>
          <w:p w14:paraId="3BE2E728"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Wheat (</w:t>
            </w:r>
            <w:r w:rsidRPr="003030A8">
              <w:rPr>
                <w:rFonts w:ascii="Times New Roman" w:hAnsi="Times New Roman" w:cs="Times New Roman"/>
                <w:i/>
                <w:sz w:val="24"/>
                <w:szCs w:val="24"/>
              </w:rPr>
              <w:t>Triticum aestivum</w:t>
            </w:r>
            <w:r w:rsidRPr="003030A8">
              <w:rPr>
                <w:rFonts w:ascii="Times New Roman" w:hAnsi="Times New Roman" w:cs="Times New Roman"/>
                <w:sz w:val="24"/>
                <w:szCs w:val="24"/>
              </w:rPr>
              <w:t>)</w:t>
            </w:r>
          </w:p>
        </w:tc>
        <w:tc>
          <w:tcPr>
            <w:tcW w:w="3005" w:type="dxa"/>
            <w:vAlign w:val="center"/>
          </w:tcPr>
          <w:p w14:paraId="0ACAAE05"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Tian </w:t>
            </w:r>
            <w:r w:rsidRPr="003030A8">
              <w:rPr>
                <w:rFonts w:ascii="Times New Roman" w:hAnsi="Times New Roman" w:cs="Times New Roman"/>
                <w:i/>
                <w:sz w:val="24"/>
                <w:szCs w:val="24"/>
              </w:rPr>
              <w:t>et al</w:t>
            </w:r>
            <w:r w:rsidRPr="003030A8">
              <w:rPr>
                <w:rFonts w:ascii="Times New Roman" w:hAnsi="Times New Roman" w:cs="Times New Roman"/>
                <w:sz w:val="24"/>
                <w:szCs w:val="24"/>
              </w:rPr>
              <w:t xml:space="preserve">., 2017; Saghafi </w:t>
            </w:r>
            <w:r w:rsidRPr="003030A8">
              <w:rPr>
                <w:rFonts w:ascii="Times New Roman" w:hAnsi="Times New Roman" w:cs="Times New Roman"/>
                <w:i/>
                <w:sz w:val="24"/>
                <w:szCs w:val="24"/>
              </w:rPr>
              <w:t>et al</w:t>
            </w:r>
            <w:r w:rsidRPr="003030A8">
              <w:rPr>
                <w:rFonts w:ascii="Times New Roman" w:hAnsi="Times New Roman" w:cs="Times New Roman"/>
                <w:sz w:val="24"/>
                <w:szCs w:val="24"/>
              </w:rPr>
              <w:t>., 2018</w:t>
            </w:r>
          </w:p>
        </w:tc>
      </w:tr>
      <w:tr w:rsidR="00D626A6" w:rsidRPr="003030A8" w14:paraId="0866D314" w14:textId="77777777" w:rsidTr="00884381">
        <w:trPr>
          <w:trHeight w:val="510"/>
        </w:trPr>
        <w:tc>
          <w:tcPr>
            <w:tcW w:w="3005" w:type="dxa"/>
            <w:vMerge/>
            <w:vAlign w:val="center"/>
          </w:tcPr>
          <w:p w14:paraId="5D79FED6" w14:textId="77777777" w:rsidR="00725E0F" w:rsidRPr="003030A8" w:rsidRDefault="00725E0F" w:rsidP="00725E0F">
            <w:pPr>
              <w:spacing w:before="120" w:after="120"/>
              <w:jc w:val="both"/>
              <w:rPr>
                <w:rFonts w:ascii="Times New Roman" w:hAnsi="Times New Roman" w:cs="Times New Roman"/>
                <w:i/>
                <w:sz w:val="24"/>
                <w:szCs w:val="24"/>
              </w:rPr>
            </w:pPr>
          </w:p>
        </w:tc>
        <w:tc>
          <w:tcPr>
            <w:tcW w:w="3005" w:type="dxa"/>
            <w:vAlign w:val="center"/>
          </w:tcPr>
          <w:p w14:paraId="2C3243F1"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Faba bean (</w:t>
            </w:r>
            <w:r w:rsidRPr="003030A8">
              <w:rPr>
                <w:rFonts w:ascii="Times New Roman" w:hAnsi="Times New Roman" w:cs="Times New Roman"/>
                <w:i/>
                <w:sz w:val="24"/>
                <w:szCs w:val="24"/>
              </w:rPr>
              <w:t>Vicia faba</w:t>
            </w:r>
            <w:r w:rsidRPr="003030A8">
              <w:rPr>
                <w:rFonts w:ascii="Times New Roman" w:hAnsi="Times New Roman" w:cs="Times New Roman"/>
                <w:sz w:val="24"/>
                <w:szCs w:val="24"/>
              </w:rPr>
              <w:t xml:space="preserve">) </w:t>
            </w:r>
          </w:p>
        </w:tc>
        <w:tc>
          <w:tcPr>
            <w:tcW w:w="3005" w:type="dxa"/>
            <w:vAlign w:val="center"/>
          </w:tcPr>
          <w:p w14:paraId="1F65331E"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Tian </w:t>
            </w:r>
            <w:r w:rsidRPr="003030A8">
              <w:rPr>
                <w:rFonts w:ascii="Times New Roman" w:hAnsi="Times New Roman" w:cs="Times New Roman"/>
                <w:i/>
                <w:sz w:val="24"/>
                <w:szCs w:val="24"/>
              </w:rPr>
              <w:t>et al</w:t>
            </w:r>
            <w:r w:rsidRPr="003030A8">
              <w:rPr>
                <w:rFonts w:ascii="Times New Roman" w:hAnsi="Times New Roman" w:cs="Times New Roman"/>
                <w:sz w:val="24"/>
                <w:szCs w:val="24"/>
              </w:rPr>
              <w:t>., 2008</w:t>
            </w:r>
          </w:p>
        </w:tc>
      </w:tr>
      <w:tr w:rsidR="00D626A6" w:rsidRPr="003030A8" w14:paraId="0E47D5A4" w14:textId="77777777" w:rsidTr="00884381">
        <w:trPr>
          <w:trHeight w:val="510"/>
        </w:trPr>
        <w:tc>
          <w:tcPr>
            <w:tcW w:w="3005" w:type="dxa"/>
            <w:vMerge/>
            <w:vAlign w:val="center"/>
          </w:tcPr>
          <w:p w14:paraId="6BBC5D30" w14:textId="77777777" w:rsidR="00725E0F" w:rsidRPr="003030A8" w:rsidRDefault="00725E0F" w:rsidP="00725E0F">
            <w:pPr>
              <w:spacing w:before="120" w:after="120"/>
              <w:jc w:val="both"/>
              <w:rPr>
                <w:rFonts w:ascii="Times New Roman" w:hAnsi="Times New Roman" w:cs="Times New Roman"/>
                <w:i/>
                <w:sz w:val="24"/>
                <w:szCs w:val="24"/>
              </w:rPr>
            </w:pPr>
          </w:p>
        </w:tc>
        <w:tc>
          <w:tcPr>
            <w:tcW w:w="3005" w:type="dxa"/>
            <w:vAlign w:val="center"/>
          </w:tcPr>
          <w:p w14:paraId="344FD9BF"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Common bean (</w:t>
            </w:r>
            <w:r w:rsidRPr="003030A8">
              <w:rPr>
                <w:rFonts w:ascii="Times New Roman" w:hAnsi="Times New Roman" w:cs="Times New Roman"/>
                <w:i/>
                <w:sz w:val="24"/>
                <w:szCs w:val="24"/>
              </w:rPr>
              <w:t>Phaseolus vulgaris)</w:t>
            </w:r>
            <w:r w:rsidRPr="003030A8">
              <w:rPr>
                <w:rFonts w:ascii="Times New Roman" w:hAnsi="Times New Roman" w:cs="Times New Roman"/>
                <w:sz w:val="24"/>
                <w:szCs w:val="24"/>
              </w:rPr>
              <w:t xml:space="preserve"> </w:t>
            </w:r>
          </w:p>
        </w:tc>
        <w:tc>
          <w:tcPr>
            <w:tcW w:w="3005" w:type="dxa"/>
            <w:vAlign w:val="center"/>
          </w:tcPr>
          <w:p w14:paraId="76615005"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Lopez-Lopez </w:t>
            </w:r>
            <w:r w:rsidRPr="003030A8">
              <w:rPr>
                <w:rFonts w:ascii="Times New Roman" w:hAnsi="Times New Roman" w:cs="Times New Roman"/>
                <w:i/>
                <w:sz w:val="24"/>
                <w:szCs w:val="24"/>
              </w:rPr>
              <w:t>et al</w:t>
            </w:r>
            <w:r w:rsidRPr="003030A8">
              <w:rPr>
                <w:rFonts w:ascii="Times New Roman" w:hAnsi="Times New Roman" w:cs="Times New Roman"/>
                <w:sz w:val="24"/>
                <w:szCs w:val="24"/>
              </w:rPr>
              <w:t>., 2010</w:t>
            </w:r>
          </w:p>
        </w:tc>
      </w:tr>
      <w:tr w:rsidR="00D626A6" w:rsidRPr="003030A8" w14:paraId="19E63E75" w14:textId="77777777" w:rsidTr="00884381">
        <w:trPr>
          <w:trHeight w:val="510"/>
        </w:trPr>
        <w:tc>
          <w:tcPr>
            <w:tcW w:w="3005" w:type="dxa"/>
            <w:vAlign w:val="center"/>
          </w:tcPr>
          <w:p w14:paraId="74DBB7C9" w14:textId="77777777" w:rsidR="00725E0F" w:rsidRPr="003030A8" w:rsidRDefault="00725E0F" w:rsidP="00725E0F">
            <w:pPr>
              <w:rPr>
                <w:rFonts w:ascii="Times New Roman" w:hAnsi="Times New Roman" w:cs="Times New Roman"/>
                <w:i/>
                <w:sz w:val="24"/>
                <w:szCs w:val="24"/>
              </w:rPr>
            </w:pPr>
            <w:r w:rsidRPr="003030A8">
              <w:rPr>
                <w:rFonts w:ascii="Times New Roman" w:hAnsi="Times New Roman" w:cs="Times New Roman"/>
                <w:i/>
                <w:sz w:val="24"/>
                <w:szCs w:val="24"/>
              </w:rPr>
              <w:t>Rhizobium pusense</w:t>
            </w:r>
          </w:p>
        </w:tc>
        <w:tc>
          <w:tcPr>
            <w:tcW w:w="3005" w:type="dxa"/>
            <w:vAlign w:val="center"/>
          </w:tcPr>
          <w:p w14:paraId="2C26979A" w14:textId="77777777" w:rsidR="00725E0F" w:rsidRPr="003030A8" w:rsidRDefault="00725E0F" w:rsidP="00725E0F">
            <w:pPr>
              <w:rPr>
                <w:rFonts w:ascii="Times New Roman" w:hAnsi="Times New Roman" w:cs="Times New Roman"/>
                <w:i/>
                <w:sz w:val="24"/>
                <w:szCs w:val="24"/>
              </w:rPr>
            </w:pPr>
            <w:r w:rsidRPr="003030A8">
              <w:rPr>
                <w:rFonts w:ascii="Times New Roman" w:hAnsi="Times New Roman" w:cs="Times New Roman"/>
                <w:i/>
                <w:sz w:val="24"/>
                <w:szCs w:val="24"/>
              </w:rPr>
              <w:t>Mung bean (Vigna radiata)</w:t>
            </w:r>
          </w:p>
        </w:tc>
        <w:tc>
          <w:tcPr>
            <w:tcW w:w="3005" w:type="dxa"/>
            <w:vAlign w:val="center"/>
          </w:tcPr>
          <w:p w14:paraId="5F92B2E7" w14:textId="77777777" w:rsidR="00725E0F" w:rsidRPr="003030A8" w:rsidRDefault="00725E0F" w:rsidP="00725E0F">
            <w:pPr>
              <w:rPr>
                <w:rFonts w:ascii="Times New Roman" w:hAnsi="Times New Roman" w:cs="Times New Roman"/>
                <w:sz w:val="24"/>
                <w:szCs w:val="24"/>
              </w:rPr>
            </w:pPr>
            <w:r w:rsidRPr="003030A8">
              <w:rPr>
                <w:rFonts w:ascii="Times New Roman" w:hAnsi="Times New Roman" w:cs="Times New Roman"/>
                <w:sz w:val="24"/>
                <w:szCs w:val="24"/>
              </w:rPr>
              <w:t>Chaudhary </w:t>
            </w:r>
            <w:r w:rsidRPr="003030A8">
              <w:rPr>
                <w:rFonts w:ascii="Times New Roman" w:hAnsi="Times New Roman" w:cs="Times New Roman"/>
                <w:i/>
                <w:sz w:val="24"/>
                <w:szCs w:val="24"/>
              </w:rPr>
              <w:t>et al.,</w:t>
            </w:r>
            <w:r w:rsidRPr="003030A8">
              <w:rPr>
                <w:rFonts w:ascii="Times New Roman" w:hAnsi="Times New Roman" w:cs="Times New Roman"/>
                <w:sz w:val="24"/>
                <w:szCs w:val="24"/>
              </w:rPr>
              <w:t xml:space="preserve"> 2021</w:t>
            </w:r>
          </w:p>
        </w:tc>
      </w:tr>
      <w:tr w:rsidR="00D626A6" w:rsidRPr="003030A8" w14:paraId="10AD2269" w14:textId="77777777" w:rsidTr="00884381">
        <w:trPr>
          <w:trHeight w:val="510"/>
        </w:trPr>
        <w:tc>
          <w:tcPr>
            <w:tcW w:w="3005" w:type="dxa"/>
            <w:vAlign w:val="center"/>
          </w:tcPr>
          <w:p w14:paraId="30F6CF9E" w14:textId="77777777" w:rsidR="00725E0F" w:rsidRPr="003030A8" w:rsidRDefault="00725E0F" w:rsidP="00725E0F">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Serratia marcescens</w:t>
            </w:r>
          </w:p>
        </w:tc>
        <w:tc>
          <w:tcPr>
            <w:tcW w:w="3005" w:type="dxa"/>
            <w:vAlign w:val="center"/>
          </w:tcPr>
          <w:p w14:paraId="0787B452"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Rice (</w:t>
            </w:r>
            <w:r w:rsidRPr="003030A8">
              <w:rPr>
                <w:rFonts w:ascii="Times New Roman" w:hAnsi="Times New Roman" w:cs="Times New Roman"/>
                <w:i/>
                <w:sz w:val="24"/>
                <w:szCs w:val="24"/>
              </w:rPr>
              <w:t>Oryza sativa</w:t>
            </w:r>
            <w:r w:rsidRPr="003030A8">
              <w:rPr>
                <w:rFonts w:ascii="Times New Roman" w:hAnsi="Times New Roman" w:cs="Times New Roman"/>
                <w:sz w:val="24"/>
                <w:szCs w:val="24"/>
              </w:rPr>
              <w:t>)</w:t>
            </w:r>
          </w:p>
        </w:tc>
        <w:tc>
          <w:tcPr>
            <w:tcW w:w="3005" w:type="dxa"/>
            <w:vAlign w:val="center"/>
          </w:tcPr>
          <w:p w14:paraId="7C1D720C"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Gyaneshwar </w:t>
            </w:r>
            <w:r w:rsidRPr="003030A8">
              <w:rPr>
                <w:rFonts w:ascii="Times New Roman" w:hAnsi="Times New Roman" w:cs="Times New Roman"/>
                <w:i/>
                <w:sz w:val="24"/>
                <w:szCs w:val="24"/>
              </w:rPr>
              <w:t>et al</w:t>
            </w:r>
            <w:r w:rsidRPr="003030A8">
              <w:rPr>
                <w:rFonts w:ascii="Times New Roman" w:hAnsi="Times New Roman" w:cs="Times New Roman"/>
                <w:sz w:val="24"/>
                <w:szCs w:val="24"/>
              </w:rPr>
              <w:t>., 2001</w:t>
            </w:r>
          </w:p>
        </w:tc>
      </w:tr>
      <w:tr w:rsidR="00D626A6" w:rsidRPr="003030A8" w14:paraId="11AF7C14" w14:textId="77777777" w:rsidTr="00884381">
        <w:trPr>
          <w:trHeight w:val="510"/>
        </w:trPr>
        <w:tc>
          <w:tcPr>
            <w:tcW w:w="3005" w:type="dxa"/>
            <w:vAlign w:val="center"/>
          </w:tcPr>
          <w:p w14:paraId="5D0DC6C6" w14:textId="77777777" w:rsidR="00725E0F" w:rsidRPr="003030A8" w:rsidRDefault="00725E0F" w:rsidP="00725E0F">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Serratia proteamaculans</w:t>
            </w:r>
          </w:p>
        </w:tc>
        <w:tc>
          <w:tcPr>
            <w:tcW w:w="3005" w:type="dxa"/>
            <w:vAlign w:val="center"/>
          </w:tcPr>
          <w:p w14:paraId="748F6F58"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Soybean (</w:t>
            </w:r>
            <w:r w:rsidRPr="003030A8">
              <w:rPr>
                <w:rFonts w:ascii="Times New Roman" w:hAnsi="Times New Roman" w:cs="Times New Roman"/>
                <w:i/>
                <w:sz w:val="24"/>
                <w:szCs w:val="24"/>
              </w:rPr>
              <w:t>Glycine max</w:t>
            </w:r>
            <w:r w:rsidRPr="003030A8">
              <w:rPr>
                <w:rFonts w:ascii="Times New Roman" w:hAnsi="Times New Roman" w:cs="Times New Roman"/>
                <w:sz w:val="24"/>
                <w:szCs w:val="24"/>
              </w:rPr>
              <w:t xml:space="preserve">) </w:t>
            </w:r>
          </w:p>
        </w:tc>
        <w:tc>
          <w:tcPr>
            <w:tcW w:w="3005" w:type="dxa"/>
            <w:vAlign w:val="center"/>
          </w:tcPr>
          <w:p w14:paraId="3DAF85DE"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Taghavi </w:t>
            </w:r>
            <w:r w:rsidRPr="003030A8">
              <w:rPr>
                <w:rFonts w:ascii="Times New Roman" w:hAnsi="Times New Roman" w:cs="Times New Roman"/>
                <w:i/>
                <w:sz w:val="24"/>
                <w:szCs w:val="24"/>
              </w:rPr>
              <w:t>et al</w:t>
            </w:r>
            <w:r w:rsidRPr="003030A8">
              <w:rPr>
                <w:rFonts w:ascii="Times New Roman" w:hAnsi="Times New Roman" w:cs="Times New Roman"/>
                <w:sz w:val="24"/>
                <w:szCs w:val="24"/>
              </w:rPr>
              <w:t>., 2009</w:t>
            </w:r>
          </w:p>
        </w:tc>
      </w:tr>
      <w:tr w:rsidR="00725E0F" w:rsidRPr="003030A8" w14:paraId="6616F4BD" w14:textId="77777777" w:rsidTr="00884381">
        <w:trPr>
          <w:trHeight w:val="510"/>
        </w:trPr>
        <w:tc>
          <w:tcPr>
            <w:tcW w:w="3005" w:type="dxa"/>
            <w:vAlign w:val="center"/>
          </w:tcPr>
          <w:p w14:paraId="1437CA5C" w14:textId="77777777" w:rsidR="00725E0F" w:rsidRPr="003030A8" w:rsidRDefault="00725E0F" w:rsidP="00725E0F">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 xml:space="preserve">Staphylococcus sp. </w:t>
            </w:r>
          </w:p>
        </w:tc>
        <w:tc>
          <w:tcPr>
            <w:tcW w:w="3005" w:type="dxa"/>
            <w:vAlign w:val="center"/>
          </w:tcPr>
          <w:p w14:paraId="3B5ADCA6"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Wheat (</w:t>
            </w:r>
            <w:r w:rsidRPr="003030A8">
              <w:rPr>
                <w:rFonts w:ascii="Times New Roman" w:hAnsi="Times New Roman" w:cs="Times New Roman"/>
                <w:i/>
                <w:sz w:val="24"/>
                <w:szCs w:val="24"/>
              </w:rPr>
              <w:t>Triticum aestivum</w:t>
            </w:r>
            <w:r w:rsidRPr="003030A8">
              <w:rPr>
                <w:rFonts w:ascii="Times New Roman" w:hAnsi="Times New Roman" w:cs="Times New Roman"/>
                <w:sz w:val="24"/>
                <w:szCs w:val="24"/>
              </w:rPr>
              <w:t>)</w:t>
            </w:r>
          </w:p>
        </w:tc>
        <w:tc>
          <w:tcPr>
            <w:tcW w:w="3005" w:type="dxa"/>
            <w:vAlign w:val="center"/>
          </w:tcPr>
          <w:p w14:paraId="27CFB31C" w14:textId="77777777" w:rsidR="00725E0F" w:rsidRPr="003030A8" w:rsidRDefault="00725E0F" w:rsidP="00725E0F">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Tian </w:t>
            </w:r>
            <w:r w:rsidRPr="003030A8">
              <w:rPr>
                <w:rFonts w:ascii="Times New Roman" w:hAnsi="Times New Roman" w:cs="Times New Roman"/>
                <w:i/>
                <w:sz w:val="24"/>
                <w:szCs w:val="24"/>
              </w:rPr>
              <w:t>et al</w:t>
            </w:r>
            <w:r w:rsidRPr="003030A8">
              <w:rPr>
                <w:rFonts w:ascii="Times New Roman" w:hAnsi="Times New Roman" w:cs="Times New Roman"/>
                <w:sz w:val="24"/>
                <w:szCs w:val="24"/>
              </w:rPr>
              <w:t>., 2017</w:t>
            </w:r>
          </w:p>
        </w:tc>
      </w:tr>
    </w:tbl>
    <w:p w14:paraId="19B7E003" w14:textId="77777777" w:rsidR="00311B5B" w:rsidRPr="003030A8" w:rsidRDefault="00311B5B" w:rsidP="00FC333B">
      <w:pPr>
        <w:spacing w:before="120" w:after="120" w:line="240" w:lineRule="auto"/>
        <w:jc w:val="center"/>
        <w:rPr>
          <w:rFonts w:ascii="Times New Roman" w:hAnsi="Times New Roman" w:cs="Times New Roman"/>
          <w:b/>
          <w:sz w:val="24"/>
          <w:szCs w:val="24"/>
        </w:rPr>
      </w:pPr>
    </w:p>
    <w:p w14:paraId="4211756A" w14:textId="77777777" w:rsidR="0053178F" w:rsidRDefault="0053178F" w:rsidP="00FC333B">
      <w:pPr>
        <w:spacing w:before="120" w:after="120" w:line="240" w:lineRule="auto"/>
        <w:jc w:val="center"/>
        <w:rPr>
          <w:rFonts w:ascii="Times New Roman" w:hAnsi="Times New Roman" w:cs="Times New Roman"/>
          <w:b/>
          <w:sz w:val="24"/>
          <w:szCs w:val="24"/>
        </w:rPr>
      </w:pPr>
    </w:p>
    <w:p w14:paraId="48DE361B" w14:textId="77777777" w:rsidR="0053178F" w:rsidRDefault="0053178F" w:rsidP="00FC333B">
      <w:pPr>
        <w:spacing w:before="120" w:after="120" w:line="240" w:lineRule="auto"/>
        <w:jc w:val="center"/>
        <w:rPr>
          <w:rFonts w:ascii="Times New Roman" w:hAnsi="Times New Roman" w:cs="Times New Roman"/>
          <w:b/>
          <w:sz w:val="24"/>
          <w:szCs w:val="24"/>
        </w:rPr>
      </w:pPr>
    </w:p>
    <w:p w14:paraId="3E199567" w14:textId="32D24CEF" w:rsidR="006E655C" w:rsidRPr="003030A8" w:rsidRDefault="006E655C" w:rsidP="00FC333B">
      <w:pPr>
        <w:spacing w:before="120" w:after="120" w:line="240" w:lineRule="auto"/>
        <w:jc w:val="center"/>
        <w:rPr>
          <w:rFonts w:ascii="Times New Roman" w:hAnsi="Times New Roman" w:cs="Times New Roman"/>
          <w:b/>
          <w:sz w:val="24"/>
          <w:szCs w:val="24"/>
        </w:rPr>
      </w:pPr>
      <w:r w:rsidRPr="003030A8">
        <w:rPr>
          <w:rFonts w:ascii="Times New Roman" w:hAnsi="Times New Roman" w:cs="Times New Roman"/>
          <w:b/>
          <w:sz w:val="24"/>
          <w:szCs w:val="24"/>
        </w:rPr>
        <w:lastRenderedPageBreak/>
        <w:t xml:space="preserve">Table </w:t>
      </w:r>
      <w:r w:rsidR="007177D7" w:rsidRPr="003030A8">
        <w:rPr>
          <w:rFonts w:ascii="Times New Roman" w:hAnsi="Times New Roman" w:cs="Times New Roman"/>
          <w:b/>
          <w:sz w:val="24"/>
          <w:szCs w:val="24"/>
        </w:rPr>
        <w:t>2</w:t>
      </w:r>
      <w:r w:rsidRPr="003030A8">
        <w:rPr>
          <w:rFonts w:ascii="Times New Roman" w:hAnsi="Times New Roman" w:cs="Times New Roman"/>
          <w:b/>
          <w:sz w:val="24"/>
          <w:szCs w:val="24"/>
        </w:rPr>
        <w:t xml:space="preserve"> </w:t>
      </w:r>
      <w:r w:rsidR="00F06378" w:rsidRPr="003030A8">
        <w:rPr>
          <w:rFonts w:ascii="Times New Roman" w:hAnsi="Times New Roman" w:cs="Times New Roman"/>
          <w:b/>
          <w:sz w:val="24"/>
          <w:szCs w:val="24"/>
        </w:rPr>
        <w:t xml:space="preserve">Some </w:t>
      </w:r>
      <w:r w:rsidRPr="003030A8">
        <w:rPr>
          <w:rFonts w:ascii="Times New Roman" w:hAnsi="Times New Roman" w:cs="Times New Roman"/>
          <w:b/>
          <w:sz w:val="24"/>
          <w:szCs w:val="24"/>
        </w:rPr>
        <w:t>rhizospheric fungal endophytes</w:t>
      </w:r>
      <w:r w:rsidR="00F06378" w:rsidRPr="003030A8">
        <w:rPr>
          <w:rFonts w:ascii="Times New Roman" w:hAnsi="Times New Roman" w:cs="Times New Roman"/>
          <w:b/>
          <w:sz w:val="24"/>
          <w:szCs w:val="24"/>
        </w:rPr>
        <w:t xml:space="preserve"> showing effiecient plant growth promotion in crop plants</w:t>
      </w:r>
    </w:p>
    <w:tbl>
      <w:tblPr>
        <w:tblStyle w:val="TableGrid"/>
        <w:tblW w:w="0" w:type="auto"/>
        <w:jc w:val="center"/>
        <w:tblLook w:val="04A0" w:firstRow="1" w:lastRow="0" w:firstColumn="1" w:lastColumn="0" w:noHBand="0" w:noVBand="1"/>
      </w:tblPr>
      <w:tblGrid>
        <w:gridCol w:w="2972"/>
        <w:gridCol w:w="3038"/>
        <w:gridCol w:w="3006"/>
      </w:tblGrid>
      <w:tr w:rsidR="00D626A6" w:rsidRPr="003030A8" w14:paraId="6B58F515" w14:textId="77777777" w:rsidTr="00884381">
        <w:trPr>
          <w:trHeight w:val="510"/>
          <w:jc w:val="center"/>
        </w:trPr>
        <w:tc>
          <w:tcPr>
            <w:tcW w:w="2972" w:type="dxa"/>
            <w:vAlign w:val="center"/>
          </w:tcPr>
          <w:p w14:paraId="768560BD" w14:textId="77777777" w:rsidR="006E655C" w:rsidRPr="003030A8" w:rsidRDefault="006E655C" w:rsidP="00311B5B">
            <w:pPr>
              <w:spacing w:before="120" w:after="120"/>
              <w:jc w:val="center"/>
              <w:rPr>
                <w:rFonts w:ascii="Times New Roman" w:hAnsi="Times New Roman" w:cs="Times New Roman"/>
                <w:b/>
                <w:sz w:val="24"/>
                <w:szCs w:val="24"/>
              </w:rPr>
            </w:pPr>
            <w:r w:rsidRPr="003030A8">
              <w:rPr>
                <w:rFonts w:ascii="Times New Roman" w:hAnsi="Times New Roman" w:cs="Times New Roman"/>
                <w:b/>
                <w:sz w:val="24"/>
                <w:szCs w:val="24"/>
              </w:rPr>
              <w:t>Species</w:t>
            </w:r>
          </w:p>
        </w:tc>
        <w:tc>
          <w:tcPr>
            <w:tcW w:w="3038" w:type="dxa"/>
            <w:vAlign w:val="center"/>
          </w:tcPr>
          <w:p w14:paraId="75DD2812" w14:textId="77777777" w:rsidR="006E655C" w:rsidRPr="003030A8" w:rsidRDefault="006E655C" w:rsidP="00311B5B">
            <w:pPr>
              <w:spacing w:before="120" w:after="120"/>
              <w:jc w:val="center"/>
              <w:rPr>
                <w:rFonts w:ascii="Times New Roman" w:hAnsi="Times New Roman" w:cs="Times New Roman"/>
                <w:b/>
                <w:sz w:val="24"/>
                <w:szCs w:val="24"/>
              </w:rPr>
            </w:pPr>
            <w:r w:rsidRPr="003030A8">
              <w:rPr>
                <w:rFonts w:ascii="Times New Roman" w:hAnsi="Times New Roman" w:cs="Times New Roman"/>
                <w:b/>
                <w:sz w:val="24"/>
                <w:szCs w:val="24"/>
              </w:rPr>
              <w:t>Crops</w:t>
            </w:r>
          </w:p>
        </w:tc>
        <w:tc>
          <w:tcPr>
            <w:tcW w:w="3006" w:type="dxa"/>
            <w:vAlign w:val="center"/>
          </w:tcPr>
          <w:p w14:paraId="40572CA8" w14:textId="77777777" w:rsidR="006E655C" w:rsidRPr="003030A8" w:rsidRDefault="006E655C" w:rsidP="00311B5B">
            <w:pPr>
              <w:spacing w:before="120" w:after="120"/>
              <w:jc w:val="center"/>
              <w:rPr>
                <w:rFonts w:ascii="Times New Roman" w:hAnsi="Times New Roman" w:cs="Times New Roman"/>
                <w:b/>
                <w:sz w:val="24"/>
                <w:szCs w:val="24"/>
              </w:rPr>
            </w:pPr>
            <w:r w:rsidRPr="003030A8">
              <w:rPr>
                <w:rFonts w:ascii="Times New Roman" w:hAnsi="Times New Roman" w:cs="Times New Roman"/>
                <w:b/>
                <w:sz w:val="24"/>
                <w:szCs w:val="24"/>
              </w:rPr>
              <w:t>References</w:t>
            </w:r>
          </w:p>
        </w:tc>
      </w:tr>
      <w:tr w:rsidR="00D626A6" w:rsidRPr="003030A8" w14:paraId="03EC93DD" w14:textId="77777777" w:rsidTr="00884381">
        <w:trPr>
          <w:trHeight w:val="510"/>
          <w:jc w:val="center"/>
        </w:trPr>
        <w:tc>
          <w:tcPr>
            <w:tcW w:w="2972" w:type="dxa"/>
            <w:vAlign w:val="center"/>
          </w:tcPr>
          <w:p w14:paraId="4EBF0E7B" w14:textId="77777777" w:rsidR="00A76E7A" w:rsidRPr="003030A8" w:rsidRDefault="00A76E7A" w:rsidP="00A76E7A">
            <w:pPr>
              <w:rPr>
                <w:rFonts w:ascii="Times New Roman" w:hAnsi="Times New Roman" w:cs="Times New Roman"/>
                <w:i/>
              </w:rPr>
            </w:pPr>
            <w:r w:rsidRPr="003030A8">
              <w:rPr>
                <w:rFonts w:ascii="Times New Roman" w:hAnsi="Times New Roman" w:cs="Times New Roman"/>
                <w:i/>
                <w:sz w:val="24"/>
              </w:rPr>
              <w:t>Aspergillus nidulans</w:t>
            </w:r>
          </w:p>
        </w:tc>
        <w:tc>
          <w:tcPr>
            <w:tcW w:w="3038" w:type="dxa"/>
            <w:vAlign w:val="center"/>
          </w:tcPr>
          <w:p w14:paraId="129B5516" w14:textId="77777777" w:rsidR="00A76E7A" w:rsidRPr="003030A8" w:rsidRDefault="00A76E7A" w:rsidP="00A76E7A">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Tomato </w:t>
            </w:r>
            <w:r w:rsidRPr="003030A8">
              <w:rPr>
                <w:rFonts w:ascii="Times New Roman" w:hAnsi="Times New Roman" w:cs="Times New Roman"/>
                <w:sz w:val="24"/>
                <w:szCs w:val="24"/>
              </w:rPr>
              <w:br/>
              <w:t>(</w:t>
            </w:r>
            <w:r w:rsidRPr="003030A8">
              <w:rPr>
                <w:rFonts w:ascii="Times New Roman" w:hAnsi="Times New Roman" w:cs="Times New Roman"/>
                <w:i/>
                <w:sz w:val="24"/>
                <w:szCs w:val="24"/>
              </w:rPr>
              <w:t>Solanum lycopersicum</w:t>
            </w:r>
            <w:r w:rsidRPr="003030A8">
              <w:rPr>
                <w:rFonts w:ascii="Times New Roman" w:hAnsi="Times New Roman" w:cs="Times New Roman"/>
                <w:sz w:val="24"/>
                <w:szCs w:val="24"/>
              </w:rPr>
              <w:t>)</w:t>
            </w:r>
          </w:p>
        </w:tc>
        <w:tc>
          <w:tcPr>
            <w:tcW w:w="3006" w:type="dxa"/>
            <w:vAlign w:val="center"/>
          </w:tcPr>
          <w:p w14:paraId="6C1BDCA5" w14:textId="77777777" w:rsidR="00A76E7A" w:rsidRPr="003030A8" w:rsidRDefault="00A76E7A" w:rsidP="00A76E7A">
            <w:pPr>
              <w:spacing w:before="120" w:after="120"/>
              <w:jc w:val="both"/>
              <w:rPr>
                <w:rFonts w:ascii="Times New Roman" w:hAnsi="Times New Roman" w:cs="Times New Roman"/>
                <w:sz w:val="24"/>
                <w:szCs w:val="24"/>
                <w:shd w:val="clear" w:color="auto" w:fill="FFFFFF"/>
              </w:rPr>
            </w:pPr>
            <w:r w:rsidRPr="003030A8">
              <w:rPr>
                <w:rFonts w:ascii="Times New Roman" w:hAnsi="Times New Roman" w:cs="Times New Roman"/>
                <w:sz w:val="24"/>
                <w:szCs w:val="24"/>
                <w:shd w:val="clear" w:color="auto" w:fill="FFFFFF"/>
              </w:rPr>
              <w:t xml:space="preserve">Xia </w:t>
            </w:r>
            <w:r w:rsidRPr="003030A8">
              <w:rPr>
                <w:rFonts w:ascii="Times New Roman" w:hAnsi="Times New Roman" w:cs="Times New Roman"/>
                <w:i/>
                <w:sz w:val="24"/>
                <w:szCs w:val="24"/>
                <w:shd w:val="clear" w:color="auto" w:fill="FFFFFF"/>
              </w:rPr>
              <w:t>et al.,</w:t>
            </w:r>
            <w:r w:rsidRPr="003030A8">
              <w:rPr>
                <w:rFonts w:ascii="Times New Roman" w:hAnsi="Times New Roman" w:cs="Times New Roman"/>
                <w:sz w:val="24"/>
                <w:szCs w:val="24"/>
                <w:shd w:val="clear" w:color="auto" w:fill="FFFFFF"/>
              </w:rPr>
              <w:t xml:space="preserve"> 2019</w:t>
            </w:r>
          </w:p>
        </w:tc>
      </w:tr>
      <w:tr w:rsidR="00D626A6" w:rsidRPr="003030A8" w14:paraId="0C7FE013" w14:textId="77777777" w:rsidTr="00884381">
        <w:trPr>
          <w:trHeight w:val="510"/>
          <w:jc w:val="center"/>
        </w:trPr>
        <w:tc>
          <w:tcPr>
            <w:tcW w:w="2972" w:type="dxa"/>
            <w:vAlign w:val="center"/>
          </w:tcPr>
          <w:p w14:paraId="25F14ABF" w14:textId="77777777" w:rsidR="00A76E7A" w:rsidRPr="003030A8" w:rsidRDefault="00A76E7A" w:rsidP="00A76E7A">
            <w:pPr>
              <w:spacing w:before="120" w:after="120"/>
              <w:jc w:val="both"/>
              <w:rPr>
                <w:rFonts w:ascii="Times New Roman" w:hAnsi="Times New Roman" w:cs="Times New Roman"/>
                <w:b/>
                <w:i/>
                <w:sz w:val="24"/>
                <w:szCs w:val="24"/>
              </w:rPr>
            </w:pPr>
            <w:r w:rsidRPr="003030A8">
              <w:rPr>
                <w:rStyle w:val="ref-title"/>
                <w:rFonts w:ascii="Times New Roman" w:hAnsi="Times New Roman" w:cs="Times New Roman"/>
                <w:i/>
                <w:sz w:val="24"/>
                <w:szCs w:val="24"/>
                <w:shd w:val="clear" w:color="auto" w:fill="FFFFFF"/>
              </w:rPr>
              <w:t>Cladosporium sphaerospermum</w:t>
            </w:r>
          </w:p>
        </w:tc>
        <w:tc>
          <w:tcPr>
            <w:tcW w:w="3038" w:type="dxa"/>
            <w:vAlign w:val="center"/>
          </w:tcPr>
          <w:p w14:paraId="34CD4379" w14:textId="77777777" w:rsidR="00A76E7A" w:rsidRPr="003030A8" w:rsidRDefault="00A76E7A" w:rsidP="00A76E7A">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Soybean (</w:t>
            </w:r>
            <w:r w:rsidRPr="003030A8">
              <w:rPr>
                <w:rFonts w:ascii="Times New Roman" w:hAnsi="Times New Roman" w:cs="Times New Roman"/>
                <w:i/>
                <w:sz w:val="24"/>
                <w:szCs w:val="24"/>
              </w:rPr>
              <w:t>Glycine max</w:t>
            </w:r>
            <w:r w:rsidRPr="003030A8">
              <w:rPr>
                <w:rFonts w:ascii="Times New Roman" w:hAnsi="Times New Roman" w:cs="Times New Roman"/>
                <w:sz w:val="24"/>
                <w:szCs w:val="24"/>
              </w:rPr>
              <w:t>)</w:t>
            </w:r>
          </w:p>
        </w:tc>
        <w:tc>
          <w:tcPr>
            <w:tcW w:w="3006" w:type="dxa"/>
            <w:vAlign w:val="center"/>
          </w:tcPr>
          <w:p w14:paraId="41A25ABD" w14:textId="77777777" w:rsidR="00A76E7A" w:rsidRPr="003030A8" w:rsidRDefault="00A76E7A" w:rsidP="00A76E7A">
            <w:pPr>
              <w:spacing w:before="120" w:after="120"/>
              <w:jc w:val="both"/>
              <w:rPr>
                <w:rFonts w:ascii="Times New Roman" w:hAnsi="Times New Roman" w:cs="Times New Roman"/>
                <w:b/>
                <w:sz w:val="24"/>
                <w:szCs w:val="24"/>
              </w:rPr>
            </w:pPr>
            <w:r w:rsidRPr="003030A8">
              <w:rPr>
                <w:rFonts w:ascii="Times New Roman" w:hAnsi="Times New Roman" w:cs="Times New Roman"/>
                <w:sz w:val="24"/>
                <w:szCs w:val="24"/>
                <w:shd w:val="clear" w:color="auto" w:fill="FFFFFF"/>
              </w:rPr>
              <w:t xml:space="preserve">Hamayun </w:t>
            </w:r>
            <w:r w:rsidRPr="003030A8">
              <w:rPr>
                <w:rFonts w:ascii="Times New Roman" w:hAnsi="Times New Roman" w:cs="Times New Roman"/>
                <w:i/>
                <w:sz w:val="24"/>
                <w:szCs w:val="24"/>
                <w:shd w:val="clear" w:color="auto" w:fill="FFFFFF"/>
              </w:rPr>
              <w:t>et al</w:t>
            </w:r>
            <w:r w:rsidRPr="003030A8">
              <w:rPr>
                <w:rFonts w:ascii="Times New Roman" w:hAnsi="Times New Roman" w:cs="Times New Roman"/>
                <w:sz w:val="24"/>
                <w:szCs w:val="24"/>
                <w:shd w:val="clear" w:color="auto" w:fill="FFFFFF"/>
              </w:rPr>
              <w:t>., 2009</w:t>
            </w:r>
          </w:p>
        </w:tc>
      </w:tr>
      <w:tr w:rsidR="00D626A6" w:rsidRPr="003030A8" w14:paraId="62701FF2" w14:textId="77777777" w:rsidTr="00884381">
        <w:trPr>
          <w:trHeight w:val="510"/>
          <w:jc w:val="center"/>
        </w:trPr>
        <w:tc>
          <w:tcPr>
            <w:tcW w:w="2972" w:type="dxa"/>
            <w:vAlign w:val="center"/>
          </w:tcPr>
          <w:p w14:paraId="20C40375" w14:textId="77777777" w:rsidR="00A76E7A" w:rsidRPr="003030A8" w:rsidRDefault="00A76E7A" w:rsidP="00A76E7A">
            <w:pPr>
              <w:rPr>
                <w:rFonts w:ascii="Times New Roman" w:hAnsi="Times New Roman" w:cs="Times New Roman"/>
                <w:i/>
              </w:rPr>
            </w:pPr>
            <w:r w:rsidRPr="003030A8">
              <w:rPr>
                <w:rFonts w:ascii="Times New Roman" w:hAnsi="Times New Roman" w:cs="Times New Roman"/>
                <w:i/>
                <w:sz w:val="24"/>
              </w:rPr>
              <w:t>Coniothyrium aleuritis</w:t>
            </w:r>
          </w:p>
        </w:tc>
        <w:tc>
          <w:tcPr>
            <w:tcW w:w="3038" w:type="dxa"/>
            <w:vAlign w:val="center"/>
          </w:tcPr>
          <w:p w14:paraId="1AC56F15" w14:textId="77777777" w:rsidR="00A76E7A" w:rsidRPr="003030A8" w:rsidRDefault="00A76E7A" w:rsidP="00A76E7A">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Tomato </w:t>
            </w:r>
            <w:r w:rsidRPr="003030A8">
              <w:rPr>
                <w:rFonts w:ascii="Times New Roman" w:hAnsi="Times New Roman" w:cs="Times New Roman"/>
                <w:sz w:val="24"/>
                <w:szCs w:val="24"/>
              </w:rPr>
              <w:br/>
              <w:t>(</w:t>
            </w:r>
            <w:r w:rsidRPr="003030A8">
              <w:rPr>
                <w:rFonts w:ascii="Times New Roman" w:hAnsi="Times New Roman" w:cs="Times New Roman"/>
                <w:i/>
                <w:sz w:val="24"/>
                <w:szCs w:val="24"/>
              </w:rPr>
              <w:t>Solanum lycopersicum</w:t>
            </w:r>
            <w:r w:rsidRPr="003030A8">
              <w:rPr>
                <w:rFonts w:ascii="Times New Roman" w:hAnsi="Times New Roman" w:cs="Times New Roman"/>
                <w:sz w:val="24"/>
                <w:szCs w:val="24"/>
              </w:rPr>
              <w:t>)</w:t>
            </w:r>
          </w:p>
        </w:tc>
        <w:tc>
          <w:tcPr>
            <w:tcW w:w="3006" w:type="dxa"/>
            <w:vAlign w:val="center"/>
          </w:tcPr>
          <w:p w14:paraId="2343285C" w14:textId="77777777" w:rsidR="00A76E7A" w:rsidRPr="003030A8" w:rsidRDefault="00A76E7A" w:rsidP="00A76E7A">
            <w:pPr>
              <w:spacing w:before="120" w:after="120"/>
              <w:jc w:val="both"/>
              <w:rPr>
                <w:rFonts w:ascii="Times New Roman" w:hAnsi="Times New Roman" w:cs="Times New Roman"/>
                <w:sz w:val="24"/>
                <w:szCs w:val="24"/>
                <w:shd w:val="clear" w:color="auto" w:fill="FFFFFF"/>
              </w:rPr>
            </w:pPr>
            <w:r w:rsidRPr="003030A8">
              <w:rPr>
                <w:rFonts w:ascii="Times New Roman" w:hAnsi="Times New Roman" w:cs="Times New Roman"/>
                <w:sz w:val="24"/>
                <w:szCs w:val="24"/>
                <w:shd w:val="clear" w:color="auto" w:fill="FFFFFF"/>
              </w:rPr>
              <w:t xml:space="preserve">Xia </w:t>
            </w:r>
            <w:r w:rsidRPr="003030A8">
              <w:rPr>
                <w:rFonts w:ascii="Times New Roman" w:hAnsi="Times New Roman" w:cs="Times New Roman"/>
                <w:i/>
                <w:sz w:val="24"/>
                <w:szCs w:val="24"/>
                <w:shd w:val="clear" w:color="auto" w:fill="FFFFFF"/>
              </w:rPr>
              <w:t>et al.</w:t>
            </w:r>
            <w:r w:rsidRPr="003030A8">
              <w:rPr>
                <w:rFonts w:ascii="Times New Roman" w:hAnsi="Times New Roman" w:cs="Times New Roman"/>
                <w:sz w:val="24"/>
                <w:szCs w:val="24"/>
                <w:shd w:val="clear" w:color="auto" w:fill="FFFFFF"/>
              </w:rPr>
              <w:t>, 2019</w:t>
            </w:r>
          </w:p>
        </w:tc>
      </w:tr>
      <w:tr w:rsidR="00D626A6" w:rsidRPr="003030A8" w14:paraId="0850A3AF" w14:textId="77777777" w:rsidTr="00884381">
        <w:trPr>
          <w:trHeight w:val="510"/>
          <w:jc w:val="center"/>
        </w:trPr>
        <w:tc>
          <w:tcPr>
            <w:tcW w:w="2972" w:type="dxa"/>
            <w:vAlign w:val="center"/>
          </w:tcPr>
          <w:p w14:paraId="02866E8B" w14:textId="77777777" w:rsidR="00A76E7A" w:rsidRPr="003030A8" w:rsidRDefault="00A76E7A" w:rsidP="00A76E7A">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shd w:val="clear" w:color="auto" w:fill="FFFFFF"/>
              </w:rPr>
              <w:t>Fusarium culmorum</w:t>
            </w:r>
          </w:p>
        </w:tc>
        <w:tc>
          <w:tcPr>
            <w:tcW w:w="3038" w:type="dxa"/>
            <w:vAlign w:val="center"/>
          </w:tcPr>
          <w:p w14:paraId="7A4B85FC" w14:textId="77777777" w:rsidR="00A76E7A" w:rsidRPr="003030A8" w:rsidRDefault="00A76E7A" w:rsidP="00A76E7A">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Wheat (</w:t>
            </w:r>
            <w:r w:rsidRPr="003030A8">
              <w:rPr>
                <w:rFonts w:ascii="Times New Roman" w:hAnsi="Times New Roman" w:cs="Times New Roman"/>
                <w:i/>
                <w:sz w:val="24"/>
                <w:szCs w:val="24"/>
              </w:rPr>
              <w:t>Triticum aestivum</w:t>
            </w:r>
            <w:r w:rsidRPr="003030A8">
              <w:rPr>
                <w:rFonts w:ascii="Times New Roman" w:hAnsi="Times New Roman" w:cs="Times New Roman"/>
                <w:sz w:val="24"/>
                <w:szCs w:val="24"/>
              </w:rPr>
              <w:t>)</w:t>
            </w:r>
          </w:p>
        </w:tc>
        <w:tc>
          <w:tcPr>
            <w:tcW w:w="3006" w:type="dxa"/>
            <w:vAlign w:val="center"/>
          </w:tcPr>
          <w:p w14:paraId="3E601D4B" w14:textId="77777777" w:rsidR="00A76E7A" w:rsidRPr="003030A8" w:rsidRDefault="00A76E7A" w:rsidP="00A76E7A">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Lr, 2018</w:t>
            </w:r>
          </w:p>
        </w:tc>
      </w:tr>
      <w:tr w:rsidR="00D626A6" w:rsidRPr="003030A8" w14:paraId="36783C5F" w14:textId="77777777" w:rsidTr="00884381">
        <w:trPr>
          <w:trHeight w:val="510"/>
          <w:jc w:val="center"/>
        </w:trPr>
        <w:tc>
          <w:tcPr>
            <w:tcW w:w="2972" w:type="dxa"/>
            <w:vAlign w:val="center"/>
          </w:tcPr>
          <w:p w14:paraId="18A43776" w14:textId="77777777" w:rsidR="00A76E7A" w:rsidRPr="003030A8" w:rsidRDefault="00A76E7A" w:rsidP="00A76E7A">
            <w:pPr>
              <w:rPr>
                <w:rFonts w:ascii="Times New Roman" w:hAnsi="Times New Roman" w:cs="Times New Roman"/>
                <w:i/>
              </w:rPr>
            </w:pPr>
            <w:r w:rsidRPr="003030A8">
              <w:rPr>
                <w:rFonts w:ascii="Times New Roman" w:hAnsi="Times New Roman" w:cs="Times New Roman"/>
                <w:i/>
                <w:sz w:val="24"/>
              </w:rPr>
              <w:t>Fusarium oxysporum</w:t>
            </w:r>
          </w:p>
        </w:tc>
        <w:tc>
          <w:tcPr>
            <w:tcW w:w="3038" w:type="dxa"/>
            <w:vAlign w:val="center"/>
          </w:tcPr>
          <w:p w14:paraId="6EF056E6" w14:textId="77777777" w:rsidR="00A76E7A" w:rsidRPr="003030A8" w:rsidRDefault="00A76E7A" w:rsidP="00A76E7A">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Tomato </w:t>
            </w:r>
            <w:r w:rsidRPr="003030A8">
              <w:rPr>
                <w:rFonts w:ascii="Times New Roman" w:hAnsi="Times New Roman" w:cs="Times New Roman"/>
                <w:sz w:val="24"/>
                <w:szCs w:val="24"/>
              </w:rPr>
              <w:br/>
              <w:t>(</w:t>
            </w:r>
            <w:r w:rsidRPr="003030A8">
              <w:rPr>
                <w:rFonts w:ascii="Times New Roman" w:hAnsi="Times New Roman" w:cs="Times New Roman"/>
                <w:i/>
                <w:sz w:val="24"/>
                <w:szCs w:val="24"/>
              </w:rPr>
              <w:t>Solanum lycopersicum</w:t>
            </w:r>
            <w:r w:rsidRPr="003030A8">
              <w:rPr>
                <w:rFonts w:ascii="Times New Roman" w:hAnsi="Times New Roman" w:cs="Times New Roman"/>
                <w:sz w:val="24"/>
                <w:szCs w:val="24"/>
              </w:rPr>
              <w:t>)</w:t>
            </w:r>
          </w:p>
        </w:tc>
        <w:tc>
          <w:tcPr>
            <w:tcW w:w="3006" w:type="dxa"/>
            <w:vAlign w:val="center"/>
          </w:tcPr>
          <w:p w14:paraId="154295C4" w14:textId="77777777" w:rsidR="00A76E7A" w:rsidRPr="003030A8" w:rsidRDefault="00A76E7A" w:rsidP="00A76E7A">
            <w:pPr>
              <w:spacing w:before="120" w:after="120"/>
              <w:jc w:val="both"/>
              <w:rPr>
                <w:rFonts w:ascii="Times New Roman" w:hAnsi="Times New Roman" w:cs="Times New Roman"/>
                <w:sz w:val="24"/>
                <w:szCs w:val="24"/>
                <w:shd w:val="clear" w:color="auto" w:fill="FFFFFF"/>
              </w:rPr>
            </w:pPr>
            <w:r w:rsidRPr="003030A8">
              <w:rPr>
                <w:rFonts w:ascii="Times New Roman" w:hAnsi="Times New Roman" w:cs="Times New Roman"/>
                <w:sz w:val="24"/>
                <w:szCs w:val="24"/>
                <w:shd w:val="clear" w:color="auto" w:fill="FFFFFF"/>
              </w:rPr>
              <w:t xml:space="preserve">Xia </w:t>
            </w:r>
            <w:r w:rsidRPr="003030A8">
              <w:rPr>
                <w:rFonts w:ascii="Times New Roman" w:hAnsi="Times New Roman" w:cs="Times New Roman"/>
                <w:i/>
                <w:sz w:val="24"/>
                <w:szCs w:val="24"/>
                <w:shd w:val="clear" w:color="auto" w:fill="FFFFFF"/>
              </w:rPr>
              <w:t>et al</w:t>
            </w:r>
            <w:r w:rsidRPr="003030A8">
              <w:rPr>
                <w:rFonts w:ascii="Times New Roman" w:hAnsi="Times New Roman" w:cs="Times New Roman"/>
                <w:sz w:val="24"/>
                <w:szCs w:val="24"/>
                <w:shd w:val="clear" w:color="auto" w:fill="FFFFFF"/>
              </w:rPr>
              <w:t>., 2019</w:t>
            </w:r>
          </w:p>
        </w:tc>
      </w:tr>
      <w:tr w:rsidR="00D626A6" w:rsidRPr="003030A8" w14:paraId="12E3188F" w14:textId="77777777" w:rsidTr="00884381">
        <w:trPr>
          <w:trHeight w:val="510"/>
          <w:jc w:val="center"/>
        </w:trPr>
        <w:tc>
          <w:tcPr>
            <w:tcW w:w="2972" w:type="dxa"/>
          </w:tcPr>
          <w:p w14:paraId="3DB0DCE2" w14:textId="77777777" w:rsidR="00A76E7A" w:rsidRPr="003030A8" w:rsidRDefault="00A76E7A" w:rsidP="00A76E7A">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 xml:space="preserve">Glomus versiforme </w:t>
            </w:r>
          </w:p>
        </w:tc>
        <w:tc>
          <w:tcPr>
            <w:tcW w:w="3038" w:type="dxa"/>
          </w:tcPr>
          <w:p w14:paraId="451691CF" w14:textId="77777777" w:rsidR="00A76E7A" w:rsidRPr="003030A8" w:rsidRDefault="00A76E7A" w:rsidP="00A76E7A">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Chickpea (</w:t>
            </w:r>
            <w:r w:rsidRPr="003030A8">
              <w:rPr>
                <w:rFonts w:ascii="Times New Roman" w:hAnsi="Times New Roman" w:cs="Times New Roman"/>
                <w:i/>
                <w:sz w:val="24"/>
                <w:szCs w:val="24"/>
              </w:rPr>
              <w:t>Cicer arietinum</w:t>
            </w:r>
            <w:r w:rsidRPr="003030A8">
              <w:rPr>
                <w:rFonts w:ascii="Times New Roman" w:hAnsi="Times New Roman" w:cs="Times New Roman"/>
                <w:sz w:val="24"/>
                <w:szCs w:val="24"/>
              </w:rPr>
              <w:t>)</w:t>
            </w:r>
          </w:p>
        </w:tc>
        <w:tc>
          <w:tcPr>
            <w:tcW w:w="3006" w:type="dxa"/>
          </w:tcPr>
          <w:p w14:paraId="0DE48586" w14:textId="77777777" w:rsidR="00A76E7A" w:rsidRPr="003030A8" w:rsidRDefault="00A76E7A" w:rsidP="00A76E7A">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Alloush </w:t>
            </w:r>
            <w:r w:rsidRPr="003030A8">
              <w:rPr>
                <w:rFonts w:ascii="Times New Roman" w:hAnsi="Times New Roman" w:cs="Times New Roman"/>
                <w:i/>
                <w:sz w:val="24"/>
                <w:szCs w:val="24"/>
              </w:rPr>
              <w:t>et al</w:t>
            </w:r>
            <w:r w:rsidRPr="003030A8">
              <w:rPr>
                <w:rFonts w:ascii="Times New Roman" w:hAnsi="Times New Roman" w:cs="Times New Roman"/>
                <w:sz w:val="24"/>
                <w:szCs w:val="24"/>
              </w:rPr>
              <w:t>., 2000</w:t>
            </w:r>
          </w:p>
        </w:tc>
      </w:tr>
      <w:tr w:rsidR="00D626A6" w:rsidRPr="003030A8" w14:paraId="2ED43567" w14:textId="77777777" w:rsidTr="00884381">
        <w:trPr>
          <w:trHeight w:val="510"/>
          <w:jc w:val="center"/>
        </w:trPr>
        <w:tc>
          <w:tcPr>
            <w:tcW w:w="2972" w:type="dxa"/>
          </w:tcPr>
          <w:p w14:paraId="2D31E63D" w14:textId="77777777" w:rsidR="00A76E7A" w:rsidRPr="003030A8" w:rsidRDefault="00A76E7A" w:rsidP="00A76E7A">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 xml:space="preserve">Glomus intraradices </w:t>
            </w:r>
          </w:p>
        </w:tc>
        <w:tc>
          <w:tcPr>
            <w:tcW w:w="3038" w:type="dxa"/>
          </w:tcPr>
          <w:p w14:paraId="6E5A8627" w14:textId="77777777" w:rsidR="00A76E7A" w:rsidRPr="003030A8" w:rsidRDefault="00A76E7A" w:rsidP="00A76E7A">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Pepper (</w:t>
            </w:r>
            <w:r w:rsidRPr="003030A8">
              <w:rPr>
                <w:rFonts w:ascii="Times New Roman" w:hAnsi="Times New Roman" w:cs="Times New Roman"/>
                <w:i/>
                <w:sz w:val="24"/>
                <w:szCs w:val="24"/>
              </w:rPr>
              <w:t>Capsicum annuum</w:t>
            </w:r>
            <w:r w:rsidRPr="003030A8">
              <w:rPr>
                <w:rFonts w:ascii="Times New Roman" w:hAnsi="Times New Roman" w:cs="Times New Roman"/>
                <w:sz w:val="24"/>
                <w:szCs w:val="24"/>
              </w:rPr>
              <w:t>)</w:t>
            </w:r>
          </w:p>
        </w:tc>
        <w:tc>
          <w:tcPr>
            <w:tcW w:w="3006" w:type="dxa"/>
          </w:tcPr>
          <w:p w14:paraId="21D977C3" w14:textId="77777777" w:rsidR="00A76E7A" w:rsidRPr="003030A8" w:rsidRDefault="00A76E7A" w:rsidP="00A76E7A">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Martin and Stutz, 2004; Beltrano </w:t>
            </w:r>
            <w:r w:rsidRPr="003030A8">
              <w:rPr>
                <w:rFonts w:ascii="Times New Roman" w:hAnsi="Times New Roman" w:cs="Times New Roman"/>
                <w:i/>
                <w:sz w:val="24"/>
                <w:szCs w:val="24"/>
              </w:rPr>
              <w:t>et al</w:t>
            </w:r>
            <w:r w:rsidRPr="003030A8">
              <w:rPr>
                <w:rFonts w:ascii="Times New Roman" w:hAnsi="Times New Roman" w:cs="Times New Roman"/>
                <w:sz w:val="24"/>
                <w:szCs w:val="24"/>
              </w:rPr>
              <w:t>., 2013</w:t>
            </w:r>
          </w:p>
        </w:tc>
      </w:tr>
      <w:tr w:rsidR="00D626A6" w:rsidRPr="003030A8" w14:paraId="40182833" w14:textId="77777777" w:rsidTr="00884381">
        <w:trPr>
          <w:trHeight w:val="510"/>
          <w:jc w:val="center"/>
        </w:trPr>
        <w:tc>
          <w:tcPr>
            <w:tcW w:w="2972" w:type="dxa"/>
          </w:tcPr>
          <w:p w14:paraId="1E1187C9" w14:textId="77777777" w:rsidR="00A76E7A" w:rsidRPr="003030A8" w:rsidRDefault="00A76E7A" w:rsidP="00A76E7A">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 xml:space="preserve">Glomus caledonium </w:t>
            </w:r>
          </w:p>
        </w:tc>
        <w:tc>
          <w:tcPr>
            <w:tcW w:w="3038" w:type="dxa"/>
          </w:tcPr>
          <w:p w14:paraId="2192FBEB" w14:textId="77777777" w:rsidR="00A76E7A" w:rsidRPr="003030A8" w:rsidRDefault="00A76E7A" w:rsidP="00A76E7A">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Cucumber (</w:t>
            </w:r>
            <w:r w:rsidRPr="003030A8">
              <w:rPr>
                <w:rFonts w:ascii="Times New Roman" w:hAnsi="Times New Roman" w:cs="Times New Roman"/>
                <w:i/>
                <w:sz w:val="24"/>
                <w:szCs w:val="24"/>
              </w:rPr>
              <w:t>Cucumis sativus</w:t>
            </w:r>
            <w:r w:rsidRPr="003030A8">
              <w:rPr>
                <w:rFonts w:ascii="Times New Roman" w:hAnsi="Times New Roman" w:cs="Times New Roman"/>
                <w:sz w:val="24"/>
                <w:szCs w:val="24"/>
              </w:rPr>
              <w:t>)</w:t>
            </w:r>
          </w:p>
        </w:tc>
        <w:tc>
          <w:tcPr>
            <w:tcW w:w="3006" w:type="dxa"/>
          </w:tcPr>
          <w:p w14:paraId="1ED72E4E" w14:textId="77777777" w:rsidR="00A76E7A" w:rsidRPr="003030A8" w:rsidRDefault="00A76E7A" w:rsidP="00A76E7A">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Ortas, 2010</w:t>
            </w:r>
          </w:p>
        </w:tc>
      </w:tr>
      <w:tr w:rsidR="00D626A6" w:rsidRPr="003030A8" w14:paraId="4108784E" w14:textId="77777777" w:rsidTr="00884381">
        <w:trPr>
          <w:trHeight w:val="510"/>
          <w:jc w:val="center"/>
        </w:trPr>
        <w:tc>
          <w:tcPr>
            <w:tcW w:w="2972" w:type="dxa"/>
            <w:vMerge w:val="restart"/>
            <w:vAlign w:val="center"/>
          </w:tcPr>
          <w:p w14:paraId="79CAF967" w14:textId="77777777" w:rsidR="00A76E7A" w:rsidRPr="003030A8" w:rsidRDefault="00A76E7A" w:rsidP="00A76E7A">
            <w:pPr>
              <w:spacing w:before="120" w:after="120"/>
              <w:rPr>
                <w:rFonts w:ascii="Times New Roman" w:hAnsi="Times New Roman" w:cs="Times New Roman"/>
                <w:i/>
                <w:sz w:val="24"/>
                <w:szCs w:val="24"/>
              </w:rPr>
            </w:pPr>
            <w:r w:rsidRPr="003030A8">
              <w:rPr>
                <w:rFonts w:ascii="Times New Roman" w:hAnsi="Times New Roman" w:cs="Times New Roman"/>
                <w:i/>
                <w:sz w:val="24"/>
                <w:szCs w:val="24"/>
              </w:rPr>
              <w:t>Glomus mosseae</w:t>
            </w:r>
          </w:p>
        </w:tc>
        <w:tc>
          <w:tcPr>
            <w:tcW w:w="3038" w:type="dxa"/>
          </w:tcPr>
          <w:p w14:paraId="7ACECC31" w14:textId="77777777" w:rsidR="00A76E7A" w:rsidRPr="003030A8" w:rsidRDefault="00A76E7A" w:rsidP="00A76E7A">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Garlic (</w:t>
            </w:r>
            <w:r w:rsidRPr="003030A8">
              <w:rPr>
                <w:rFonts w:ascii="Times New Roman" w:hAnsi="Times New Roman" w:cs="Times New Roman"/>
                <w:i/>
                <w:sz w:val="24"/>
                <w:szCs w:val="24"/>
              </w:rPr>
              <w:t>Allium sativum</w:t>
            </w:r>
            <w:r w:rsidRPr="003030A8">
              <w:rPr>
                <w:rFonts w:ascii="Times New Roman" w:hAnsi="Times New Roman" w:cs="Times New Roman"/>
                <w:sz w:val="24"/>
                <w:szCs w:val="24"/>
              </w:rPr>
              <w:t>)</w:t>
            </w:r>
          </w:p>
        </w:tc>
        <w:tc>
          <w:tcPr>
            <w:tcW w:w="3006" w:type="dxa"/>
          </w:tcPr>
          <w:p w14:paraId="6A7C63AB" w14:textId="77777777" w:rsidR="00A76E7A" w:rsidRPr="003030A8" w:rsidRDefault="00A76E7A" w:rsidP="00A76E7A">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Sari </w:t>
            </w:r>
            <w:r w:rsidRPr="003030A8">
              <w:rPr>
                <w:rFonts w:ascii="Times New Roman" w:hAnsi="Times New Roman" w:cs="Times New Roman"/>
                <w:i/>
                <w:sz w:val="24"/>
                <w:szCs w:val="24"/>
              </w:rPr>
              <w:t>et al</w:t>
            </w:r>
            <w:r w:rsidRPr="003030A8">
              <w:rPr>
                <w:rFonts w:ascii="Times New Roman" w:hAnsi="Times New Roman" w:cs="Times New Roman"/>
                <w:sz w:val="24"/>
                <w:szCs w:val="24"/>
              </w:rPr>
              <w:t>., 2002</w:t>
            </w:r>
          </w:p>
        </w:tc>
      </w:tr>
      <w:tr w:rsidR="00D626A6" w:rsidRPr="003030A8" w14:paraId="5100D3A4" w14:textId="77777777" w:rsidTr="00884381">
        <w:trPr>
          <w:trHeight w:val="510"/>
          <w:jc w:val="center"/>
        </w:trPr>
        <w:tc>
          <w:tcPr>
            <w:tcW w:w="2972" w:type="dxa"/>
            <w:vMerge/>
          </w:tcPr>
          <w:p w14:paraId="7CFC125D" w14:textId="77777777" w:rsidR="00A76E7A" w:rsidRPr="003030A8" w:rsidRDefault="00A76E7A" w:rsidP="00A76E7A">
            <w:pPr>
              <w:spacing w:before="120" w:after="120"/>
              <w:jc w:val="both"/>
              <w:rPr>
                <w:rFonts w:ascii="Times New Roman" w:hAnsi="Times New Roman" w:cs="Times New Roman"/>
                <w:i/>
                <w:sz w:val="24"/>
                <w:szCs w:val="24"/>
              </w:rPr>
            </w:pPr>
          </w:p>
        </w:tc>
        <w:tc>
          <w:tcPr>
            <w:tcW w:w="3038" w:type="dxa"/>
          </w:tcPr>
          <w:p w14:paraId="6D59654E" w14:textId="77777777" w:rsidR="00A76E7A" w:rsidRPr="003030A8" w:rsidRDefault="00A76E7A" w:rsidP="00A76E7A">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Maize (</w:t>
            </w:r>
            <w:r w:rsidRPr="003030A8">
              <w:rPr>
                <w:rFonts w:ascii="Times New Roman" w:hAnsi="Times New Roman" w:cs="Times New Roman"/>
                <w:i/>
                <w:sz w:val="24"/>
                <w:szCs w:val="24"/>
              </w:rPr>
              <w:t>Zea mays</w:t>
            </w:r>
            <w:r w:rsidRPr="003030A8">
              <w:rPr>
                <w:rFonts w:ascii="Times New Roman" w:hAnsi="Times New Roman" w:cs="Times New Roman"/>
                <w:sz w:val="24"/>
                <w:szCs w:val="24"/>
              </w:rPr>
              <w:t>)</w:t>
            </w:r>
          </w:p>
        </w:tc>
        <w:tc>
          <w:tcPr>
            <w:tcW w:w="3006" w:type="dxa"/>
          </w:tcPr>
          <w:p w14:paraId="1990545B" w14:textId="77777777" w:rsidR="00A76E7A" w:rsidRPr="003030A8" w:rsidRDefault="00A76E7A" w:rsidP="00A76E7A">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Lone </w:t>
            </w:r>
            <w:r w:rsidRPr="003030A8">
              <w:rPr>
                <w:rFonts w:ascii="Times New Roman" w:hAnsi="Times New Roman" w:cs="Times New Roman"/>
                <w:i/>
                <w:sz w:val="24"/>
                <w:szCs w:val="24"/>
              </w:rPr>
              <w:t>et al</w:t>
            </w:r>
            <w:r w:rsidRPr="003030A8">
              <w:rPr>
                <w:rFonts w:ascii="Times New Roman" w:hAnsi="Times New Roman" w:cs="Times New Roman"/>
                <w:sz w:val="24"/>
                <w:szCs w:val="24"/>
              </w:rPr>
              <w:t>., 2015</w:t>
            </w:r>
          </w:p>
        </w:tc>
      </w:tr>
      <w:tr w:rsidR="00D626A6" w:rsidRPr="003030A8" w14:paraId="25C6719A" w14:textId="77777777" w:rsidTr="00884381">
        <w:trPr>
          <w:trHeight w:val="510"/>
          <w:jc w:val="center"/>
        </w:trPr>
        <w:tc>
          <w:tcPr>
            <w:tcW w:w="2972" w:type="dxa"/>
            <w:vMerge/>
          </w:tcPr>
          <w:p w14:paraId="27C41757" w14:textId="77777777" w:rsidR="00A76E7A" w:rsidRPr="003030A8" w:rsidRDefault="00A76E7A" w:rsidP="00A76E7A">
            <w:pPr>
              <w:spacing w:before="120" w:after="120"/>
              <w:jc w:val="both"/>
              <w:rPr>
                <w:rFonts w:ascii="Times New Roman" w:hAnsi="Times New Roman" w:cs="Times New Roman"/>
                <w:i/>
                <w:sz w:val="24"/>
                <w:szCs w:val="24"/>
              </w:rPr>
            </w:pPr>
          </w:p>
        </w:tc>
        <w:tc>
          <w:tcPr>
            <w:tcW w:w="3038" w:type="dxa"/>
          </w:tcPr>
          <w:p w14:paraId="28C03980" w14:textId="77777777" w:rsidR="00A76E7A" w:rsidRPr="003030A8" w:rsidRDefault="00A76E7A" w:rsidP="00A76E7A">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Potato (</w:t>
            </w:r>
            <w:r w:rsidRPr="003030A8">
              <w:rPr>
                <w:rFonts w:ascii="Times New Roman" w:hAnsi="Times New Roman" w:cs="Times New Roman"/>
                <w:i/>
                <w:sz w:val="24"/>
                <w:szCs w:val="24"/>
              </w:rPr>
              <w:t>Solanum tuberosum</w:t>
            </w:r>
            <w:r w:rsidRPr="003030A8">
              <w:rPr>
                <w:rFonts w:ascii="Times New Roman" w:hAnsi="Times New Roman" w:cs="Times New Roman"/>
                <w:sz w:val="24"/>
                <w:szCs w:val="24"/>
              </w:rPr>
              <w:t>)</w:t>
            </w:r>
          </w:p>
        </w:tc>
        <w:tc>
          <w:tcPr>
            <w:tcW w:w="3006" w:type="dxa"/>
          </w:tcPr>
          <w:p w14:paraId="716AB59E" w14:textId="77777777" w:rsidR="00A76E7A" w:rsidRPr="003030A8" w:rsidRDefault="00A76E7A" w:rsidP="00A76E7A">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Lone </w:t>
            </w:r>
            <w:r w:rsidRPr="003030A8">
              <w:rPr>
                <w:rFonts w:ascii="Times New Roman" w:hAnsi="Times New Roman" w:cs="Times New Roman"/>
                <w:i/>
                <w:sz w:val="24"/>
                <w:szCs w:val="24"/>
              </w:rPr>
              <w:t>et al</w:t>
            </w:r>
            <w:r w:rsidRPr="003030A8">
              <w:rPr>
                <w:rFonts w:ascii="Times New Roman" w:hAnsi="Times New Roman" w:cs="Times New Roman"/>
                <w:sz w:val="24"/>
                <w:szCs w:val="24"/>
              </w:rPr>
              <w:t>., 2015</w:t>
            </w:r>
          </w:p>
        </w:tc>
      </w:tr>
      <w:tr w:rsidR="00D626A6" w:rsidRPr="003030A8" w14:paraId="6A828762" w14:textId="77777777" w:rsidTr="00884381">
        <w:trPr>
          <w:trHeight w:val="510"/>
          <w:jc w:val="center"/>
        </w:trPr>
        <w:tc>
          <w:tcPr>
            <w:tcW w:w="2972" w:type="dxa"/>
            <w:vMerge/>
          </w:tcPr>
          <w:p w14:paraId="4900D685" w14:textId="77777777" w:rsidR="00A76E7A" w:rsidRPr="003030A8" w:rsidRDefault="00A76E7A" w:rsidP="00A76E7A">
            <w:pPr>
              <w:spacing w:before="120" w:after="120"/>
              <w:jc w:val="both"/>
              <w:rPr>
                <w:rFonts w:ascii="Times New Roman" w:hAnsi="Times New Roman" w:cs="Times New Roman"/>
                <w:i/>
                <w:sz w:val="24"/>
                <w:szCs w:val="24"/>
              </w:rPr>
            </w:pPr>
          </w:p>
        </w:tc>
        <w:tc>
          <w:tcPr>
            <w:tcW w:w="3038" w:type="dxa"/>
          </w:tcPr>
          <w:p w14:paraId="40328149" w14:textId="77777777" w:rsidR="00A76E7A" w:rsidRPr="003030A8" w:rsidRDefault="00A76E7A" w:rsidP="00A76E7A">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Peach (</w:t>
            </w:r>
            <w:r w:rsidRPr="003030A8">
              <w:rPr>
                <w:rFonts w:ascii="Times New Roman" w:hAnsi="Times New Roman" w:cs="Times New Roman"/>
                <w:i/>
                <w:sz w:val="24"/>
                <w:szCs w:val="24"/>
              </w:rPr>
              <w:t>Prunus persica</w:t>
            </w:r>
            <w:r w:rsidRPr="003030A8">
              <w:rPr>
                <w:rFonts w:ascii="Times New Roman" w:hAnsi="Times New Roman" w:cs="Times New Roman"/>
                <w:sz w:val="24"/>
                <w:szCs w:val="24"/>
              </w:rPr>
              <w:t>)</w:t>
            </w:r>
          </w:p>
        </w:tc>
        <w:tc>
          <w:tcPr>
            <w:tcW w:w="3006" w:type="dxa"/>
          </w:tcPr>
          <w:p w14:paraId="6C96A69B" w14:textId="77777777" w:rsidR="00A76E7A" w:rsidRPr="003030A8" w:rsidRDefault="00A76E7A" w:rsidP="00A76E7A">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Wu </w:t>
            </w:r>
            <w:r w:rsidRPr="003030A8">
              <w:rPr>
                <w:rFonts w:ascii="Times New Roman" w:hAnsi="Times New Roman" w:cs="Times New Roman"/>
                <w:i/>
                <w:sz w:val="24"/>
                <w:szCs w:val="24"/>
              </w:rPr>
              <w:t>et al</w:t>
            </w:r>
            <w:r w:rsidRPr="003030A8">
              <w:rPr>
                <w:rFonts w:ascii="Times New Roman" w:hAnsi="Times New Roman" w:cs="Times New Roman"/>
                <w:sz w:val="24"/>
                <w:szCs w:val="24"/>
              </w:rPr>
              <w:t>., 2010</w:t>
            </w:r>
          </w:p>
        </w:tc>
      </w:tr>
      <w:tr w:rsidR="00D626A6" w:rsidRPr="003030A8" w14:paraId="5045D81D" w14:textId="77777777" w:rsidTr="00884381">
        <w:trPr>
          <w:trHeight w:val="510"/>
          <w:jc w:val="center"/>
        </w:trPr>
        <w:tc>
          <w:tcPr>
            <w:tcW w:w="2972" w:type="dxa"/>
          </w:tcPr>
          <w:p w14:paraId="2C90BD34" w14:textId="77777777" w:rsidR="00A76E7A" w:rsidRPr="003030A8" w:rsidRDefault="00A76E7A" w:rsidP="00A76E7A">
            <w:pPr>
              <w:spacing w:before="120" w:after="120"/>
              <w:jc w:val="both"/>
              <w:rPr>
                <w:rFonts w:ascii="Times New Roman" w:hAnsi="Times New Roman" w:cs="Times New Roman"/>
                <w:i/>
                <w:sz w:val="24"/>
                <w:szCs w:val="24"/>
              </w:rPr>
            </w:pPr>
            <w:r w:rsidRPr="003030A8">
              <w:rPr>
                <w:rStyle w:val="ref-title"/>
                <w:rFonts w:ascii="Times New Roman" w:hAnsi="Times New Roman" w:cs="Times New Roman"/>
                <w:i/>
                <w:sz w:val="24"/>
                <w:szCs w:val="24"/>
                <w:shd w:val="clear" w:color="auto" w:fill="FFFFFF"/>
              </w:rPr>
              <w:t>Metarhizium robertsii</w:t>
            </w:r>
          </w:p>
        </w:tc>
        <w:tc>
          <w:tcPr>
            <w:tcW w:w="3038" w:type="dxa"/>
          </w:tcPr>
          <w:p w14:paraId="47B73E5F" w14:textId="77777777" w:rsidR="00A76E7A" w:rsidRPr="003030A8" w:rsidRDefault="00A76E7A" w:rsidP="00A76E7A">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Maize (</w:t>
            </w:r>
            <w:r w:rsidRPr="003030A8">
              <w:rPr>
                <w:rFonts w:ascii="Times New Roman" w:hAnsi="Times New Roman" w:cs="Times New Roman"/>
                <w:i/>
                <w:sz w:val="24"/>
                <w:szCs w:val="24"/>
              </w:rPr>
              <w:t>Zea mays</w:t>
            </w:r>
            <w:r w:rsidRPr="003030A8">
              <w:rPr>
                <w:rFonts w:ascii="Times New Roman" w:hAnsi="Times New Roman" w:cs="Times New Roman"/>
                <w:sz w:val="24"/>
                <w:szCs w:val="24"/>
              </w:rPr>
              <w:t>)</w:t>
            </w:r>
          </w:p>
        </w:tc>
        <w:tc>
          <w:tcPr>
            <w:tcW w:w="3006" w:type="dxa"/>
          </w:tcPr>
          <w:p w14:paraId="5BE08B1E" w14:textId="77777777" w:rsidR="00A76E7A" w:rsidRPr="003030A8" w:rsidRDefault="00A76E7A" w:rsidP="00A76E7A">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shd w:val="clear" w:color="auto" w:fill="FFFFFF"/>
              </w:rPr>
              <w:t xml:space="preserve">Ahmad </w:t>
            </w:r>
            <w:r w:rsidRPr="003030A8">
              <w:rPr>
                <w:rFonts w:ascii="Times New Roman" w:hAnsi="Times New Roman" w:cs="Times New Roman"/>
                <w:i/>
                <w:sz w:val="24"/>
                <w:szCs w:val="24"/>
                <w:shd w:val="clear" w:color="auto" w:fill="FFFFFF"/>
              </w:rPr>
              <w:t>et al</w:t>
            </w:r>
            <w:r w:rsidRPr="003030A8">
              <w:rPr>
                <w:rFonts w:ascii="Times New Roman" w:hAnsi="Times New Roman" w:cs="Times New Roman"/>
                <w:sz w:val="24"/>
                <w:szCs w:val="24"/>
                <w:shd w:val="clear" w:color="auto" w:fill="FFFFFF"/>
              </w:rPr>
              <w:t>., 2020</w:t>
            </w:r>
          </w:p>
        </w:tc>
      </w:tr>
      <w:tr w:rsidR="00D626A6" w:rsidRPr="003030A8" w14:paraId="726AAFD7" w14:textId="77777777" w:rsidTr="00884381">
        <w:trPr>
          <w:trHeight w:val="510"/>
          <w:jc w:val="center"/>
        </w:trPr>
        <w:tc>
          <w:tcPr>
            <w:tcW w:w="2972" w:type="dxa"/>
          </w:tcPr>
          <w:p w14:paraId="22809EB0" w14:textId="77777777" w:rsidR="00A76E7A" w:rsidRPr="003030A8" w:rsidRDefault="00A76E7A" w:rsidP="00A76E7A">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shd w:val="clear" w:color="auto" w:fill="FFFFFF"/>
              </w:rPr>
              <w:t>Penicillium roqueforti</w:t>
            </w:r>
          </w:p>
        </w:tc>
        <w:tc>
          <w:tcPr>
            <w:tcW w:w="3038" w:type="dxa"/>
          </w:tcPr>
          <w:p w14:paraId="3B548AB9" w14:textId="77777777" w:rsidR="00A76E7A" w:rsidRPr="003030A8" w:rsidRDefault="00A76E7A" w:rsidP="00A76E7A">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Wheat (</w:t>
            </w:r>
            <w:r w:rsidRPr="003030A8">
              <w:rPr>
                <w:rFonts w:ascii="Times New Roman" w:hAnsi="Times New Roman" w:cs="Times New Roman"/>
                <w:i/>
                <w:sz w:val="24"/>
                <w:szCs w:val="24"/>
              </w:rPr>
              <w:t>Triticum aestivum</w:t>
            </w:r>
            <w:r w:rsidRPr="003030A8">
              <w:rPr>
                <w:rFonts w:ascii="Times New Roman" w:hAnsi="Times New Roman" w:cs="Times New Roman"/>
                <w:sz w:val="24"/>
                <w:szCs w:val="24"/>
              </w:rPr>
              <w:t>)</w:t>
            </w:r>
          </w:p>
        </w:tc>
        <w:tc>
          <w:tcPr>
            <w:tcW w:w="3006" w:type="dxa"/>
          </w:tcPr>
          <w:p w14:paraId="355AAB4E" w14:textId="77777777" w:rsidR="00A76E7A" w:rsidRPr="003030A8" w:rsidRDefault="00A76E7A" w:rsidP="00A76E7A">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shd w:val="clear" w:color="auto" w:fill="FFFFFF"/>
              </w:rPr>
              <w:t>Ikram</w:t>
            </w:r>
            <w:r w:rsidR="00FC07A4" w:rsidRPr="003030A8">
              <w:rPr>
                <w:rFonts w:ascii="Times New Roman" w:hAnsi="Times New Roman" w:cs="Times New Roman"/>
                <w:sz w:val="24"/>
                <w:szCs w:val="24"/>
                <w:shd w:val="clear" w:color="auto" w:fill="FFFFFF"/>
              </w:rPr>
              <w:t xml:space="preserve"> </w:t>
            </w:r>
            <w:r w:rsidRPr="003030A8">
              <w:rPr>
                <w:rFonts w:ascii="Times New Roman" w:hAnsi="Times New Roman" w:cs="Times New Roman"/>
                <w:i/>
                <w:sz w:val="24"/>
                <w:szCs w:val="24"/>
                <w:shd w:val="clear" w:color="auto" w:fill="FFFFFF"/>
              </w:rPr>
              <w:t>et al</w:t>
            </w:r>
            <w:r w:rsidRPr="003030A8">
              <w:rPr>
                <w:rFonts w:ascii="Times New Roman" w:hAnsi="Times New Roman" w:cs="Times New Roman"/>
                <w:sz w:val="24"/>
                <w:szCs w:val="24"/>
                <w:shd w:val="clear" w:color="auto" w:fill="FFFFFF"/>
              </w:rPr>
              <w:t>., 2018</w:t>
            </w:r>
          </w:p>
        </w:tc>
      </w:tr>
      <w:tr w:rsidR="00D626A6" w:rsidRPr="003030A8" w14:paraId="23CAE82C" w14:textId="77777777" w:rsidTr="00884381">
        <w:trPr>
          <w:trHeight w:val="510"/>
          <w:jc w:val="center"/>
        </w:trPr>
        <w:tc>
          <w:tcPr>
            <w:tcW w:w="2972" w:type="dxa"/>
            <w:vMerge w:val="restart"/>
          </w:tcPr>
          <w:p w14:paraId="01E8C983" w14:textId="77777777" w:rsidR="00A76E7A" w:rsidRPr="003030A8" w:rsidRDefault="00A76E7A" w:rsidP="00A76E7A">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 xml:space="preserve">Rhizophagus irregularis </w:t>
            </w:r>
          </w:p>
        </w:tc>
        <w:tc>
          <w:tcPr>
            <w:tcW w:w="3038" w:type="dxa"/>
          </w:tcPr>
          <w:p w14:paraId="5A876A8C" w14:textId="77777777" w:rsidR="00A76E7A" w:rsidRPr="003030A8" w:rsidRDefault="00A76E7A" w:rsidP="00A76E7A">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Wheat (</w:t>
            </w:r>
            <w:r w:rsidRPr="003030A8">
              <w:rPr>
                <w:rFonts w:ascii="Times New Roman" w:hAnsi="Times New Roman" w:cs="Times New Roman"/>
                <w:i/>
                <w:sz w:val="24"/>
                <w:szCs w:val="24"/>
              </w:rPr>
              <w:t>Triticum aestivum</w:t>
            </w:r>
            <w:r w:rsidRPr="003030A8">
              <w:rPr>
                <w:rFonts w:ascii="Times New Roman" w:hAnsi="Times New Roman" w:cs="Times New Roman"/>
                <w:sz w:val="24"/>
                <w:szCs w:val="24"/>
              </w:rPr>
              <w:t>)</w:t>
            </w:r>
          </w:p>
        </w:tc>
        <w:tc>
          <w:tcPr>
            <w:tcW w:w="3006" w:type="dxa"/>
          </w:tcPr>
          <w:p w14:paraId="180F7367" w14:textId="77777777" w:rsidR="00A76E7A" w:rsidRPr="003030A8" w:rsidRDefault="00A76E7A" w:rsidP="00A76E7A">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Perez-de-Luque </w:t>
            </w:r>
            <w:r w:rsidRPr="003030A8">
              <w:rPr>
                <w:rFonts w:ascii="Times New Roman" w:hAnsi="Times New Roman" w:cs="Times New Roman"/>
                <w:i/>
                <w:sz w:val="24"/>
                <w:szCs w:val="24"/>
              </w:rPr>
              <w:t>et al</w:t>
            </w:r>
            <w:r w:rsidRPr="003030A8">
              <w:rPr>
                <w:rFonts w:ascii="Times New Roman" w:hAnsi="Times New Roman" w:cs="Times New Roman"/>
                <w:sz w:val="24"/>
                <w:szCs w:val="24"/>
              </w:rPr>
              <w:t>., 2017</w:t>
            </w:r>
          </w:p>
        </w:tc>
      </w:tr>
      <w:tr w:rsidR="00D626A6" w:rsidRPr="003030A8" w14:paraId="0BC50C2C" w14:textId="77777777" w:rsidTr="00884381">
        <w:trPr>
          <w:trHeight w:val="510"/>
          <w:jc w:val="center"/>
        </w:trPr>
        <w:tc>
          <w:tcPr>
            <w:tcW w:w="2972" w:type="dxa"/>
            <w:vMerge/>
          </w:tcPr>
          <w:p w14:paraId="3A39AAD7" w14:textId="77777777" w:rsidR="00A76E7A" w:rsidRPr="003030A8" w:rsidRDefault="00A76E7A" w:rsidP="00A76E7A">
            <w:pPr>
              <w:spacing w:before="120" w:after="120"/>
              <w:jc w:val="both"/>
              <w:rPr>
                <w:rFonts w:ascii="Times New Roman" w:hAnsi="Times New Roman" w:cs="Times New Roman"/>
                <w:i/>
                <w:sz w:val="24"/>
                <w:szCs w:val="24"/>
              </w:rPr>
            </w:pPr>
          </w:p>
        </w:tc>
        <w:tc>
          <w:tcPr>
            <w:tcW w:w="3038" w:type="dxa"/>
          </w:tcPr>
          <w:p w14:paraId="515BBF30" w14:textId="77777777" w:rsidR="00A76E7A" w:rsidRPr="003030A8" w:rsidRDefault="00A76E7A" w:rsidP="00A76E7A">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Tomato </w:t>
            </w:r>
            <w:r w:rsidRPr="003030A8">
              <w:rPr>
                <w:rFonts w:ascii="Times New Roman" w:hAnsi="Times New Roman" w:cs="Times New Roman"/>
                <w:sz w:val="24"/>
                <w:szCs w:val="24"/>
              </w:rPr>
              <w:br/>
              <w:t>(</w:t>
            </w:r>
            <w:r w:rsidRPr="003030A8">
              <w:rPr>
                <w:rFonts w:ascii="Times New Roman" w:hAnsi="Times New Roman" w:cs="Times New Roman"/>
                <w:i/>
                <w:sz w:val="24"/>
                <w:szCs w:val="24"/>
              </w:rPr>
              <w:t>Solanum lycopersicum</w:t>
            </w:r>
            <w:r w:rsidRPr="003030A8">
              <w:rPr>
                <w:rFonts w:ascii="Times New Roman" w:hAnsi="Times New Roman" w:cs="Times New Roman"/>
                <w:sz w:val="24"/>
                <w:szCs w:val="24"/>
              </w:rPr>
              <w:t xml:space="preserve">) </w:t>
            </w:r>
          </w:p>
        </w:tc>
        <w:tc>
          <w:tcPr>
            <w:tcW w:w="3006" w:type="dxa"/>
          </w:tcPr>
          <w:p w14:paraId="47C28069" w14:textId="77777777" w:rsidR="00A76E7A" w:rsidRPr="003030A8" w:rsidRDefault="00A76E7A" w:rsidP="00A76E7A">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Khalloufi </w:t>
            </w:r>
            <w:r w:rsidRPr="003030A8">
              <w:rPr>
                <w:rFonts w:ascii="Times New Roman" w:hAnsi="Times New Roman" w:cs="Times New Roman"/>
                <w:i/>
                <w:sz w:val="24"/>
                <w:szCs w:val="24"/>
              </w:rPr>
              <w:t>et al</w:t>
            </w:r>
            <w:r w:rsidRPr="003030A8">
              <w:rPr>
                <w:rFonts w:ascii="Times New Roman" w:hAnsi="Times New Roman" w:cs="Times New Roman"/>
                <w:sz w:val="24"/>
                <w:szCs w:val="24"/>
              </w:rPr>
              <w:t>., 2017</w:t>
            </w:r>
          </w:p>
        </w:tc>
      </w:tr>
      <w:tr w:rsidR="00D626A6" w:rsidRPr="003030A8" w14:paraId="0145702C" w14:textId="77777777" w:rsidTr="00884381">
        <w:trPr>
          <w:trHeight w:val="510"/>
          <w:jc w:val="center"/>
        </w:trPr>
        <w:tc>
          <w:tcPr>
            <w:tcW w:w="2972" w:type="dxa"/>
          </w:tcPr>
          <w:p w14:paraId="2170A72A" w14:textId="77777777" w:rsidR="00A76E7A" w:rsidRPr="003030A8" w:rsidRDefault="00A76E7A" w:rsidP="00A76E7A">
            <w:pPr>
              <w:spacing w:before="120" w:after="120"/>
              <w:jc w:val="both"/>
              <w:rPr>
                <w:rFonts w:ascii="Times New Roman" w:hAnsi="Times New Roman" w:cs="Times New Roman"/>
                <w:i/>
                <w:sz w:val="24"/>
                <w:szCs w:val="24"/>
              </w:rPr>
            </w:pPr>
            <w:r w:rsidRPr="003030A8">
              <w:rPr>
                <w:rFonts w:ascii="Times New Roman" w:hAnsi="Times New Roman" w:cs="Times New Roman"/>
                <w:i/>
                <w:sz w:val="24"/>
                <w:szCs w:val="24"/>
              </w:rPr>
              <w:t>Trichoderma sp.</w:t>
            </w:r>
          </w:p>
        </w:tc>
        <w:tc>
          <w:tcPr>
            <w:tcW w:w="3038" w:type="dxa"/>
          </w:tcPr>
          <w:p w14:paraId="79C9AC0E" w14:textId="77777777" w:rsidR="00A76E7A" w:rsidRPr="003030A8" w:rsidRDefault="00A76E7A" w:rsidP="00A76E7A">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Rice (</w:t>
            </w:r>
            <w:r w:rsidRPr="003030A8">
              <w:rPr>
                <w:rFonts w:ascii="Times New Roman" w:hAnsi="Times New Roman" w:cs="Times New Roman"/>
                <w:i/>
                <w:sz w:val="24"/>
                <w:szCs w:val="24"/>
              </w:rPr>
              <w:t>Oryza sativa</w:t>
            </w:r>
            <w:r w:rsidRPr="003030A8">
              <w:rPr>
                <w:rFonts w:ascii="Times New Roman" w:hAnsi="Times New Roman" w:cs="Times New Roman"/>
                <w:sz w:val="24"/>
                <w:szCs w:val="24"/>
              </w:rPr>
              <w:t>)</w:t>
            </w:r>
          </w:p>
        </w:tc>
        <w:tc>
          <w:tcPr>
            <w:tcW w:w="3006" w:type="dxa"/>
          </w:tcPr>
          <w:p w14:paraId="48DA7EF6" w14:textId="77777777" w:rsidR="00A76E7A" w:rsidRPr="003030A8" w:rsidRDefault="00A76E7A" w:rsidP="00A76E7A">
            <w:pPr>
              <w:spacing w:before="120" w:after="120"/>
              <w:jc w:val="both"/>
              <w:rPr>
                <w:rFonts w:ascii="Times New Roman" w:hAnsi="Times New Roman" w:cs="Times New Roman"/>
                <w:sz w:val="24"/>
                <w:szCs w:val="24"/>
              </w:rPr>
            </w:pPr>
            <w:r w:rsidRPr="003030A8">
              <w:rPr>
                <w:rFonts w:ascii="Times New Roman" w:hAnsi="Times New Roman" w:cs="Times New Roman"/>
                <w:sz w:val="24"/>
                <w:szCs w:val="24"/>
              </w:rPr>
              <w:t xml:space="preserve">Doni </w:t>
            </w:r>
            <w:r w:rsidRPr="003030A8">
              <w:rPr>
                <w:rFonts w:ascii="Times New Roman" w:hAnsi="Times New Roman" w:cs="Times New Roman"/>
                <w:i/>
                <w:sz w:val="24"/>
                <w:szCs w:val="24"/>
              </w:rPr>
              <w:t>et al</w:t>
            </w:r>
            <w:r w:rsidRPr="003030A8">
              <w:rPr>
                <w:rFonts w:ascii="Times New Roman" w:hAnsi="Times New Roman" w:cs="Times New Roman"/>
                <w:sz w:val="24"/>
                <w:szCs w:val="24"/>
              </w:rPr>
              <w:t>., 2014</w:t>
            </w:r>
          </w:p>
        </w:tc>
      </w:tr>
    </w:tbl>
    <w:p w14:paraId="5FED026D" w14:textId="77777777" w:rsidR="008A092C" w:rsidRPr="003030A8" w:rsidRDefault="008A092C" w:rsidP="008A092C">
      <w:pPr>
        <w:tabs>
          <w:tab w:val="left" w:pos="2404"/>
        </w:tabs>
        <w:spacing w:before="120" w:after="120" w:line="360" w:lineRule="auto"/>
        <w:jc w:val="both"/>
        <w:rPr>
          <w:rFonts w:ascii="Times New Roman" w:hAnsi="Times New Roman" w:cs="Times New Roman"/>
          <w:sz w:val="24"/>
          <w:szCs w:val="24"/>
        </w:rPr>
      </w:pPr>
      <w:r w:rsidRPr="003030A8">
        <w:rPr>
          <w:rFonts w:ascii="Times New Roman" w:hAnsi="Times New Roman" w:cs="Times New Roman"/>
          <w:sz w:val="24"/>
          <w:szCs w:val="24"/>
        </w:rPr>
        <w:tab/>
      </w:r>
    </w:p>
    <w:p w14:paraId="22830384" w14:textId="77777777" w:rsidR="00C74EEC" w:rsidRPr="003030A8" w:rsidRDefault="008A092C" w:rsidP="00737659">
      <w:pPr>
        <w:tabs>
          <w:tab w:val="left" w:pos="2404"/>
        </w:tabs>
        <w:spacing w:before="120" w:after="120" w:line="240" w:lineRule="auto"/>
        <w:jc w:val="center"/>
        <w:rPr>
          <w:rFonts w:ascii="Times New Roman" w:hAnsi="Times New Roman" w:cs="Times New Roman"/>
          <w:sz w:val="24"/>
          <w:szCs w:val="24"/>
        </w:rPr>
      </w:pPr>
      <w:r w:rsidRPr="003030A8">
        <w:rPr>
          <w:rFonts w:ascii="Times New Roman" w:hAnsi="Times New Roman" w:cs="Times New Roman"/>
          <w:noProof/>
          <w:sz w:val="24"/>
          <w:szCs w:val="24"/>
          <w:lang w:eastAsia="en-IN"/>
        </w:rPr>
        <w:lastRenderedPageBreak/>
        <w:drawing>
          <wp:inline distT="0" distB="0" distL="0" distR="0" wp14:anchorId="0CD56D15" wp14:editId="72C68668">
            <wp:extent cx="5257800" cy="353024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3-09-23 at 9.59.34 PM.jpeg"/>
                    <pic:cNvPicPr/>
                  </pic:nvPicPr>
                  <pic:blipFill rotWithShape="1">
                    <a:blip r:embed="rId9">
                      <a:extLst>
                        <a:ext uri="{28A0092B-C50C-407E-A947-70E740481C1C}">
                          <a14:useLocalDpi xmlns:a14="http://schemas.microsoft.com/office/drawing/2010/main" val="0"/>
                        </a:ext>
                      </a:extLst>
                    </a:blip>
                    <a:srcRect l="16726" t="9837" r="26534" b="22434"/>
                    <a:stretch/>
                  </pic:blipFill>
                  <pic:spPr bwMode="auto">
                    <a:xfrm>
                      <a:off x="0" y="0"/>
                      <a:ext cx="5285048" cy="3548538"/>
                    </a:xfrm>
                    <a:prstGeom prst="rect">
                      <a:avLst/>
                    </a:prstGeom>
                    <a:ln>
                      <a:noFill/>
                    </a:ln>
                    <a:extLst>
                      <a:ext uri="{53640926-AAD7-44D8-BBD7-CCE9431645EC}">
                        <a14:shadowObscured xmlns:a14="http://schemas.microsoft.com/office/drawing/2010/main"/>
                      </a:ext>
                    </a:extLst>
                  </pic:spPr>
                </pic:pic>
              </a:graphicData>
            </a:graphic>
          </wp:inline>
        </w:drawing>
      </w:r>
    </w:p>
    <w:p w14:paraId="172A9DD2" w14:textId="77777777" w:rsidR="00304BBD" w:rsidRPr="003030A8" w:rsidRDefault="00C74EEC" w:rsidP="00737659">
      <w:pPr>
        <w:spacing w:before="120" w:after="120" w:line="360" w:lineRule="auto"/>
        <w:jc w:val="center"/>
        <w:rPr>
          <w:rFonts w:ascii="Times New Roman" w:hAnsi="Times New Roman" w:cs="Times New Roman"/>
          <w:b/>
          <w:sz w:val="24"/>
          <w:szCs w:val="24"/>
        </w:rPr>
      </w:pPr>
      <w:r w:rsidRPr="003030A8">
        <w:rPr>
          <w:rFonts w:ascii="Times New Roman" w:hAnsi="Times New Roman" w:cs="Times New Roman"/>
          <w:b/>
          <w:sz w:val="24"/>
          <w:szCs w:val="24"/>
        </w:rPr>
        <w:t>Fig</w:t>
      </w:r>
      <w:r w:rsidR="008C17E4" w:rsidRPr="003030A8">
        <w:rPr>
          <w:rFonts w:ascii="Times New Roman" w:hAnsi="Times New Roman" w:cs="Times New Roman"/>
          <w:b/>
          <w:sz w:val="24"/>
          <w:szCs w:val="24"/>
        </w:rPr>
        <w:t>ure</w:t>
      </w:r>
      <w:r w:rsidRPr="003030A8">
        <w:rPr>
          <w:rFonts w:ascii="Times New Roman" w:hAnsi="Times New Roman" w:cs="Times New Roman"/>
          <w:b/>
          <w:sz w:val="24"/>
          <w:szCs w:val="24"/>
        </w:rPr>
        <w:t xml:space="preserve"> 1. Mechanism of plant growth promotion by PGPE</w:t>
      </w:r>
    </w:p>
    <w:p w14:paraId="6DB8F5F6" w14:textId="77777777" w:rsidR="00163125" w:rsidRPr="0053178F" w:rsidRDefault="00163125" w:rsidP="0053178F">
      <w:pPr>
        <w:spacing w:before="120" w:after="120" w:line="360" w:lineRule="auto"/>
        <w:ind w:left="360"/>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b/>
          <w:bCs/>
          <w:sz w:val="24"/>
          <w:szCs w:val="24"/>
          <w:lang w:eastAsia="en-GB"/>
        </w:rPr>
        <w:t>3.1 Direct mechanism of plant growth promotion by PGPE</w:t>
      </w:r>
    </w:p>
    <w:p w14:paraId="6BC0C325" w14:textId="77777777" w:rsidR="00163125" w:rsidRPr="0053178F" w:rsidRDefault="00163125" w:rsidP="0053178F">
      <w:pPr>
        <w:spacing w:before="120" w:after="120" w:line="360" w:lineRule="auto"/>
        <w:ind w:left="360"/>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PGPE promotes plant growth directly through a number of plant-beneficial mechanisms. These can be categorized as biofertilization- plant growth promotion by enabling the bioavailability of plant nutrients and phytostimulation- the synthesis of plant growth regulators like phytohormones, and enzymes (Beneduzi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2012). PGPE is an alternative to maximize nutrient acquisition and can be efficiently exploited as an easily accessible microbial source for enhancing agriculture production. Nitrogen fixation, solubilization of insoluble phosphates, sulfur oxidation, and iron chelation are the major pathways through which PGPEs maximize nutrient acquisition (Verma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2001; Wakelin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2004; Banerjee and Yesmin, 2005; Krause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2006; Long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2008; Santi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2013; Yadav and Yadav, 2019). They also mediate the synthesis of vitamins that are vital for plant growth (Pirttila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2004). In addition, rhizospheric endophytes regulate plant growth by facilitating osmotic adjustment, regulating stomatal opening and closure, modifying root morphology, improving photosynthetic efficiency, and enhancing mineral metabolism (Compant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2005, Polesi, 2011). </w:t>
      </w:r>
    </w:p>
    <w:p w14:paraId="5D0B481E" w14:textId="77777777" w:rsidR="00163125" w:rsidRPr="0053178F" w:rsidRDefault="00163125" w:rsidP="0053178F">
      <w:pPr>
        <w:spacing w:before="120" w:after="120" w:line="360" w:lineRule="auto"/>
        <w:ind w:left="360"/>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b/>
          <w:bCs/>
          <w:sz w:val="24"/>
          <w:szCs w:val="24"/>
          <w:lang w:eastAsia="en-GB"/>
        </w:rPr>
        <w:t>3.1.1 </w:t>
      </w:r>
      <w:r w:rsidRPr="0053178F">
        <w:rPr>
          <w:rFonts w:ascii="Times New Roman" w:eastAsia="Times New Roman" w:hAnsi="Times New Roman" w:cs="Times New Roman"/>
          <w:sz w:val="24"/>
          <w:szCs w:val="24"/>
          <w:lang w:eastAsia="en-GB"/>
        </w:rPr>
        <w:t>B</w:t>
      </w:r>
      <w:r w:rsidRPr="0053178F">
        <w:rPr>
          <w:rFonts w:ascii="Times New Roman" w:eastAsia="Times New Roman" w:hAnsi="Times New Roman" w:cs="Times New Roman"/>
          <w:b/>
          <w:bCs/>
          <w:sz w:val="24"/>
          <w:szCs w:val="24"/>
          <w:lang w:eastAsia="en-GB"/>
        </w:rPr>
        <w:t>iofertilization- Nutrient Acquisition by PGPE</w:t>
      </w:r>
    </w:p>
    <w:p w14:paraId="14DA9379" w14:textId="77777777" w:rsidR="00163125" w:rsidRPr="0053178F" w:rsidRDefault="00163125" w:rsidP="0053178F">
      <w:pPr>
        <w:spacing w:before="120" w:after="120" w:line="360" w:lineRule="auto"/>
        <w:ind w:left="360"/>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 xml:space="preserve">Soil is the most essential medium that supplies nutrients for plant growth and development. Most often, the soil may be deficient in one or the other nutrient components required for plant growth. PGPE is well known for enhancing nutrient availability for plant growth </w:t>
      </w:r>
      <w:r w:rsidRPr="0053178F">
        <w:rPr>
          <w:rFonts w:ascii="Times New Roman" w:eastAsia="Times New Roman" w:hAnsi="Times New Roman" w:cs="Times New Roman"/>
          <w:sz w:val="24"/>
          <w:szCs w:val="24"/>
          <w:lang w:eastAsia="en-GB"/>
        </w:rPr>
        <w:lastRenderedPageBreak/>
        <w:t>stimulation. Endophytes colonizing the root zone facilitate the uptake of limiting plant nutrients, like nitrogen, phosphorus, and iron (Balachandar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2006; Glick, 2012).   </w:t>
      </w:r>
    </w:p>
    <w:p w14:paraId="20584401" w14:textId="77777777" w:rsidR="00163125" w:rsidRPr="0053178F" w:rsidRDefault="00163125" w:rsidP="0053178F">
      <w:pPr>
        <w:spacing w:before="120" w:after="120" w:line="360" w:lineRule="auto"/>
        <w:ind w:left="360"/>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b/>
          <w:bCs/>
          <w:i/>
          <w:iCs/>
          <w:sz w:val="24"/>
          <w:szCs w:val="24"/>
          <w:lang w:eastAsia="en-GB"/>
        </w:rPr>
        <w:t>3.1.1.1 Nitrogen bioavailability</w:t>
      </w:r>
    </w:p>
    <w:p w14:paraId="753592EE" w14:textId="3DA357AB" w:rsidR="00163125" w:rsidRPr="0053178F" w:rsidRDefault="00163125" w:rsidP="0053178F">
      <w:pPr>
        <w:spacing w:before="120" w:after="120" w:line="360" w:lineRule="auto"/>
        <w:ind w:left="360"/>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Nitrogen is an indispensable nutrient for plant growth and development. Molecular nitrogen is converted to ammonia through a fundamental process known as nitrogen fixation. Rhizospheric PGPE plays a crucial role in enhancing the availability of nitrogen for their host plant by biological nitrogen fixation through the activity of the nitrogenase enzyme. The root-associated endophytes execute efficient nitrogen fixation enabling better utilization of nitrogen in nitrogen-deficient environments (Dobereiner and Pedrosa 1987; Boddey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1991; Reis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2004). This PGPE includes species of the Rhizobiaceae family which colonize leguminous plant roots and independent endophytes including </w:t>
      </w:r>
      <w:r w:rsidRPr="0053178F">
        <w:rPr>
          <w:rFonts w:ascii="Times New Roman" w:eastAsia="Times New Roman" w:hAnsi="Times New Roman" w:cs="Times New Roman"/>
          <w:i/>
          <w:iCs/>
          <w:sz w:val="24"/>
          <w:szCs w:val="24"/>
          <w:lang w:eastAsia="en-GB"/>
        </w:rPr>
        <w:t>Frankia</w:t>
      </w:r>
      <w:r w:rsidR="007E7B92">
        <w:rPr>
          <w:rFonts w:ascii="Times New Roman" w:eastAsia="Times New Roman" w:hAnsi="Times New Roman" w:cs="Times New Roman"/>
          <w:i/>
          <w:iCs/>
          <w:sz w:val="24"/>
          <w:szCs w:val="24"/>
          <w:lang w:eastAsia="en-GB"/>
        </w:rPr>
        <w:t xml:space="preserve"> </w:t>
      </w:r>
      <w:r w:rsidRPr="0053178F">
        <w:rPr>
          <w:rFonts w:ascii="Times New Roman" w:eastAsia="Times New Roman" w:hAnsi="Times New Roman" w:cs="Times New Roman"/>
          <w:sz w:val="24"/>
          <w:szCs w:val="24"/>
          <w:lang w:eastAsia="en-GB"/>
        </w:rPr>
        <w:t>and cyanobacterial genera like </w:t>
      </w:r>
      <w:r w:rsidRPr="0053178F">
        <w:rPr>
          <w:rFonts w:ascii="Times New Roman" w:eastAsia="Times New Roman" w:hAnsi="Times New Roman" w:cs="Times New Roman"/>
          <w:i/>
          <w:iCs/>
          <w:sz w:val="24"/>
          <w:szCs w:val="24"/>
          <w:lang w:eastAsia="en-GB"/>
        </w:rPr>
        <w:t>Azotobacter, Azocarus, Azospirillum</w:t>
      </w:r>
      <w:r w:rsidRPr="0053178F">
        <w:rPr>
          <w:rFonts w:ascii="Times New Roman" w:eastAsia="Times New Roman" w:hAnsi="Times New Roman" w:cs="Times New Roman"/>
          <w:sz w:val="24"/>
          <w:szCs w:val="24"/>
          <w:lang w:eastAsia="en-GB"/>
        </w:rPr>
        <w:t>, and </w:t>
      </w:r>
      <w:r w:rsidRPr="0053178F">
        <w:rPr>
          <w:rFonts w:ascii="Times New Roman" w:eastAsia="Times New Roman" w:hAnsi="Times New Roman" w:cs="Times New Roman"/>
          <w:i/>
          <w:iCs/>
          <w:sz w:val="24"/>
          <w:szCs w:val="24"/>
          <w:lang w:eastAsia="en-GB"/>
        </w:rPr>
        <w:t>Gluconacetobacter </w:t>
      </w:r>
      <w:r w:rsidRPr="0053178F">
        <w:rPr>
          <w:rFonts w:ascii="Times New Roman" w:eastAsia="Times New Roman" w:hAnsi="Times New Roman" w:cs="Times New Roman"/>
          <w:sz w:val="24"/>
          <w:szCs w:val="24"/>
          <w:lang w:eastAsia="en-GB"/>
        </w:rPr>
        <w:t xml:space="preserve">that establish colonization of non-leguminous plant roots (Zahran, 2001; Ahemad and Khan, 2012; Bhattacharyya </w:t>
      </w:r>
      <w:r w:rsidR="00A40B49" w:rsidRPr="0053178F">
        <w:rPr>
          <w:rFonts w:ascii="Times New Roman" w:eastAsia="Times New Roman" w:hAnsi="Times New Roman" w:cs="Times New Roman"/>
          <w:sz w:val="24"/>
          <w:szCs w:val="24"/>
          <w:lang w:eastAsia="en-GB"/>
        </w:rPr>
        <w:t>and</w:t>
      </w:r>
      <w:r w:rsidR="00A40B49" w:rsidRPr="0053178F">
        <w:rPr>
          <w:rFonts w:ascii="Times New Roman" w:eastAsia="Times New Roman" w:hAnsi="Times New Roman" w:cs="Times New Roman"/>
          <w:color w:val="FF0000"/>
          <w:sz w:val="24"/>
          <w:szCs w:val="24"/>
          <w:lang w:eastAsia="en-GB"/>
        </w:rPr>
        <w:t xml:space="preserve"> </w:t>
      </w:r>
      <w:r w:rsidR="00A40B49" w:rsidRPr="0053178F">
        <w:rPr>
          <w:rFonts w:ascii="Times New Roman" w:hAnsi="Times New Roman" w:cs="Times New Roman"/>
          <w:sz w:val="24"/>
          <w:szCs w:val="24"/>
        </w:rPr>
        <w:t>Jha</w:t>
      </w:r>
      <w:r w:rsidRPr="0053178F">
        <w:rPr>
          <w:rFonts w:ascii="Times New Roman" w:eastAsia="Times New Roman" w:hAnsi="Times New Roman" w:cs="Times New Roman"/>
          <w:sz w:val="24"/>
          <w:szCs w:val="24"/>
          <w:lang w:eastAsia="en-GB"/>
        </w:rPr>
        <w:t>, 2012)</w:t>
      </w:r>
      <w:r w:rsidRPr="0053178F">
        <w:rPr>
          <w:rFonts w:ascii="Times New Roman" w:eastAsia="Times New Roman" w:hAnsi="Times New Roman" w:cs="Times New Roman"/>
          <w:i/>
          <w:iCs/>
          <w:sz w:val="24"/>
          <w:szCs w:val="24"/>
          <w:lang w:eastAsia="en-GB"/>
        </w:rPr>
        <w:t>.</w:t>
      </w:r>
      <w:r w:rsidR="00C21B5C" w:rsidRPr="0053178F">
        <w:rPr>
          <w:rFonts w:ascii="Times New Roman" w:eastAsia="Times New Roman" w:hAnsi="Times New Roman" w:cs="Times New Roman"/>
          <w:sz w:val="24"/>
          <w:szCs w:val="24"/>
          <w:lang w:eastAsia="en-GB"/>
        </w:rPr>
        <w:t> A number of nitrogen-fixing endophytes</w:t>
      </w:r>
      <w:r w:rsidR="007E7B92">
        <w:rPr>
          <w:rFonts w:ascii="Times New Roman" w:eastAsia="Times New Roman" w:hAnsi="Times New Roman" w:cs="Times New Roman"/>
          <w:sz w:val="24"/>
          <w:szCs w:val="24"/>
          <w:lang w:eastAsia="en-GB"/>
        </w:rPr>
        <w:t xml:space="preserve"> </w:t>
      </w:r>
      <w:r w:rsidRPr="0053178F">
        <w:rPr>
          <w:rFonts w:ascii="Times New Roman" w:eastAsia="Times New Roman" w:hAnsi="Times New Roman" w:cs="Times New Roman"/>
          <w:sz w:val="24"/>
          <w:szCs w:val="24"/>
          <w:lang w:eastAsia="en-GB"/>
        </w:rPr>
        <w:t>including </w:t>
      </w:r>
      <w:r w:rsidRPr="0053178F">
        <w:rPr>
          <w:rFonts w:ascii="Times New Roman" w:eastAsia="Times New Roman" w:hAnsi="Times New Roman" w:cs="Times New Roman"/>
          <w:i/>
          <w:iCs/>
          <w:sz w:val="24"/>
          <w:szCs w:val="24"/>
          <w:lang w:eastAsia="en-GB"/>
        </w:rPr>
        <w:t>Alcaligenes</w:t>
      </w:r>
      <w:r w:rsidRPr="0053178F">
        <w:rPr>
          <w:rFonts w:ascii="Times New Roman" w:eastAsia="Times New Roman" w:hAnsi="Times New Roman" w:cs="Times New Roman"/>
          <w:sz w:val="24"/>
          <w:szCs w:val="24"/>
          <w:lang w:eastAsia="en-GB"/>
        </w:rPr>
        <w:t> sp., </w:t>
      </w:r>
      <w:r w:rsidRPr="0053178F">
        <w:rPr>
          <w:rFonts w:ascii="Times New Roman" w:eastAsia="Times New Roman" w:hAnsi="Times New Roman" w:cs="Times New Roman"/>
          <w:i/>
          <w:iCs/>
          <w:sz w:val="24"/>
          <w:szCs w:val="24"/>
          <w:lang w:eastAsia="en-GB"/>
        </w:rPr>
        <w:t>Azospirillum</w:t>
      </w:r>
      <w:r w:rsidRPr="0053178F">
        <w:rPr>
          <w:rFonts w:ascii="Times New Roman" w:eastAsia="Times New Roman" w:hAnsi="Times New Roman" w:cs="Times New Roman"/>
          <w:sz w:val="24"/>
          <w:szCs w:val="24"/>
          <w:lang w:eastAsia="en-GB"/>
        </w:rPr>
        <w:t> sp., </w:t>
      </w:r>
      <w:r w:rsidRPr="0053178F">
        <w:rPr>
          <w:rFonts w:ascii="Times New Roman" w:eastAsia="Times New Roman" w:hAnsi="Times New Roman" w:cs="Times New Roman"/>
          <w:i/>
          <w:iCs/>
          <w:sz w:val="24"/>
          <w:szCs w:val="24"/>
          <w:lang w:eastAsia="en-GB"/>
        </w:rPr>
        <w:t>Bacillus</w:t>
      </w:r>
      <w:r w:rsidRPr="0053178F">
        <w:rPr>
          <w:rFonts w:ascii="Times New Roman" w:eastAsia="Times New Roman" w:hAnsi="Times New Roman" w:cs="Times New Roman"/>
          <w:sz w:val="24"/>
          <w:szCs w:val="24"/>
          <w:lang w:eastAsia="en-GB"/>
        </w:rPr>
        <w:t> sp., </w:t>
      </w:r>
      <w:r w:rsidRPr="0053178F">
        <w:rPr>
          <w:rFonts w:ascii="Times New Roman" w:eastAsia="Times New Roman" w:hAnsi="Times New Roman" w:cs="Times New Roman"/>
          <w:i/>
          <w:iCs/>
          <w:sz w:val="24"/>
          <w:szCs w:val="24"/>
          <w:lang w:eastAsia="en-GB"/>
        </w:rPr>
        <w:t>Enterobacter</w:t>
      </w:r>
      <w:r w:rsidRPr="0053178F">
        <w:rPr>
          <w:rFonts w:ascii="Times New Roman" w:eastAsia="Times New Roman" w:hAnsi="Times New Roman" w:cs="Times New Roman"/>
          <w:sz w:val="24"/>
          <w:szCs w:val="24"/>
          <w:lang w:eastAsia="en-GB"/>
        </w:rPr>
        <w:t> sp., </w:t>
      </w:r>
      <w:r w:rsidRPr="0053178F">
        <w:rPr>
          <w:rFonts w:ascii="Times New Roman" w:eastAsia="Times New Roman" w:hAnsi="Times New Roman" w:cs="Times New Roman"/>
          <w:i/>
          <w:iCs/>
          <w:sz w:val="24"/>
          <w:szCs w:val="24"/>
          <w:lang w:eastAsia="en-GB"/>
        </w:rPr>
        <w:t>Herbaspirillum</w:t>
      </w:r>
      <w:r w:rsidRPr="0053178F">
        <w:rPr>
          <w:rFonts w:ascii="Times New Roman" w:eastAsia="Times New Roman" w:hAnsi="Times New Roman" w:cs="Times New Roman"/>
          <w:sz w:val="24"/>
          <w:szCs w:val="24"/>
          <w:lang w:eastAsia="en-GB"/>
        </w:rPr>
        <w:t> sp., </w:t>
      </w:r>
      <w:r w:rsidRPr="0053178F">
        <w:rPr>
          <w:rFonts w:ascii="Times New Roman" w:eastAsia="Times New Roman" w:hAnsi="Times New Roman" w:cs="Times New Roman"/>
          <w:i/>
          <w:iCs/>
          <w:sz w:val="24"/>
          <w:szCs w:val="24"/>
          <w:lang w:eastAsia="en-GB"/>
        </w:rPr>
        <w:t>Klebsiella</w:t>
      </w:r>
      <w:r w:rsidRPr="0053178F">
        <w:rPr>
          <w:rFonts w:ascii="Times New Roman" w:eastAsia="Times New Roman" w:hAnsi="Times New Roman" w:cs="Times New Roman"/>
          <w:sz w:val="24"/>
          <w:szCs w:val="24"/>
          <w:lang w:eastAsia="en-GB"/>
        </w:rPr>
        <w:t> sp., </w:t>
      </w:r>
      <w:r w:rsidRPr="0053178F">
        <w:rPr>
          <w:rFonts w:ascii="Times New Roman" w:eastAsia="Times New Roman" w:hAnsi="Times New Roman" w:cs="Times New Roman"/>
          <w:i/>
          <w:iCs/>
          <w:sz w:val="24"/>
          <w:szCs w:val="24"/>
          <w:lang w:eastAsia="en-GB"/>
        </w:rPr>
        <w:t>Pseudomonas</w:t>
      </w:r>
      <w:r w:rsidRPr="0053178F">
        <w:rPr>
          <w:rFonts w:ascii="Times New Roman" w:eastAsia="Times New Roman" w:hAnsi="Times New Roman" w:cs="Times New Roman"/>
          <w:sz w:val="24"/>
          <w:szCs w:val="24"/>
          <w:lang w:eastAsia="en-GB"/>
        </w:rPr>
        <w:t> sp. and </w:t>
      </w:r>
      <w:r w:rsidRPr="0053178F">
        <w:rPr>
          <w:rFonts w:ascii="Times New Roman" w:eastAsia="Times New Roman" w:hAnsi="Times New Roman" w:cs="Times New Roman"/>
          <w:i/>
          <w:iCs/>
          <w:sz w:val="24"/>
          <w:szCs w:val="24"/>
          <w:lang w:eastAsia="en-GB"/>
        </w:rPr>
        <w:t>Rhizobium</w:t>
      </w:r>
      <w:r w:rsidRPr="0053178F">
        <w:rPr>
          <w:rFonts w:ascii="Times New Roman" w:eastAsia="Times New Roman" w:hAnsi="Times New Roman" w:cs="Times New Roman"/>
          <w:sz w:val="24"/>
          <w:szCs w:val="24"/>
          <w:lang w:eastAsia="en-GB"/>
        </w:rPr>
        <w:t> sp. were identified from rice and maize root (Patriquin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1983; Boddey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1995; Triplett, 1996; James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2000). Furthermore, endophytic species of the genus </w:t>
      </w:r>
      <w:r w:rsidRPr="0053178F">
        <w:rPr>
          <w:rFonts w:ascii="Times New Roman" w:eastAsia="Times New Roman" w:hAnsi="Times New Roman" w:cs="Times New Roman"/>
          <w:i/>
          <w:iCs/>
          <w:sz w:val="24"/>
          <w:szCs w:val="24"/>
          <w:lang w:eastAsia="en-GB"/>
        </w:rPr>
        <w:t>Gluconacetobacter</w:t>
      </w:r>
      <w:r w:rsidRPr="0053178F">
        <w:rPr>
          <w:rFonts w:ascii="Times New Roman" w:eastAsia="Times New Roman" w:hAnsi="Times New Roman" w:cs="Times New Roman"/>
          <w:sz w:val="24"/>
          <w:szCs w:val="24"/>
          <w:lang w:eastAsia="en-GB"/>
        </w:rPr>
        <w:t>are excellent nitrogen fixers like the genus </w:t>
      </w:r>
      <w:r w:rsidRPr="0053178F">
        <w:rPr>
          <w:rFonts w:ascii="Times New Roman" w:eastAsia="Times New Roman" w:hAnsi="Times New Roman" w:cs="Times New Roman"/>
          <w:i/>
          <w:iCs/>
          <w:sz w:val="24"/>
          <w:szCs w:val="24"/>
          <w:lang w:eastAsia="en-GB"/>
        </w:rPr>
        <w:t>Rhizobium </w:t>
      </w:r>
      <w:r w:rsidRPr="0053178F">
        <w:rPr>
          <w:rFonts w:ascii="Times New Roman" w:eastAsia="Times New Roman" w:hAnsi="Times New Roman" w:cs="Times New Roman"/>
          <w:sz w:val="24"/>
          <w:szCs w:val="24"/>
          <w:lang w:eastAsia="en-GB"/>
        </w:rPr>
        <w:t>and</w:t>
      </w:r>
      <w:r w:rsidRPr="0053178F">
        <w:rPr>
          <w:rFonts w:ascii="Times New Roman" w:eastAsia="Times New Roman" w:hAnsi="Times New Roman" w:cs="Times New Roman"/>
          <w:i/>
          <w:iCs/>
          <w:sz w:val="24"/>
          <w:szCs w:val="24"/>
          <w:lang w:eastAsia="en-GB"/>
        </w:rPr>
        <w:t> </w:t>
      </w:r>
      <w:r w:rsidRPr="0053178F">
        <w:rPr>
          <w:rFonts w:ascii="Times New Roman" w:eastAsia="Times New Roman" w:hAnsi="Times New Roman" w:cs="Times New Roman"/>
          <w:sz w:val="24"/>
          <w:szCs w:val="24"/>
          <w:lang w:eastAsia="en-GB"/>
        </w:rPr>
        <w:t>are identified as symbiotic endophytes from the internal root tissues of sugarcane and pine trees (Carrell and Frank, 2014). Inoculating the crops with PGPE like </w:t>
      </w:r>
      <w:r w:rsidRPr="0053178F">
        <w:rPr>
          <w:rFonts w:ascii="Times New Roman" w:eastAsia="Times New Roman" w:hAnsi="Times New Roman" w:cs="Times New Roman"/>
          <w:i/>
          <w:iCs/>
          <w:sz w:val="24"/>
          <w:szCs w:val="24"/>
          <w:lang w:eastAsia="en-GB"/>
        </w:rPr>
        <w:t>Gluconacetobacter diazotrophicus, Herbaspirillum seropedicae, H. rubrisubalbicans, Azospirillum amazonense,</w:t>
      </w:r>
      <w:r w:rsidRPr="0053178F">
        <w:rPr>
          <w:rFonts w:ascii="Times New Roman" w:eastAsia="Times New Roman" w:hAnsi="Times New Roman" w:cs="Times New Roman"/>
          <w:sz w:val="24"/>
          <w:szCs w:val="24"/>
          <w:lang w:eastAsia="en-GB"/>
        </w:rPr>
        <w:t> and </w:t>
      </w:r>
      <w:r w:rsidRPr="0053178F">
        <w:rPr>
          <w:rFonts w:ascii="Times New Roman" w:eastAsia="Times New Roman" w:hAnsi="Times New Roman" w:cs="Times New Roman"/>
          <w:i/>
          <w:iCs/>
          <w:sz w:val="24"/>
          <w:szCs w:val="24"/>
          <w:lang w:eastAsia="en-GB"/>
        </w:rPr>
        <w:t>Burkholderia</w:t>
      </w:r>
      <w:r w:rsidRPr="0053178F">
        <w:rPr>
          <w:rFonts w:ascii="Times New Roman" w:eastAsia="Times New Roman" w:hAnsi="Times New Roman" w:cs="Times New Roman"/>
          <w:sz w:val="24"/>
          <w:szCs w:val="24"/>
          <w:lang w:eastAsia="en-GB"/>
        </w:rPr>
        <w:t> sp., is effective in enhancing nitrogen content (Oliveira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2002). </w:t>
      </w:r>
    </w:p>
    <w:p w14:paraId="2352B9FC" w14:textId="77777777" w:rsidR="00163125" w:rsidRPr="0053178F" w:rsidRDefault="00163125" w:rsidP="0053178F">
      <w:pPr>
        <w:spacing w:before="120" w:after="120" w:line="360" w:lineRule="auto"/>
        <w:ind w:left="360"/>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b/>
          <w:bCs/>
          <w:i/>
          <w:iCs/>
          <w:sz w:val="24"/>
          <w:szCs w:val="24"/>
          <w:lang w:eastAsia="en-GB"/>
        </w:rPr>
        <w:t>3.1.1.2 Phosphate solubilization</w:t>
      </w:r>
    </w:p>
    <w:p w14:paraId="37B5C640" w14:textId="77777777" w:rsidR="00163125" w:rsidRPr="0053178F" w:rsidRDefault="00163125" w:rsidP="0053178F">
      <w:pPr>
        <w:spacing w:before="120" w:after="120" w:line="360" w:lineRule="auto"/>
        <w:ind w:left="360"/>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Phosphorus is another essential and limiting macronutrient following nitrogen. It is a significant nutrient involved in the activation of enzymes that are involved in major physiological processes governing plant growth and development (Gyaneshwar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2002, Ahemad, 2015).  It is typically found as mineral salt in the soil and is sporadically soluble in nature. Thus, the majority of soil P is still unavailable to plants (Miller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2010). Rhizospheric endophytes can act as the major source of phosphorus to their host plant as and when needed. Phosphate solubilization is a key feature of endophytic genera including </w:t>
      </w:r>
      <w:r w:rsidRPr="0053178F">
        <w:rPr>
          <w:rFonts w:ascii="Times New Roman" w:eastAsia="Times New Roman" w:hAnsi="Times New Roman" w:cs="Times New Roman"/>
          <w:i/>
          <w:iCs/>
          <w:sz w:val="24"/>
          <w:szCs w:val="24"/>
          <w:lang w:eastAsia="en-GB"/>
        </w:rPr>
        <w:t>Bacillus, Azotobacter, Erwinia, Burkholderia, Microbacterium, Enterobacter, Flavobacterium, Pseudomonas, Serratia, Rhizobium</w:t>
      </w:r>
      <w:r w:rsidRPr="0053178F">
        <w:rPr>
          <w:rFonts w:ascii="Times New Roman" w:eastAsia="Times New Roman" w:hAnsi="Times New Roman" w:cs="Times New Roman"/>
          <w:sz w:val="24"/>
          <w:szCs w:val="24"/>
          <w:lang w:eastAsia="en-GB"/>
        </w:rPr>
        <w:t xml:space="preserve">, etc. (Bhattacharyya and Jha, 2012). </w:t>
      </w:r>
      <w:r w:rsidRPr="0053178F">
        <w:rPr>
          <w:rFonts w:ascii="Times New Roman" w:eastAsia="Times New Roman" w:hAnsi="Times New Roman" w:cs="Times New Roman"/>
          <w:sz w:val="24"/>
          <w:szCs w:val="24"/>
          <w:lang w:eastAsia="en-GB"/>
        </w:rPr>
        <w:lastRenderedPageBreak/>
        <w:t>Around half the population of rhizospheric endophytes colonizing strawberries, sunflower, soybean, and other legumes are efficient phosphate solubilizers (Kuklinsky-Sobral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2004; Forchetti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2007; Dias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2009; Palaniappan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2010).</w:t>
      </w:r>
    </w:p>
    <w:p w14:paraId="53834696" w14:textId="77777777" w:rsidR="00163125" w:rsidRPr="0053178F" w:rsidRDefault="00163125" w:rsidP="0053178F">
      <w:pPr>
        <w:spacing w:before="120" w:after="120" w:line="360" w:lineRule="auto"/>
        <w:ind w:left="360"/>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Phosphate mobilization by PGPE is achieved through precipitating the available phosphate by synthesizing organic acids. Processes like chelation and ion exchange are also modes through which phosphate solubilization is achieved by the PGPEs (Nautiyal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2000). They can even enhance the availability of phosphorus by producing enzymes like acid phosphatase that can digest organic phosphates (Van Der Heijden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2008). </w:t>
      </w:r>
    </w:p>
    <w:p w14:paraId="6E37D150" w14:textId="77777777" w:rsidR="00163125" w:rsidRPr="0053178F" w:rsidRDefault="00163125" w:rsidP="0053178F">
      <w:pPr>
        <w:spacing w:before="120" w:after="120" w:line="360" w:lineRule="auto"/>
        <w:ind w:left="360"/>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b/>
          <w:bCs/>
          <w:i/>
          <w:iCs/>
          <w:sz w:val="24"/>
          <w:szCs w:val="24"/>
          <w:lang w:eastAsia="en-GB"/>
        </w:rPr>
        <w:t>3.1.1.3 Potassium Solubilization</w:t>
      </w:r>
    </w:p>
    <w:p w14:paraId="6E65EEAF" w14:textId="1137AE97" w:rsidR="00163125" w:rsidRPr="0053178F" w:rsidRDefault="00163125" w:rsidP="0053178F">
      <w:pPr>
        <w:spacing w:before="120" w:after="120" w:line="360" w:lineRule="auto"/>
        <w:ind w:left="360"/>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Potassium is also an important macronutrient other than nitrogen and phosphorus. Potassium deficiency leads to abnormal development in plants causing improper root development, low viability of seeds, reduced growth, and decreased yield (Kumar and Dubey, 2012). In its original state Potassium is insoluble as it exists as a silicate mineral. Thus, the low availability of potassium is due to its insoluble nature, and plants can absorb only the dissolved form of potassium from the soil (Parmar and Sindhu, 2013). PGPE like </w:t>
      </w:r>
      <w:r w:rsidRPr="0053178F">
        <w:rPr>
          <w:rFonts w:ascii="Times New Roman" w:eastAsia="Times New Roman" w:hAnsi="Times New Roman" w:cs="Times New Roman"/>
          <w:i/>
          <w:iCs/>
          <w:sz w:val="24"/>
          <w:szCs w:val="24"/>
          <w:lang w:eastAsia="en-GB"/>
        </w:rPr>
        <w:t>Pseudomonas</w:t>
      </w:r>
      <w:r w:rsidRPr="0053178F">
        <w:rPr>
          <w:rFonts w:ascii="Times New Roman" w:eastAsia="Times New Roman" w:hAnsi="Times New Roman" w:cs="Times New Roman"/>
          <w:sz w:val="24"/>
          <w:szCs w:val="24"/>
          <w:lang w:eastAsia="en-GB"/>
        </w:rPr>
        <w:t> sp., </w:t>
      </w:r>
      <w:r w:rsidRPr="0053178F">
        <w:rPr>
          <w:rFonts w:ascii="Times New Roman" w:eastAsia="Times New Roman" w:hAnsi="Times New Roman" w:cs="Times New Roman"/>
          <w:i/>
          <w:iCs/>
          <w:sz w:val="24"/>
          <w:szCs w:val="24"/>
          <w:lang w:eastAsia="en-GB"/>
        </w:rPr>
        <w:t>Bacillus edaphicus, B. mucilaginosus</w:t>
      </w:r>
      <w:r w:rsidRPr="0053178F">
        <w:rPr>
          <w:rFonts w:ascii="Times New Roman" w:eastAsia="Times New Roman" w:hAnsi="Times New Roman" w:cs="Times New Roman"/>
          <w:sz w:val="24"/>
          <w:szCs w:val="24"/>
          <w:lang w:eastAsia="en-GB"/>
        </w:rPr>
        <w:t>, </w:t>
      </w:r>
      <w:r w:rsidRPr="0053178F">
        <w:rPr>
          <w:rFonts w:ascii="Times New Roman" w:eastAsia="Times New Roman" w:hAnsi="Times New Roman" w:cs="Times New Roman"/>
          <w:i/>
          <w:iCs/>
          <w:sz w:val="24"/>
          <w:szCs w:val="24"/>
          <w:lang w:eastAsia="en-GB"/>
        </w:rPr>
        <w:t>Ewingella</w:t>
      </w:r>
      <w:r w:rsidRPr="0053178F">
        <w:rPr>
          <w:rFonts w:ascii="Times New Roman" w:eastAsia="Times New Roman" w:hAnsi="Times New Roman" w:cs="Times New Roman"/>
          <w:sz w:val="24"/>
          <w:szCs w:val="24"/>
          <w:lang w:eastAsia="en-GB"/>
        </w:rPr>
        <w:t> sp., </w:t>
      </w:r>
      <w:r w:rsidRPr="0053178F">
        <w:rPr>
          <w:rFonts w:ascii="Times New Roman" w:eastAsia="Times New Roman" w:hAnsi="Times New Roman" w:cs="Times New Roman"/>
          <w:i/>
          <w:iCs/>
          <w:sz w:val="24"/>
          <w:szCs w:val="24"/>
          <w:lang w:eastAsia="en-GB"/>
        </w:rPr>
        <w:t>Pantoea</w:t>
      </w:r>
      <w:r w:rsidRPr="0053178F">
        <w:rPr>
          <w:rFonts w:ascii="Times New Roman" w:eastAsia="Times New Roman" w:hAnsi="Times New Roman" w:cs="Times New Roman"/>
          <w:sz w:val="24"/>
          <w:szCs w:val="24"/>
          <w:lang w:eastAsia="en-GB"/>
        </w:rPr>
        <w:t> sp., </w:t>
      </w:r>
      <w:r w:rsidRPr="0053178F">
        <w:rPr>
          <w:rFonts w:ascii="Times New Roman" w:eastAsia="Times New Roman" w:hAnsi="Times New Roman" w:cs="Times New Roman"/>
          <w:i/>
          <w:iCs/>
          <w:sz w:val="24"/>
          <w:szCs w:val="24"/>
          <w:lang w:eastAsia="en-GB"/>
        </w:rPr>
        <w:t>Ferrooxidans</w:t>
      </w:r>
      <w:r w:rsidRPr="0053178F">
        <w:rPr>
          <w:rFonts w:ascii="Times New Roman" w:eastAsia="Times New Roman" w:hAnsi="Times New Roman" w:cs="Times New Roman"/>
          <w:sz w:val="24"/>
          <w:szCs w:val="24"/>
          <w:lang w:eastAsia="en-GB"/>
        </w:rPr>
        <w:t> sp., </w:t>
      </w:r>
      <w:r w:rsidRPr="0053178F">
        <w:rPr>
          <w:rFonts w:ascii="Times New Roman" w:eastAsia="Times New Roman" w:hAnsi="Times New Roman" w:cs="Times New Roman"/>
          <w:i/>
          <w:iCs/>
          <w:sz w:val="24"/>
          <w:szCs w:val="24"/>
          <w:lang w:eastAsia="en-GB"/>
        </w:rPr>
        <w:t>Paenibacillus</w:t>
      </w:r>
      <w:r w:rsidRPr="0053178F">
        <w:rPr>
          <w:rFonts w:ascii="Times New Roman" w:eastAsia="Times New Roman" w:hAnsi="Times New Roman" w:cs="Times New Roman"/>
          <w:sz w:val="24"/>
          <w:szCs w:val="24"/>
          <w:lang w:eastAsia="en-GB"/>
        </w:rPr>
        <w:t> sp.,</w:t>
      </w:r>
      <w:r w:rsidR="007E7B92">
        <w:rPr>
          <w:rFonts w:ascii="Times New Roman" w:eastAsia="Times New Roman" w:hAnsi="Times New Roman" w:cs="Times New Roman"/>
          <w:sz w:val="24"/>
          <w:szCs w:val="24"/>
          <w:lang w:eastAsia="en-GB"/>
        </w:rPr>
        <w:t xml:space="preserve"> </w:t>
      </w:r>
      <w:r w:rsidRPr="0053178F">
        <w:rPr>
          <w:rFonts w:ascii="Times New Roman" w:eastAsia="Times New Roman" w:hAnsi="Times New Roman" w:cs="Times New Roman"/>
          <w:sz w:val="24"/>
          <w:szCs w:val="24"/>
          <w:lang w:eastAsia="en-GB"/>
        </w:rPr>
        <w:t>and </w:t>
      </w:r>
      <w:r w:rsidRPr="0053178F">
        <w:rPr>
          <w:rFonts w:ascii="Times New Roman" w:eastAsia="Times New Roman" w:hAnsi="Times New Roman" w:cs="Times New Roman"/>
          <w:i/>
          <w:iCs/>
          <w:sz w:val="24"/>
          <w:szCs w:val="24"/>
          <w:lang w:eastAsia="en-GB"/>
        </w:rPr>
        <w:t>Acidithiobacillus</w:t>
      </w:r>
      <w:r w:rsidRPr="0053178F">
        <w:rPr>
          <w:rFonts w:ascii="Times New Roman" w:eastAsia="Times New Roman" w:hAnsi="Times New Roman" w:cs="Times New Roman"/>
          <w:sz w:val="24"/>
          <w:szCs w:val="24"/>
          <w:lang w:eastAsia="en-GB"/>
        </w:rPr>
        <w:t> sp., are reliable potassium solubilizers (Liu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2012; Cun </w:t>
      </w:r>
      <w:r w:rsidRPr="0053178F">
        <w:rPr>
          <w:rFonts w:ascii="Times New Roman" w:eastAsia="Times New Roman" w:hAnsi="Times New Roman" w:cs="Times New Roman"/>
          <w:i/>
          <w:iCs/>
          <w:sz w:val="24"/>
          <w:szCs w:val="24"/>
          <w:lang w:eastAsia="en-GB"/>
        </w:rPr>
        <w:t>et al., </w:t>
      </w:r>
      <w:r w:rsidRPr="0053178F">
        <w:rPr>
          <w:rFonts w:ascii="Times New Roman" w:eastAsia="Times New Roman" w:hAnsi="Times New Roman" w:cs="Times New Roman"/>
          <w:sz w:val="24"/>
          <w:szCs w:val="24"/>
          <w:lang w:eastAsia="en-GB"/>
        </w:rPr>
        <w:t>2022; Watts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2023). These bacteria efficiently solubilize minerals of potassium into plant-accessible form by secreting organic acid (Liu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2012).</w:t>
      </w:r>
    </w:p>
    <w:p w14:paraId="57829CBE" w14:textId="77777777" w:rsidR="00163125" w:rsidRPr="0053178F" w:rsidRDefault="00163125" w:rsidP="0053178F">
      <w:pPr>
        <w:spacing w:before="120" w:after="120" w:line="360" w:lineRule="auto"/>
        <w:ind w:left="360"/>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b/>
          <w:bCs/>
          <w:i/>
          <w:iCs/>
          <w:sz w:val="24"/>
          <w:szCs w:val="24"/>
          <w:lang w:eastAsia="en-GB"/>
        </w:rPr>
        <w:t>3.1.1.4 Zinc solubilization </w:t>
      </w:r>
    </w:p>
    <w:p w14:paraId="48C417E3" w14:textId="77777777" w:rsidR="00163125" w:rsidRPr="0053178F" w:rsidRDefault="00163125" w:rsidP="0053178F">
      <w:pPr>
        <w:spacing w:before="120" w:after="120" w:line="360" w:lineRule="auto"/>
        <w:ind w:left="360"/>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Zinc (Zn) - a vital micronutrient playing a key role in plant growth and development, is essential for regulating various physiological and biochemical processes. It plays a significant role in regulating metabolic processes, enzyme activation, and redox reactions.  Zn is crucial for nitrogen assimilation, protein synthesis, carbohydrate metabolism, auxin biosynthesis, regulation of chlorophyll and other plant pigments, and modulation of cytochrome (Hafeez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2013; Surabhi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2022). </w:t>
      </w:r>
    </w:p>
    <w:p w14:paraId="25D54AC4" w14:textId="77777777" w:rsidR="00163125" w:rsidRPr="0053178F" w:rsidRDefault="00163125" w:rsidP="0053178F">
      <w:pPr>
        <w:spacing w:before="120" w:after="120" w:line="360" w:lineRule="auto"/>
        <w:ind w:left="360"/>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Persisting Zn deficiency in plants is caused by the reduced Zn availability in the soil owing to its low solubility (Singh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2005; Iqbal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2010). Several factors like the presence of bicarbonate ions, excess organic matter content, increased magnesium-calcium ratio, persistent phosphate and iron content, and pH of the soil highly influence Zn availability. An increase in soil pH decreases the Zn solubility (Ahemad, 2011; Prasad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xml:space="preserve">., 2019). To mitigate the Zn deficiency inorganic fertilizers containing Zn serve the plants. However, a major percentage of Zn gets readily transformed into its insoluble state within a few days </w:t>
      </w:r>
      <w:r w:rsidRPr="0053178F">
        <w:rPr>
          <w:rFonts w:ascii="Times New Roman" w:eastAsia="Times New Roman" w:hAnsi="Times New Roman" w:cs="Times New Roman"/>
          <w:sz w:val="24"/>
          <w:szCs w:val="24"/>
          <w:lang w:eastAsia="en-GB"/>
        </w:rPr>
        <w:lastRenderedPageBreak/>
        <w:t>of application. Mere application of Zn fertilizers to the fields may not alleviate Zn deficiencies in crop plants as it gets rapidly converted into its insoluble form (Saravanan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2004). Zinc-solubilizing microbes serve the plants by ensuring the bioavailability of Zn in the soil. PGPE actively solubilizes the insoluble form and facilitates enhanced Zn absorption by plants, subsequently promoting plant growth and yield (Prasad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2019).</w:t>
      </w:r>
    </w:p>
    <w:p w14:paraId="02A1F8E1" w14:textId="77777777" w:rsidR="00163125" w:rsidRPr="0053178F" w:rsidRDefault="00163125" w:rsidP="0053178F">
      <w:pPr>
        <w:spacing w:before="120" w:after="120" w:line="360" w:lineRule="auto"/>
        <w:ind w:left="360"/>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b/>
          <w:bCs/>
          <w:i/>
          <w:iCs/>
          <w:sz w:val="24"/>
          <w:szCs w:val="24"/>
          <w:lang w:eastAsia="en-GB"/>
        </w:rPr>
        <w:t>3.1.1.5 Iron availability</w:t>
      </w:r>
    </w:p>
    <w:p w14:paraId="1AD581A5" w14:textId="77777777" w:rsidR="00163125" w:rsidRPr="0053178F" w:rsidRDefault="00163125" w:rsidP="0053178F">
      <w:pPr>
        <w:spacing w:before="120" w:after="120" w:line="360" w:lineRule="auto"/>
        <w:ind w:left="360"/>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Iron is the most essential micronutrient for every life form. Major physiological processes like photosynthesis, respiration, and transpiration are regulated chiefly by enzymes and proteins with iron as a core element (Ma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2016). Iron in its natural form - Fe</w:t>
      </w:r>
      <w:r w:rsidRPr="0053178F">
        <w:rPr>
          <w:rFonts w:ascii="Times New Roman" w:eastAsia="Times New Roman" w:hAnsi="Times New Roman" w:cs="Times New Roman"/>
          <w:sz w:val="24"/>
          <w:szCs w:val="24"/>
          <w:vertAlign w:val="superscript"/>
          <w:lang w:eastAsia="en-GB"/>
        </w:rPr>
        <w:t>3+</w:t>
      </w:r>
      <w:r w:rsidRPr="0053178F">
        <w:rPr>
          <w:rFonts w:ascii="Times New Roman" w:eastAsia="Times New Roman" w:hAnsi="Times New Roman" w:cs="Times New Roman"/>
          <w:sz w:val="24"/>
          <w:szCs w:val="24"/>
          <w:lang w:eastAsia="en-GB"/>
        </w:rPr>
        <w:t> (ferric), retained as insoluble hydroxides or oxyhydroxides, is unavailable to both plants and microorganisms. Microbial siderophores are the main available source of iron for plants. Siderophores are low molecular weight iron-chelating molecules that bind to the insoluble ferric ions due to their high binding affinity for complexing iron (Rajkumar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2009; Ma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2016). They are water-soluble molecules categorized as intracellular and extracellular siderophores. Microbial siderophores are the key compounds that solubilize iron from different mineral sources under an iron deficit environment. They convert the insoluble form of iron into an easily accessible source of iron.  Rhizobacteria bear an iron-siderophore complex on the cell membrane that releases Fe</w:t>
      </w:r>
      <w:r w:rsidRPr="0053178F">
        <w:rPr>
          <w:rFonts w:ascii="Times New Roman" w:eastAsia="Times New Roman" w:hAnsi="Times New Roman" w:cs="Times New Roman"/>
          <w:sz w:val="24"/>
          <w:szCs w:val="24"/>
          <w:vertAlign w:val="superscript"/>
          <w:lang w:eastAsia="en-GB"/>
        </w:rPr>
        <w:t>2+</w:t>
      </w:r>
      <w:r w:rsidRPr="0053178F">
        <w:rPr>
          <w:rFonts w:ascii="Times New Roman" w:eastAsia="Times New Roman" w:hAnsi="Times New Roman" w:cs="Times New Roman"/>
          <w:sz w:val="24"/>
          <w:szCs w:val="24"/>
          <w:lang w:eastAsia="en-GB"/>
        </w:rPr>
        <w:t> into the cell by the reduction of Fe</w:t>
      </w:r>
      <w:r w:rsidRPr="0053178F">
        <w:rPr>
          <w:rFonts w:ascii="Times New Roman" w:eastAsia="Times New Roman" w:hAnsi="Times New Roman" w:cs="Times New Roman"/>
          <w:sz w:val="24"/>
          <w:szCs w:val="24"/>
          <w:vertAlign w:val="superscript"/>
          <w:lang w:eastAsia="en-GB"/>
        </w:rPr>
        <w:t>3+</w:t>
      </w:r>
      <w:r w:rsidRPr="0053178F">
        <w:rPr>
          <w:rFonts w:ascii="Times New Roman" w:eastAsia="Times New Roman" w:hAnsi="Times New Roman" w:cs="Times New Roman"/>
          <w:sz w:val="24"/>
          <w:szCs w:val="24"/>
          <w:lang w:eastAsia="en-GB"/>
        </w:rPr>
        <w:t> in the Fe</w:t>
      </w:r>
      <w:r w:rsidRPr="0053178F">
        <w:rPr>
          <w:rFonts w:ascii="Times New Roman" w:eastAsia="Times New Roman" w:hAnsi="Times New Roman" w:cs="Times New Roman"/>
          <w:sz w:val="24"/>
          <w:szCs w:val="24"/>
          <w:vertAlign w:val="superscript"/>
          <w:lang w:eastAsia="en-GB"/>
        </w:rPr>
        <w:t>3+</w:t>
      </w:r>
      <w:r w:rsidRPr="0053178F">
        <w:rPr>
          <w:rFonts w:ascii="Times New Roman" w:eastAsia="Times New Roman" w:hAnsi="Times New Roman" w:cs="Times New Roman"/>
          <w:sz w:val="24"/>
          <w:szCs w:val="24"/>
          <w:lang w:eastAsia="en-GB"/>
        </w:rPr>
        <w:t>-Siderophore complex. The siderophore molecule may be either degraded or recycled (Neilands, 1995; Rajkumar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2010; Priyanka, 2018). </w:t>
      </w:r>
    </w:p>
    <w:p w14:paraId="0BDB4960" w14:textId="77777777" w:rsidR="00163125" w:rsidRPr="0053178F" w:rsidRDefault="00163125" w:rsidP="0053178F">
      <w:pPr>
        <w:spacing w:before="120" w:after="120" w:line="360" w:lineRule="auto"/>
        <w:ind w:left="360"/>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PGPE shows a strong affinity for iron complexes by secreting iron-chelating siderophores. Major siderophores produced by PGPEs include rhizobactin, enterobactin, and ferrioxamine. </w:t>
      </w:r>
      <w:r w:rsidRPr="0053178F">
        <w:rPr>
          <w:rFonts w:ascii="Times New Roman" w:eastAsia="Times New Roman" w:hAnsi="Times New Roman" w:cs="Times New Roman"/>
          <w:i/>
          <w:iCs/>
          <w:sz w:val="24"/>
          <w:szCs w:val="24"/>
          <w:lang w:eastAsia="en-GB"/>
        </w:rPr>
        <w:t>Strenotrophomonas maltophilia</w:t>
      </w:r>
      <w:r w:rsidRPr="0053178F">
        <w:rPr>
          <w:rFonts w:ascii="Times New Roman" w:eastAsia="Times New Roman" w:hAnsi="Times New Roman" w:cs="Times New Roman"/>
          <w:sz w:val="24"/>
          <w:szCs w:val="24"/>
          <w:lang w:eastAsia="en-GB"/>
        </w:rPr>
        <w:t> genome sequence revealed the ability to produce enterobactin, a catechol-type siderophore (Ryan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2009). Endophytes that produce siderophores were identified in the root tissues of major crops (Loaces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2011). Siderophores produced by PGPE are assimilated by plants via various methods, such as ligand-signalling reactions, chelating and degrading siderophore in order to absorb the iron component, or through direct absorption of the iron-siderophore complex. Therefore, bio-inoculation of siderophore-producing PGPE can facilitate iron absorption and mediate plant growth. </w:t>
      </w:r>
    </w:p>
    <w:p w14:paraId="769A955A" w14:textId="77777777" w:rsidR="00163125" w:rsidRPr="0053178F" w:rsidRDefault="00163125" w:rsidP="0053178F">
      <w:pPr>
        <w:spacing w:before="120" w:after="120" w:line="360" w:lineRule="auto"/>
        <w:ind w:left="360"/>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PGPEs vary in their ability to metabolize siderophores. While some are competent in siderophore utilization, others are poor in cross-linking siderophores. The second category consumes the iron-rich molecules released by other rhizomicrobes (Khan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xml:space="preserve">., 2009). Rhizomicrobial strains that can efficiently invade the root tissues were recognized </w:t>
      </w:r>
      <w:r w:rsidRPr="0053178F">
        <w:rPr>
          <w:rFonts w:ascii="Times New Roman" w:eastAsia="Times New Roman" w:hAnsi="Times New Roman" w:cs="Times New Roman"/>
          <w:sz w:val="24"/>
          <w:szCs w:val="24"/>
          <w:lang w:eastAsia="en-GB"/>
        </w:rPr>
        <w:lastRenderedPageBreak/>
        <w:t>as efficient siderophore producers. Rhizobacteria like </w:t>
      </w:r>
      <w:r w:rsidRPr="0053178F">
        <w:rPr>
          <w:rFonts w:ascii="Times New Roman" w:eastAsia="Times New Roman" w:hAnsi="Times New Roman" w:cs="Times New Roman"/>
          <w:i/>
          <w:iCs/>
          <w:sz w:val="24"/>
          <w:szCs w:val="24"/>
          <w:lang w:eastAsia="en-GB"/>
        </w:rPr>
        <w:t>Escherichia coli, Pseudomonas aeruginosa, P. fluorescens, Bacillus subtilis, Brevibacillus brevis, Azospirillum brasilense</w:t>
      </w:r>
      <w:r w:rsidRPr="0053178F">
        <w:rPr>
          <w:rFonts w:ascii="Times New Roman" w:eastAsia="Times New Roman" w:hAnsi="Times New Roman" w:cs="Times New Roman"/>
          <w:sz w:val="24"/>
          <w:szCs w:val="24"/>
          <w:lang w:eastAsia="en-GB"/>
        </w:rPr>
        <w:t>, </w:t>
      </w:r>
      <w:r w:rsidRPr="0053178F">
        <w:rPr>
          <w:rFonts w:ascii="Times New Roman" w:eastAsia="Times New Roman" w:hAnsi="Times New Roman" w:cs="Times New Roman"/>
          <w:i/>
          <w:iCs/>
          <w:sz w:val="24"/>
          <w:szCs w:val="24"/>
          <w:lang w:eastAsia="en-GB"/>
        </w:rPr>
        <w:t>Azotobacter sp., Rhizobium sp., Serratia</w:t>
      </w:r>
      <w:r w:rsidRPr="0053178F">
        <w:rPr>
          <w:rFonts w:ascii="Times New Roman" w:eastAsia="Times New Roman" w:hAnsi="Times New Roman" w:cs="Times New Roman"/>
          <w:sz w:val="24"/>
          <w:szCs w:val="24"/>
          <w:lang w:eastAsia="en-GB"/>
        </w:rPr>
        <w:t> </w:t>
      </w:r>
      <w:r w:rsidRPr="0053178F">
        <w:rPr>
          <w:rFonts w:ascii="Times New Roman" w:eastAsia="Times New Roman" w:hAnsi="Times New Roman" w:cs="Times New Roman"/>
          <w:i/>
          <w:iCs/>
          <w:sz w:val="24"/>
          <w:szCs w:val="24"/>
          <w:lang w:eastAsia="en-GB"/>
        </w:rPr>
        <w:t>sp</w:t>
      </w:r>
      <w:r w:rsidRPr="0053178F">
        <w:rPr>
          <w:rFonts w:ascii="Times New Roman" w:eastAsia="Times New Roman" w:hAnsi="Times New Roman" w:cs="Times New Roman"/>
          <w:sz w:val="24"/>
          <w:szCs w:val="24"/>
          <w:lang w:eastAsia="en-GB"/>
        </w:rPr>
        <w:t>. and </w:t>
      </w:r>
      <w:r w:rsidRPr="0053178F">
        <w:rPr>
          <w:rFonts w:ascii="Times New Roman" w:eastAsia="Times New Roman" w:hAnsi="Times New Roman" w:cs="Times New Roman"/>
          <w:i/>
          <w:iCs/>
          <w:sz w:val="24"/>
          <w:szCs w:val="24"/>
          <w:lang w:eastAsia="en-GB"/>
        </w:rPr>
        <w:t>Enterobacter sp. </w:t>
      </w:r>
      <w:r w:rsidRPr="0053178F">
        <w:rPr>
          <w:rFonts w:ascii="Times New Roman" w:eastAsia="Times New Roman" w:hAnsi="Times New Roman" w:cs="Times New Roman"/>
          <w:sz w:val="24"/>
          <w:szCs w:val="24"/>
          <w:lang w:eastAsia="en-GB"/>
        </w:rPr>
        <w:t>are active siderophore producers (Kloepper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1980; Arora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2001; Gupta and Gopal, 2008; Rajkumar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2010; Saha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2012). </w:t>
      </w:r>
    </w:p>
    <w:p w14:paraId="2360A7B7" w14:textId="77777777" w:rsidR="00163125" w:rsidRPr="0053178F" w:rsidRDefault="00163125" w:rsidP="0053178F">
      <w:pPr>
        <w:spacing w:before="120" w:after="120" w:line="360" w:lineRule="auto"/>
        <w:ind w:left="360"/>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Plant growth promoting endophytic siderophores have much important rhizospheric significance. They are directly involved in plant growth promotion by solubilizing iron and indirectly act as biocontrol agents by inhibiting the growth of plant pathogens (Loper and Henkels, 1999; Priyanka, 2018).  By limiting the iron availability in the plant tissues and in the surrounding soil, siderophore-producing endophytic bacteria inhibit the growth of phytopathogens including pathogenic moulds (Calvente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2001; Ahmad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2008). </w:t>
      </w:r>
      <w:r w:rsidRPr="0053178F">
        <w:rPr>
          <w:rFonts w:ascii="Times New Roman" w:eastAsia="Times New Roman" w:hAnsi="Times New Roman" w:cs="Times New Roman"/>
          <w:i/>
          <w:iCs/>
          <w:sz w:val="24"/>
          <w:szCs w:val="24"/>
          <w:lang w:eastAsia="en-GB"/>
        </w:rPr>
        <w:t>Bacillus subtilis and Pseudomonas</w:t>
      </w:r>
      <w:r w:rsidRPr="0053178F">
        <w:rPr>
          <w:rFonts w:ascii="Times New Roman" w:eastAsia="Times New Roman" w:hAnsi="Times New Roman" w:cs="Times New Roman"/>
          <w:sz w:val="24"/>
          <w:szCs w:val="24"/>
          <w:lang w:eastAsia="en-GB"/>
        </w:rPr>
        <w:t> </w:t>
      </w:r>
      <w:r w:rsidRPr="0053178F">
        <w:rPr>
          <w:rFonts w:ascii="Times New Roman" w:eastAsia="Times New Roman" w:hAnsi="Times New Roman" w:cs="Times New Roman"/>
          <w:i/>
          <w:iCs/>
          <w:sz w:val="24"/>
          <w:szCs w:val="24"/>
          <w:lang w:eastAsia="en-GB"/>
        </w:rPr>
        <w:t>putida</w:t>
      </w:r>
      <w:r w:rsidRPr="0053178F">
        <w:rPr>
          <w:rFonts w:ascii="Times New Roman" w:eastAsia="Times New Roman" w:hAnsi="Times New Roman" w:cs="Times New Roman"/>
          <w:sz w:val="24"/>
          <w:szCs w:val="24"/>
          <w:lang w:eastAsia="en-GB"/>
        </w:rPr>
        <w:t> efficiently inhibit the growth of wilt and dry root rot-causing fungi - </w:t>
      </w:r>
      <w:r w:rsidRPr="0053178F">
        <w:rPr>
          <w:rFonts w:ascii="Times New Roman" w:eastAsia="Times New Roman" w:hAnsi="Times New Roman" w:cs="Times New Roman"/>
          <w:i/>
          <w:iCs/>
          <w:sz w:val="24"/>
          <w:szCs w:val="24"/>
          <w:lang w:eastAsia="en-GB"/>
        </w:rPr>
        <w:t>Fusarium oxysporium</w:t>
      </w:r>
      <w:r w:rsidRPr="0053178F">
        <w:rPr>
          <w:rFonts w:ascii="Times New Roman" w:eastAsia="Times New Roman" w:hAnsi="Times New Roman" w:cs="Times New Roman"/>
          <w:sz w:val="24"/>
          <w:szCs w:val="24"/>
          <w:lang w:eastAsia="en-GB"/>
        </w:rPr>
        <w:t> (Kloepper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1980; Patil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2014). </w:t>
      </w:r>
    </w:p>
    <w:p w14:paraId="4E0EE149" w14:textId="77777777" w:rsidR="00163125" w:rsidRPr="0053178F" w:rsidRDefault="00163125" w:rsidP="0053178F">
      <w:pPr>
        <w:spacing w:before="120" w:after="120" w:line="360" w:lineRule="auto"/>
        <w:ind w:left="360"/>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Soil fungi like </w:t>
      </w:r>
      <w:r w:rsidRPr="0053178F">
        <w:rPr>
          <w:rFonts w:ascii="Times New Roman" w:eastAsia="Times New Roman" w:hAnsi="Times New Roman" w:cs="Times New Roman"/>
          <w:i/>
          <w:iCs/>
          <w:sz w:val="24"/>
          <w:szCs w:val="24"/>
          <w:lang w:eastAsia="en-GB"/>
        </w:rPr>
        <w:t>Penicillium chrysogenum</w:t>
      </w:r>
      <w:r w:rsidRPr="0053178F">
        <w:rPr>
          <w:rFonts w:ascii="Times New Roman" w:eastAsia="Times New Roman" w:hAnsi="Times New Roman" w:cs="Times New Roman"/>
          <w:sz w:val="24"/>
          <w:szCs w:val="24"/>
          <w:lang w:eastAsia="en-GB"/>
        </w:rPr>
        <w:t> and </w:t>
      </w:r>
      <w:r w:rsidRPr="0053178F">
        <w:rPr>
          <w:rFonts w:ascii="Times New Roman" w:eastAsia="Times New Roman" w:hAnsi="Times New Roman" w:cs="Times New Roman"/>
          <w:i/>
          <w:iCs/>
          <w:sz w:val="24"/>
          <w:szCs w:val="24"/>
          <w:lang w:eastAsia="en-GB"/>
        </w:rPr>
        <w:t>P. aeruginosa</w:t>
      </w:r>
      <w:r w:rsidRPr="0053178F">
        <w:rPr>
          <w:rFonts w:ascii="Times New Roman" w:eastAsia="Times New Roman" w:hAnsi="Times New Roman" w:cs="Times New Roman"/>
          <w:sz w:val="24"/>
          <w:szCs w:val="24"/>
          <w:lang w:eastAsia="en-GB"/>
        </w:rPr>
        <w:t> are actively involved in siderophore production. They aid nodule formation along with nitrogen fixation, stimulation of plant growth promotion and phytopathogen control, secretes organic acids and direct abiotic stress management (Mahmod and Allah, 2001). In addition, endophytic actinomycetes are efficiently involved in the biocontrol of the phytopathogen </w:t>
      </w:r>
      <w:r w:rsidRPr="0053178F">
        <w:rPr>
          <w:rFonts w:ascii="Times New Roman" w:eastAsia="Times New Roman" w:hAnsi="Times New Roman" w:cs="Times New Roman"/>
          <w:i/>
          <w:iCs/>
          <w:sz w:val="24"/>
          <w:szCs w:val="24"/>
          <w:lang w:eastAsia="en-GB"/>
        </w:rPr>
        <w:t>Pythium </w:t>
      </w:r>
      <w:r w:rsidRPr="0053178F">
        <w:rPr>
          <w:rFonts w:ascii="Times New Roman" w:eastAsia="Times New Roman" w:hAnsi="Times New Roman" w:cs="Times New Roman"/>
          <w:sz w:val="24"/>
          <w:szCs w:val="24"/>
          <w:lang w:eastAsia="en-GB"/>
        </w:rPr>
        <w:t>in crops like cucumber and wheat (Franco, 2006; El-Tarabily, 2009). </w:t>
      </w:r>
      <w:r w:rsidRPr="0053178F">
        <w:rPr>
          <w:rFonts w:ascii="Times New Roman" w:eastAsia="Times New Roman" w:hAnsi="Times New Roman" w:cs="Times New Roman"/>
          <w:i/>
          <w:iCs/>
          <w:sz w:val="24"/>
          <w:szCs w:val="24"/>
          <w:lang w:eastAsia="en-GB"/>
        </w:rPr>
        <w:t>Trichoderma </w:t>
      </w:r>
      <w:r w:rsidRPr="0053178F">
        <w:rPr>
          <w:rFonts w:ascii="Times New Roman" w:eastAsia="Times New Roman" w:hAnsi="Times New Roman" w:cs="Times New Roman"/>
          <w:sz w:val="24"/>
          <w:szCs w:val="24"/>
          <w:lang w:eastAsia="en-GB"/>
        </w:rPr>
        <w:t>is known to release bio-chelators that inhibit the growth of pathogenic fungi. </w:t>
      </w:r>
    </w:p>
    <w:p w14:paraId="2BE58423" w14:textId="04AA073F" w:rsidR="00163125" w:rsidRPr="0053178F" w:rsidRDefault="00163125" w:rsidP="0053178F">
      <w:pPr>
        <w:spacing w:before="120" w:after="120" w:line="360" w:lineRule="auto"/>
        <w:ind w:left="360"/>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Siderophores are notably one of the most heterogeneous categories of microbial biomolecules, that execute a variety of tasks that come under both direct and indirect plant growth promotion and health management. They promote heavy metal stress tolerance by forming complexes with the metal ions in the soil (Rajkumar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2010). Heavy metal-resistant rhizobacterial endophytic strains like </w:t>
      </w:r>
      <w:r w:rsidRPr="0053178F">
        <w:rPr>
          <w:rFonts w:ascii="Times New Roman" w:eastAsia="Times New Roman" w:hAnsi="Times New Roman" w:cs="Times New Roman"/>
          <w:i/>
          <w:iCs/>
          <w:sz w:val="24"/>
          <w:szCs w:val="24"/>
          <w:lang w:eastAsia="en-GB"/>
        </w:rPr>
        <w:t>Pseudomonas fluorescens</w:t>
      </w:r>
      <w:r w:rsidRPr="0053178F">
        <w:rPr>
          <w:rFonts w:ascii="Times New Roman" w:eastAsia="Times New Roman" w:hAnsi="Times New Roman" w:cs="Times New Roman"/>
          <w:sz w:val="24"/>
          <w:szCs w:val="24"/>
          <w:lang w:eastAsia="en-GB"/>
        </w:rPr>
        <w:t> G10 and </w:t>
      </w:r>
      <w:r w:rsidRPr="0053178F">
        <w:rPr>
          <w:rFonts w:ascii="Times New Roman" w:eastAsia="Times New Roman" w:hAnsi="Times New Roman" w:cs="Times New Roman"/>
          <w:i/>
          <w:iCs/>
          <w:sz w:val="24"/>
          <w:szCs w:val="24"/>
          <w:lang w:eastAsia="en-GB"/>
        </w:rPr>
        <w:t>Microbacterium sp</w:t>
      </w:r>
      <w:r w:rsidRPr="0053178F">
        <w:rPr>
          <w:rFonts w:ascii="Times New Roman" w:eastAsia="Times New Roman" w:hAnsi="Times New Roman" w:cs="Times New Roman"/>
          <w:sz w:val="24"/>
          <w:szCs w:val="24"/>
          <w:lang w:eastAsia="en-GB"/>
        </w:rPr>
        <w:t>. G16 exhibits plant growth promotion and lead accumulation in </w:t>
      </w:r>
      <w:r w:rsidRPr="0053178F">
        <w:rPr>
          <w:rFonts w:ascii="Times New Roman" w:eastAsia="Times New Roman" w:hAnsi="Times New Roman" w:cs="Times New Roman"/>
          <w:i/>
          <w:iCs/>
          <w:sz w:val="24"/>
          <w:szCs w:val="24"/>
          <w:lang w:eastAsia="en-GB"/>
        </w:rPr>
        <w:t>Brassica napus</w:t>
      </w:r>
      <w:r w:rsidRPr="0053178F">
        <w:rPr>
          <w:rFonts w:ascii="Times New Roman" w:eastAsia="Times New Roman" w:hAnsi="Times New Roman" w:cs="Times New Roman"/>
          <w:sz w:val="24"/>
          <w:szCs w:val="24"/>
          <w:lang w:eastAsia="en-GB"/>
        </w:rPr>
        <w:t> (Shen</w:t>
      </w:r>
      <w:r w:rsidR="007231F2" w:rsidRPr="0053178F">
        <w:rPr>
          <w:rFonts w:ascii="Times New Roman" w:eastAsia="Times New Roman" w:hAnsi="Times New Roman" w:cs="Times New Roman"/>
          <w:sz w:val="24"/>
          <w:szCs w:val="24"/>
          <w:lang w:eastAsia="en-GB"/>
        </w:rPr>
        <w:t>g</w:t>
      </w:r>
      <w:r w:rsidRPr="0053178F">
        <w:rPr>
          <w:rFonts w:ascii="Times New Roman" w:eastAsia="Times New Roman" w:hAnsi="Times New Roman" w:cs="Times New Roman"/>
          <w:sz w:val="24"/>
          <w:szCs w:val="24"/>
          <w:lang w:eastAsia="en-GB"/>
        </w:rPr>
        <w:t>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2008</w:t>
      </w:r>
      <w:r w:rsidR="007231F2" w:rsidRPr="0053178F">
        <w:rPr>
          <w:rFonts w:ascii="Times New Roman" w:eastAsia="Times New Roman" w:hAnsi="Times New Roman" w:cs="Times New Roman"/>
          <w:sz w:val="24"/>
          <w:szCs w:val="24"/>
          <w:lang w:eastAsia="en-GB"/>
        </w:rPr>
        <w:t>b</w:t>
      </w:r>
      <w:r w:rsidRPr="0053178F">
        <w:rPr>
          <w:rFonts w:ascii="Times New Roman" w:eastAsia="Times New Roman" w:hAnsi="Times New Roman" w:cs="Times New Roman"/>
          <w:sz w:val="24"/>
          <w:szCs w:val="24"/>
          <w:lang w:eastAsia="en-GB"/>
        </w:rPr>
        <w:t>). PGPE like </w:t>
      </w:r>
      <w:r w:rsidRPr="0053178F">
        <w:rPr>
          <w:rFonts w:ascii="Times New Roman" w:eastAsia="Times New Roman" w:hAnsi="Times New Roman" w:cs="Times New Roman"/>
          <w:i/>
          <w:iCs/>
          <w:sz w:val="24"/>
          <w:szCs w:val="24"/>
          <w:lang w:eastAsia="en-GB"/>
        </w:rPr>
        <w:t>Methylobacterium mesophilicum</w:t>
      </w:r>
      <w:r w:rsidRPr="0053178F">
        <w:rPr>
          <w:rFonts w:ascii="Times New Roman" w:eastAsia="Times New Roman" w:hAnsi="Times New Roman" w:cs="Times New Roman"/>
          <w:sz w:val="24"/>
          <w:szCs w:val="24"/>
          <w:lang w:eastAsia="en-GB"/>
        </w:rPr>
        <w:t> and </w:t>
      </w:r>
      <w:r w:rsidRPr="0053178F">
        <w:rPr>
          <w:rFonts w:ascii="Times New Roman" w:eastAsia="Times New Roman" w:hAnsi="Times New Roman" w:cs="Times New Roman"/>
          <w:i/>
          <w:iCs/>
          <w:sz w:val="24"/>
          <w:szCs w:val="24"/>
          <w:lang w:eastAsia="en-GB"/>
        </w:rPr>
        <w:t>Sphimgomonas sp</w:t>
      </w:r>
      <w:r w:rsidRPr="0053178F">
        <w:rPr>
          <w:rFonts w:ascii="Times New Roman" w:eastAsia="Times New Roman" w:hAnsi="Times New Roman" w:cs="Times New Roman"/>
          <w:sz w:val="24"/>
          <w:szCs w:val="24"/>
          <w:lang w:eastAsia="en-GB"/>
        </w:rPr>
        <w:t>. were identified to be tolerant to heavy metals like nickel. Their endophytic habit enables them to survive under lower iron concentrations in the plant tissues (Idris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2004). Consequently, microbial siderophore assimilation offers additional benefits to plants by inhibiting the growth of phytopathogens by limiting their nutrient and mineral availability in the soil, thereby conferring abiotic and biotic stress tolerance in addition to plant growth promotion. </w:t>
      </w:r>
    </w:p>
    <w:p w14:paraId="1F0B0BA8" w14:textId="77777777" w:rsidR="00163125" w:rsidRPr="0053178F" w:rsidRDefault="00163125" w:rsidP="0053178F">
      <w:pPr>
        <w:spacing w:before="120" w:after="120" w:line="360" w:lineRule="auto"/>
        <w:ind w:left="360"/>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b/>
          <w:bCs/>
          <w:sz w:val="24"/>
          <w:szCs w:val="24"/>
          <w:lang w:eastAsia="en-GB"/>
        </w:rPr>
        <w:lastRenderedPageBreak/>
        <w:t>3.1.2 Phytostimulation</w:t>
      </w:r>
    </w:p>
    <w:p w14:paraId="05CAF6D0" w14:textId="77777777" w:rsidR="00163125" w:rsidRPr="0053178F" w:rsidRDefault="00163125" w:rsidP="0053178F">
      <w:pPr>
        <w:spacing w:before="120" w:after="120" w:line="360" w:lineRule="auto"/>
        <w:ind w:left="360"/>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Phytostimulation is the synthesis of growth-regulating compounds by plants as a result of microbial activities (Kumari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2021). Phytostimulation primes the secretion of phytohormones and other regulatory molecules involved in plant growth promotion (Santos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2018). Endophytic colonization plays a crucial role in the secretion of phytohormones (Gravel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2007; Shi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2014).  PGPE mediates direct plant growth promotion by synthesizing phytohormones like auxin, cytokinin, gibberellin (GA), and abscisic acid (Maheshwari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2019). Indole-3-acetic acid (IAA) and ethylene biosynthesis is influenced by plant-microbial interaction (Afzal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2019). Auxin, cytokinins, and GA enhance root morphogenesis and improve nutrient and water uptake (Santos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2018). </w:t>
      </w:r>
    </w:p>
    <w:p w14:paraId="566B47AD" w14:textId="77777777" w:rsidR="00163125" w:rsidRPr="0053178F" w:rsidRDefault="00163125" w:rsidP="0053178F">
      <w:pPr>
        <w:spacing w:before="120" w:after="120" w:line="360" w:lineRule="auto"/>
        <w:ind w:left="360"/>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b/>
          <w:bCs/>
          <w:i/>
          <w:iCs/>
          <w:sz w:val="24"/>
          <w:szCs w:val="24"/>
          <w:lang w:eastAsia="en-GB"/>
        </w:rPr>
        <w:t>3.1.2.1 Regulation of Indole-3-acetic acid level in plants</w:t>
      </w:r>
    </w:p>
    <w:p w14:paraId="6CA9A7F0" w14:textId="77777777" w:rsidR="00163125" w:rsidRPr="0053178F" w:rsidRDefault="00163125" w:rsidP="0053178F">
      <w:pPr>
        <w:spacing w:before="120" w:after="120" w:line="360" w:lineRule="auto"/>
        <w:ind w:left="360"/>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IAA is the most common and naturally occurring phytohormone of the class auxin. IAA signalling functions in every aspect of plant growth and development. It induces plant cell division, differentiation, and cell elongation. IAA enhances seed and tuber germination. It plays a significant role in pigment formation and initiation of the lateral and adventitious root, besides increasing xylem development. Regulation of photosynthesis, triggering the stimuli-mediated response, activation of plant defense mechanism and modulation of secondary metabolite synthesis too comes under the purview of IAA. In addition, IAA controls cell communication and stress response in plants (Navarro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2006; Gravel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2007; Spaepen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2007; Glick, 2012).</w:t>
      </w:r>
    </w:p>
    <w:p w14:paraId="439C9833" w14:textId="77777777" w:rsidR="00163125" w:rsidRPr="0053178F" w:rsidRDefault="00163125" w:rsidP="0053178F">
      <w:pPr>
        <w:spacing w:before="120" w:after="120" w:line="360" w:lineRule="auto"/>
        <w:ind w:left="360"/>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PGPE of various plants actively synthesize and secrete IAA as a secondary metabolite that enhances plant growth (Patten and Glick, 1996). In plants, IAA synthesized by root endophytes induced lateral root formation and increased root biomass (Tsavkelova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2007, Dias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2009). </w:t>
      </w:r>
      <w:r w:rsidRPr="0053178F">
        <w:rPr>
          <w:rFonts w:ascii="Times New Roman" w:eastAsia="Times New Roman" w:hAnsi="Times New Roman" w:cs="Times New Roman"/>
          <w:i/>
          <w:iCs/>
          <w:sz w:val="24"/>
          <w:szCs w:val="24"/>
          <w:lang w:eastAsia="en-GB"/>
        </w:rPr>
        <w:t>Azotobacter, Arthrobacter, Pseudomonas, Bacillus, Acinetobacter, Agrobacterium, Rhizobium, Burkholderia</w:t>
      </w:r>
      <w:r w:rsidRPr="0053178F">
        <w:rPr>
          <w:rFonts w:ascii="Times New Roman" w:eastAsia="Times New Roman" w:hAnsi="Times New Roman" w:cs="Times New Roman"/>
          <w:sz w:val="24"/>
          <w:szCs w:val="24"/>
          <w:lang w:eastAsia="en-GB"/>
        </w:rPr>
        <w:t>, and </w:t>
      </w:r>
      <w:r w:rsidRPr="0053178F">
        <w:rPr>
          <w:rFonts w:ascii="Times New Roman" w:eastAsia="Times New Roman" w:hAnsi="Times New Roman" w:cs="Times New Roman"/>
          <w:i/>
          <w:iCs/>
          <w:sz w:val="24"/>
          <w:szCs w:val="24"/>
          <w:lang w:eastAsia="en-GB"/>
        </w:rPr>
        <w:t>Xanthomonas</w:t>
      </w:r>
      <w:r w:rsidRPr="0053178F">
        <w:rPr>
          <w:rFonts w:ascii="Times New Roman" w:eastAsia="Times New Roman" w:hAnsi="Times New Roman" w:cs="Times New Roman"/>
          <w:sz w:val="24"/>
          <w:szCs w:val="24"/>
          <w:lang w:eastAsia="en-GB"/>
        </w:rPr>
        <w:t> are the common rhizobacterial strains that can colonize the root tissues and induce IAA production (Joo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2005; Tsakelova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2006; Gravel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2007; Miter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2021). Endophytic bacteria of the genus </w:t>
      </w:r>
      <w:r w:rsidRPr="0053178F">
        <w:rPr>
          <w:rFonts w:ascii="Times New Roman" w:eastAsia="Times New Roman" w:hAnsi="Times New Roman" w:cs="Times New Roman"/>
          <w:i/>
          <w:iCs/>
          <w:sz w:val="24"/>
          <w:szCs w:val="24"/>
          <w:lang w:eastAsia="en-GB"/>
        </w:rPr>
        <w:t>Pseudomonas</w:t>
      </w:r>
      <w:r w:rsidRPr="0053178F">
        <w:rPr>
          <w:rFonts w:ascii="Times New Roman" w:eastAsia="Times New Roman" w:hAnsi="Times New Roman" w:cs="Times New Roman"/>
          <w:sz w:val="24"/>
          <w:szCs w:val="24"/>
          <w:lang w:eastAsia="en-GB"/>
        </w:rPr>
        <w:t> are efficient plant growth promoters that are known for enhancing the host IAA level (Kang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2014). Rhizobial strains colonizing leguminous plant roots are equally known for their IAA-mediated plant growth regulation (Ahemad and Khan, 2012). Cellular accumulation of IAA varies according to endophytic activation, which sequentially influences many of the plant’s metabolic processes. IAA mediates root nodule formation. Genetically modified </w:t>
      </w:r>
      <w:r w:rsidRPr="0053178F">
        <w:rPr>
          <w:rFonts w:ascii="Times New Roman" w:eastAsia="Times New Roman" w:hAnsi="Times New Roman" w:cs="Times New Roman"/>
          <w:i/>
          <w:iCs/>
          <w:sz w:val="24"/>
          <w:szCs w:val="24"/>
          <w:lang w:eastAsia="en-GB"/>
        </w:rPr>
        <w:t>Rhizobium leguminosarum</w:t>
      </w:r>
      <w:r w:rsidRPr="0053178F">
        <w:rPr>
          <w:rFonts w:ascii="Times New Roman" w:eastAsia="Times New Roman" w:hAnsi="Times New Roman" w:cs="Times New Roman"/>
          <w:sz w:val="24"/>
          <w:szCs w:val="24"/>
          <w:lang w:eastAsia="en-GB"/>
        </w:rPr>
        <w:t xml:space="preserve"> bv. viciae with </w:t>
      </w:r>
      <w:r w:rsidRPr="0053178F">
        <w:rPr>
          <w:rFonts w:ascii="Times New Roman" w:eastAsia="Times New Roman" w:hAnsi="Times New Roman" w:cs="Times New Roman"/>
          <w:sz w:val="24"/>
          <w:szCs w:val="24"/>
          <w:lang w:eastAsia="en-GB"/>
        </w:rPr>
        <w:lastRenderedPageBreak/>
        <w:t>enhanced IAA biosynthetic pathway showed increased nitrogen fixation and nodule formation than the wild variety (Camerini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2008). </w:t>
      </w:r>
    </w:p>
    <w:p w14:paraId="6987B9A9" w14:textId="77777777" w:rsidR="00163125" w:rsidRPr="0053178F" w:rsidRDefault="00163125" w:rsidP="0053178F">
      <w:pPr>
        <w:spacing w:before="120" w:after="120" w:line="360" w:lineRule="auto"/>
        <w:ind w:left="360"/>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PGPE not only mediates IAA synthesis but also is involved in the degeneration of IAA, correspondingly enhancing plant growth and development. </w:t>
      </w:r>
      <w:r w:rsidRPr="0053178F">
        <w:rPr>
          <w:rFonts w:ascii="Times New Roman" w:eastAsia="Times New Roman" w:hAnsi="Times New Roman" w:cs="Times New Roman"/>
          <w:i/>
          <w:iCs/>
          <w:sz w:val="24"/>
          <w:szCs w:val="24"/>
          <w:lang w:eastAsia="en-GB"/>
        </w:rPr>
        <w:t>Pseudomonas putida</w:t>
      </w:r>
      <w:r w:rsidRPr="0053178F">
        <w:rPr>
          <w:rFonts w:ascii="Times New Roman" w:eastAsia="Times New Roman" w:hAnsi="Times New Roman" w:cs="Times New Roman"/>
          <w:sz w:val="24"/>
          <w:szCs w:val="24"/>
          <w:lang w:eastAsia="en-GB"/>
        </w:rPr>
        <w:t> Strain 1290 inhibited the effect of exogenous IAA that induced root elongation in radish by degrading the derived IAA and helped to stabilize the IAA concentration benefiting their host plant (Leveau and Lindow, 2005). </w:t>
      </w:r>
    </w:p>
    <w:p w14:paraId="16EA8022" w14:textId="77777777" w:rsidR="00163125" w:rsidRPr="0053178F" w:rsidRDefault="00163125" w:rsidP="0053178F">
      <w:pPr>
        <w:spacing w:before="120" w:after="120" w:line="360" w:lineRule="auto"/>
        <w:ind w:left="360"/>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b/>
          <w:bCs/>
          <w:sz w:val="24"/>
          <w:szCs w:val="24"/>
          <w:lang w:eastAsia="en-GB"/>
        </w:rPr>
        <w:t>3.2 Indirect mechanism of plant growth promotion by PGPE</w:t>
      </w:r>
    </w:p>
    <w:p w14:paraId="3D4255DE" w14:textId="77777777" w:rsidR="00163125" w:rsidRPr="0053178F" w:rsidRDefault="00163125" w:rsidP="0053178F">
      <w:pPr>
        <w:spacing w:before="120" w:after="120" w:line="360" w:lineRule="auto"/>
        <w:ind w:left="360"/>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An environment-friendly approach to plant disease management employed using antagonistic microorganisms is one of the indirect mechanisms of plant growth promotion which is a form of biological control against phytopathogens (Lugtenberg and Kamilova, 2009). PGPE are potential biocontrol agents that mediate indirect plant growth promotion without inducing any environmental toxicity in contrast to synthetic pesticides (MacGregor, 2006; Mishra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2015). Endophytes survive in the protective microenvironment of the host, ensuring safer survival benefits and many additional advantages above rhizosphere microorganisms. The occurrence of a suppressive rhizomicrobiome by the plant-root endophyte interaction sustains plant growth and maintains plant health even in the presence of phytopathogen. Rhizospheric endophytes inhibit the incursion of phytopathogens through different mechanisms like the secretion of antimicrobial compounds, competitive exclusion of the phytopathogen by efficiently utilizing the microbial niche and the essential nutrients, and initiating Induced Systemic Resistance- ISR (Compant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2005; Beneduzi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2012; Teixeira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2019). </w:t>
      </w:r>
    </w:p>
    <w:p w14:paraId="34E5045C" w14:textId="77777777" w:rsidR="00163125" w:rsidRPr="0053178F" w:rsidRDefault="00163125" w:rsidP="0053178F">
      <w:pPr>
        <w:spacing w:before="120" w:after="120" w:line="360" w:lineRule="auto"/>
        <w:ind w:left="360"/>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The production of antimicrobial compounds like antibiotics, antifungal toxins, siderophores, hydrolytic enzymes, and volatile organic compounds is the most common microbial defense mechanism involved in the eradication of plant pathogens (Sheoran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2015). Plant-beneficial root endophytes also facilitate ISR to protect plants by suppressing pathogens. ISR-mediated responses protect plants from bacterial, fungal, and viral diseases (Alvin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2014). ISR is the principal plant defense mechanism that guides the host plants by inducing resistance against the pest and pathogens, even in the uninfected plant parts and ensures future protection from further pathogenic infections (Afzal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2019). These mechanisms are beneficial against phytopathogens as they can reduce or prevent the proliferation of these pathogens through antagonistic interactions.</w:t>
      </w:r>
    </w:p>
    <w:p w14:paraId="26D41938" w14:textId="77777777" w:rsidR="007E7B92" w:rsidRDefault="007E7B92" w:rsidP="0053178F">
      <w:pPr>
        <w:spacing w:before="120" w:after="120" w:line="360" w:lineRule="auto"/>
        <w:ind w:left="360"/>
        <w:contextualSpacing/>
        <w:jc w:val="both"/>
        <w:rPr>
          <w:rFonts w:ascii="Times New Roman" w:eastAsia="Times New Roman" w:hAnsi="Times New Roman" w:cs="Times New Roman"/>
          <w:b/>
          <w:bCs/>
          <w:sz w:val="24"/>
          <w:szCs w:val="24"/>
          <w:lang w:eastAsia="en-GB"/>
        </w:rPr>
      </w:pPr>
    </w:p>
    <w:p w14:paraId="4E4D59AD" w14:textId="77777777" w:rsidR="007E7B92" w:rsidRDefault="007E7B92" w:rsidP="0053178F">
      <w:pPr>
        <w:spacing w:before="120" w:after="120" w:line="360" w:lineRule="auto"/>
        <w:ind w:left="360"/>
        <w:contextualSpacing/>
        <w:jc w:val="both"/>
        <w:rPr>
          <w:rFonts w:ascii="Times New Roman" w:eastAsia="Times New Roman" w:hAnsi="Times New Roman" w:cs="Times New Roman"/>
          <w:b/>
          <w:bCs/>
          <w:sz w:val="24"/>
          <w:szCs w:val="24"/>
          <w:lang w:eastAsia="en-GB"/>
        </w:rPr>
      </w:pPr>
    </w:p>
    <w:p w14:paraId="50E507AD" w14:textId="31D833F0" w:rsidR="00163125" w:rsidRPr="0053178F" w:rsidRDefault="00163125" w:rsidP="0053178F">
      <w:pPr>
        <w:spacing w:before="120" w:after="120" w:line="360" w:lineRule="auto"/>
        <w:ind w:left="360"/>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b/>
          <w:bCs/>
          <w:sz w:val="24"/>
          <w:szCs w:val="24"/>
          <w:lang w:eastAsia="en-GB"/>
        </w:rPr>
        <w:lastRenderedPageBreak/>
        <w:t>3.2.1 Antibiosis</w:t>
      </w:r>
    </w:p>
    <w:p w14:paraId="7D6451E8" w14:textId="77777777" w:rsidR="00163125" w:rsidRPr="0053178F" w:rsidRDefault="00163125" w:rsidP="0053178F">
      <w:pPr>
        <w:spacing w:before="120" w:after="120" w:line="360" w:lineRule="auto"/>
        <w:ind w:left="360"/>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Endophytes regulate the internal environment of the plants. They suppress pathogen growth and maintain overall plant health. Endophytes effectively reduce the intensity of virulence by vying for nutrients in the same ecological niche as that of phytopathogens and secrete chemicals toxic to plant pathogens. Root endophytes secrete antibiotics onto the endosphere, inhibiting the rhizosphere-invading phytopathogens (Gao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2010; Bara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2013). </w:t>
      </w:r>
    </w:p>
    <w:p w14:paraId="0CA73E3A" w14:textId="77777777" w:rsidR="00163125" w:rsidRPr="0053178F" w:rsidRDefault="00163125" w:rsidP="0053178F">
      <w:pPr>
        <w:spacing w:before="120" w:after="120" w:line="360" w:lineRule="auto"/>
        <w:ind w:left="360"/>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Rhizospheric endophytes produce a wide range of antimicrobial compounds during the stationary phase where the cells are liable to produce secondary metabolites not involved in the active growth of the microbes. Major ones being antibiotics like coronamycin, ecomycins, kakadumycins, munumbicins, pseudomycins and xiamycins (Castillo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2003; Ezra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2004; Christina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2013) and antifungal toxins like hydrogen cyanide, 2,4-diacetylphloroglucinol, tensin, phenazines, pyrrolnitrin, pyoluteorin, and viscosinamide (Bhattacharyya and Jha, 2012). These antimicrobial substances act antagonistically towards pathogens.</w:t>
      </w:r>
    </w:p>
    <w:p w14:paraId="070ADDD0" w14:textId="08761360" w:rsidR="00163125" w:rsidRPr="0053178F" w:rsidRDefault="00163125" w:rsidP="0053178F">
      <w:pPr>
        <w:spacing w:before="120" w:after="120" w:line="360" w:lineRule="auto"/>
        <w:ind w:left="360"/>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With their vast array of antimicrobials, endophytic bacterial communities suppress the different phytopathogens. They effectively target nematodes, viruses, bacteria, and fungal pathogens (Raza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2016). The bacterial endophytic population is more prominent in the root than in the aerial portions. Root colonizing endophytic bacteria from the genera </w:t>
      </w:r>
      <w:r w:rsidRPr="0053178F">
        <w:rPr>
          <w:rFonts w:ascii="Times New Roman" w:eastAsia="Times New Roman" w:hAnsi="Times New Roman" w:cs="Times New Roman"/>
          <w:i/>
          <w:iCs/>
          <w:sz w:val="24"/>
          <w:szCs w:val="24"/>
          <w:lang w:eastAsia="en-GB"/>
        </w:rPr>
        <w:t>Arthrobacter</w:t>
      </w:r>
      <w:r w:rsidRPr="0053178F">
        <w:rPr>
          <w:rFonts w:ascii="Times New Roman" w:eastAsia="Times New Roman" w:hAnsi="Times New Roman" w:cs="Times New Roman"/>
          <w:sz w:val="24"/>
          <w:szCs w:val="24"/>
          <w:lang w:eastAsia="en-GB"/>
        </w:rPr>
        <w:t>, </w:t>
      </w:r>
      <w:r w:rsidRPr="0053178F">
        <w:rPr>
          <w:rFonts w:ascii="Times New Roman" w:eastAsia="Times New Roman" w:hAnsi="Times New Roman" w:cs="Times New Roman"/>
          <w:i/>
          <w:iCs/>
          <w:sz w:val="24"/>
          <w:szCs w:val="24"/>
          <w:lang w:eastAsia="en-GB"/>
        </w:rPr>
        <w:t>Actinobacteria</w:t>
      </w:r>
      <w:r w:rsidRPr="0053178F">
        <w:rPr>
          <w:rFonts w:ascii="Times New Roman" w:eastAsia="Times New Roman" w:hAnsi="Times New Roman" w:cs="Times New Roman"/>
          <w:sz w:val="24"/>
          <w:szCs w:val="24"/>
          <w:lang w:eastAsia="en-GB"/>
        </w:rPr>
        <w:t>, </w:t>
      </w:r>
      <w:r w:rsidRPr="0053178F">
        <w:rPr>
          <w:rFonts w:ascii="Times New Roman" w:eastAsia="Times New Roman" w:hAnsi="Times New Roman" w:cs="Times New Roman"/>
          <w:i/>
          <w:iCs/>
          <w:sz w:val="24"/>
          <w:szCs w:val="24"/>
          <w:lang w:eastAsia="en-GB"/>
        </w:rPr>
        <w:t>Bacillus, Enterobacter, Pantoea, Paenibacillus, Pseudomonas, Rhizobium</w:t>
      </w:r>
      <w:r w:rsidRPr="0053178F">
        <w:rPr>
          <w:rFonts w:ascii="Times New Roman" w:eastAsia="Times New Roman" w:hAnsi="Times New Roman" w:cs="Times New Roman"/>
          <w:sz w:val="24"/>
          <w:szCs w:val="24"/>
          <w:lang w:eastAsia="en-GB"/>
        </w:rPr>
        <w:t>, and </w:t>
      </w:r>
      <w:r w:rsidRPr="0053178F">
        <w:rPr>
          <w:rFonts w:ascii="Times New Roman" w:eastAsia="Times New Roman" w:hAnsi="Times New Roman" w:cs="Times New Roman"/>
          <w:i/>
          <w:iCs/>
          <w:sz w:val="24"/>
          <w:szCs w:val="24"/>
          <w:lang w:eastAsia="en-GB"/>
        </w:rPr>
        <w:t>Serratia</w:t>
      </w:r>
      <w:r w:rsidRPr="0053178F">
        <w:rPr>
          <w:rFonts w:ascii="Times New Roman" w:eastAsia="Times New Roman" w:hAnsi="Times New Roman" w:cs="Times New Roman"/>
          <w:sz w:val="24"/>
          <w:szCs w:val="24"/>
          <w:lang w:eastAsia="en-GB"/>
        </w:rPr>
        <w:t> are known for their antimicrobial activity (Lodewyckx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2002; Joseph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2007; Aktuganov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2008; Liu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2010). </w:t>
      </w:r>
      <w:r w:rsidRPr="0053178F">
        <w:rPr>
          <w:rFonts w:ascii="Times New Roman" w:eastAsia="Times New Roman" w:hAnsi="Times New Roman" w:cs="Times New Roman"/>
          <w:i/>
          <w:iCs/>
          <w:sz w:val="24"/>
          <w:szCs w:val="24"/>
          <w:lang w:eastAsia="en-GB"/>
        </w:rPr>
        <w:t>Pseudomonas</w:t>
      </w:r>
      <w:r w:rsidRPr="0053178F">
        <w:rPr>
          <w:rFonts w:ascii="Times New Roman" w:eastAsia="Times New Roman" w:hAnsi="Times New Roman" w:cs="Times New Roman"/>
          <w:sz w:val="24"/>
          <w:szCs w:val="24"/>
          <w:lang w:eastAsia="en-GB"/>
        </w:rPr>
        <w:t> strains are recognized as direct inhibitors of phytopathogens owing to the unique range of antimicrobial compounds they produce (Weller, 2007; Khare and Arora, 2011; Mishra and Arora, 2012). </w:t>
      </w:r>
      <w:r w:rsidRPr="0053178F">
        <w:rPr>
          <w:rFonts w:ascii="Times New Roman" w:eastAsia="Times New Roman" w:hAnsi="Times New Roman" w:cs="Times New Roman"/>
          <w:i/>
          <w:iCs/>
          <w:sz w:val="24"/>
          <w:szCs w:val="24"/>
          <w:lang w:eastAsia="en-GB"/>
        </w:rPr>
        <w:t>Bacillus subtilis</w:t>
      </w:r>
      <w:r w:rsidR="007E7B92">
        <w:rPr>
          <w:rFonts w:ascii="Times New Roman" w:eastAsia="Times New Roman" w:hAnsi="Times New Roman" w:cs="Times New Roman"/>
          <w:i/>
          <w:iCs/>
          <w:sz w:val="24"/>
          <w:szCs w:val="24"/>
          <w:lang w:eastAsia="en-GB"/>
        </w:rPr>
        <w:t xml:space="preserve"> </w:t>
      </w:r>
      <w:r w:rsidRPr="0053178F">
        <w:rPr>
          <w:rFonts w:ascii="Times New Roman" w:eastAsia="Times New Roman" w:hAnsi="Times New Roman" w:cs="Times New Roman"/>
          <w:sz w:val="24"/>
          <w:szCs w:val="24"/>
          <w:lang w:eastAsia="en-GB"/>
        </w:rPr>
        <w:t>antimicrobials are antagonists for phytopathogen </w:t>
      </w:r>
      <w:r w:rsidRPr="0053178F">
        <w:rPr>
          <w:rFonts w:ascii="Times New Roman" w:eastAsia="Times New Roman" w:hAnsi="Times New Roman" w:cs="Times New Roman"/>
          <w:i/>
          <w:iCs/>
          <w:sz w:val="24"/>
          <w:szCs w:val="24"/>
          <w:lang w:eastAsia="en-GB"/>
        </w:rPr>
        <w:t>Erwinia carotovora</w:t>
      </w:r>
      <w:r w:rsidRPr="0053178F">
        <w:rPr>
          <w:rFonts w:ascii="Times New Roman" w:eastAsia="Times New Roman" w:hAnsi="Times New Roman" w:cs="Times New Roman"/>
          <w:sz w:val="24"/>
          <w:szCs w:val="24"/>
          <w:lang w:eastAsia="en-GB"/>
        </w:rPr>
        <w:t> (Deng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2011). Rhizospheric endophytic bacterial strains </w:t>
      </w:r>
      <w:r w:rsidRPr="0053178F">
        <w:rPr>
          <w:rFonts w:ascii="Times New Roman" w:eastAsia="Times New Roman" w:hAnsi="Times New Roman" w:cs="Times New Roman"/>
          <w:i/>
          <w:iCs/>
          <w:sz w:val="24"/>
          <w:szCs w:val="24"/>
          <w:lang w:eastAsia="en-GB"/>
        </w:rPr>
        <w:t>Bacillus megaterium</w:t>
      </w:r>
      <w:r w:rsidRPr="0053178F">
        <w:rPr>
          <w:rFonts w:ascii="Times New Roman" w:eastAsia="Times New Roman" w:hAnsi="Times New Roman" w:cs="Times New Roman"/>
          <w:sz w:val="24"/>
          <w:szCs w:val="24"/>
          <w:lang w:eastAsia="en-GB"/>
        </w:rPr>
        <w:t> BP17 and </w:t>
      </w:r>
      <w:r w:rsidRPr="0053178F">
        <w:rPr>
          <w:rFonts w:ascii="Times New Roman" w:eastAsia="Times New Roman" w:hAnsi="Times New Roman" w:cs="Times New Roman"/>
          <w:i/>
          <w:iCs/>
          <w:sz w:val="24"/>
          <w:szCs w:val="24"/>
          <w:lang w:eastAsia="en-GB"/>
        </w:rPr>
        <w:t>Curtobacterium luteum</w:t>
      </w:r>
      <w:r w:rsidRPr="0053178F">
        <w:rPr>
          <w:rFonts w:ascii="Times New Roman" w:eastAsia="Times New Roman" w:hAnsi="Times New Roman" w:cs="Times New Roman"/>
          <w:sz w:val="24"/>
          <w:szCs w:val="24"/>
          <w:lang w:eastAsia="en-GB"/>
        </w:rPr>
        <w:t> TC10 show nematicidal activity against the phytopathogenic nematode </w:t>
      </w:r>
      <w:r w:rsidRPr="0053178F">
        <w:rPr>
          <w:rFonts w:ascii="Times New Roman" w:eastAsia="Times New Roman" w:hAnsi="Times New Roman" w:cs="Times New Roman"/>
          <w:i/>
          <w:iCs/>
          <w:sz w:val="24"/>
          <w:szCs w:val="24"/>
          <w:lang w:eastAsia="en-GB"/>
        </w:rPr>
        <w:t>Radopholus similis </w:t>
      </w:r>
      <w:r w:rsidRPr="0053178F">
        <w:rPr>
          <w:rFonts w:ascii="Times New Roman" w:eastAsia="Times New Roman" w:hAnsi="Times New Roman" w:cs="Times New Roman"/>
          <w:sz w:val="24"/>
          <w:szCs w:val="24"/>
          <w:lang w:eastAsia="en-GB"/>
        </w:rPr>
        <w:t>(Aravind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2009). </w:t>
      </w:r>
    </w:p>
    <w:p w14:paraId="46EC2484" w14:textId="5D638A81" w:rsidR="00163125" w:rsidRPr="0053178F" w:rsidRDefault="00163125" w:rsidP="0053178F">
      <w:pPr>
        <w:spacing w:before="120" w:after="120" w:line="360" w:lineRule="auto"/>
        <w:ind w:left="360"/>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Host-specific endophytes are more efficient biocontrol agents due to their favourable microenvironment. Rhizospheric endophytic genera including </w:t>
      </w:r>
      <w:r w:rsidRPr="0053178F">
        <w:rPr>
          <w:rFonts w:ascii="Times New Roman" w:eastAsia="Times New Roman" w:hAnsi="Times New Roman" w:cs="Times New Roman"/>
          <w:i/>
          <w:iCs/>
          <w:sz w:val="24"/>
          <w:szCs w:val="24"/>
          <w:lang w:eastAsia="en-GB"/>
        </w:rPr>
        <w:t>Bradyrhizobium, Enterobacter, and Pseudomonas</w:t>
      </w:r>
      <w:r w:rsidRPr="0053178F">
        <w:rPr>
          <w:rFonts w:ascii="Times New Roman" w:eastAsia="Times New Roman" w:hAnsi="Times New Roman" w:cs="Times New Roman"/>
          <w:sz w:val="24"/>
          <w:szCs w:val="24"/>
          <w:lang w:eastAsia="en-GB"/>
        </w:rPr>
        <w:t> were isolated from rice (</w:t>
      </w:r>
      <w:r w:rsidRPr="0053178F">
        <w:rPr>
          <w:rFonts w:ascii="Times New Roman" w:eastAsia="Times New Roman" w:hAnsi="Times New Roman" w:cs="Times New Roman"/>
          <w:i/>
          <w:iCs/>
          <w:sz w:val="24"/>
          <w:szCs w:val="24"/>
          <w:lang w:eastAsia="en-GB"/>
        </w:rPr>
        <w:t>Oryza sativa</w:t>
      </w:r>
      <w:r w:rsidRPr="0053178F">
        <w:rPr>
          <w:rFonts w:ascii="Times New Roman" w:eastAsia="Times New Roman" w:hAnsi="Times New Roman" w:cs="Times New Roman"/>
          <w:sz w:val="24"/>
          <w:szCs w:val="24"/>
          <w:lang w:eastAsia="en-GB"/>
        </w:rPr>
        <w:t>). Root colonizing PGPEs proficiently eliminate diseases in plants like maize, soybean, sorghum, millets, cowpea, sugarcane, cotton, wheat, rice, black pepper, and potatoes (Zarei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2011; Zhang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2012; Adeleke</w:t>
      </w:r>
      <w:r w:rsidR="00024D0C" w:rsidRPr="0053178F">
        <w:rPr>
          <w:rFonts w:ascii="Times New Roman" w:eastAsia="Times New Roman" w:hAnsi="Times New Roman" w:cs="Times New Roman"/>
          <w:sz w:val="24"/>
          <w:szCs w:val="24"/>
          <w:lang w:eastAsia="en-GB"/>
        </w:rPr>
        <w:t xml:space="preserve"> and Babalola</w:t>
      </w:r>
      <w:r w:rsidR="00024D0C" w:rsidRPr="0053178F">
        <w:rPr>
          <w:rFonts w:ascii="Times New Roman" w:eastAsia="Times New Roman" w:hAnsi="Times New Roman" w:cs="Times New Roman"/>
          <w:i/>
          <w:iCs/>
          <w:sz w:val="24"/>
          <w:szCs w:val="24"/>
          <w:lang w:eastAsia="en-GB"/>
        </w:rPr>
        <w:t>, </w:t>
      </w:r>
      <w:r w:rsidR="00024D0C" w:rsidRPr="0053178F">
        <w:rPr>
          <w:rFonts w:ascii="Times New Roman" w:eastAsia="Times New Roman" w:hAnsi="Times New Roman" w:cs="Times New Roman"/>
          <w:sz w:val="24"/>
          <w:szCs w:val="24"/>
          <w:lang w:eastAsia="en-GB"/>
        </w:rPr>
        <w:t>2020</w:t>
      </w:r>
      <w:r w:rsidRPr="0053178F">
        <w:rPr>
          <w:rFonts w:ascii="Times New Roman" w:eastAsia="Times New Roman" w:hAnsi="Times New Roman" w:cs="Times New Roman"/>
          <w:sz w:val="24"/>
          <w:szCs w:val="24"/>
          <w:lang w:eastAsia="en-GB"/>
        </w:rPr>
        <w:t>). Species of </w:t>
      </w:r>
      <w:r w:rsidRPr="0053178F">
        <w:rPr>
          <w:rFonts w:ascii="Times New Roman" w:eastAsia="Times New Roman" w:hAnsi="Times New Roman" w:cs="Times New Roman"/>
          <w:i/>
          <w:iCs/>
          <w:sz w:val="24"/>
          <w:szCs w:val="24"/>
          <w:lang w:eastAsia="en-GB"/>
        </w:rPr>
        <w:t>Bacillus</w:t>
      </w:r>
      <w:r w:rsidRPr="0053178F">
        <w:rPr>
          <w:rFonts w:ascii="Times New Roman" w:eastAsia="Times New Roman" w:hAnsi="Times New Roman" w:cs="Times New Roman"/>
          <w:sz w:val="24"/>
          <w:szCs w:val="24"/>
          <w:lang w:eastAsia="en-GB"/>
        </w:rPr>
        <w:t xml:space="preserve"> are efficient </w:t>
      </w:r>
      <w:r w:rsidRPr="0053178F">
        <w:rPr>
          <w:rFonts w:ascii="Times New Roman" w:eastAsia="Times New Roman" w:hAnsi="Times New Roman" w:cs="Times New Roman"/>
          <w:sz w:val="24"/>
          <w:szCs w:val="24"/>
          <w:lang w:eastAsia="en-GB"/>
        </w:rPr>
        <w:lastRenderedPageBreak/>
        <w:t>endophytic biocontrol agents and reported to suppress pathogens in millets (</w:t>
      </w:r>
      <w:r w:rsidRPr="0053178F">
        <w:rPr>
          <w:rFonts w:ascii="Times New Roman" w:eastAsia="Times New Roman" w:hAnsi="Times New Roman" w:cs="Times New Roman"/>
          <w:i/>
          <w:iCs/>
          <w:sz w:val="24"/>
          <w:szCs w:val="24"/>
          <w:lang w:eastAsia="en-GB"/>
        </w:rPr>
        <w:t>Pennisetum glaucum</w:t>
      </w:r>
      <w:r w:rsidRPr="0053178F">
        <w:rPr>
          <w:rFonts w:ascii="Times New Roman" w:eastAsia="Times New Roman" w:hAnsi="Times New Roman" w:cs="Times New Roman"/>
          <w:sz w:val="24"/>
          <w:szCs w:val="24"/>
          <w:lang w:eastAsia="en-GB"/>
        </w:rPr>
        <w:t>), and </w:t>
      </w:r>
      <w:r w:rsidRPr="0053178F">
        <w:rPr>
          <w:rFonts w:ascii="Times New Roman" w:eastAsia="Times New Roman" w:hAnsi="Times New Roman" w:cs="Times New Roman"/>
          <w:i/>
          <w:iCs/>
          <w:sz w:val="24"/>
          <w:szCs w:val="24"/>
          <w:lang w:eastAsia="en-GB"/>
        </w:rPr>
        <w:t>Citrus</w:t>
      </w:r>
      <w:r w:rsidRPr="0053178F">
        <w:rPr>
          <w:rFonts w:ascii="Times New Roman" w:eastAsia="Times New Roman" w:hAnsi="Times New Roman" w:cs="Times New Roman"/>
          <w:sz w:val="24"/>
          <w:szCs w:val="24"/>
          <w:lang w:eastAsia="en-GB"/>
        </w:rPr>
        <w:t> varieties. </w:t>
      </w:r>
      <w:r w:rsidRPr="0053178F">
        <w:rPr>
          <w:rFonts w:ascii="Times New Roman" w:eastAsia="Times New Roman" w:hAnsi="Times New Roman" w:cs="Times New Roman"/>
          <w:i/>
          <w:iCs/>
          <w:sz w:val="24"/>
          <w:szCs w:val="24"/>
          <w:lang w:eastAsia="en-GB"/>
        </w:rPr>
        <w:t>Enterobacter, Pantoea</w:t>
      </w:r>
      <w:r w:rsidRPr="0053178F">
        <w:rPr>
          <w:rFonts w:ascii="Times New Roman" w:eastAsia="Times New Roman" w:hAnsi="Times New Roman" w:cs="Times New Roman"/>
          <w:sz w:val="24"/>
          <w:szCs w:val="24"/>
          <w:lang w:eastAsia="en-GB"/>
        </w:rPr>
        <w:t>, and </w:t>
      </w:r>
      <w:r w:rsidRPr="0053178F">
        <w:rPr>
          <w:rFonts w:ascii="Times New Roman" w:eastAsia="Times New Roman" w:hAnsi="Times New Roman" w:cs="Times New Roman"/>
          <w:i/>
          <w:iCs/>
          <w:sz w:val="24"/>
          <w:szCs w:val="24"/>
          <w:lang w:eastAsia="en-GB"/>
        </w:rPr>
        <w:t>Pseudomonas</w:t>
      </w:r>
      <w:r w:rsidRPr="0053178F">
        <w:rPr>
          <w:rFonts w:ascii="Times New Roman" w:eastAsia="Times New Roman" w:hAnsi="Times New Roman" w:cs="Times New Roman"/>
          <w:sz w:val="24"/>
          <w:szCs w:val="24"/>
          <w:lang w:eastAsia="en-GB"/>
        </w:rPr>
        <w:t> promote the biocontrol of pathogens in Sugarcane (</w:t>
      </w:r>
      <w:r w:rsidRPr="0053178F">
        <w:rPr>
          <w:rFonts w:ascii="Times New Roman" w:eastAsia="Times New Roman" w:hAnsi="Times New Roman" w:cs="Times New Roman"/>
          <w:i/>
          <w:iCs/>
          <w:sz w:val="24"/>
          <w:szCs w:val="24"/>
          <w:lang w:eastAsia="en-GB"/>
        </w:rPr>
        <w:t>Saccharum officinarum</w:t>
      </w:r>
      <w:r w:rsidRPr="0053178F">
        <w:rPr>
          <w:rFonts w:ascii="Times New Roman" w:eastAsia="Times New Roman" w:hAnsi="Times New Roman" w:cs="Times New Roman"/>
          <w:sz w:val="24"/>
          <w:szCs w:val="24"/>
          <w:lang w:eastAsia="en-GB"/>
        </w:rPr>
        <w:t>) (De Silva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2019; Shen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2019; Adeleke </w:t>
      </w:r>
      <w:r w:rsidR="00024D0C" w:rsidRPr="0053178F">
        <w:rPr>
          <w:rFonts w:ascii="Times New Roman" w:eastAsia="Times New Roman" w:hAnsi="Times New Roman" w:cs="Times New Roman"/>
          <w:sz w:val="24"/>
          <w:szCs w:val="24"/>
          <w:lang w:eastAsia="en-GB"/>
        </w:rPr>
        <w:t>and Babalola</w:t>
      </w:r>
      <w:r w:rsidR="00024D0C" w:rsidRPr="0053178F">
        <w:rPr>
          <w:rFonts w:ascii="Times New Roman" w:eastAsia="Times New Roman" w:hAnsi="Times New Roman" w:cs="Times New Roman"/>
          <w:i/>
          <w:iCs/>
          <w:sz w:val="24"/>
          <w:szCs w:val="24"/>
          <w:lang w:eastAsia="en-GB"/>
        </w:rPr>
        <w:t>, </w:t>
      </w:r>
      <w:r w:rsidR="00024D0C" w:rsidRPr="0053178F">
        <w:rPr>
          <w:rFonts w:ascii="Times New Roman" w:eastAsia="Times New Roman" w:hAnsi="Times New Roman" w:cs="Times New Roman"/>
          <w:sz w:val="24"/>
          <w:szCs w:val="24"/>
          <w:lang w:eastAsia="en-GB"/>
        </w:rPr>
        <w:t>2020</w:t>
      </w:r>
      <w:r w:rsidRPr="0053178F">
        <w:rPr>
          <w:rFonts w:ascii="Times New Roman" w:eastAsia="Times New Roman" w:hAnsi="Times New Roman" w:cs="Times New Roman"/>
          <w:sz w:val="24"/>
          <w:szCs w:val="24"/>
          <w:lang w:eastAsia="en-GB"/>
        </w:rPr>
        <w:t>).  Additionally, PGPE that are effective against plant pests has been genetically engineered by developing </w:t>
      </w:r>
      <w:r w:rsidRPr="0053178F">
        <w:rPr>
          <w:rFonts w:ascii="Times New Roman" w:eastAsia="Times New Roman" w:hAnsi="Times New Roman" w:cs="Times New Roman"/>
          <w:i/>
          <w:iCs/>
          <w:sz w:val="24"/>
          <w:szCs w:val="24"/>
          <w:lang w:eastAsia="en-GB"/>
        </w:rPr>
        <w:t>Pseudomonas fluorescens</w:t>
      </w:r>
      <w:r w:rsidRPr="0053178F">
        <w:rPr>
          <w:rFonts w:ascii="Times New Roman" w:eastAsia="Times New Roman" w:hAnsi="Times New Roman" w:cs="Times New Roman"/>
          <w:sz w:val="24"/>
          <w:szCs w:val="24"/>
          <w:lang w:eastAsia="en-GB"/>
        </w:rPr>
        <w:t> that express Cry toxin of </w:t>
      </w:r>
      <w:r w:rsidRPr="0053178F">
        <w:rPr>
          <w:rFonts w:ascii="Times New Roman" w:eastAsia="Times New Roman" w:hAnsi="Times New Roman" w:cs="Times New Roman"/>
          <w:i/>
          <w:iCs/>
          <w:sz w:val="24"/>
          <w:szCs w:val="24"/>
          <w:lang w:eastAsia="en-GB"/>
        </w:rPr>
        <w:t>Bacillus thuringiensis</w:t>
      </w:r>
      <w:r w:rsidRPr="0053178F">
        <w:rPr>
          <w:rFonts w:ascii="Times New Roman" w:eastAsia="Times New Roman" w:hAnsi="Times New Roman" w:cs="Times New Roman"/>
          <w:sz w:val="24"/>
          <w:szCs w:val="24"/>
          <w:lang w:eastAsia="en-GB"/>
        </w:rPr>
        <w:t> and chitinase activity of </w:t>
      </w:r>
      <w:r w:rsidRPr="0053178F">
        <w:rPr>
          <w:rFonts w:ascii="Times New Roman" w:eastAsia="Times New Roman" w:hAnsi="Times New Roman" w:cs="Times New Roman"/>
          <w:i/>
          <w:iCs/>
          <w:sz w:val="24"/>
          <w:szCs w:val="24"/>
          <w:lang w:eastAsia="en-GB"/>
        </w:rPr>
        <w:t>Serratia marcescens</w:t>
      </w:r>
      <w:r w:rsidRPr="0053178F">
        <w:rPr>
          <w:rFonts w:ascii="Times New Roman" w:eastAsia="Times New Roman" w:hAnsi="Times New Roman" w:cs="Times New Roman"/>
          <w:sz w:val="24"/>
          <w:szCs w:val="24"/>
          <w:lang w:eastAsia="en-GB"/>
        </w:rPr>
        <w:t> that successfully target </w:t>
      </w:r>
      <w:r w:rsidRPr="0053178F">
        <w:rPr>
          <w:rFonts w:ascii="Times New Roman" w:eastAsia="Times New Roman" w:hAnsi="Times New Roman" w:cs="Times New Roman"/>
          <w:i/>
          <w:iCs/>
          <w:sz w:val="24"/>
          <w:szCs w:val="24"/>
          <w:lang w:eastAsia="en-GB"/>
        </w:rPr>
        <w:t>Eldana saccharina</w:t>
      </w:r>
      <w:r w:rsidRPr="0053178F">
        <w:rPr>
          <w:rFonts w:ascii="Times New Roman" w:eastAsia="Times New Roman" w:hAnsi="Times New Roman" w:cs="Times New Roman"/>
          <w:sz w:val="24"/>
          <w:szCs w:val="24"/>
          <w:lang w:eastAsia="en-GB"/>
        </w:rPr>
        <w:t> larvae (Sugarcane Borer worm) (Downing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2000). </w:t>
      </w:r>
    </w:p>
    <w:p w14:paraId="6C41BF61" w14:textId="3DC52223" w:rsidR="00163125" w:rsidRPr="0053178F" w:rsidRDefault="00163125" w:rsidP="0053178F">
      <w:pPr>
        <w:spacing w:before="120" w:after="120" w:line="360" w:lineRule="auto"/>
        <w:ind w:left="360"/>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Endorhizal microbes act antagonistically towards phytopathogenic fungi. </w:t>
      </w:r>
      <w:r w:rsidRPr="0053178F">
        <w:rPr>
          <w:rFonts w:ascii="Times New Roman" w:eastAsia="Times New Roman" w:hAnsi="Times New Roman" w:cs="Times New Roman"/>
          <w:i/>
          <w:iCs/>
          <w:sz w:val="24"/>
          <w:szCs w:val="24"/>
          <w:lang w:eastAsia="en-GB"/>
        </w:rPr>
        <w:t>Fusarium</w:t>
      </w:r>
      <w:r w:rsidRPr="0053178F">
        <w:rPr>
          <w:rFonts w:ascii="Times New Roman" w:eastAsia="Times New Roman" w:hAnsi="Times New Roman" w:cs="Times New Roman"/>
          <w:sz w:val="24"/>
          <w:szCs w:val="24"/>
          <w:lang w:eastAsia="en-GB"/>
        </w:rPr>
        <w:t> root wilt of </w:t>
      </w:r>
      <w:r w:rsidRPr="0053178F">
        <w:rPr>
          <w:rFonts w:ascii="Times New Roman" w:eastAsia="Times New Roman" w:hAnsi="Times New Roman" w:cs="Times New Roman"/>
          <w:i/>
          <w:iCs/>
          <w:sz w:val="24"/>
          <w:szCs w:val="24"/>
          <w:lang w:eastAsia="en-GB"/>
        </w:rPr>
        <w:t>Musa sp., Lycopersicon esculentum</w:t>
      </w:r>
      <w:r w:rsidRPr="0053178F">
        <w:rPr>
          <w:rFonts w:ascii="Times New Roman" w:eastAsia="Times New Roman" w:hAnsi="Times New Roman" w:cs="Times New Roman"/>
          <w:sz w:val="24"/>
          <w:szCs w:val="24"/>
          <w:lang w:eastAsia="en-GB"/>
        </w:rPr>
        <w:t>, and </w:t>
      </w:r>
      <w:r w:rsidRPr="0053178F">
        <w:rPr>
          <w:rFonts w:ascii="Times New Roman" w:eastAsia="Times New Roman" w:hAnsi="Times New Roman" w:cs="Times New Roman"/>
          <w:i/>
          <w:iCs/>
          <w:sz w:val="24"/>
          <w:szCs w:val="24"/>
          <w:lang w:eastAsia="en-GB"/>
        </w:rPr>
        <w:t>Capsicum</w:t>
      </w:r>
      <w:r w:rsidRPr="0053178F">
        <w:rPr>
          <w:rFonts w:ascii="Times New Roman" w:eastAsia="Times New Roman" w:hAnsi="Times New Roman" w:cs="Times New Roman"/>
          <w:sz w:val="24"/>
          <w:szCs w:val="24"/>
          <w:lang w:eastAsia="en-GB"/>
        </w:rPr>
        <w:t> has been efficiently controlled by rhizospheric endophytes (Benhamou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1998; Chen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2011; Sundaramoorthy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2012). </w:t>
      </w:r>
      <w:r w:rsidRPr="0053178F">
        <w:rPr>
          <w:rFonts w:ascii="Times New Roman" w:eastAsia="Times New Roman" w:hAnsi="Times New Roman" w:cs="Times New Roman"/>
          <w:i/>
          <w:iCs/>
          <w:sz w:val="24"/>
          <w:szCs w:val="24"/>
          <w:lang w:eastAsia="en-GB"/>
        </w:rPr>
        <w:t>Bacillus subtilis</w:t>
      </w:r>
      <w:r w:rsidRPr="0053178F">
        <w:rPr>
          <w:rFonts w:ascii="Times New Roman" w:eastAsia="Times New Roman" w:hAnsi="Times New Roman" w:cs="Times New Roman"/>
          <w:sz w:val="24"/>
          <w:szCs w:val="24"/>
          <w:lang w:eastAsia="en-GB"/>
        </w:rPr>
        <w:t> strains efficiently eliminated the root pathogenic fungi </w:t>
      </w:r>
      <w:r w:rsidRPr="0053178F">
        <w:rPr>
          <w:rFonts w:ascii="Times New Roman" w:eastAsia="Times New Roman" w:hAnsi="Times New Roman" w:cs="Times New Roman"/>
          <w:i/>
          <w:iCs/>
          <w:sz w:val="24"/>
          <w:szCs w:val="24"/>
          <w:lang w:eastAsia="en-GB"/>
        </w:rPr>
        <w:t>Aspergillus niger</w:t>
      </w:r>
      <w:r w:rsidRPr="0053178F">
        <w:rPr>
          <w:rFonts w:ascii="Times New Roman" w:eastAsia="Times New Roman" w:hAnsi="Times New Roman" w:cs="Times New Roman"/>
          <w:sz w:val="24"/>
          <w:szCs w:val="24"/>
          <w:lang w:eastAsia="en-GB"/>
        </w:rPr>
        <w:t> and </w:t>
      </w:r>
      <w:r w:rsidRPr="0053178F">
        <w:rPr>
          <w:rFonts w:ascii="Times New Roman" w:eastAsia="Times New Roman" w:hAnsi="Times New Roman" w:cs="Times New Roman"/>
          <w:i/>
          <w:iCs/>
          <w:sz w:val="24"/>
          <w:szCs w:val="24"/>
          <w:lang w:eastAsia="en-GB"/>
        </w:rPr>
        <w:t>Fusarium oxysporum</w:t>
      </w:r>
      <w:r w:rsidRPr="0053178F">
        <w:rPr>
          <w:rFonts w:ascii="Times New Roman" w:eastAsia="Times New Roman" w:hAnsi="Times New Roman" w:cs="Times New Roman"/>
          <w:sz w:val="24"/>
          <w:szCs w:val="24"/>
          <w:lang w:eastAsia="en-GB"/>
        </w:rPr>
        <w:t> in groundnut (Ziedan, 2006). Pseudobactin, a siderophore metabolized by pseudomonads, is effective in suppressing the growth of potato soft-rot-causing pathogenic fungi </w:t>
      </w:r>
      <w:r w:rsidRPr="0053178F">
        <w:rPr>
          <w:rFonts w:ascii="Times New Roman" w:eastAsia="Times New Roman" w:hAnsi="Times New Roman" w:cs="Times New Roman"/>
          <w:i/>
          <w:iCs/>
          <w:sz w:val="24"/>
          <w:szCs w:val="24"/>
          <w:lang w:eastAsia="en-GB"/>
        </w:rPr>
        <w:t>Erwinia cartovora</w:t>
      </w:r>
      <w:r w:rsidR="0047021A" w:rsidRPr="0053178F">
        <w:rPr>
          <w:rFonts w:ascii="Times New Roman" w:eastAsia="Times New Roman" w:hAnsi="Times New Roman" w:cs="Times New Roman"/>
          <w:i/>
          <w:iCs/>
          <w:sz w:val="24"/>
          <w:szCs w:val="24"/>
          <w:lang w:eastAsia="en-GB"/>
        </w:rPr>
        <w:t xml:space="preserve"> </w:t>
      </w:r>
      <w:r w:rsidRPr="0053178F">
        <w:rPr>
          <w:rFonts w:ascii="Times New Roman" w:eastAsia="Times New Roman" w:hAnsi="Times New Roman" w:cs="Times New Roman"/>
          <w:sz w:val="24"/>
          <w:szCs w:val="24"/>
          <w:lang w:eastAsia="en-GB"/>
        </w:rPr>
        <w:t>(Kloepper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1980). Similarly, pyroverdine is another class of pseudomonad-based siderophore with potential biocontrol properties.  Endorhizhal strain </w:t>
      </w:r>
      <w:r w:rsidRPr="0053178F">
        <w:rPr>
          <w:rFonts w:ascii="Times New Roman" w:eastAsia="Times New Roman" w:hAnsi="Times New Roman" w:cs="Times New Roman"/>
          <w:i/>
          <w:iCs/>
          <w:sz w:val="24"/>
          <w:szCs w:val="24"/>
          <w:lang w:eastAsia="en-GB"/>
        </w:rPr>
        <w:t>Pseudomonas fluorescens</w:t>
      </w:r>
      <w:r w:rsidRPr="0053178F">
        <w:rPr>
          <w:rFonts w:ascii="Times New Roman" w:eastAsia="Times New Roman" w:hAnsi="Times New Roman" w:cs="Times New Roman"/>
          <w:sz w:val="24"/>
          <w:szCs w:val="24"/>
          <w:lang w:eastAsia="en-GB"/>
        </w:rPr>
        <w:t> PICF7 actively curtailed the growth of the fungi </w:t>
      </w:r>
      <w:r w:rsidRPr="0053178F">
        <w:rPr>
          <w:rFonts w:ascii="Times New Roman" w:eastAsia="Times New Roman" w:hAnsi="Times New Roman" w:cs="Times New Roman"/>
          <w:i/>
          <w:iCs/>
          <w:sz w:val="24"/>
          <w:szCs w:val="24"/>
          <w:lang w:eastAsia="en-GB"/>
        </w:rPr>
        <w:t>Verticillium dahlia</w:t>
      </w:r>
      <w:r w:rsidRPr="0053178F">
        <w:rPr>
          <w:rFonts w:ascii="Times New Roman" w:eastAsia="Times New Roman" w:hAnsi="Times New Roman" w:cs="Times New Roman"/>
          <w:sz w:val="24"/>
          <w:szCs w:val="24"/>
          <w:lang w:eastAsia="en-GB"/>
        </w:rPr>
        <w:t> in olive (Prieto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2009). Infection and proliferation of </w:t>
      </w:r>
      <w:r w:rsidRPr="0053178F">
        <w:rPr>
          <w:rFonts w:ascii="Times New Roman" w:eastAsia="Times New Roman" w:hAnsi="Times New Roman" w:cs="Times New Roman"/>
          <w:i/>
          <w:iCs/>
          <w:sz w:val="24"/>
          <w:szCs w:val="24"/>
          <w:lang w:eastAsia="en-GB"/>
        </w:rPr>
        <w:t>Phytophthora infestans </w:t>
      </w:r>
      <w:r w:rsidRPr="0053178F">
        <w:rPr>
          <w:rFonts w:ascii="Times New Roman" w:eastAsia="Times New Roman" w:hAnsi="Times New Roman" w:cs="Times New Roman"/>
          <w:sz w:val="24"/>
          <w:szCs w:val="24"/>
          <w:lang w:eastAsia="en-GB"/>
        </w:rPr>
        <w:t>late blight disease-causing pathogen, is inhibited by the antimicrobials of </w:t>
      </w:r>
      <w:r w:rsidRPr="0053178F">
        <w:rPr>
          <w:rFonts w:ascii="Times New Roman" w:eastAsia="Times New Roman" w:hAnsi="Times New Roman" w:cs="Times New Roman"/>
          <w:i/>
          <w:iCs/>
          <w:sz w:val="24"/>
          <w:szCs w:val="24"/>
          <w:lang w:eastAsia="en-GB"/>
        </w:rPr>
        <w:t>Pseudomonas putida</w:t>
      </w:r>
      <w:r w:rsidRPr="0053178F">
        <w:rPr>
          <w:rFonts w:ascii="Times New Roman" w:eastAsia="Times New Roman" w:hAnsi="Times New Roman" w:cs="Times New Roman"/>
          <w:sz w:val="24"/>
          <w:szCs w:val="24"/>
          <w:lang w:eastAsia="en-GB"/>
        </w:rPr>
        <w:t> P9 (Andreote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2009). </w:t>
      </w:r>
    </w:p>
    <w:p w14:paraId="3157EDDE" w14:textId="77777777" w:rsidR="00163125" w:rsidRPr="0053178F" w:rsidRDefault="00163125" w:rsidP="0053178F">
      <w:pPr>
        <w:spacing w:before="120" w:after="120" w:line="360" w:lineRule="auto"/>
        <w:ind w:left="360"/>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Similar to the endophytic rhizospheric bacteria, endophytic fungi also maintain mutualistic relations with the host plant and negative associations with plant pathogens. Mycorrhiza-forming fungi colonize the root internal tissues and sustain strong interactions that in turn protect the plants from disease-causing agents (Verzeaux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2017). Endophytic fungi secrete a variety of antimicrobial substances that play a significant role in controlling pest and pathogen invasion (Segaran and Sathiavelu, 2019). Entomopathogenic fungi efficiently control plant pests (Jaber and Ownley, 2018). These entomopathogenic fungi are effective biocontrol agents and are developed into commercial products. The species of </w:t>
      </w:r>
      <w:r w:rsidRPr="0053178F">
        <w:rPr>
          <w:rFonts w:ascii="Times New Roman" w:eastAsia="Times New Roman" w:hAnsi="Times New Roman" w:cs="Times New Roman"/>
          <w:i/>
          <w:iCs/>
          <w:sz w:val="24"/>
          <w:szCs w:val="24"/>
          <w:lang w:eastAsia="en-GB"/>
        </w:rPr>
        <w:t>Trichoderma</w:t>
      </w:r>
      <w:r w:rsidRPr="0053178F">
        <w:rPr>
          <w:rFonts w:ascii="Times New Roman" w:eastAsia="Times New Roman" w:hAnsi="Times New Roman" w:cs="Times New Roman"/>
          <w:sz w:val="24"/>
          <w:szCs w:val="24"/>
          <w:lang w:eastAsia="en-GB"/>
        </w:rPr>
        <w:t> exert antimicrobial activities against many pathogenic bacteria and fungi (Vizcaino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2005). Root endophytic fungi suppress the growth of nematodes like </w:t>
      </w:r>
      <w:r w:rsidRPr="0053178F">
        <w:rPr>
          <w:rFonts w:ascii="Times New Roman" w:eastAsia="Times New Roman" w:hAnsi="Times New Roman" w:cs="Times New Roman"/>
          <w:i/>
          <w:iCs/>
          <w:sz w:val="24"/>
          <w:szCs w:val="24"/>
          <w:lang w:eastAsia="en-GB"/>
        </w:rPr>
        <w:t>Meloidogyne incognita </w:t>
      </w:r>
      <w:r w:rsidRPr="0053178F">
        <w:rPr>
          <w:rFonts w:ascii="Times New Roman" w:eastAsia="Times New Roman" w:hAnsi="Times New Roman" w:cs="Times New Roman"/>
          <w:sz w:val="24"/>
          <w:szCs w:val="24"/>
          <w:lang w:eastAsia="en-GB"/>
        </w:rPr>
        <w:t>by secreting</w:t>
      </w:r>
      <w:r w:rsidRPr="0053178F">
        <w:rPr>
          <w:rFonts w:ascii="Times New Roman" w:eastAsia="Times New Roman" w:hAnsi="Times New Roman" w:cs="Times New Roman"/>
          <w:i/>
          <w:iCs/>
          <w:sz w:val="24"/>
          <w:szCs w:val="24"/>
          <w:lang w:eastAsia="en-GB"/>
        </w:rPr>
        <w:t> </w:t>
      </w:r>
      <w:r w:rsidRPr="0053178F">
        <w:rPr>
          <w:rFonts w:ascii="Times New Roman" w:eastAsia="Times New Roman" w:hAnsi="Times New Roman" w:cs="Times New Roman"/>
          <w:sz w:val="24"/>
          <w:szCs w:val="24"/>
          <w:lang w:eastAsia="en-GB"/>
        </w:rPr>
        <w:t>antimicrobial compounds.  </w:t>
      </w:r>
      <w:r w:rsidRPr="0053178F">
        <w:rPr>
          <w:rFonts w:ascii="Times New Roman" w:eastAsia="Times New Roman" w:hAnsi="Times New Roman" w:cs="Times New Roman"/>
          <w:i/>
          <w:iCs/>
          <w:sz w:val="24"/>
          <w:szCs w:val="24"/>
          <w:lang w:eastAsia="en-GB"/>
        </w:rPr>
        <w:t>Verticillium chlamydosporium</w:t>
      </w:r>
      <w:r w:rsidRPr="0053178F">
        <w:rPr>
          <w:rFonts w:ascii="Times New Roman" w:eastAsia="Times New Roman" w:hAnsi="Times New Roman" w:cs="Times New Roman"/>
          <w:sz w:val="24"/>
          <w:szCs w:val="24"/>
          <w:lang w:eastAsia="en-GB"/>
        </w:rPr>
        <w:t> synthesizes phomalactone, which slows down the mobility of the nematodes within a few minutes of exposure (Khambay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2000).</w:t>
      </w:r>
    </w:p>
    <w:p w14:paraId="154D1A45" w14:textId="77777777" w:rsidR="00163125" w:rsidRPr="0053178F" w:rsidRDefault="00163125" w:rsidP="0053178F">
      <w:pPr>
        <w:spacing w:before="120" w:after="120" w:line="360" w:lineRule="auto"/>
        <w:ind w:left="360"/>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lastRenderedPageBreak/>
        <w:t>Plants release low molecular weight secondary metabolites known as phytoalexins to attract endorhizal microbes. PGPE in turn produces certain plant-signalling polyphenolic metabolites like flavonoids with enhanced antimicrobial activities. The antimicrobial activity of endophytic </w:t>
      </w:r>
      <w:r w:rsidRPr="0053178F">
        <w:rPr>
          <w:rFonts w:ascii="Times New Roman" w:eastAsia="Times New Roman" w:hAnsi="Times New Roman" w:cs="Times New Roman"/>
          <w:i/>
          <w:iCs/>
          <w:sz w:val="24"/>
          <w:szCs w:val="24"/>
          <w:lang w:eastAsia="en-GB"/>
        </w:rPr>
        <w:t>Trichoderma</w:t>
      </w:r>
      <w:r w:rsidRPr="0053178F">
        <w:rPr>
          <w:rFonts w:ascii="Times New Roman" w:eastAsia="Times New Roman" w:hAnsi="Times New Roman" w:cs="Times New Roman"/>
          <w:sz w:val="24"/>
          <w:szCs w:val="24"/>
          <w:lang w:eastAsia="en-GB"/>
        </w:rPr>
        <w:t> sp. from the </w:t>
      </w:r>
      <w:r w:rsidRPr="0053178F">
        <w:rPr>
          <w:rFonts w:ascii="Times New Roman" w:eastAsia="Times New Roman" w:hAnsi="Times New Roman" w:cs="Times New Roman"/>
          <w:i/>
          <w:iCs/>
          <w:sz w:val="24"/>
          <w:szCs w:val="24"/>
          <w:lang w:eastAsia="en-GB"/>
        </w:rPr>
        <w:t>Vinca</w:t>
      </w:r>
      <w:r w:rsidRPr="0053178F">
        <w:rPr>
          <w:rFonts w:ascii="Times New Roman" w:eastAsia="Times New Roman" w:hAnsi="Times New Roman" w:cs="Times New Roman"/>
          <w:sz w:val="24"/>
          <w:szCs w:val="24"/>
          <w:lang w:eastAsia="en-GB"/>
        </w:rPr>
        <w:t> plant is attributed to the many secondary metabolites like peptaibols, gliotoxin, gliotoxin, polyketides, pyrones, and terpenes produced by them (Vinale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2008). Thus, the plant-endophyte interaction mediated through secondary metabolite secretion determines the rhizospheric microbial diversity. Consequently, endorhizal microbial metabolites are promising resources that can be efficiently exploited as a substitute for agrochemicals.  </w:t>
      </w:r>
    </w:p>
    <w:p w14:paraId="49F57A85" w14:textId="77777777" w:rsidR="00163125" w:rsidRPr="0053178F" w:rsidRDefault="00163125" w:rsidP="0053178F">
      <w:pPr>
        <w:spacing w:before="120" w:after="120" w:line="360" w:lineRule="auto"/>
        <w:ind w:left="360"/>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b/>
          <w:bCs/>
          <w:sz w:val="24"/>
          <w:szCs w:val="24"/>
          <w:lang w:eastAsia="en-GB"/>
        </w:rPr>
        <w:t>3.2.2 Induced systemic resistance (ISR)</w:t>
      </w:r>
    </w:p>
    <w:p w14:paraId="696A15A8" w14:textId="77777777" w:rsidR="00163125" w:rsidRPr="0053178F" w:rsidRDefault="00163125" w:rsidP="0053178F">
      <w:pPr>
        <w:spacing w:before="120" w:after="120" w:line="360" w:lineRule="auto"/>
        <w:ind w:left="360"/>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Root colonizing PGPE efficiently inhibits the proliferation of phytopathogens causing plant diseases and helps prevent yield loss. The application of endorhizal microflora in agriculture considerably protects plants against phytopathogens. Induced Systemic Resistance (ISR) is triggered as a defense response to pathogen infection or endophytes. This in turn leads to plant-inherent resistance against pathogens. ISR facilitates plant disease resistance via multiple mechanisms. ISR stimulation alters the structural integrity of the plant cell wall by changing the composition and increasing the wall density, which inhibits pathogen invasion into the cortical tissues (Benhamou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1996). In plants, ISR accelerates the expression of plant defensive compounds such as hydrogen peroxide, antioxidant enzymes like peroxidase, polyphenol oxidase, glutathione peroxidase, glutathione reductase, superoxide dismutase, etc. Pathogenesis-related proteins like phytoalexins, chitinase, and phenylalanine ammonia-lyase are also elevated by ISR (Harish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2009; Gamalero and Glick, 2011).  </w:t>
      </w:r>
    </w:p>
    <w:p w14:paraId="25CDC9F7" w14:textId="77777777" w:rsidR="00163125" w:rsidRPr="0053178F" w:rsidRDefault="00163125" w:rsidP="0053178F">
      <w:pPr>
        <w:spacing w:before="120" w:after="120" w:line="360" w:lineRule="auto"/>
        <w:ind w:left="360"/>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PGPE elicits phytohormone biosynthesis as a result of ISR. ISR activates salicylic acid (SA), jasmonic acid (JA), and ethylene signalling pathways, which are usually linked together and get modulated according to ISR responses (Pieterse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2012). In order to colonize the host plant, endophytes must also need to bypass the ISR-mediated plant defense mechanism (Ma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2016). Root colonizing PGPE are greater contestants that induce ISR and are found to impart resistance against a broad spectrum of phytopathogens.</w:t>
      </w:r>
    </w:p>
    <w:p w14:paraId="62C9CCD7" w14:textId="4836F4DC" w:rsidR="00163125" w:rsidRPr="0053178F" w:rsidRDefault="00163125" w:rsidP="0053178F">
      <w:pPr>
        <w:spacing w:before="120" w:after="120" w:line="360" w:lineRule="auto"/>
        <w:ind w:left="360"/>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Endophytic strains such as </w:t>
      </w:r>
      <w:r w:rsidRPr="0053178F">
        <w:rPr>
          <w:rFonts w:ascii="Times New Roman" w:eastAsia="Times New Roman" w:hAnsi="Times New Roman" w:cs="Times New Roman"/>
          <w:i/>
          <w:iCs/>
          <w:sz w:val="24"/>
          <w:szCs w:val="24"/>
          <w:lang w:eastAsia="en-GB"/>
        </w:rPr>
        <w:t>Bacillus, Pseudomonas</w:t>
      </w:r>
      <w:r w:rsidRPr="0053178F">
        <w:rPr>
          <w:rFonts w:ascii="Times New Roman" w:eastAsia="Times New Roman" w:hAnsi="Times New Roman" w:cs="Times New Roman"/>
          <w:sz w:val="24"/>
          <w:szCs w:val="24"/>
          <w:lang w:eastAsia="en-GB"/>
        </w:rPr>
        <w:t>, and </w:t>
      </w:r>
      <w:r w:rsidRPr="0053178F">
        <w:rPr>
          <w:rFonts w:ascii="Times New Roman" w:eastAsia="Times New Roman" w:hAnsi="Times New Roman" w:cs="Times New Roman"/>
          <w:i/>
          <w:iCs/>
          <w:sz w:val="24"/>
          <w:szCs w:val="24"/>
          <w:lang w:eastAsia="en-GB"/>
        </w:rPr>
        <w:t>Serratia</w:t>
      </w:r>
      <w:r w:rsidRPr="0053178F">
        <w:rPr>
          <w:rFonts w:ascii="Times New Roman" w:eastAsia="Times New Roman" w:hAnsi="Times New Roman" w:cs="Times New Roman"/>
          <w:sz w:val="24"/>
          <w:szCs w:val="24"/>
          <w:lang w:eastAsia="en-GB"/>
        </w:rPr>
        <w:t> trigger plant defence by ISR and induce protection against different pathogens (Kloepper and Ryu, 2006; Pieterse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2012). In </w:t>
      </w:r>
      <w:r w:rsidRPr="0053178F">
        <w:rPr>
          <w:rFonts w:ascii="Times New Roman" w:eastAsia="Times New Roman" w:hAnsi="Times New Roman" w:cs="Times New Roman"/>
          <w:i/>
          <w:iCs/>
          <w:sz w:val="24"/>
          <w:szCs w:val="24"/>
          <w:lang w:eastAsia="en-GB"/>
        </w:rPr>
        <w:t>Arabidopsis thaliana,</w:t>
      </w:r>
      <w:r w:rsidRPr="0053178F">
        <w:rPr>
          <w:rFonts w:ascii="Times New Roman" w:eastAsia="Times New Roman" w:hAnsi="Times New Roman" w:cs="Times New Roman"/>
          <w:sz w:val="24"/>
          <w:szCs w:val="24"/>
          <w:lang w:eastAsia="en-GB"/>
        </w:rPr>
        <w:t> endo bacterial strains of </w:t>
      </w:r>
      <w:r w:rsidRPr="0053178F">
        <w:rPr>
          <w:rFonts w:ascii="Times New Roman" w:eastAsia="Times New Roman" w:hAnsi="Times New Roman" w:cs="Times New Roman"/>
          <w:i/>
          <w:iCs/>
          <w:sz w:val="24"/>
          <w:szCs w:val="24"/>
          <w:lang w:eastAsia="en-GB"/>
        </w:rPr>
        <w:t>Bacillus</w:t>
      </w:r>
      <w:r w:rsidRPr="0053178F">
        <w:rPr>
          <w:rFonts w:ascii="Times New Roman" w:eastAsia="Times New Roman" w:hAnsi="Times New Roman" w:cs="Times New Roman"/>
          <w:sz w:val="24"/>
          <w:szCs w:val="24"/>
          <w:lang w:eastAsia="en-GB"/>
        </w:rPr>
        <w:t> mediate ISR by activating SA and JA-ethylene pathways against plant pathogens and inducing resistance (Niu</w:t>
      </w:r>
      <w:r w:rsidR="009F3EA0" w:rsidRPr="0053178F">
        <w:rPr>
          <w:rFonts w:ascii="Times New Roman" w:eastAsia="Times New Roman" w:hAnsi="Times New Roman" w:cs="Times New Roman"/>
          <w:sz w:val="24"/>
          <w:szCs w:val="24"/>
          <w:lang w:eastAsia="en-GB"/>
        </w:rPr>
        <w:t xml:space="preserve">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2011). Endophyte inoculation in </w:t>
      </w:r>
      <w:r w:rsidRPr="0053178F">
        <w:rPr>
          <w:rFonts w:ascii="Times New Roman" w:eastAsia="Times New Roman" w:hAnsi="Times New Roman" w:cs="Times New Roman"/>
          <w:i/>
          <w:iCs/>
          <w:sz w:val="24"/>
          <w:szCs w:val="24"/>
          <w:lang w:eastAsia="en-GB"/>
        </w:rPr>
        <w:t>A. thaliana</w:t>
      </w:r>
      <w:r w:rsidRPr="0053178F">
        <w:rPr>
          <w:rFonts w:ascii="Times New Roman" w:eastAsia="Times New Roman" w:hAnsi="Times New Roman" w:cs="Times New Roman"/>
          <w:sz w:val="24"/>
          <w:szCs w:val="24"/>
          <w:lang w:eastAsia="en-GB"/>
        </w:rPr>
        <w:t xml:space="preserve"> enhances </w:t>
      </w:r>
      <w:r w:rsidRPr="0053178F">
        <w:rPr>
          <w:rFonts w:ascii="Times New Roman" w:eastAsia="Times New Roman" w:hAnsi="Times New Roman" w:cs="Times New Roman"/>
          <w:sz w:val="24"/>
          <w:szCs w:val="24"/>
          <w:lang w:eastAsia="en-GB"/>
        </w:rPr>
        <w:lastRenderedPageBreak/>
        <w:t>ISR response conferring resistance against </w:t>
      </w:r>
      <w:r w:rsidRPr="0053178F">
        <w:rPr>
          <w:rFonts w:ascii="Times New Roman" w:eastAsia="Times New Roman" w:hAnsi="Times New Roman" w:cs="Times New Roman"/>
          <w:i/>
          <w:iCs/>
          <w:sz w:val="24"/>
          <w:szCs w:val="24"/>
          <w:lang w:eastAsia="en-GB"/>
        </w:rPr>
        <w:t>P. syringae</w:t>
      </w:r>
      <w:r w:rsidRPr="0053178F">
        <w:rPr>
          <w:rFonts w:ascii="Times New Roman" w:eastAsia="Times New Roman" w:hAnsi="Times New Roman" w:cs="Times New Roman"/>
          <w:sz w:val="24"/>
          <w:szCs w:val="24"/>
          <w:lang w:eastAsia="en-GB"/>
        </w:rPr>
        <w:t>varieties (Kavino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2007; Kumar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2007</w:t>
      </w:r>
      <w:r w:rsidR="009F3EA0" w:rsidRPr="0053178F">
        <w:rPr>
          <w:rFonts w:ascii="Times New Roman" w:eastAsia="Times New Roman" w:hAnsi="Times New Roman" w:cs="Times New Roman"/>
          <w:sz w:val="24"/>
          <w:szCs w:val="24"/>
          <w:lang w:eastAsia="en-GB"/>
        </w:rPr>
        <w:t>;</w:t>
      </w:r>
      <w:r w:rsidRPr="0053178F">
        <w:rPr>
          <w:rFonts w:ascii="Times New Roman" w:eastAsia="Times New Roman" w:hAnsi="Times New Roman" w:cs="Times New Roman"/>
          <w:sz w:val="24"/>
          <w:szCs w:val="24"/>
          <w:lang w:eastAsia="en-GB"/>
        </w:rPr>
        <w:t xml:space="preserve"> Harish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2009). </w:t>
      </w:r>
    </w:p>
    <w:p w14:paraId="72C43236" w14:textId="728379A3" w:rsidR="00163125" w:rsidRPr="0053178F" w:rsidRDefault="00163125" w:rsidP="0053178F">
      <w:pPr>
        <w:spacing w:before="120" w:after="120" w:line="360" w:lineRule="auto"/>
        <w:ind w:left="360"/>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Actinomycete inhabitants of </w:t>
      </w:r>
      <w:r w:rsidRPr="0053178F">
        <w:rPr>
          <w:rFonts w:ascii="Times New Roman" w:eastAsia="Times New Roman" w:hAnsi="Times New Roman" w:cs="Times New Roman"/>
          <w:i/>
          <w:iCs/>
          <w:sz w:val="24"/>
          <w:szCs w:val="24"/>
          <w:lang w:eastAsia="en-GB"/>
        </w:rPr>
        <w:t>A. thaliana </w:t>
      </w:r>
      <w:r w:rsidRPr="0053178F">
        <w:rPr>
          <w:rFonts w:ascii="Times New Roman" w:eastAsia="Times New Roman" w:hAnsi="Times New Roman" w:cs="Times New Roman"/>
          <w:sz w:val="24"/>
          <w:szCs w:val="24"/>
          <w:lang w:eastAsia="en-GB"/>
        </w:rPr>
        <w:t>also modulate ISR-mediated defense pathway. This provides protection to the plant from the soil-borne pathogens </w:t>
      </w:r>
      <w:r w:rsidRPr="0053178F">
        <w:rPr>
          <w:rFonts w:ascii="Times New Roman" w:eastAsia="Times New Roman" w:hAnsi="Times New Roman" w:cs="Times New Roman"/>
          <w:i/>
          <w:iCs/>
          <w:sz w:val="24"/>
          <w:szCs w:val="24"/>
          <w:lang w:eastAsia="en-GB"/>
        </w:rPr>
        <w:t>Erwinia carotovora</w:t>
      </w:r>
      <w:r w:rsidRPr="0053178F">
        <w:rPr>
          <w:rFonts w:ascii="Times New Roman" w:eastAsia="Times New Roman" w:hAnsi="Times New Roman" w:cs="Times New Roman"/>
          <w:sz w:val="24"/>
          <w:szCs w:val="24"/>
          <w:lang w:eastAsia="en-GB"/>
        </w:rPr>
        <w:t> and </w:t>
      </w:r>
      <w:r w:rsidRPr="0053178F">
        <w:rPr>
          <w:rFonts w:ascii="Times New Roman" w:eastAsia="Times New Roman" w:hAnsi="Times New Roman" w:cs="Times New Roman"/>
          <w:i/>
          <w:iCs/>
          <w:sz w:val="24"/>
          <w:szCs w:val="24"/>
          <w:lang w:eastAsia="en-GB"/>
        </w:rPr>
        <w:t>Fusarium oxysporum</w:t>
      </w:r>
      <w:r w:rsidRPr="0053178F">
        <w:rPr>
          <w:rFonts w:ascii="Times New Roman" w:eastAsia="Times New Roman" w:hAnsi="Times New Roman" w:cs="Times New Roman"/>
          <w:sz w:val="24"/>
          <w:szCs w:val="24"/>
          <w:lang w:eastAsia="en-GB"/>
        </w:rPr>
        <w:t>. Nevertheless, the defense pathways differed for both pathogens. </w:t>
      </w:r>
      <w:r w:rsidRPr="0053178F">
        <w:rPr>
          <w:rFonts w:ascii="Times New Roman" w:eastAsia="Times New Roman" w:hAnsi="Times New Roman" w:cs="Times New Roman"/>
          <w:sz w:val="24"/>
          <w:szCs w:val="24"/>
          <w:lang w:eastAsia="en-GB"/>
        </w:rPr>
        <w:br/>
      </w:r>
      <w:r w:rsidRPr="0053178F">
        <w:rPr>
          <w:rFonts w:ascii="Times New Roman" w:eastAsia="Times New Roman" w:hAnsi="Times New Roman" w:cs="Times New Roman"/>
          <w:i/>
          <w:iCs/>
          <w:sz w:val="24"/>
          <w:szCs w:val="24"/>
          <w:lang w:eastAsia="en-GB"/>
        </w:rPr>
        <w:t>E. carotovora</w:t>
      </w:r>
      <w:r w:rsidRPr="0053178F">
        <w:rPr>
          <w:rFonts w:ascii="Times New Roman" w:eastAsia="Times New Roman" w:hAnsi="Times New Roman" w:cs="Times New Roman"/>
          <w:sz w:val="24"/>
          <w:szCs w:val="24"/>
          <w:lang w:eastAsia="en-GB"/>
        </w:rPr>
        <w:t> pathogen resistance was activated through the JA- ethylene pathway and SA mediated pathway provided resistance against </w:t>
      </w:r>
      <w:r w:rsidRPr="0053178F">
        <w:rPr>
          <w:rFonts w:ascii="Times New Roman" w:eastAsia="Times New Roman" w:hAnsi="Times New Roman" w:cs="Times New Roman"/>
          <w:i/>
          <w:iCs/>
          <w:sz w:val="24"/>
          <w:szCs w:val="24"/>
          <w:lang w:eastAsia="en-GB"/>
        </w:rPr>
        <w:t>F. oxysporum </w:t>
      </w:r>
      <w:r w:rsidRPr="0053178F">
        <w:rPr>
          <w:rFonts w:ascii="Times New Roman" w:eastAsia="Times New Roman" w:hAnsi="Times New Roman" w:cs="Times New Roman"/>
          <w:sz w:val="24"/>
          <w:szCs w:val="24"/>
          <w:lang w:eastAsia="en-GB"/>
        </w:rPr>
        <w:t>(Conn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2008)</w:t>
      </w:r>
      <w:r w:rsidRPr="0053178F">
        <w:rPr>
          <w:rFonts w:ascii="Times New Roman" w:eastAsia="Times New Roman" w:hAnsi="Times New Roman" w:cs="Times New Roman"/>
          <w:i/>
          <w:iCs/>
          <w:sz w:val="24"/>
          <w:szCs w:val="24"/>
          <w:lang w:eastAsia="en-GB"/>
        </w:rPr>
        <w:t>. </w:t>
      </w:r>
      <w:r w:rsidRPr="0053178F">
        <w:rPr>
          <w:rFonts w:ascii="Times New Roman" w:eastAsia="Times New Roman" w:hAnsi="Times New Roman" w:cs="Times New Roman"/>
          <w:sz w:val="24"/>
          <w:szCs w:val="24"/>
          <w:lang w:eastAsia="en-GB"/>
        </w:rPr>
        <w:t>PGPE also stimulates ISR response against viral pathogens. Endophytic strains of </w:t>
      </w:r>
      <w:r w:rsidRPr="0053178F">
        <w:rPr>
          <w:rFonts w:ascii="Times New Roman" w:eastAsia="Times New Roman" w:hAnsi="Times New Roman" w:cs="Times New Roman"/>
          <w:i/>
          <w:iCs/>
          <w:sz w:val="24"/>
          <w:szCs w:val="24"/>
          <w:lang w:eastAsia="en-GB"/>
        </w:rPr>
        <w:t>Bacillus subtilis</w:t>
      </w:r>
      <w:r w:rsidRPr="0053178F">
        <w:rPr>
          <w:rFonts w:ascii="Times New Roman" w:eastAsia="Times New Roman" w:hAnsi="Times New Roman" w:cs="Times New Roman"/>
          <w:sz w:val="24"/>
          <w:szCs w:val="24"/>
          <w:lang w:eastAsia="en-GB"/>
        </w:rPr>
        <w:t>, </w:t>
      </w:r>
      <w:r w:rsidRPr="0053178F">
        <w:rPr>
          <w:rFonts w:ascii="Times New Roman" w:eastAsia="Times New Roman" w:hAnsi="Times New Roman" w:cs="Times New Roman"/>
          <w:i/>
          <w:iCs/>
          <w:sz w:val="24"/>
          <w:szCs w:val="24"/>
          <w:lang w:eastAsia="en-GB"/>
        </w:rPr>
        <w:t>B. pumilus</w:t>
      </w:r>
      <w:r w:rsidRPr="0053178F">
        <w:rPr>
          <w:rFonts w:ascii="Times New Roman" w:eastAsia="Times New Roman" w:hAnsi="Times New Roman" w:cs="Times New Roman"/>
          <w:sz w:val="24"/>
          <w:szCs w:val="24"/>
          <w:lang w:eastAsia="en-GB"/>
        </w:rPr>
        <w:t> and </w:t>
      </w:r>
      <w:r w:rsidRPr="0053178F">
        <w:rPr>
          <w:rFonts w:ascii="Times New Roman" w:eastAsia="Times New Roman" w:hAnsi="Times New Roman" w:cs="Times New Roman"/>
          <w:i/>
          <w:iCs/>
          <w:sz w:val="24"/>
          <w:szCs w:val="24"/>
          <w:lang w:eastAsia="en-GB"/>
        </w:rPr>
        <w:t>B. amyloliquefaciens</w:t>
      </w:r>
      <w:r w:rsidRPr="0053178F">
        <w:rPr>
          <w:rFonts w:ascii="Times New Roman" w:eastAsia="Times New Roman" w:hAnsi="Times New Roman" w:cs="Times New Roman"/>
          <w:sz w:val="24"/>
          <w:szCs w:val="24"/>
          <w:lang w:eastAsia="en-GB"/>
        </w:rPr>
        <w:t> facilitated ISR response against the Cucumber Mosaic Virus (CMV) (Zehnder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2000). In bananas, endophytes evoked ISR towards Banana Bunchy Top Virus (BBTV) (Kavino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2007; Harish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2008).</w:t>
      </w:r>
    </w:p>
    <w:p w14:paraId="6BC74736" w14:textId="77777777" w:rsidR="00163125" w:rsidRPr="0053178F" w:rsidRDefault="00163125" w:rsidP="0053178F">
      <w:pPr>
        <w:spacing w:before="120" w:after="120" w:line="360" w:lineRule="auto"/>
        <w:ind w:left="360"/>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By secreting compounds like chitinase, cellulase, lipopolysaccharides, siderophores, 2,4-diacetyl phloroglucinol, homoserine lactones, volatiles compounds like, monoterpene β-ocimene, limonene, linalool, myrcene, nonanal acetoin, 2,3-butanediol and other compounds like methyl salicylate and indole, PGPE successfully induces ISR (Yue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2001; Lugtenberg and Kamilova, 2009; Russo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2012; Rybakova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2015). Mycorrhizal fungi colonizing the roots of higher plants elicit ISR via the accumulation of lignin in the cell wall of host root tissues, which act as a structural barrier against pathogens (Dehne and Schoenbeck, 1979). Endorhizal </w:t>
      </w:r>
      <w:r w:rsidRPr="0053178F">
        <w:rPr>
          <w:rFonts w:ascii="Times New Roman" w:eastAsia="Times New Roman" w:hAnsi="Times New Roman" w:cs="Times New Roman"/>
          <w:i/>
          <w:iCs/>
          <w:sz w:val="24"/>
          <w:szCs w:val="24"/>
          <w:lang w:eastAsia="en-GB"/>
        </w:rPr>
        <w:t>Trichoderma sp.</w:t>
      </w:r>
      <w:r w:rsidRPr="0053178F">
        <w:rPr>
          <w:rFonts w:ascii="Times New Roman" w:eastAsia="Times New Roman" w:hAnsi="Times New Roman" w:cs="Times New Roman"/>
          <w:sz w:val="24"/>
          <w:szCs w:val="24"/>
          <w:lang w:eastAsia="en-GB"/>
        </w:rPr>
        <w:t> induces chitinase and cellulase secretion when it comes in contact with the pathogen (Russo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2012). </w:t>
      </w:r>
    </w:p>
    <w:p w14:paraId="5703DDB9" w14:textId="1624D406" w:rsidR="00163125" w:rsidRPr="0053178F" w:rsidRDefault="005245C3" w:rsidP="0053178F">
      <w:pPr>
        <w:spacing w:before="120" w:after="120" w:line="360" w:lineRule="auto"/>
        <w:ind w:left="360"/>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b/>
          <w:bCs/>
          <w:sz w:val="24"/>
          <w:szCs w:val="24"/>
          <w:lang w:eastAsia="en-GB"/>
        </w:rPr>
        <w:t>4</w:t>
      </w:r>
      <w:r w:rsidR="00163125" w:rsidRPr="0053178F">
        <w:rPr>
          <w:rFonts w:ascii="Times New Roman" w:eastAsia="Times New Roman" w:hAnsi="Times New Roman" w:cs="Times New Roman"/>
          <w:b/>
          <w:bCs/>
          <w:sz w:val="24"/>
          <w:szCs w:val="24"/>
          <w:lang w:eastAsia="en-GB"/>
        </w:rPr>
        <w:t>.</w:t>
      </w:r>
      <w:r w:rsidR="00163125" w:rsidRPr="0053178F">
        <w:rPr>
          <w:rFonts w:ascii="Times New Roman" w:eastAsia="Times New Roman" w:hAnsi="Times New Roman" w:cs="Times New Roman"/>
          <w:sz w:val="24"/>
          <w:szCs w:val="24"/>
          <w:lang w:eastAsia="en-GB"/>
        </w:rPr>
        <w:t>   </w:t>
      </w:r>
      <w:r w:rsidR="00163125" w:rsidRPr="0053178F">
        <w:rPr>
          <w:rFonts w:ascii="Times New Roman" w:eastAsia="Times New Roman" w:hAnsi="Times New Roman" w:cs="Times New Roman"/>
          <w:b/>
          <w:bCs/>
          <w:sz w:val="24"/>
          <w:szCs w:val="24"/>
          <w:lang w:eastAsia="en-GB"/>
        </w:rPr>
        <w:t>Application of microbial endophytes in agriculture </w:t>
      </w:r>
    </w:p>
    <w:p w14:paraId="4A5DECD4" w14:textId="5BAD5733" w:rsidR="00163125" w:rsidRPr="0053178F" w:rsidRDefault="00163125" w:rsidP="0053178F">
      <w:pPr>
        <w:spacing w:before="120" w:after="120" w:line="360" w:lineRule="auto"/>
        <w:ind w:left="360"/>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Endophytes originate from the plant-associated microbial population in the rhizosphere, the region of soil around the roots (Hardoim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2008). The diversity of microorganisms in the host plant is determined by the overall composition of the soil microbiome and influenced by the plant-specific microbial interactions (Sorensen and Sessitsch, 2006). Endophytic microorganisms are highly potent tools capable of improving plant</w:t>
      </w:r>
      <w:r w:rsidRPr="0053178F">
        <w:rPr>
          <w:rFonts w:ascii="Times New Roman" w:eastAsia="Times New Roman" w:hAnsi="Times New Roman" w:cs="Times New Roman"/>
          <w:b/>
          <w:bCs/>
          <w:sz w:val="24"/>
          <w:szCs w:val="24"/>
          <w:lang w:eastAsia="en-GB"/>
        </w:rPr>
        <w:t> </w:t>
      </w:r>
      <w:r w:rsidRPr="0053178F">
        <w:rPr>
          <w:rFonts w:ascii="Times New Roman" w:eastAsia="Times New Roman" w:hAnsi="Times New Roman" w:cs="Times New Roman"/>
          <w:sz w:val="24"/>
          <w:szCs w:val="24"/>
          <w:lang w:eastAsia="en-GB"/>
        </w:rPr>
        <w:t>growth, reducing susceptibility to plant pathogens and pests, and enhancing tolerance to plant stress post-endophytic inoculation (Watts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2023). Endophytes often significantly benefit associated plants by doubling their fresh mass and dry weight (Hoffmann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2004; Govindaraj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2017; Sheng </w:t>
      </w:r>
      <w:r w:rsidRPr="0053178F">
        <w:rPr>
          <w:rFonts w:ascii="Times New Roman" w:eastAsia="Times New Roman" w:hAnsi="Times New Roman" w:cs="Times New Roman"/>
          <w:i/>
          <w:iCs/>
          <w:sz w:val="24"/>
          <w:szCs w:val="24"/>
          <w:lang w:eastAsia="en-GB"/>
        </w:rPr>
        <w:t>et al</w:t>
      </w:r>
      <w:r w:rsidR="00E56208" w:rsidRPr="0053178F">
        <w:rPr>
          <w:rFonts w:ascii="Times New Roman" w:eastAsia="Times New Roman" w:hAnsi="Times New Roman" w:cs="Times New Roman"/>
          <w:sz w:val="24"/>
          <w:szCs w:val="24"/>
          <w:lang w:eastAsia="en-GB"/>
        </w:rPr>
        <w:t>., 2008a</w:t>
      </w:r>
      <w:r w:rsidRPr="0053178F">
        <w:rPr>
          <w:rFonts w:ascii="Times New Roman" w:eastAsia="Times New Roman" w:hAnsi="Times New Roman" w:cs="Times New Roman"/>
          <w:sz w:val="24"/>
          <w:szCs w:val="24"/>
          <w:lang w:eastAsia="en-GB"/>
        </w:rPr>
        <w:t xml:space="preserve">; Su, 2017). Endophyte-associated plants increased fresh and dry weight twofold by improved nutrient uptake during zinc and iron-deficient conditions. The presence of endophytes also increases IAA </w:t>
      </w:r>
      <w:r w:rsidRPr="0053178F">
        <w:rPr>
          <w:rFonts w:ascii="Times New Roman" w:eastAsia="Times New Roman" w:hAnsi="Times New Roman" w:cs="Times New Roman"/>
          <w:sz w:val="24"/>
          <w:szCs w:val="24"/>
          <w:lang w:eastAsia="en-GB"/>
        </w:rPr>
        <w:lastRenderedPageBreak/>
        <w:t>and phytosiderophore synthesis thereby improving the nutrient availability in the soil (Singh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2018). Biofortification of crops for essential micronutrients by endophyte application is one of the practical approaches towards high-quality crop production.</w:t>
      </w:r>
      <w:r w:rsidRPr="0053178F">
        <w:rPr>
          <w:rFonts w:ascii="Times New Roman" w:eastAsia="Times New Roman" w:hAnsi="Times New Roman" w:cs="Times New Roman"/>
          <w:b/>
          <w:bCs/>
          <w:sz w:val="24"/>
          <w:szCs w:val="24"/>
          <w:lang w:eastAsia="en-GB"/>
        </w:rPr>
        <w:t> </w:t>
      </w:r>
      <w:r w:rsidRPr="0053178F">
        <w:rPr>
          <w:rFonts w:ascii="Times New Roman" w:eastAsia="Times New Roman" w:hAnsi="Times New Roman" w:cs="Times New Roman"/>
          <w:sz w:val="24"/>
          <w:szCs w:val="24"/>
          <w:lang w:eastAsia="en-GB"/>
        </w:rPr>
        <w:t>The most effective strategy for the application of endophytes in crop production is still being studied. The most reliable approach is to use them as soil inoculum or by seed priming (Cocq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2017).</w:t>
      </w:r>
    </w:p>
    <w:p w14:paraId="10536D11" w14:textId="77777777" w:rsidR="00163125" w:rsidRPr="0053178F" w:rsidRDefault="00163125" w:rsidP="0053178F">
      <w:pPr>
        <w:spacing w:before="120" w:after="120" w:line="360" w:lineRule="auto"/>
        <w:ind w:left="360"/>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Owing to the complex relationship between the existing soil microorganisms and plants, recruiting plant growth-promoting rhizospheric endophytes into field crops is more challenging (Khaksar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2016). Priming of seeds or seedlings with PGPE is an intricate process. It is highly competitive with subsequent colonizing microorganisms and is often affected by the biochemical inhibitors of the seeds</w:t>
      </w:r>
      <w:r w:rsidRPr="0053178F">
        <w:rPr>
          <w:rFonts w:ascii="Times New Roman" w:eastAsia="Times New Roman" w:hAnsi="Times New Roman" w:cs="Times New Roman"/>
          <w:b/>
          <w:bCs/>
          <w:sz w:val="24"/>
          <w:szCs w:val="24"/>
          <w:lang w:eastAsia="en-GB"/>
        </w:rPr>
        <w:t xml:space="preserve"> (</w:t>
      </w:r>
      <w:r w:rsidRPr="0053178F">
        <w:rPr>
          <w:rFonts w:ascii="Times New Roman" w:eastAsia="Times New Roman" w:hAnsi="Times New Roman" w:cs="Times New Roman"/>
          <w:sz w:val="24"/>
          <w:szCs w:val="24"/>
          <w:lang w:eastAsia="en-GB"/>
        </w:rPr>
        <w:t>Gaiero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2013</w:t>
      </w:r>
      <w:r w:rsidRPr="0053178F">
        <w:rPr>
          <w:rFonts w:ascii="Times New Roman" w:eastAsia="Times New Roman" w:hAnsi="Times New Roman" w:cs="Times New Roman"/>
          <w:b/>
          <w:bCs/>
          <w:sz w:val="24"/>
          <w:szCs w:val="24"/>
          <w:lang w:eastAsia="en-GB"/>
        </w:rPr>
        <w:t>).</w:t>
      </w:r>
      <w:r w:rsidRPr="0053178F">
        <w:rPr>
          <w:rFonts w:ascii="Times New Roman" w:eastAsia="Times New Roman" w:hAnsi="Times New Roman" w:cs="Times New Roman"/>
          <w:sz w:val="24"/>
          <w:szCs w:val="24"/>
          <w:lang w:eastAsia="en-GB"/>
        </w:rPr>
        <w:t> Introducing crop-specific plant growth-promoting rhizospheric endophytes can be a potent solution for the specific concern. On the whole, PGPE application within the initial hours of planting is more likely to establish long-term colonization and sustained presence in matured plants (Watts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2023). Intensive research for exploiting the crop-specific rhizospheric endophytes would lead to the discovery of potential compatible sources of PGPE. </w:t>
      </w:r>
    </w:p>
    <w:p w14:paraId="0EBA3B27" w14:textId="7FE6B2D4" w:rsidR="00163125" w:rsidRPr="0053178F" w:rsidRDefault="00163125" w:rsidP="0053178F">
      <w:pPr>
        <w:spacing w:before="120" w:after="120" w:line="360" w:lineRule="auto"/>
        <w:ind w:left="360"/>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Rhizospheric endophytes perform a key role in biological nitrogen fixation, solubilization of nutrients like phosphate, potassium, zinc etc., phytohormone synthesis, plant stress tolerance and disease resistance. These beneficial microbial endophytes can be exploited to improve soil health and to enhance plant growth and productivity. </w:t>
      </w:r>
    </w:p>
    <w:p w14:paraId="197C073C" w14:textId="74C74BFA" w:rsidR="00163125" w:rsidRPr="0053178F" w:rsidRDefault="005245C3" w:rsidP="0053178F">
      <w:pPr>
        <w:spacing w:before="120" w:after="120" w:line="360" w:lineRule="auto"/>
        <w:ind w:left="360"/>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b/>
          <w:bCs/>
          <w:sz w:val="24"/>
          <w:szCs w:val="24"/>
          <w:lang w:eastAsia="en-GB"/>
        </w:rPr>
        <w:t xml:space="preserve">5. </w:t>
      </w:r>
      <w:r w:rsidR="00163125" w:rsidRPr="0053178F">
        <w:rPr>
          <w:rFonts w:ascii="Times New Roman" w:eastAsia="Times New Roman" w:hAnsi="Times New Roman" w:cs="Times New Roman"/>
          <w:b/>
          <w:bCs/>
          <w:sz w:val="24"/>
          <w:szCs w:val="24"/>
          <w:lang w:eastAsia="en-GB"/>
        </w:rPr>
        <w:t>Conclusion and Future Perspectives</w:t>
      </w:r>
    </w:p>
    <w:p w14:paraId="462E47E3" w14:textId="77777777" w:rsidR="00163125" w:rsidRPr="0053178F" w:rsidRDefault="00163125" w:rsidP="0053178F">
      <w:pPr>
        <w:spacing w:before="120" w:after="120" w:line="360" w:lineRule="auto"/>
        <w:ind w:left="360"/>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Root endophytes can have a significant implication on plant growth and development.  Knowledge regarding the rhizosphere-plant-microbial interactions can be exploited to improve crop productivity and maintain ecosystem sustainability. Rhizospheric microbes exhibit competitive, mutualistic as well and neutral relationships with the plants. Mutualistic plant-microbe interaction is significant as it has been greatly shown to form endophytic relationships with plants. Plant-rhizospheric endophyte relationships are influenced by the quality of plant-microbe interactions which significantly improve plant growth. The agroecosystem can be improved by employing microbial bio inoculums or engineered bioformulations or their metabolites to increase agricultural productivity. This can be executed by elucidating the mechanism underlying rhizospheric endophyte-mediated plant growth promotion that favours an eco-friendly mode of plant cultivation. </w:t>
      </w:r>
    </w:p>
    <w:p w14:paraId="7888A70E" w14:textId="57B0E493" w:rsidR="00163125" w:rsidRPr="0053178F" w:rsidRDefault="00163125" w:rsidP="0053178F">
      <w:pPr>
        <w:spacing w:before="120" w:after="120" w:line="360" w:lineRule="auto"/>
        <w:ind w:left="360"/>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lastRenderedPageBreak/>
        <w:t>Recent advancements in agrobiotechnology and agromicrobiolgy have made it possible to modify PGPE in an efficient way that could be beneficial for agriculture. Next-generation sequencing techniques have transfigured the analysis of endophytic communities (Adeleke</w:t>
      </w:r>
      <w:r w:rsidR="00BB574E" w:rsidRPr="0053178F">
        <w:rPr>
          <w:rFonts w:ascii="Times New Roman" w:eastAsia="Times New Roman" w:hAnsi="Times New Roman" w:cs="Times New Roman"/>
          <w:sz w:val="24"/>
          <w:szCs w:val="24"/>
          <w:lang w:eastAsia="en-GB"/>
        </w:rPr>
        <w:t xml:space="preserve"> </w:t>
      </w:r>
      <w:r w:rsidR="00BB574E" w:rsidRPr="0053178F">
        <w:rPr>
          <w:rFonts w:ascii="Times New Roman" w:eastAsia="Times New Roman" w:hAnsi="Times New Roman" w:cs="Times New Roman"/>
          <w:i/>
          <w:sz w:val="24"/>
          <w:szCs w:val="24"/>
          <w:lang w:eastAsia="en-GB"/>
        </w:rPr>
        <w:t>et al.,</w:t>
      </w:r>
      <w:r w:rsidRPr="0053178F">
        <w:rPr>
          <w:rFonts w:ascii="Times New Roman" w:eastAsia="Times New Roman" w:hAnsi="Times New Roman" w:cs="Times New Roman"/>
          <w:sz w:val="24"/>
          <w:szCs w:val="24"/>
          <w:lang w:eastAsia="en-GB"/>
        </w:rPr>
        <w:t xml:space="preserve"> 2021).  In addition, elucidation of the relative diversity of the microbiota, genomic and proteomic techniques including metagenomics and metaproteomics, have thrown light towards the taxonomic and functional profiling of endophytic microbial communities (Adeleke</w:t>
      </w:r>
      <w:r w:rsidR="00BB574E" w:rsidRPr="0053178F">
        <w:rPr>
          <w:rFonts w:ascii="Times New Roman" w:eastAsia="Times New Roman" w:hAnsi="Times New Roman" w:cs="Times New Roman"/>
          <w:sz w:val="24"/>
          <w:szCs w:val="24"/>
          <w:lang w:eastAsia="en-GB"/>
        </w:rPr>
        <w:t xml:space="preserve"> and Babalola</w:t>
      </w:r>
      <w:r w:rsidRPr="0053178F">
        <w:rPr>
          <w:rFonts w:ascii="Times New Roman" w:eastAsia="Times New Roman" w:hAnsi="Times New Roman" w:cs="Times New Roman"/>
          <w:sz w:val="24"/>
          <w:szCs w:val="24"/>
          <w:lang w:eastAsia="en-GB"/>
        </w:rPr>
        <w:t>, 2022). Metabolomic and proteomics techniques also reveal the functional aspects of protein-coding genes and gene-specific metabolite production (Fadiji </w:t>
      </w:r>
      <w:r w:rsidRPr="0053178F">
        <w:rPr>
          <w:rFonts w:ascii="Times New Roman" w:eastAsia="Times New Roman" w:hAnsi="Times New Roman" w:cs="Times New Roman"/>
          <w:i/>
          <w:iCs/>
          <w:sz w:val="24"/>
          <w:szCs w:val="24"/>
          <w:lang w:eastAsia="en-GB"/>
        </w:rPr>
        <w:t>et al.,</w:t>
      </w:r>
      <w:r w:rsidRPr="0053178F">
        <w:rPr>
          <w:rFonts w:ascii="Times New Roman" w:eastAsia="Times New Roman" w:hAnsi="Times New Roman" w:cs="Times New Roman"/>
          <w:sz w:val="24"/>
          <w:szCs w:val="24"/>
          <w:lang w:eastAsia="en-GB"/>
        </w:rPr>
        <w:t> 2021). A number of efficient PGPEs have been identified but still, the appropriate technique to enhance the plant growth-promoting potential through genetic engineering remains a challenge. Moreover, the efficacy of genetically engineered PGPE may be subjected to few challenges but can exhibit vibrant agricultural significance as PGPE has the potential to revolutionize agriculture by making crops more productive and resilient. </w:t>
      </w:r>
    </w:p>
    <w:p w14:paraId="2D7DAAE4" w14:textId="77777777" w:rsidR="00163125" w:rsidRPr="0053178F" w:rsidRDefault="00163125" w:rsidP="0053178F">
      <w:pPr>
        <w:spacing w:before="120" w:after="120" w:line="360" w:lineRule="auto"/>
        <w:ind w:left="360"/>
        <w:contextualSpacing/>
        <w:jc w:val="both"/>
        <w:rPr>
          <w:rFonts w:ascii="Times New Roman" w:eastAsia="Times New Roman" w:hAnsi="Times New Roman" w:cs="Times New Roman"/>
          <w:sz w:val="24"/>
          <w:szCs w:val="24"/>
          <w:lang w:eastAsia="en-GB"/>
        </w:rPr>
      </w:pPr>
      <w:r w:rsidRPr="0053178F">
        <w:rPr>
          <w:rFonts w:ascii="Times New Roman" w:eastAsia="Times New Roman" w:hAnsi="Times New Roman" w:cs="Times New Roman"/>
          <w:sz w:val="24"/>
          <w:szCs w:val="24"/>
          <w:lang w:eastAsia="en-GB"/>
        </w:rPr>
        <w:t>To exploit the biological, ecological and functional approaches of endophytic rhizomicrobiome, a concerted effort with a multidisciplinary approach integrating the different advanced areas of research like agro microbiology, agrobiotechnology, nanotechnology, chemical engineering, and material science would be required. This would offer novel microbial formulations which could be employed as potential biofertilizers and biocontrol inoculants at a large scale.  These emerging techniques can also be employed to develop potential microbial consortia that would find prospective application in larger agricultural fields. Sustainable agriculture towards eco-friendly and safer food production will be a fruition in the immediate future. </w:t>
      </w:r>
    </w:p>
    <w:p w14:paraId="2D9A402C" w14:textId="77777777" w:rsidR="009A30E2" w:rsidRPr="003030A8" w:rsidRDefault="009A30E2" w:rsidP="00163125">
      <w:pPr>
        <w:spacing w:before="120" w:after="120" w:line="240" w:lineRule="auto"/>
        <w:jc w:val="both"/>
        <w:rPr>
          <w:rFonts w:ascii="Times New Roman" w:hAnsi="Times New Roman" w:cs="Times New Roman"/>
          <w:b/>
          <w:sz w:val="24"/>
          <w:szCs w:val="24"/>
        </w:rPr>
      </w:pPr>
      <w:bookmarkStart w:id="0" w:name="_GoBack"/>
      <w:bookmarkEnd w:id="0"/>
      <w:r w:rsidRPr="003030A8">
        <w:rPr>
          <w:rFonts w:ascii="Times New Roman" w:hAnsi="Times New Roman" w:cs="Times New Roman"/>
          <w:b/>
          <w:sz w:val="24"/>
          <w:szCs w:val="24"/>
        </w:rPr>
        <w:t>References</w:t>
      </w:r>
    </w:p>
    <w:p w14:paraId="119C9D12"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Adeleke, B. S., Ayangbenro, A. S., Babalola, O.O. (2021). Bacterial community structure of the sunflower (</w:t>
      </w:r>
      <w:r w:rsidRPr="003030A8">
        <w:rPr>
          <w:rFonts w:ascii="Times New Roman" w:hAnsi="Times New Roman" w:cs="Times New Roman"/>
          <w:i/>
          <w:sz w:val="24"/>
          <w:szCs w:val="24"/>
        </w:rPr>
        <w:t>Helianthus annuus</w:t>
      </w:r>
      <w:r w:rsidRPr="003030A8">
        <w:rPr>
          <w:rFonts w:ascii="Times New Roman" w:hAnsi="Times New Roman" w:cs="Times New Roman"/>
          <w:sz w:val="24"/>
          <w:szCs w:val="24"/>
        </w:rPr>
        <w:t xml:space="preserve">) endosphere. </w:t>
      </w:r>
      <w:r w:rsidRPr="003030A8">
        <w:rPr>
          <w:rFonts w:ascii="Times New Roman" w:hAnsi="Times New Roman" w:cs="Times New Roman"/>
          <w:i/>
          <w:sz w:val="24"/>
          <w:szCs w:val="24"/>
        </w:rPr>
        <w:t>Plant Signal. Behav</w:t>
      </w:r>
      <w:r w:rsidRPr="003030A8">
        <w:rPr>
          <w:rFonts w:ascii="Times New Roman" w:hAnsi="Times New Roman" w:cs="Times New Roman"/>
          <w:sz w:val="24"/>
          <w:szCs w:val="24"/>
        </w:rPr>
        <w:t xml:space="preserve">. 16, 1-13. </w:t>
      </w:r>
    </w:p>
    <w:p w14:paraId="40428126"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Adeleke, B. S., Babalola, O. O. (2020). The endosphere microbial communities, a great promise in agriculture. </w:t>
      </w:r>
      <w:r w:rsidRPr="003030A8">
        <w:rPr>
          <w:rFonts w:ascii="Times New Roman" w:hAnsi="Times New Roman" w:cs="Times New Roman"/>
          <w:i/>
          <w:sz w:val="24"/>
          <w:szCs w:val="24"/>
        </w:rPr>
        <w:t>Int. Microbiol</w:t>
      </w:r>
      <w:r w:rsidRPr="003030A8">
        <w:rPr>
          <w:rFonts w:ascii="Times New Roman" w:hAnsi="Times New Roman" w:cs="Times New Roman"/>
          <w:sz w:val="24"/>
          <w:szCs w:val="24"/>
        </w:rPr>
        <w:t>. 24, 1-17</w:t>
      </w:r>
    </w:p>
    <w:p w14:paraId="52615ED4"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Adeleke, B. S., Babalola, O.O. (2022). Meta-omics of endophytic microbes in agricultural biotechnology. Biocatal. </w:t>
      </w:r>
      <w:r w:rsidRPr="003030A8">
        <w:rPr>
          <w:rFonts w:ascii="Times New Roman" w:hAnsi="Times New Roman" w:cs="Times New Roman"/>
          <w:i/>
          <w:sz w:val="24"/>
          <w:szCs w:val="24"/>
        </w:rPr>
        <w:t>Agric. Biotechnol</w:t>
      </w:r>
      <w:r w:rsidRPr="003030A8">
        <w:rPr>
          <w:rFonts w:ascii="Times New Roman" w:hAnsi="Times New Roman" w:cs="Times New Roman"/>
          <w:sz w:val="24"/>
          <w:szCs w:val="24"/>
        </w:rPr>
        <w:t xml:space="preserve">. 42, 1-27. </w:t>
      </w:r>
    </w:p>
    <w:p w14:paraId="7C7FC48D"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Afzal, Imran., Zabta, Priyanka, Shinwaria., Shomaila, Sikandarb., Shaheen, Shahzad. (2019). Plant beneficial endophytic bacteria: Mechanisms, diversity, host range and genetic determinants </w:t>
      </w:r>
      <w:r w:rsidRPr="003030A8">
        <w:rPr>
          <w:rFonts w:ascii="Times New Roman" w:hAnsi="Times New Roman" w:cs="Times New Roman"/>
          <w:i/>
          <w:sz w:val="24"/>
          <w:szCs w:val="24"/>
        </w:rPr>
        <w:t>Microbiological Research</w:t>
      </w:r>
      <w:r w:rsidRPr="003030A8">
        <w:rPr>
          <w:rFonts w:ascii="Times New Roman" w:hAnsi="Times New Roman" w:cs="Times New Roman"/>
          <w:sz w:val="24"/>
          <w:szCs w:val="24"/>
        </w:rPr>
        <w:t>. 221, 36-49.</w:t>
      </w:r>
    </w:p>
    <w:p w14:paraId="4CA457BF"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Ahemad, M. (2015). Phosphate-solubilizing bacteria-assisted phytoremediation of metalliferous soils: a review, </w:t>
      </w:r>
      <w:r w:rsidRPr="003030A8">
        <w:rPr>
          <w:rFonts w:ascii="Times New Roman" w:hAnsi="Times New Roman" w:cs="Times New Roman"/>
          <w:i/>
          <w:sz w:val="24"/>
          <w:szCs w:val="24"/>
        </w:rPr>
        <w:t>Biotech</w:t>
      </w:r>
      <w:r w:rsidRPr="003030A8">
        <w:rPr>
          <w:rFonts w:ascii="Times New Roman" w:hAnsi="Times New Roman" w:cs="Times New Roman"/>
          <w:sz w:val="24"/>
          <w:szCs w:val="24"/>
        </w:rPr>
        <w:t xml:space="preserve">. 5, 111-121. </w:t>
      </w:r>
    </w:p>
    <w:p w14:paraId="57C72442"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lastRenderedPageBreak/>
        <w:t xml:space="preserve">Ahemad, M., Khan, M. S. (2012). Effects of pesticides on plant growth promoting traits of </w:t>
      </w:r>
      <w:r w:rsidRPr="003030A8">
        <w:rPr>
          <w:rFonts w:ascii="Times New Roman" w:hAnsi="Times New Roman" w:cs="Times New Roman"/>
          <w:i/>
          <w:sz w:val="24"/>
          <w:szCs w:val="24"/>
        </w:rPr>
        <w:t>Mesorhizobium</w:t>
      </w:r>
      <w:r w:rsidRPr="003030A8">
        <w:rPr>
          <w:rFonts w:ascii="Times New Roman" w:hAnsi="Times New Roman" w:cs="Times New Roman"/>
          <w:sz w:val="24"/>
          <w:szCs w:val="24"/>
        </w:rPr>
        <w:t xml:space="preserve"> strain MRC4. J </w:t>
      </w:r>
      <w:r w:rsidRPr="003030A8">
        <w:rPr>
          <w:rFonts w:ascii="Times New Roman" w:hAnsi="Times New Roman" w:cs="Times New Roman"/>
          <w:i/>
          <w:sz w:val="24"/>
          <w:szCs w:val="24"/>
        </w:rPr>
        <w:t>Saudi Soc Agric Sci</w:t>
      </w:r>
      <w:r w:rsidRPr="003030A8">
        <w:rPr>
          <w:rFonts w:ascii="Times New Roman" w:hAnsi="Times New Roman" w:cs="Times New Roman"/>
          <w:sz w:val="24"/>
          <w:szCs w:val="24"/>
        </w:rPr>
        <w:t>. 11, 63-71.</w:t>
      </w:r>
    </w:p>
    <w:p w14:paraId="0DC6EB12"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Ahemad, M., Malik, A. (2011). Bioaccumulation of heavy metals by zinc resistant bacteria isolated from agricultural soils irrigated with wastewater. </w:t>
      </w:r>
      <w:r w:rsidRPr="003030A8">
        <w:rPr>
          <w:rFonts w:ascii="Times New Roman" w:hAnsi="Times New Roman" w:cs="Times New Roman"/>
          <w:i/>
          <w:sz w:val="24"/>
          <w:szCs w:val="24"/>
        </w:rPr>
        <w:t>Bacteriol J</w:t>
      </w:r>
      <w:r w:rsidRPr="003030A8">
        <w:rPr>
          <w:rFonts w:ascii="Times New Roman" w:hAnsi="Times New Roman" w:cs="Times New Roman"/>
          <w:sz w:val="24"/>
          <w:szCs w:val="24"/>
        </w:rPr>
        <w:t>. 2, 12-21.</w:t>
      </w:r>
    </w:p>
    <w:p w14:paraId="2334C504" w14:textId="77777777" w:rsidR="009A30E2" w:rsidRPr="003030A8" w:rsidRDefault="009A30E2" w:rsidP="00E7027D">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Ahmad, F., Ahmad, I., Khan, M. S. (2008). Screening of free living rhizospheric bacteria for their multiple plant growth promoting activities. </w:t>
      </w:r>
      <w:r w:rsidRPr="003030A8">
        <w:rPr>
          <w:rFonts w:ascii="Times New Roman" w:hAnsi="Times New Roman" w:cs="Times New Roman"/>
          <w:i/>
          <w:sz w:val="24"/>
          <w:szCs w:val="24"/>
        </w:rPr>
        <w:t>Microbiol Res.</w:t>
      </w:r>
      <w:r w:rsidRPr="003030A8">
        <w:rPr>
          <w:rFonts w:ascii="Times New Roman" w:hAnsi="Times New Roman" w:cs="Times New Roman"/>
          <w:sz w:val="24"/>
          <w:szCs w:val="24"/>
        </w:rPr>
        <w:t xml:space="preserve"> 263,173-181.</w:t>
      </w:r>
    </w:p>
    <w:p w14:paraId="3A76FC20" w14:textId="07FA9B30" w:rsidR="009A30E2" w:rsidRPr="003030A8" w:rsidRDefault="009A30E2" w:rsidP="00E7027D">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Ahmad, I., Jimenez-Gasco, M. D., Luthe, D. S., Shakeel, S. N., Barbercheck, M. E. (2020). Endophytic </w:t>
      </w:r>
      <w:r w:rsidRPr="003030A8">
        <w:rPr>
          <w:rFonts w:ascii="Times New Roman" w:hAnsi="Times New Roman" w:cs="Times New Roman"/>
          <w:i/>
          <w:sz w:val="24"/>
          <w:szCs w:val="24"/>
        </w:rPr>
        <w:t>metarhizium robertsii</w:t>
      </w:r>
      <w:r w:rsidRPr="003030A8">
        <w:rPr>
          <w:rFonts w:ascii="Times New Roman" w:hAnsi="Times New Roman" w:cs="Times New Roman"/>
          <w:sz w:val="24"/>
          <w:szCs w:val="24"/>
        </w:rPr>
        <w:t xml:space="preserve"> promotes maize growth, suppresses insect growth, and alters plant defense gene expression. </w:t>
      </w:r>
      <w:r w:rsidRPr="003030A8">
        <w:rPr>
          <w:rFonts w:ascii="Times New Roman" w:hAnsi="Times New Roman" w:cs="Times New Roman"/>
          <w:i/>
          <w:sz w:val="24"/>
          <w:szCs w:val="24"/>
        </w:rPr>
        <w:t>Biological Control</w:t>
      </w:r>
      <w:r w:rsidRPr="003030A8">
        <w:rPr>
          <w:rFonts w:ascii="Times New Roman" w:hAnsi="Times New Roman" w:cs="Times New Roman"/>
          <w:sz w:val="24"/>
          <w:szCs w:val="24"/>
        </w:rPr>
        <w:t>. 144, 1-10.</w:t>
      </w:r>
    </w:p>
    <w:p w14:paraId="342034E3" w14:textId="701B21CE" w:rsidR="00E7027D" w:rsidRPr="003030A8" w:rsidRDefault="00E7027D" w:rsidP="00E7027D">
      <w:pPr>
        <w:ind w:left="426" w:hanging="426"/>
        <w:jc w:val="both"/>
        <w:rPr>
          <w:rFonts w:ascii="Times New Roman" w:hAnsi="Times New Roman" w:cs="Times New Roman"/>
          <w:sz w:val="24"/>
        </w:rPr>
      </w:pPr>
      <w:r w:rsidRPr="003030A8">
        <w:rPr>
          <w:rFonts w:ascii="Times New Roman" w:hAnsi="Times New Roman" w:cs="Times New Roman"/>
          <w:sz w:val="24"/>
        </w:rPr>
        <w:t xml:space="preserve">Aktuganov, G., Melentjev, A., Galimzianova, N., Khalikova, E., Korpela, T., Susi, P., (2008). Wide-range antifungal antagonism of </w:t>
      </w:r>
      <w:r w:rsidRPr="003030A8">
        <w:rPr>
          <w:rFonts w:ascii="Times New Roman" w:hAnsi="Times New Roman" w:cs="Times New Roman"/>
          <w:i/>
          <w:sz w:val="24"/>
        </w:rPr>
        <w:t>Paenibacillus ehimensis</w:t>
      </w:r>
      <w:r w:rsidRPr="003030A8">
        <w:rPr>
          <w:rFonts w:ascii="Times New Roman" w:hAnsi="Times New Roman" w:cs="Times New Roman"/>
          <w:sz w:val="24"/>
        </w:rPr>
        <w:t xml:space="preserve"> IB-Xb and its dependence on chitinase and β-1, 3-glucanase production. </w:t>
      </w:r>
      <w:r w:rsidRPr="003030A8">
        <w:rPr>
          <w:rFonts w:ascii="Times New Roman" w:hAnsi="Times New Roman" w:cs="Times New Roman"/>
          <w:i/>
          <w:sz w:val="24"/>
        </w:rPr>
        <w:t>Can. J. Microbiol</w:t>
      </w:r>
      <w:r w:rsidRPr="003030A8">
        <w:rPr>
          <w:rFonts w:ascii="Times New Roman" w:hAnsi="Times New Roman" w:cs="Times New Roman"/>
          <w:sz w:val="24"/>
        </w:rPr>
        <w:t xml:space="preserve">. 54, 577–587. </w:t>
      </w:r>
    </w:p>
    <w:p w14:paraId="01B33105"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Ali, Q., Ashraf, S., Kamran, M., Ijaz, M. (2019). Affirmative Plant-Microbe Interfaces Toward Agroecosystem Sustainability. Springer Nature Singapore Pte Ltd. Microbiome in Plant Health and Disease. 145-170.</w:t>
      </w:r>
    </w:p>
    <w:p w14:paraId="526C34AD"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Alloush, G. A. Z, Zeto, S. K., Clark, R. B. (2000). Phosphorus source, organic matter and arbuscular mycorrhiza effects on growth and mineral acquisition of chickpea grown in acidic soil. </w:t>
      </w:r>
      <w:r w:rsidRPr="003030A8">
        <w:rPr>
          <w:rFonts w:ascii="Times New Roman" w:hAnsi="Times New Roman" w:cs="Times New Roman"/>
          <w:i/>
          <w:sz w:val="24"/>
          <w:szCs w:val="24"/>
        </w:rPr>
        <w:t>J Plant Nutr</w:t>
      </w:r>
      <w:r w:rsidRPr="003030A8">
        <w:rPr>
          <w:rFonts w:ascii="Times New Roman" w:hAnsi="Times New Roman" w:cs="Times New Roman"/>
          <w:sz w:val="24"/>
          <w:szCs w:val="24"/>
        </w:rPr>
        <w:t>. 23, 1351-1369.</w:t>
      </w:r>
    </w:p>
    <w:p w14:paraId="1C2DC2F8"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Alvin, A., Miller, K. I., Neilan, B. A. (2014). Exploring the potential of endophytes from medicinal plants as sources of antimycobacterial compounds. </w:t>
      </w:r>
      <w:r w:rsidRPr="003030A8">
        <w:rPr>
          <w:rFonts w:ascii="Times New Roman" w:hAnsi="Times New Roman" w:cs="Times New Roman"/>
          <w:i/>
          <w:sz w:val="24"/>
          <w:szCs w:val="24"/>
        </w:rPr>
        <w:t>Microbiol. Res</w:t>
      </w:r>
      <w:r w:rsidRPr="003030A8">
        <w:rPr>
          <w:rFonts w:ascii="Times New Roman" w:hAnsi="Times New Roman" w:cs="Times New Roman"/>
          <w:sz w:val="24"/>
          <w:szCs w:val="24"/>
        </w:rPr>
        <w:t>. 169, 483-495.</w:t>
      </w:r>
    </w:p>
    <w:p w14:paraId="229D60B6"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Amaral, F. P., Bueno, J. C. F., Hermes, V. S., Arisi, A. C. M. (2014). Gene expression analysis of maize seedlings (DKB240 variety) inoculated with plant growth promoting bacterium </w:t>
      </w:r>
      <w:r w:rsidRPr="003030A8">
        <w:rPr>
          <w:rFonts w:ascii="Times New Roman" w:hAnsi="Times New Roman" w:cs="Times New Roman"/>
          <w:i/>
          <w:sz w:val="24"/>
          <w:szCs w:val="24"/>
        </w:rPr>
        <w:t>Herbaspirillum seropedicae</w:t>
      </w:r>
      <w:r w:rsidRPr="003030A8">
        <w:rPr>
          <w:rFonts w:ascii="Times New Roman" w:hAnsi="Times New Roman" w:cs="Times New Roman"/>
          <w:sz w:val="24"/>
          <w:szCs w:val="24"/>
        </w:rPr>
        <w:t xml:space="preserve">. </w:t>
      </w:r>
      <w:r w:rsidRPr="003030A8">
        <w:rPr>
          <w:rFonts w:ascii="Times New Roman" w:hAnsi="Times New Roman" w:cs="Times New Roman"/>
          <w:i/>
          <w:sz w:val="24"/>
          <w:szCs w:val="24"/>
        </w:rPr>
        <w:t xml:space="preserve">Symbiosis. </w:t>
      </w:r>
      <w:r w:rsidRPr="003030A8">
        <w:rPr>
          <w:rFonts w:ascii="Times New Roman" w:hAnsi="Times New Roman" w:cs="Times New Roman"/>
          <w:sz w:val="24"/>
          <w:szCs w:val="24"/>
        </w:rPr>
        <w:t>62, 41-50.</w:t>
      </w:r>
    </w:p>
    <w:p w14:paraId="0A93FDF0"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Andreote, F. D, de Araujo, W. L., de Azevedo, J. L., van Elsas, J. D., da Rocha, U. N, van Overbeek, L. S. (2009). Endophytic colonization of potato (</w:t>
      </w:r>
      <w:r w:rsidRPr="003030A8">
        <w:rPr>
          <w:rFonts w:ascii="Times New Roman" w:hAnsi="Times New Roman" w:cs="Times New Roman"/>
          <w:i/>
          <w:sz w:val="24"/>
          <w:szCs w:val="24"/>
        </w:rPr>
        <w:t>Solanum tuberosum</w:t>
      </w:r>
      <w:r w:rsidRPr="003030A8">
        <w:rPr>
          <w:rFonts w:ascii="Times New Roman" w:hAnsi="Times New Roman" w:cs="Times New Roman"/>
          <w:sz w:val="24"/>
          <w:szCs w:val="24"/>
        </w:rPr>
        <w:t xml:space="preserve"> L.) by a novel competent bacterial endophyte, </w:t>
      </w:r>
      <w:r w:rsidRPr="003030A8">
        <w:rPr>
          <w:rFonts w:ascii="Times New Roman" w:hAnsi="Times New Roman" w:cs="Times New Roman"/>
          <w:i/>
          <w:sz w:val="24"/>
          <w:szCs w:val="24"/>
        </w:rPr>
        <w:t>Pseudomonas putida</w:t>
      </w:r>
      <w:r w:rsidRPr="003030A8">
        <w:rPr>
          <w:rFonts w:ascii="Times New Roman" w:hAnsi="Times New Roman" w:cs="Times New Roman"/>
          <w:sz w:val="24"/>
          <w:szCs w:val="24"/>
        </w:rPr>
        <w:t xml:space="preserve"> strain P9, and its effect on associated bacterial communities. </w:t>
      </w:r>
      <w:r w:rsidRPr="003030A8">
        <w:rPr>
          <w:rFonts w:ascii="Times New Roman" w:hAnsi="Times New Roman" w:cs="Times New Roman"/>
          <w:i/>
          <w:sz w:val="24"/>
          <w:szCs w:val="24"/>
        </w:rPr>
        <w:t>Appl Environ Microbiol.</w:t>
      </w:r>
      <w:r w:rsidRPr="003030A8">
        <w:rPr>
          <w:rFonts w:ascii="Times New Roman" w:hAnsi="Times New Roman" w:cs="Times New Roman"/>
          <w:sz w:val="24"/>
          <w:szCs w:val="24"/>
        </w:rPr>
        <w:t xml:space="preserve"> 75, 3396-3406.</w:t>
      </w:r>
    </w:p>
    <w:p w14:paraId="6A818F2A"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Aravind, R., Kumar, A., Eapen, S., Ramana, K. (2009). Endophytic bacterial flora in root and stem tissues of black pepper (</w:t>
      </w:r>
      <w:r w:rsidRPr="003030A8">
        <w:rPr>
          <w:rFonts w:ascii="Times New Roman" w:hAnsi="Times New Roman" w:cs="Times New Roman"/>
          <w:i/>
          <w:sz w:val="24"/>
          <w:szCs w:val="24"/>
        </w:rPr>
        <w:t>Piper nigrum</w:t>
      </w:r>
      <w:r w:rsidRPr="003030A8">
        <w:rPr>
          <w:rFonts w:ascii="Times New Roman" w:hAnsi="Times New Roman" w:cs="Times New Roman"/>
          <w:sz w:val="24"/>
          <w:szCs w:val="24"/>
        </w:rPr>
        <w:t xml:space="preserve"> L.) genotype: isolation, identification and evaluation against </w:t>
      </w:r>
      <w:r w:rsidRPr="003030A8">
        <w:rPr>
          <w:rFonts w:ascii="Times New Roman" w:hAnsi="Times New Roman" w:cs="Times New Roman"/>
          <w:i/>
          <w:sz w:val="24"/>
          <w:szCs w:val="24"/>
        </w:rPr>
        <w:t>Phytophthora capsici</w:t>
      </w:r>
      <w:r w:rsidRPr="003030A8">
        <w:rPr>
          <w:rFonts w:ascii="Times New Roman" w:hAnsi="Times New Roman" w:cs="Times New Roman"/>
          <w:sz w:val="24"/>
          <w:szCs w:val="24"/>
        </w:rPr>
        <w:t xml:space="preserve">. </w:t>
      </w:r>
      <w:r w:rsidRPr="003030A8">
        <w:rPr>
          <w:rFonts w:ascii="Times New Roman" w:hAnsi="Times New Roman" w:cs="Times New Roman"/>
          <w:i/>
          <w:sz w:val="24"/>
          <w:szCs w:val="24"/>
        </w:rPr>
        <w:t>Lett. Appl. Microbiol</w:t>
      </w:r>
      <w:r w:rsidRPr="003030A8">
        <w:rPr>
          <w:rFonts w:ascii="Times New Roman" w:hAnsi="Times New Roman" w:cs="Times New Roman"/>
          <w:sz w:val="24"/>
          <w:szCs w:val="24"/>
        </w:rPr>
        <w:t>. 48, 58-64.</w:t>
      </w:r>
    </w:p>
    <w:p w14:paraId="075E3A31"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Arora, N. K., Bhattacharyya, S. C., Maheshwari, D. K. (2001). Isolation of siderophore producing strain of </w:t>
      </w:r>
      <w:r w:rsidRPr="003030A8">
        <w:rPr>
          <w:rFonts w:ascii="Times New Roman" w:hAnsi="Times New Roman" w:cs="Times New Roman"/>
          <w:i/>
          <w:sz w:val="24"/>
          <w:szCs w:val="24"/>
        </w:rPr>
        <w:t>rhizobium meliloti</w:t>
      </w:r>
      <w:r w:rsidRPr="003030A8">
        <w:rPr>
          <w:rFonts w:ascii="Times New Roman" w:hAnsi="Times New Roman" w:cs="Times New Roman"/>
          <w:sz w:val="24"/>
          <w:szCs w:val="24"/>
        </w:rPr>
        <w:t xml:space="preserve"> and their biocontrol potential against </w:t>
      </w:r>
      <w:r w:rsidRPr="003030A8">
        <w:rPr>
          <w:rFonts w:ascii="Times New Roman" w:hAnsi="Times New Roman" w:cs="Times New Roman"/>
          <w:i/>
          <w:sz w:val="24"/>
          <w:szCs w:val="24"/>
        </w:rPr>
        <w:t>Macrophomina phaseolina</w:t>
      </w:r>
      <w:r w:rsidRPr="003030A8">
        <w:rPr>
          <w:rFonts w:ascii="Times New Roman" w:hAnsi="Times New Roman" w:cs="Times New Roman"/>
          <w:sz w:val="24"/>
          <w:szCs w:val="24"/>
        </w:rPr>
        <w:t xml:space="preserve"> that causes charcoal rot of groundnut. Curr Sci. 25, 674-677.</w:t>
      </w:r>
    </w:p>
    <w:p w14:paraId="44EB2DE9"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Azevedo, J. L. (1998). Microorganismos endofíticos. In: Ecologia Microbiana. Jaguariúna: Embrapa - CNPMA, São Paulo, Brasil. 117-137.</w:t>
      </w:r>
    </w:p>
    <w:p w14:paraId="0D4D21C2"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Bacilio-Jiménez, M., Aguilar-Flores, S., Del Valle, M.V., Pérez, A., Zepeda, A., Zenteno, E. (2001). Endophytic bacteria in rice seeds inhibit early colonization of roots by </w:t>
      </w:r>
      <w:r w:rsidRPr="003030A8">
        <w:rPr>
          <w:rFonts w:ascii="Times New Roman" w:hAnsi="Times New Roman" w:cs="Times New Roman"/>
          <w:i/>
          <w:sz w:val="24"/>
          <w:szCs w:val="24"/>
        </w:rPr>
        <w:t>Azospirillum</w:t>
      </w:r>
      <w:r w:rsidRPr="003030A8">
        <w:rPr>
          <w:rFonts w:ascii="Times New Roman" w:hAnsi="Times New Roman" w:cs="Times New Roman"/>
          <w:sz w:val="24"/>
          <w:szCs w:val="24"/>
        </w:rPr>
        <w:t xml:space="preserve"> </w:t>
      </w:r>
      <w:r w:rsidRPr="003030A8">
        <w:rPr>
          <w:rFonts w:ascii="Times New Roman" w:hAnsi="Times New Roman" w:cs="Times New Roman"/>
          <w:i/>
          <w:sz w:val="24"/>
          <w:szCs w:val="24"/>
        </w:rPr>
        <w:t>brasilense</w:t>
      </w:r>
      <w:r w:rsidRPr="003030A8">
        <w:rPr>
          <w:rFonts w:ascii="Times New Roman" w:hAnsi="Times New Roman" w:cs="Times New Roman"/>
          <w:sz w:val="24"/>
          <w:szCs w:val="24"/>
        </w:rPr>
        <w:t xml:space="preserve">. </w:t>
      </w:r>
      <w:r w:rsidRPr="003030A8">
        <w:rPr>
          <w:rFonts w:ascii="Times New Roman" w:hAnsi="Times New Roman" w:cs="Times New Roman"/>
          <w:i/>
          <w:sz w:val="24"/>
          <w:szCs w:val="24"/>
        </w:rPr>
        <w:t>Soil Biol. Biochem</w:t>
      </w:r>
      <w:r w:rsidRPr="003030A8">
        <w:rPr>
          <w:rFonts w:ascii="Times New Roman" w:hAnsi="Times New Roman" w:cs="Times New Roman"/>
          <w:sz w:val="24"/>
          <w:szCs w:val="24"/>
        </w:rPr>
        <w:t>. 33, 167-172.</w:t>
      </w:r>
    </w:p>
    <w:p w14:paraId="6314C858"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Bai, Y., Müller, D. B., Srinivas, G., Garrido-Oter, R., Potthoff, E., Rott, M., Dombrowski, N., Münch, P. C., Spaepen, S., Remus-Emsermann, M., Hüttel, B., McHardy, A. C., Vorholt, J. A., Schulze-Lefert, P. (2015). Functional overlap of the Arabidopsis leaf and root microbiota. </w:t>
      </w:r>
      <w:r w:rsidRPr="003030A8">
        <w:rPr>
          <w:rFonts w:ascii="Times New Roman" w:hAnsi="Times New Roman" w:cs="Times New Roman"/>
          <w:i/>
          <w:sz w:val="24"/>
          <w:szCs w:val="24"/>
        </w:rPr>
        <w:t>Nature</w:t>
      </w:r>
      <w:r w:rsidRPr="003030A8">
        <w:rPr>
          <w:rFonts w:ascii="Times New Roman" w:hAnsi="Times New Roman" w:cs="Times New Roman"/>
          <w:sz w:val="24"/>
          <w:szCs w:val="24"/>
        </w:rPr>
        <w:t>. 528, 364-369.</w:t>
      </w:r>
    </w:p>
    <w:p w14:paraId="2F56D301"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lastRenderedPageBreak/>
        <w:t xml:space="preserve">Balachandar, D., Sandhiya, G. S., Sugitha, T. C. K, Kumar, K. (2006). Flavonoids and growth hormones influence endophytic colonization and in planta nitrogen fixation by a diazotrophic </w:t>
      </w:r>
      <w:r w:rsidRPr="003030A8">
        <w:rPr>
          <w:rFonts w:ascii="Times New Roman" w:hAnsi="Times New Roman" w:cs="Times New Roman"/>
          <w:i/>
          <w:sz w:val="24"/>
          <w:szCs w:val="24"/>
        </w:rPr>
        <w:t>Serratia sp</w:t>
      </w:r>
      <w:r w:rsidRPr="003030A8">
        <w:rPr>
          <w:rFonts w:ascii="Times New Roman" w:hAnsi="Times New Roman" w:cs="Times New Roman"/>
          <w:sz w:val="24"/>
          <w:szCs w:val="24"/>
        </w:rPr>
        <w:t xml:space="preserve">. in rice. </w:t>
      </w:r>
      <w:r w:rsidRPr="003030A8">
        <w:rPr>
          <w:rFonts w:ascii="Times New Roman" w:hAnsi="Times New Roman" w:cs="Times New Roman"/>
          <w:i/>
          <w:sz w:val="24"/>
          <w:szCs w:val="24"/>
        </w:rPr>
        <w:t>World J Microbiol Biotechnol</w:t>
      </w:r>
      <w:r w:rsidRPr="003030A8">
        <w:rPr>
          <w:rFonts w:ascii="Times New Roman" w:hAnsi="Times New Roman" w:cs="Times New Roman"/>
          <w:sz w:val="24"/>
          <w:szCs w:val="24"/>
        </w:rPr>
        <w:t>. 22, 707-712.</w:t>
      </w:r>
    </w:p>
    <w:p w14:paraId="30E98A95"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Balsanelli, E., De Baura, V. A., De Oliveira Pedrosa, F., De Souza, E. M., Monteiro, R. A. (2014). Exopolysaccharide biosynthesis enables mature biofilm formation on abiotic surfaces by </w:t>
      </w:r>
      <w:r w:rsidRPr="003030A8">
        <w:rPr>
          <w:rFonts w:ascii="Times New Roman" w:hAnsi="Times New Roman" w:cs="Times New Roman"/>
          <w:i/>
          <w:sz w:val="24"/>
          <w:szCs w:val="24"/>
        </w:rPr>
        <w:t>Herbaspirillum seropedicae</w:t>
      </w:r>
      <w:r w:rsidRPr="003030A8">
        <w:rPr>
          <w:rFonts w:ascii="Times New Roman" w:hAnsi="Times New Roman" w:cs="Times New Roman"/>
          <w:sz w:val="24"/>
          <w:szCs w:val="24"/>
        </w:rPr>
        <w:t xml:space="preserve">. PLoS ONE. 9, 1-10. </w:t>
      </w:r>
    </w:p>
    <w:p w14:paraId="0A7638F8"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Banerjee, M. R., Yesmin, L., Vessey, J. K., Rai, M. K. (2005) Plant-growth-promoting rhizobacteria as biofertilizers and biopesticides. Handbook of microbial biofertilizers. 137-181.</w:t>
      </w:r>
    </w:p>
    <w:p w14:paraId="74743677"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Bara, R., Aly, A. H., Pretsch, A., Wray, V., Wang, B., Proksch, P., Debbab, A. (2013) Antibiotically active metabolites from </w:t>
      </w:r>
      <w:r w:rsidRPr="003030A8">
        <w:rPr>
          <w:rFonts w:ascii="Times New Roman" w:hAnsi="Times New Roman" w:cs="Times New Roman"/>
          <w:i/>
          <w:sz w:val="24"/>
          <w:szCs w:val="24"/>
        </w:rPr>
        <w:t>Talaromyces wortmannii</w:t>
      </w:r>
      <w:r w:rsidRPr="003030A8">
        <w:rPr>
          <w:rFonts w:ascii="Times New Roman" w:hAnsi="Times New Roman" w:cs="Times New Roman"/>
          <w:sz w:val="24"/>
          <w:szCs w:val="24"/>
        </w:rPr>
        <w:t xml:space="preserve">, an endophyte of Aloe vera. </w:t>
      </w:r>
      <w:r w:rsidRPr="003030A8">
        <w:rPr>
          <w:rFonts w:ascii="Times New Roman" w:hAnsi="Times New Roman" w:cs="Times New Roman"/>
          <w:i/>
          <w:sz w:val="24"/>
          <w:szCs w:val="24"/>
        </w:rPr>
        <w:t>J Antibiot.</w:t>
      </w:r>
      <w:r w:rsidRPr="003030A8">
        <w:rPr>
          <w:rFonts w:ascii="Times New Roman" w:hAnsi="Times New Roman" w:cs="Times New Roman"/>
          <w:sz w:val="24"/>
          <w:szCs w:val="24"/>
        </w:rPr>
        <w:t xml:space="preserve"> 66, 491-493.</w:t>
      </w:r>
    </w:p>
    <w:p w14:paraId="295A7229"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Beltrano, J., Ruscitti, M., Arango, M. C., Ronco, M. (2013). Effects of arbuscular mycorrhiza inoculation on plant growth, biological and physiological parameters and mineral nutrition in pepper grown under different salinity and p levels. </w:t>
      </w:r>
      <w:r w:rsidRPr="003030A8">
        <w:rPr>
          <w:rFonts w:ascii="Times New Roman" w:hAnsi="Times New Roman" w:cs="Times New Roman"/>
          <w:i/>
          <w:sz w:val="24"/>
          <w:szCs w:val="24"/>
        </w:rPr>
        <w:t>J Soil Sci Plant Nutr</w:t>
      </w:r>
      <w:r w:rsidRPr="003030A8">
        <w:rPr>
          <w:rFonts w:ascii="Times New Roman" w:hAnsi="Times New Roman" w:cs="Times New Roman"/>
          <w:sz w:val="24"/>
          <w:szCs w:val="24"/>
        </w:rPr>
        <w:t xml:space="preserve">. 13, 123-141. </w:t>
      </w:r>
    </w:p>
    <w:p w14:paraId="0DDA5D33"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Beneduzi, A., Ambrosini, A., Passaglia, L. M. P. (2012). Plant growth-promoting rhizobacteria (PGPR): Their potential as antagonists and biocontrol agents. </w:t>
      </w:r>
      <w:r w:rsidRPr="003030A8">
        <w:rPr>
          <w:rFonts w:ascii="Times New Roman" w:hAnsi="Times New Roman" w:cs="Times New Roman"/>
          <w:i/>
          <w:sz w:val="24"/>
          <w:szCs w:val="24"/>
        </w:rPr>
        <w:t>Genet Mol Biol.</w:t>
      </w:r>
      <w:r w:rsidRPr="003030A8">
        <w:rPr>
          <w:rFonts w:ascii="Times New Roman" w:hAnsi="Times New Roman" w:cs="Times New Roman"/>
          <w:sz w:val="24"/>
          <w:szCs w:val="24"/>
        </w:rPr>
        <w:t xml:space="preserve"> 35, 1044-1051. </w:t>
      </w:r>
    </w:p>
    <w:p w14:paraId="0D3619E3"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Benhamou, N., Kloepper, J. W., Quadt-Hallman, A., Tuzun, S. (1996). Induction of defence-related ultrastructural modifications in pea root tissues inoculated with endophytic bacteria. </w:t>
      </w:r>
      <w:r w:rsidRPr="003030A8">
        <w:rPr>
          <w:rFonts w:ascii="Times New Roman" w:hAnsi="Times New Roman" w:cs="Times New Roman"/>
          <w:i/>
          <w:sz w:val="24"/>
          <w:szCs w:val="24"/>
        </w:rPr>
        <w:t>Plant Physiol</w:t>
      </w:r>
      <w:r w:rsidRPr="003030A8">
        <w:rPr>
          <w:rFonts w:ascii="Times New Roman" w:hAnsi="Times New Roman" w:cs="Times New Roman"/>
          <w:sz w:val="24"/>
          <w:szCs w:val="24"/>
        </w:rPr>
        <w:t>. 112, 919-929.</w:t>
      </w:r>
    </w:p>
    <w:p w14:paraId="6F8BE152"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Benhamou, N., Kloepper, J. W., Tuzun, S. (1998). Induction of resistance against Fusarium wilt of tomato by combination of chitosan with an endophytic bacterial strain: ultrastructure and cytochemistry of the host response. </w:t>
      </w:r>
      <w:r w:rsidRPr="003030A8">
        <w:rPr>
          <w:rFonts w:ascii="Times New Roman" w:hAnsi="Times New Roman" w:cs="Times New Roman"/>
          <w:i/>
          <w:sz w:val="24"/>
          <w:szCs w:val="24"/>
        </w:rPr>
        <w:t>Planta</w:t>
      </w:r>
      <w:r w:rsidRPr="003030A8">
        <w:rPr>
          <w:rFonts w:ascii="Times New Roman" w:hAnsi="Times New Roman" w:cs="Times New Roman"/>
          <w:sz w:val="24"/>
          <w:szCs w:val="24"/>
        </w:rPr>
        <w:t xml:space="preserve">. 204, 153-168. </w:t>
      </w:r>
    </w:p>
    <w:p w14:paraId="644FE80B"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Benizri, E., Baudoin, E., Guckert, A. (2001). Root colonization by inoculated plant growth-promoting rhizobacteria</w:t>
      </w:r>
      <w:r w:rsidRPr="003030A8">
        <w:rPr>
          <w:rFonts w:ascii="Times New Roman" w:hAnsi="Times New Roman" w:cs="Times New Roman"/>
          <w:i/>
          <w:sz w:val="24"/>
          <w:szCs w:val="24"/>
        </w:rPr>
        <w:t>. Biocontrol Sci Technol</w:t>
      </w:r>
      <w:r w:rsidRPr="003030A8">
        <w:rPr>
          <w:rFonts w:ascii="Times New Roman" w:hAnsi="Times New Roman" w:cs="Times New Roman"/>
          <w:sz w:val="24"/>
          <w:szCs w:val="24"/>
        </w:rPr>
        <w:t>. 11, 557-574.</w:t>
      </w:r>
    </w:p>
    <w:p w14:paraId="6885E55B"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Berg, G., Krechel, A., Ditz, M., Sikora, R. A., Ulrich, A., Hallmann, J. (2005). Endophytic and ectophytic potato-associated bacterial communities differ in structure and antagonistic function against plant pathogenic fungi. </w:t>
      </w:r>
      <w:r w:rsidRPr="003030A8">
        <w:rPr>
          <w:rFonts w:ascii="Times New Roman" w:hAnsi="Times New Roman" w:cs="Times New Roman"/>
          <w:i/>
          <w:sz w:val="24"/>
          <w:szCs w:val="24"/>
        </w:rPr>
        <w:t>FEMS Microbiol Ecol</w:t>
      </w:r>
      <w:r w:rsidRPr="003030A8">
        <w:rPr>
          <w:rFonts w:ascii="Times New Roman" w:hAnsi="Times New Roman" w:cs="Times New Roman"/>
          <w:sz w:val="24"/>
          <w:szCs w:val="24"/>
        </w:rPr>
        <w:t>. 51,215-229.</w:t>
      </w:r>
    </w:p>
    <w:p w14:paraId="73BCBB75"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Bhardwaj, D., Ansari, M. W., Sahoo, R. K., Tuteja, N. (2014). Biofertilizers function as key player in sustainable agriculture by improving soil fertility, plant tolerance and crop productivity. </w:t>
      </w:r>
      <w:r w:rsidRPr="003030A8">
        <w:rPr>
          <w:rFonts w:ascii="Times New Roman" w:hAnsi="Times New Roman" w:cs="Times New Roman"/>
          <w:i/>
          <w:sz w:val="24"/>
          <w:szCs w:val="24"/>
        </w:rPr>
        <w:t>Microb Cell Fact</w:t>
      </w:r>
      <w:r w:rsidRPr="003030A8">
        <w:rPr>
          <w:rFonts w:ascii="Times New Roman" w:hAnsi="Times New Roman" w:cs="Times New Roman"/>
          <w:sz w:val="24"/>
          <w:szCs w:val="24"/>
        </w:rPr>
        <w:t>. 13, 1-10.</w:t>
      </w:r>
    </w:p>
    <w:p w14:paraId="2A706AD2"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Bhattacharyya, P.N., Jha, D.K. (2012). Plant growth-promoting rhizobacteria (PGPR): emergence in agriculture. </w:t>
      </w:r>
      <w:r w:rsidRPr="003030A8">
        <w:rPr>
          <w:rFonts w:ascii="Times New Roman" w:hAnsi="Times New Roman" w:cs="Times New Roman"/>
          <w:i/>
          <w:sz w:val="24"/>
          <w:szCs w:val="24"/>
        </w:rPr>
        <w:t>World J. Microbiol. Biotechnol</w:t>
      </w:r>
      <w:r w:rsidRPr="003030A8">
        <w:rPr>
          <w:rFonts w:ascii="Times New Roman" w:hAnsi="Times New Roman" w:cs="Times New Roman"/>
          <w:sz w:val="24"/>
          <w:szCs w:val="24"/>
        </w:rPr>
        <w:t>. 28, 1327-1350.</w:t>
      </w:r>
    </w:p>
    <w:p w14:paraId="35BEC2BF"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Bhupendra, Koul., Simranjeet, Singh., Daljeet, Singh., Dhanjal, Joginder, Singh (2019). Plant Growth-Promoting Rhizobacteria (PGPRs): A Fruitful Resource</w:t>
      </w:r>
      <w:r w:rsidRPr="003030A8">
        <w:rPr>
          <w:rFonts w:ascii="Times New Roman" w:hAnsi="Times New Roman" w:cs="Times New Roman"/>
          <w:i/>
          <w:sz w:val="24"/>
          <w:szCs w:val="24"/>
        </w:rPr>
        <w:t xml:space="preserve">. Springer Nature Singapore Pte Ltd. </w:t>
      </w:r>
      <w:r w:rsidRPr="003030A8">
        <w:rPr>
          <w:rFonts w:ascii="Times New Roman" w:hAnsi="Times New Roman" w:cs="Times New Roman"/>
          <w:sz w:val="24"/>
          <w:szCs w:val="24"/>
        </w:rPr>
        <w:t>Microbial Interventions in Agriculture and Environment. 3, 83-126.</w:t>
      </w:r>
    </w:p>
    <w:p w14:paraId="7241E5A9"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Boddey, R. M., de Oliveira, O. C, Urquiaga, S., Reis, V. M., Olivares, F. L., Baldani, V. L. D., Dobereiner, J. (1995). Biological nitrogen fixation associated with sugar cane and rice: contributions and prospects for improvement. </w:t>
      </w:r>
      <w:r w:rsidRPr="003030A8">
        <w:rPr>
          <w:rFonts w:ascii="Times New Roman" w:hAnsi="Times New Roman" w:cs="Times New Roman"/>
          <w:i/>
          <w:sz w:val="24"/>
          <w:szCs w:val="24"/>
        </w:rPr>
        <w:t>Plant Soil.</w:t>
      </w:r>
      <w:r w:rsidRPr="003030A8">
        <w:rPr>
          <w:rFonts w:ascii="Times New Roman" w:hAnsi="Times New Roman" w:cs="Times New Roman"/>
          <w:sz w:val="24"/>
          <w:szCs w:val="24"/>
        </w:rPr>
        <w:t xml:space="preserve"> 174, 195-209.</w:t>
      </w:r>
    </w:p>
    <w:p w14:paraId="65148126"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Boddey, R. M, Urquiaga, S., Reis, V., Döbereiner, J. (1991). Biological nitrogen fixation associated with sugar cane. </w:t>
      </w:r>
      <w:r w:rsidRPr="003030A8">
        <w:rPr>
          <w:rFonts w:ascii="Times New Roman" w:hAnsi="Times New Roman" w:cs="Times New Roman"/>
          <w:i/>
          <w:sz w:val="24"/>
          <w:szCs w:val="24"/>
        </w:rPr>
        <w:t>Nitrogen fixation.</w:t>
      </w:r>
      <w:r w:rsidRPr="003030A8">
        <w:rPr>
          <w:rFonts w:ascii="Times New Roman" w:hAnsi="Times New Roman" w:cs="Times New Roman"/>
          <w:sz w:val="24"/>
          <w:szCs w:val="24"/>
        </w:rPr>
        <w:t xml:space="preserve"> </w:t>
      </w:r>
      <w:r w:rsidRPr="003030A8">
        <w:rPr>
          <w:rFonts w:ascii="Times New Roman" w:hAnsi="Times New Roman" w:cs="Times New Roman"/>
          <w:i/>
          <w:sz w:val="24"/>
          <w:szCs w:val="24"/>
        </w:rPr>
        <w:t>Springer</w:t>
      </w:r>
      <w:r w:rsidRPr="003030A8">
        <w:rPr>
          <w:rFonts w:ascii="Times New Roman" w:hAnsi="Times New Roman" w:cs="Times New Roman"/>
          <w:sz w:val="24"/>
          <w:szCs w:val="24"/>
        </w:rPr>
        <w:t>. 105-111.</w:t>
      </w:r>
    </w:p>
    <w:p w14:paraId="5EAB7947"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lastRenderedPageBreak/>
        <w:t>Böhm, M., Hurek, T., Reinhold-Hurek, B. (2007). Twitching motility is essential for endophytic rice colonization by the N</w:t>
      </w:r>
      <w:r w:rsidRPr="003030A8">
        <w:rPr>
          <w:rFonts w:ascii="Times New Roman" w:hAnsi="Times New Roman" w:cs="Times New Roman"/>
          <w:sz w:val="24"/>
          <w:szCs w:val="24"/>
          <w:vertAlign w:val="subscript"/>
        </w:rPr>
        <w:t>2</w:t>
      </w:r>
      <w:r w:rsidRPr="003030A8">
        <w:rPr>
          <w:rFonts w:ascii="Times New Roman" w:hAnsi="Times New Roman" w:cs="Times New Roman"/>
          <w:sz w:val="24"/>
          <w:szCs w:val="24"/>
        </w:rPr>
        <w:t xml:space="preserve">-fixing endophyte </w:t>
      </w:r>
      <w:r w:rsidRPr="003030A8">
        <w:rPr>
          <w:rFonts w:ascii="Times New Roman" w:hAnsi="Times New Roman" w:cs="Times New Roman"/>
          <w:i/>
          <w:sz w:val="24"/>
          <w:szCs w:val="24"/>
        </w:rPr>
        <w:t>Azoarcus sp</w:t>
      </w:r>
      <w:r w:rsidRPr="003030A8">
        <w:rPr>
          <w:rFonts w:ascii="Times New Roman" w:hAnsi="Times New Roman" w:cs="Times New Roman"/>
          <w:sz w:val="24"/>
          <w:szCs w:val="24"/>
        </w:rPr>
        <w:t>. strain BH72. Mol. Plant Microbe Interact. 20, 526-533.</w:t>
      </w:r>
    </w:p>
    <w:p w14:paraId="735876E6"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Calvente, V., De Orellano, M., Sansone, G., Benuzzi, D., De Tosetti, M. S. (2001). Effect of nitrogen source and pH on siderophore production by </w:t>
      </w:r>
      <w:r w:rsidRPr="003030A8">
        <w:rPr>
          <w:rFonts w:ascii="Times New Roman" w:hAnsi="Times New Roman" w:cs="Times New Roman"/>
          <w:i/>
          <w:sz w:val="24"/>
          <w:szCs w:val="24"/>
        </w:rPr>
        <w:t>Rhodotorula</w:t>
      </w:r>
      <w:r w:rsidRPr="003030A8">
        <w:rPr>
          <w:rFonts w:ascii="Times New Roman" w:hAnsi="Times New Roman" w:cs="Times New Roman"/>
          <w:sz w:val="24"/>
          <w:szCs w:val="24"/>
        </w:rPr>
        <w:t xml:space="preserve"> strains and their application to biocontrol of phytopathogenic moulds. </w:t>
      </w:r>
      <w:r w:rsidRPr="003030A8">
        <w:rPr>
          <w:rFonts w:ascii="Times New Roman" w:hAnsi="Times New Roman" w:cs="Times New Roman"/>
          <w:i/>
          <w:sz w:val="24"/>
          <w:szCs w:val="24"/>
        </w:rPr>
        <w:t>J. Ind. Microbiol. Biotechnol</w:t>
      </w:r>
      <w:r w:rsidRPr="003030A8">
        <w:rPr>
          <w:rFonts w:ascii="Times New Roman" w:hAnsi="Times New Roman" w:cs="Times New Roman"/>
          <w:sz w:val="24"/>
          <w:szCs w:val="24"/>
        </w:rPr>
        <w:t xml:space="preserve">. 26, 226-229. </w:t>
      </w:r>
    </w:p>
    <w:p w14:paraId="23D65B27"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Camerini, S., Senatore, B., Lonardo, E., Imperlini, E., Bianco, C., Moschetti, G., Rotino, G.L., Campion, B., Defez, R. (2008). Introduction of a novel pathway for IAA biosynthesis to rhizobia alters vetch root nodule development. </w:t>
      </w:r>
      <w:r w:rsidRPr="003030A8">
        <w:rPr>
          <w:rFonts w:ascii="Times New Roman" w:hAnsi="Times New Roman" w:cs="Times New Roman"/>
          <w:i/>
          <w:sz w:val="24"/>
          <w:szCs w:val="24"/>
        </w:rPr>
        <w:t>Arch. Microbiol</w:t>
      </w:r>
      <w:r w:rsidRPr="003030A8">
        <w:rPr>
          <w:rFonts w:ascii="Times New Roman" w:hAnsi="Times New Roman" w:cs="Times New Roman"/>
          <w:sz w:val="24"/>
          <w:szCs w:val="24"/>
        </w:rPr>
        <w:t>. 190. 67-77.</w:t>
      </w:r>
    </w:p>
    <w:p w14:paraId="7173BBE9"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Carrell, A. A., Frank, A. C. (2014). </w:t>
      </w:r>
      <w:r w:rsidRPr="003030A8">
        <w:rPr>
          <w:rFonts w:ascii="Times New Roman" w:hAnsi="Times New Roman" w:cs="Times New Roman"/>
          <w:i/>
          <w:sz w:val="24"/>
          <w:szCs w:val="24"/>
        </w:rPr>
        <w:t>Pinus flexilis</w:t>
      </w:r>
      <w:r w:rsidRPr="003030A8">
        <w:rPr>
          <w:rFonts w:ascii="Times New Roman" w:hAnsi="Times New Roman" w:cs="Times New Roman"/>
          <w:sz w:val="24"/>
          <w:szCs w:val="24"/>
        </w:rPr>
        <w:t xml:space="preserve"> and </w:t>
      </w:r>
      <w:r w:rsidRPr="003030A8">
        <w:rPr>
          <w:rFonts w:ascii="Times New Roman" w:hAnsi="Times New Roman" w:cs="Times New Roman"/>
          <w:i/>
          <w:sz w:val="24"/>
          <w:szCs w:val="24"/>
        </w:rPr>
        <w:t>Picea engelmannii</w:t>
      </w:r>
      <w:r w:rsidRPr="003030A8">
        <w:rPr>
          <w:rFonts w:ascii="Times New Roman" w:hAnsi="Times New Roman" w:cs="Times New Roman"/>
          <w:sz w:val="24"/>
          <w:szCs w:val="24"/>
        </w:rPr>
        <w:t xml:space="preserve"> share a simple and consistent needle endophyte microbiota with a potential role in nitrogen fixation. </w:t>
      </w:r>
      <w:r w:rsidRPr="003030A8">
        <w:rPr>
          <w:rFonts w:ascii="Times New Roman" w:hAnsi="Times New Roman" w:cs="Times New Roman"/>
          <w:i/>
          <w:sz w:val="24"/>
          <w:szCs w:val="24"/>
        </w:rPr>
        <w:t>Front. Microbiol</w:t>
      </w:r>
      <w:r w:rsidRPr="003030A8">
        <w:rPr>
          <w:rFonts w:ascii="Times New Roman" w:hAnsi="Times New Roman" w:cs="Times New Roman"/>
          <w:sz w:val="24"/>
          <w:szCs w:val="24"/>
        </w:rPr>
        <w:t>. 5, 1-11.</w:t>
      </w:r>
    </w:p>
    <w:p w14:paraId="7FFCC430"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Castillo, U., Harper, J. K., Strobel, G. A., Sears, J., Alesi, K., Ford, E., Lin, J., Hunter, M., Maranta, M., Ge, H., Yaver, D., Jensen, J. B., Porter, H., Robison, R., Millar, D., Hess, W. M., Condron, M., Teplow, D. (2003). Kakadumycins, novel antibiotics from </w:t>
      </w:r>
      <w:r w:rsidRPr="003030A8">
        <w:rPr>
          <w:rFonts w:ascii="Times New Roman" w:hAnsi="Times New Roman" w:cs="Times New Roman"/>
          <w:i/>
          <w:sz w:val="24"/>
          <w:szCs w:val="24"/>
        </w:rPr>
        <w:t>Streptomyces</w:t>
      </w:r>
      <w:r w:rsidRPr="003030A8">
        <w:rPr>
          <w:rFonts w:ascii="Times New Roman" w:hAnsi="Times New Roman" w:cs="Times New Roman"/>
          <w:sz w:val="24"/>
          <w:szCs w:val="24"/>
        </w:rPr>
        <w:t xml:space="preserve"> sp. NRRL 30566, an endophyte of </w:t>
      </w:r>
      <w:r w:rsidRPr="003030A8">
        <w:rPr>
          <w:rFonts w:ascii="Times New Roman" w:hAnsi="Times New Roman" w:cs="Times New Roman"/>
          <w:i/>
          <w:sz w:val="24"/>
          <w:szCs w:val="24"/>
        </w:rPr>
        <w:t>Grevillea pteridifolia</w:t>
      </w:r>
      <w:r w:rsidRPr="003030A8">
        <w:rPr>
          <w:rFonts w:ascii="Times New Roman" w:hAnsi="Times New Roman" w:cs="Times New Roman"/>
          <w:sz w:val="24"/>
          <w:szCs w:val="24"/>
        </w:rPr>
        <w:t xml:space="preserve">. </w:t>
      </w:r>
      <w:r w:rsidRPr="003030A8">
        <w:rPr>
          <w:rFonts w:ascii="Times New Roman" w:hAnsi="Times New Roman" w:cs="Times New Roman"/>
          <w:i/>
          <w:sz w:val="24"/>
          <w:szCs w:val="24"/>
        </w:rPr>
        <w:t>FEMS Microbiol Lett.</w:t>
      </w:r>
      <w:r w:rsidRPr="003030A8">
        <w:rPr>
          <w:rFonts w:ascii="Times New Roman" w:hAnsi="Times New Roman" w:cs="Times New Roman"/>
          <w:sz w:val="24"/>
          <w:szCs w:val="24"/>
        </w:rPr>
        <w:t xml:space="preserve"> 224,183-190.</w:t>
      </w:r>
    </w:p>
    <w:p w14:paraId="1EFF70E2" w14:textId="77777777" w:rsidR="00435EF3" w:rsidRPr="003030A8" w:rsidRDefault="00435EF3" w:rsidP="00435EF3">
      <w:pPr>
        <w:ind w:left="142" w:hanging="142"/>
        <w:jc w:val="both"/>
        <w:rPr>
          <w:rFonts w:ascii="Times New Roman" w:hAnsi="Times New Roman" w:cs="Times New Roman"/>
          <w:sz w:val="24"/>
          <w:szCs w:val="24"/>
        </w:rPr>
      </w:pPr>
      <w:r w:rsidRPr="003030A8">
        <w:rPr>
          <w:rFonts w:ascii="Times New Roman" w:hAnsi="Times New Roman" w:cs="Times New Roman"/>
          <w:sz w:val="24"/>
        </w:rPr>
        <w:t> Chaudhary, T., Gera, R., Shukla, P. (2021). Deciphering the Potential of Rhizobium pusense MB-17a, a Plant Growth-Promoting Root Endophyte, and Functional Annotation of the Genes Involved in the Metabolic Pathway. </w:t>
      </w:r>
      <w:r w:rsidRPr="003030A8">
        <w:rPr>
          <w:rFonts w:ascii="Times New Roman" w:hAnsi="Times New Roman" w:cs="Times New Roman"/>
          <w:i/>
          <w:sz w:val="24"/>
        </w:rPr>
        <w:t>Front. Bioeng. Biotechnol</w:t>
      </w:r>
      <w:r w:rsidRPr="003030A8">
        <w:rPr>
          <w:rFonts w:ascii="Times New Roman" w:hAnsi="Times New Roman" w:cs="Times New Roman"/>
          <w:sz w:val="24"/>
        </w:rPr>
        <w:t>. 8, 1-12.</w:t>
      </w:r>
    </w:p>
    <w:p w14:paraId="489A42ED"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Chen, B., Zhu, J., Sun, Q. G., Zheng, Y. H., Huang, H. Q., Bao, S. X. (2011). A bacterial endophyte from banana: its isolation, identification, activity to Fusarium wilt and PGPR effect to banana seedlings. </w:t>
      </w:r>
      <w:r w:rsidRPr="003030A8">
        <w:rPr>
          <w:rFonts w:ascii="Times New Roman" w:hAnsi="Times New Roman" w:cs="Times New Roman"/>
          <w:i/>
          <w:sz w:val="24"/>
          <w:szCs w:val="24"/>
        </w:rPr>
        <w:t>Microbiology/Weishengwuxue Tongbao</w:t>
      </w:r>
      <w:r w:rsidRPr="003030A8">
        <w:rPr>
          <w:rFonts w:ascii="Times New Roman" w:hAnsi="Times New Roman" w:cs="Times New Roman"/>
          <w:sz w:val="24"/>
          <w:szCs w:val="24"/>
        </w:rPr>
        <w:t>. 38, 199-205.</w:t>
      </w:r>
    </w:p>
    <w:p w14:paraId="61065A1C"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Chi, F., Shen, S., Cheng, H., Jing, Y., Yanni, Y., Dazzo, F. (2005). Ascending migration of endophytic rhizobia, from roots to leaves, inside rice plants and assessment of benefits to rice growth physiology. </w:t>
      </w:r>
      <w:r w:rsidRPr="003030A8">
        <w:rPr>
          <w:rFonts w:ascii="Times New Roman" w:hAnsi="Times New Roman" w:cs="Times New Roman"/>
          <w:i/>
          <w:sz w:val="24"/>
          <w:szCs w:val="24"/>
        </w:rPr>
        <w:t>Appl Environ Microbiol.</w:t>
      </w:r>
      <w:r w:rsidRPr="003030A8">
        <w:rPr>
          <w:rFonts w:ascii="Times New Roman" w:hAnsi="Times New Roman" w:cs="Times New Roman"/>
          <w:sz w:val="24"/>
          <w:szCs w:val="24"/>
        </w:rPr>
        <w:t xml:space="preserve"> 71,7271-7278.</w:t>
      </w:r>
    </w:p>
    <w:p w14:paraId="4BBBC01C"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Christina, A., Christapher, V., Bhore, S. J. (2013). Endophytic bacteria as a source of novel antibiotics: an overview. Pharmacogn Rev. 7, 11-16.</w:t>
      </w:r>
    </w:p>
    <w:p w14:paraId="7CC5C723"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Chukwuneme, C. F., Babalola, O.O., Kutu, F.R., Ojuederie, O.B. (2020). Characterization of Actinomycetes isolates for plant growth promoting traits and their effects on drought tolerance in Maize. </w:t>
      </w:r>
      <w:r w:rsidRPr="003030A8">
        <w:rPr>
          <w:rFonts w:ascii="Times New Roman" w:hAnsi="Times New Roman" w:cs="Times New Roman"/>
          <w:i/>
          <w:sz w:val="24"/>
          <w:szCs w:val="24"/>
        </w:rPr>
        <w:t>J. Plant Interact</w:t>
      </w:r>
      <w:r w:rsidRPr="003030A8">
        <w:rPr>
          <w:rFonts w:ascii="Times New Roman" w:hAnsi="Times New Roman" w:cs="Times New Roman"/>
          <w:sz w:val="24"/>
          <w:szCs w:val="24"/>
        </w:rPr>
        <w:t>. 15, 93-105.</w:t>
      </w:r>
    </w:p>
    <w:p w14:paraId="4A75892B"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Cipollini, D., Rigsby, C.M., Barto, E.K. (2012). Microbes as targets and mediators of allelopathy in plants. </w:t>
      </w:r>
      <w:r w:rsidRPr="003030A8">
        <w:rPr>
          <w:rFonts w:ascii="Times New Roman" w:hAnsi="Times New Roman" w:cs="Times New Roman"/>
          <w:i/>
          <w:sz w:val="24"/>
          <w:szCs w:val="24"/>
        </w:rPr>
        <w:t>J. Chem. Ecol</w:t>
      </w:r>
      <w:r w:rsidRPr="003030A8">
        <w:rPr>
          <w:rFonts w:ascii="Times New Roman" w:hAnsi="Times New Roman" w:cs="Times New Roman"/>
          <w:sz w:val="24"/>
          <w:szCs w:val="24"/>
        </w:rPr>
        <w:t>. 38, 714-727.</w:t>
      </w:r>
    </w:p>
    <w:p w14:paraId="1A1C0F6A"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Cocq, K. L., Gurr, S. J., Hirsch, P. R., Mauchline, T. H. (2017). Exploitation of endophytes for sustainable agricultural intensification. Mol. Plant Pathol. 18, 469-473. </w:t>
      </w:r>
    </w:p>
    <w:p w14:paraId="4188125A"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Cole, B. J., Feltcher, M. E., Waters, R. J., Wetmore, K. M., Mucyn, T.S., Ryan, E.M., Wang, G., Ul-Hasan, S., McDonald, M., Yoshikuni, Y. Malmstrom, R. R., Deutschbauer, A. M., Dangl, J. l., Visel, A. (2017). Genome-wide identification of bacterial plant colonization genes. </w:t>
      </w:r>
      <w:r w:rsidRPr="003030A8">
        <w:rPr>
          <w:rFonts w:ascii="Times New Roman" w:hAnsi="Times New Roman" w:cs="Times New Roman"/>
          <w:i/>
          <w:sz w:val="24"/>
          <w:szCs w:val="24"/>
        </w:rPr>
        <w:t>PLoS Biol</w:t>
      </w:r>
      <w:r w:rsidRPr="003030A8">
        <w:rPr>
          <w:rFonts w:ascii="Times New Roman" w:hAnsi="Times New Roman" w:cs="Times New Roman"/>
          <w:sz w:val="24"/>
          <w:szCs w:val="24"/>
        </w:rPr>
        <w:t>. 15, 1-24.</w:t>
      </w:r>
    </w:p>
    <w:p w14:paraId="1C34CD0E"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Combes-Meynet, E., Pothier, J. F., Moënne-Loccoz, Y., Prigent-Combaret, C. (2011). The </w:t>
      </w:r>
      <w:r w:rsidRPr="003030A8">
        <w:rPr>
          <w:rFonts w:ascii="Times New Roman" w:hAnsi="Times New Roman" w:cs="Times New Roman"/>
          <w:i/>
          <w:sz w:val="24"/>
          <w:szCs w:val="24"/>
        </w:rPr>
        <w:t>Pseudomonas</w:t>
      </w:r>
      <w:r w:rsidRPr="003030A8">
        <w:rPr>
          <w:rFonts w:ascii="Times New Roman" w:hAnsi="Times New Roman" w:cs="Times New Roman"/>
          <w:sz w:val="24"/>
          <w:szCs w:val="24"/>
        </w:rPr>
        <w:t xml:space="preserve"> secondary metabolite 2,4-diacetylphloroglucinol is a signal inducing rhizoplane expression of </w:t>
      </w:r>
      <w:r w:rsidRPr="003030A8">
        <w:rPr>
          <w:rFonts w:ascii="Times New Roman" w:hAnsi="Times New Roman" w:cs="Times New Roman"/>
          <w:i/>
          <w:sz w:val="24"/>
          <w:szCs w:val="24"/>
        </w:rPr>
        <w:t>Azospirillum</w:t>
      </w:r>
      <w:r w:rsidRPr="003030A8">
        <w:rPr>
          <w:rFonts w:ascii="Times New Roman" w:hAnsi="Times New Roman" w:cs="Times New Roman"/>
          <w:sz w:val="24"/>
          <w:szCs w:val="24"/>
        </w:rPr>
        <w:t xml:space="preserve"> genes involved in plant-growth promotion. </w:t>
      </w:r>
      <w:r w:rsidRPr="003030A8">
        <w:rPr>
          <w:rFonts w:ascii="Times New Roman" w:hAnsi="Times New Roman" w:cs="Times New Roman"/>
          <w:i/>
          <w:sz w:val="24"/>
          <w:szCs w:val="24"/>
        </w:rPr>
        <w:t>Mol. Plant Microbe. Interact</w:t>
      </w:r>
      <w:r w:rsidRPr="003030A8">
        <w:rPr>
          <w:rFonts w:ascii="Times New Roman" w:hAnsi="Times New Roman" w:cs="Times New Roman"/>
          <w:sz w:val="24"/>
          <w:szCs w:val="24"/>
        </w:rPr>
        <w:t xml:space="preserve">. 24, 271-284. </w:t>
      </w:r>
    </w:p>
    <w:p w14:paraId="30AB5B11"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lastRenderedPageBreak/>
        <w:t xml:space="preserve">Compant, S., Clément, C., Sessitsch, A. (2010). Plant growth-promoting bacteria in the rhizo and endosphere of plants: their role, colonization, mechanisms involved and prospects for utilization. </w:t>
      </w:r>
      <w:r w:rsidRPr="003030A8">
        <w:rPr>
          <w:rFonts w:ascii="Times New Roman" w:hAnsi="Times New Roman" w:cs="Times New Roman"/>
          <w:i/>
          <w:sz w:val="24"/>
          <w:szCs w:val="24"/>
        </w:rPr>
        <w:t>Soil Biol Biochem</w:t>
      </w:r>
      <w:r w:rsidRPr="003030A8">
        <w:rPr>
          <w:rFonts w:ascii="Times New Roman" w:hAnsi="Times New Roman" w:cs="Times New Roman"/>
          <w:sz w:val="24"/>
          <w:szCs w:val="24"/>
        </w:rPr>
        <w:t>. 42, 669-678.</w:t>
      </w:r>
    </w:p>
    <w:p w14:paraId="38D171DE"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Compant, S., Duffy, B., Nowak, J., Clement, C., Barka, E. A. (2005). Use of plant growth-promoting bacteria for biocontrol of plant diseases: principles, mechanisms of action, and future prospects. </w:t>
      </w:r>
      <w:r w:rsidRPr="003030A8">
        <w:rPr>
          <w:rFonts w:ascii="Times New Roman" w:hAnsi="Times New Roman" w:cs="Times New Roman"/>
          <w:i/>
          <w:sz w:val="24"/>
          <w:szCs w:val="24"/>
        </w:rPr>
        <w:t>Appl Environ Microbiol</w:t>
      </w:r>
      <w:r w:rsidRPr="003030A8">
        <w:rPr>
          <w:rFonts w:ascii="Times New Roman" w:hAnsi="Times New Roman" w:cs="Times New Roman"/>
          <w:sz w:val="24"/>
          <w:szCs w:val="24"/>
        </w:rPr>
        <w:t xml:space="preserve">. 71, 4951-4959. </w:t>
      </w:r>
    </w:p>
    <w:p w14:paraId="560A318E"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Compant, S., Kaplan, H., Sessitsch, A., Nowak, J., Ait Barka, E., Clement, C. (2008). Endophytic colonization of </w:t>
      </w:r>
      <w:r w:rsidRPr="003030A8">
        <w:rPr>
          <w:rFonts w:ascii="Times New Roman" w:hAnsi="Times New Roman" w:cs="Times New Roman"/>
          <w:i/>
          <w:sz w:val="24"/>
          <w:szCs w:val="24"/>
        </w:rPr>
        <w:t>Vitis vinifera</w:t>
      </w:r>
      <w:r w:rsidRPr="003030A8">
        <w:rPr>
          <w:rFonts w:ascii="Times New Roman" w:hAnsi="Times New Roman" w:cs="Times New Roman"/>
          <w:sz w:val="24"/>
          <w:szCs w:val="24"/>
        </w:rPr>
        <w:t xml:space="preserve"> L. by </w:t>
      </w:r>
      <w:r w:rsidRPr="003030A8">
        <w:rPr>
          <w:rFonts w:ascii="Times New Roman" w:hAnsi="Times New Roman" w:cs="Times New Roman"/>
          <w:i/>
          <w:sz w:val="24"/>
          <w:szCs w:val="24"/>
        </w:rPr>
        <w:t>Burkholderia phytofirmans</w:t>
      </w:r>
      <w:r w:rsidRPr="003030A8">
        <w:rPr>
          <w:rFonts w:ascii="Times New Roman" w:hAnsi="Times New Roman" w:cs="Times New Roman"/>
          <w:sz w:val="24"/>
          <w:szCs w:val="24"/>
        </w:rPr>
        <w:t xml:space="preserve"> strain PsJN: From the rhizosphere to inflorescence tissues. </w:t>
      </w:r>
      <w:r w:rsidRPr="003030A8">
        <w:rPr>
          <w:rFonts w:ascii="Times New Roman" w:hAnsi="Times New Roman" w:cs="Times New Roman"/>
          <w:i/>
          <w:sz w:val="24"/>
          <w:szCs w:val="24"/>
        </w:rPr>
        <w:t>FEMS Microbiol. Ecol.</w:t>
      </w:r>
      <w:r w:rsidRPr="003030A8">
        <w:rPr>
          <w:rFonts w:ascii="Times New Roman" w:hAnsi="Times New Roman" w:cs="Times New Roman"/>
          <w:sz w:val="24"/>
          <w:szCs w:val="24"/>
        </w:rPr>
        <w:t xml:space="preserve"> 63, 84-93.</w:t>
      </w:r>
    </w:p>
    <w:p w14:paraId="601C019B"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Conn, V. M., Walker, A., Franco, C. (2008). Endophytic actinobacteria induce defense pathways in </w:t>
      </w:r>
      <w:r w:rsidRPr="003030A8">
        <w:rPr>
          <w:rFonts w:ascii="Times New Roman" w:hAnsi="Times New Roman" w:cs="Times New Roman"/>
          <w:i/>
          <w:sz w:val="24"/>
          <w:szCs w:val="24"/>
        </w:rPr>
        <w:t>Arabidopsis thaliana</w:t>
      </w:r>
      <w:r w:rsidRPr="003030A8">
        <w:rPr>
          <w:rFonts w:ascii="Times New Roman" w:hAnsi="Times New Roman" w:cs="Times New Roman"/>
          <w:sz w:val="24"/>
          <w:szCs w:val="24"/>
        </w:rPr>
        <w:t xml:space="preserve">. </w:t>
      </w:r>
      <w:r w:rsidRPr="003030A8">
        <w:rPr>
          <w:rFonts w:ascii="Times New Roman" w:hAnsi="Times New Roman" w:cs="Times New Roman"/>
          <w:i/>
          <w:sz w:val="24"/>
          <w:szCs w:val="24"/>
        </w:rPr>
        <w:t>Mol. Plant Microbe Interact</w:t>
      </w:r>
      <w:r w:rsidRPr="003030A8">
        <w:rPr>
          <w:rFonts w:ascii="Times New Roman" w:hAnsi="Times New Roman" w:cs="Times New Roman"/>
          <w:sz w:val="24"/>
          <w:szCs w:val="24"/>
        </w:rPr>
        <w:t>. 21, 208-218.</w:t>
      </w:r>
    </w:p>
    <w:p w14:paraId="2D767C2A" w14:textId="77777777" w:rsidR="00435EF3" w:rsidRPr="003030A8" w:rsidRDefault="00435EF3" w:rsidP="00435EF3">
      <w:pPr>
        <w:ind w:left="142" w:hanging="142"/>
        <w:jc w:val="both"/>
        <w:rPr>
          <w:rFonts w:ascii="Times New Roman" w:hAnsi="Times New Roman" w:cs="Times New Roman"/>
          <w:sz w:val="24"/>
          <w:shd w:val="clear" w:color="auto" w:fill="FFFFFF"/>
        </w:rPr>
      </w:pPr>
      <w:r w:rsidRPr="003030A8">
        <w:rPr>
          <w:rFonts w:ascii="Times New Roman" w:hAnsi="Times New Roman" w:cs="Times New Roman"/>
          <w:sz w:val="24"/>
          <w:shd w:val="clear" w:color="auto" w:fill="FFFFFF"/>
        </w:rPr>
        <w:t>Cun, H., Munir, S., He, P., </w:t>
      </w:r>
      <w:r w:rsidRPr="003030A8">
        <w:rPr>
          <w:rFonts w:ascii="Times New Roman" w:hAnsi="Times New Roman" w:cs="Times New Roman"/>
          <w:iCs/>
          <w:sz w:val="24"/>
          <w:shd w:val="clear" w:color="auto" w:fill="FFFFFF"/>
        </w:rPr>
        <w:t>Wu, Y., He, P., Ahmed, A., Che, H., Li, J., He, Y. (2022).</w:t>
      </w:r>
      <w:r w:rsidRPr="003030A8">
        <w:rPr>
          <w:rFonts w:ascii="Times New Roman" w:hAnsi="Times New Roman" w:cs="Times New Roman"/>
          <w:sz w:val="24"/>
          <w:shd w:val="clear" w:color="auto" w:fill="FFFFFF"/>
        </w:rPr>
        <w:t> Diversity of root endophytic bacteria from maize seedling involved in biocontrol and plant growth promotion. </w:t>
      </w:r>
      <w:r w:rsidRPr="003030A8">
        <w:rPr>
          <w:rFonts w:ascii="Times New Roman" w:hAnsi="Times New Roman" w:cs="Times New Roman"/>
          <w:i/>
          <w:iCs/>
          <w:sz w:val="24"/>
          <w:shd w:val="clear" w:color="auto" w:fill="FFFFFF"/>
        </w:rPr>
        <w:t>Egypt J Biol Pest Control.</w:t>
      </w:r>
      <w:r w:rsidRPr="003030A8">
        <w:rPr>
          <w:rFonts w:ascii="Times New Roman" w:hAnsi="Times New Roman" w:cs="Times New Roman"/>
          <w:sz w:val="24"/>
          <w:shd w:val="clear" w:color="auto" w:fill="FFFFFF"/>
        </w:rPr>
        <w:t> </w:t>
      </w:r>
      <w:r w:rsidRPr="003030A8">
        <w:rPr>
          <w:rFonts w:ascii="Times New Roman" w:hAnsi="Times New Roman" w:cs="Times New Roman"/>
          <w:bCs/>
          <w:sz w:val="24"/>
          <w:shd w:val="clear" w:color="auto" w:fill="FFFFFF"/>
        </w:rPr>
        <w:t>32</w:t>
      </w:r>
      <w:r w:rsidRPr="003030A8">
        <w:rPr>
          <w:rFonts w:ascii="Times New Roman" w:hAnsi="Times New Roman" w:cs="Times New Roman"/>
          <w:sz w:val="24"/>
          <w:shd w:val="clear" w:color="auto" w:fill="FFFFFF"/>
        </w:rPr>
        <w:t xml:space="preserve">, 1-9. </w:t>
      </w:r>
    </w:p>
    <w:p w14:paraId="35861D77"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De Silva, N. I., Brooks, S., Lumyong, S., Hyde, K. D. (2019). Use of endophytes as biocontrol agents. </w:t>
      </w:r>
      <w:r w:rsidRPr="003030A8">
        <w:rPr>
          <w:rFonts w:ascii="Times New Roman" w:hAnsi="Times New Roman" w:cs="Times New Roman"/>
          <w:i/>
          <w:sz w:val="24"/>
          <w:szCs w:val="24"/>
        </w:rPr>
        <w:t xml:space="preserve">Fungal Biol Rev. </w:t>
      </w:r>
      <w:r w:rsidRPr="003030A8">
        <w:rPr>
          <w:rFonts w:ascii="Times New Roman" w:hAnsi="Times New Roman" w:cs="Times New Roman"/>
          <w:sz w:val="24"/>
          <w:szCs w:val="24"/>
        </w:rPr>
        <w:t>33,133-148.</w:t>
      </w:r>
    </w:p>
    <w:p w14:paraId="75253FA2"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de Weert, S., Vermeiren, H., Mulders, I. H., Kuiper, I., Hendrickx, N., Bloemberg, G. V., Vanderleyden, J., De Mot, R., Lugtenberg, B. J. (2002). Flagella-driven chemotaxis towards exudate components is an important trait for tomato root colonization by </w:t>
      </w:r>
      <w:r w:rsidRPr="003030A8">
        <w:rPr>
          <w:rFonts w:ascii="Times New Roman" w:hAnsi="Times New Roman" w:cs="Times New Roman"/>
          <w:i/>
          <w:sz w:val="24"/>
          <w:szCs w:val="24"/>
        </w:rPr>
        <w:t>Pseudomonas fluorescens</w:t>
      </w:r>
      <w:r w:rsidRPr="003030A8">
        <w:rPr>
          <w:rFonts w:ascii="Times New Roman" w:hAnsi="Times New Roman" w:cs="Times New Roman"/>
          <w:sz w:val="24"/>
          <w:szCs w:val="24"/>
        </w:rPr>
        <w:t xml:space="preserve">. </w:t>
      </w:r>
      <w:r w:rsidRPr="003030A8">
        <w:rPr>
          <w:rFonts w:ascii="Times New Roman" w:hAnsi="Times New Roman" w:cs="Times New Roman"/>
          <w:i/>
          <w:sz w:val="24"/>
          <w:szCs w:val="24"/>
        </w:rPr>
        <w:t>Mol. Plant Microbe Interact</w:t>
      </w:r>
      <w:r w:rsidRPr="003030A8">
        <w:rPr>
          <w:rFonts w:ascii="Times New Roman" w:hAnsi="Times New Roman" w:cs="Times New Roman"/>
          <w:sz w:val="24"/>
          <w:szCs w:val="24"/>
        </w:rPr>
        <w:t>. 15, 1173-1180.</w:t>
      </w:r>
    </w:p>
    <w:p w14:paraId="31072F26"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Dehne, H. W., Schoenbeck, F., 1979. Untersuchungen zum einfluss der endotrophen mycorrhiza auf pflanzenkrankheiten II. Phenolstoffwechsel und lignifizierung. Phytopathol. Z. 95, 210-216.</w:t>
      </w:r>
    </w:p>
    <w:p w14:paraId="7BA8A409"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Deng, Y., Zhu, Y., Wang, P., Zhu, L., Zheng, J., Li, R., Ruan, L., Peng, D., Sun, M. (2011). Complete genome sequence of </w:t>
      </w:r>
      <w:r w:rsidRPr="003030A8">
        <w:rPr>
          <w:rFonts w:ascii="Times New Roman" w:hAnsi="Times New Roman" w:cs="Times New Roman"/>
          <w:i/>
          <w:sz w:val="24"/>
          <w:szCs w:val="24"/>
        </w:rPr>
        <w:t>Bacillus subtilis</w:t>
      </w:r>
      <w:r w:rsidRPr="003030A8">
        <w:rPr>
          <w:rFonts w:ascii="Times New Roman" w:hAnsi="Times New Roman" w:cs="Times New Roman"/>
          <w:sz w:val="24"/>
          <w:szCs w:val="24"/>
        </w:rPr>
        <w:t xml:space="preserve"> BSn5, an endophytic bacterium of </w:t>
      </w:r>
      <w:r w:rsidRPr="003030A8">
        <w:rPr>
          <w:rFonts w:ascii="Times New Roman" w:hAnsi="Times New Roman" w:cs="Times New Roman"/>
          <w:i/>
          <w:sz w:val="24"/>
          <w:szCs w:val="24"/>
        </w:rPr>
        <w:t>Amorphophallus konjac</w:t>
      </w:r>
      <w:r w:rsidRPr="003030A8">
        <w:rPr>
          <w:rFonts w:ascii="Times New Roman" w:hAnsi="Times New Roman" w:cs="Times New Roman"/>
          <w:sz w:val="24"/>
          <w:szCs w:val="24"/>
        </w:rPr>
        <w:t xml:space="preserve"> with antimicrobial activity for the plant pathogen </w:t>
      </w:r>
      <w:r w:rsidRPr="003030A8">
        <w:rPr>
          <w:rFonts w:ascii="Times New Roman" w:hAnsi="Times New Roman" w:cs="Times New Roman"/>
          <w:i/>
          <w:sz w:val="24"/>
          <w:szCs w:val="24"/>
        </w:rPr>
        <w:t xml:space="preserve">Erwinia carotovora </w:t>
      </w:r>
      <w:r w:rsidRPr="003030A8">
        <w:rPr>
          <w:rFonts w:ascii="Times New Roman" w:hAnsi="Times New Roman" w:cs="Times New Roman"/>
          <w:sz w:val="24"/>
          <w:szCs w:val="24"/>
        </w:rPr>
        <w:t xml:space="preserve">subsp. carotovora. </w:t>
      </w:r>
      <w:r w:rsidRPr="003030A8">
        <w:rPr>
          <w:rFonts w:ascii="Times New Roman" w:hAnsi="Times New Roman" w:cs="Times New Roman"/>
          <w:i/>
          <w:sz w:val="24"/>
          <w:szCs w:val="24"/>
        </w:rPr>
        <w:t>J. Bacteriol</w:t>
      </w:r>
      <w:r w:rsidRPr="003030A8">
        <w:rPr>
          <w:rFonts w:ascii="Times New Roman" w:hAnsi="Times New Roman" w:cs="Times New Roman"/>
          <w:sz w:val="24"/>
          <w:szCs w:val="24"/>
        </w:rPr>
        <w:t>. 193, 2070-2071.</w:t>
      </w:r>
    </w:p>
    <w:p w14:paraId="0FA9E84E"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Desbrosses, G. J., Stougaard, J. (2011). Root nodulation: a paradigm for how plant-microbe symbiosis influences host developmental pathways. </w:t>
      </w:r>
      <w:r w:rsidRPr="003030A8">
        <w:rPr>
          <w:rFonts w:ascii="Times New Roman" w:hAnsi="Times New Roman" w:cs="Times New Roman"/>
          <w:i/>
          <w:sz w:val="24"/>
          <w:szCs w:val="24"/>
        </w:rPr>
        <w:t>Cell Host Microbe</w:t>
      </w:r>
      <w:r w:rsidRPr="003030A8">
        <w:rPr>
          <w:rFonts w:ascii="Times New Roman" w:hAnsi="Times New Roman" w:cs="Times New Roman"/>
          <w:sz w:val="24"/>
          <w:szCs w:val="24"/>
        </w:rPr>
        <w:t xml:space="preserve">. 10, 348-358. </w:t>
      </w:r>
    </w:p>
    <w:p w14:paraId="0441B58E"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Dias, A. C., Costa, F. E., Andreote, F. D., Lacava, P. T., Teixeira, M. A., Assumpção, L. C., Araújo, W. L., Azevedo, J. L., Melo, I. S. (2009). Isolation of micropropagated strawberry endophytic bacteria and assessment of their potential for plant growth promotion. </w:t>
      </w:r>
      <w:r w:rsidRPr="003030A8">
        <w:rPr>
          <w:rFonts w:ascii="Times New Roman" w:hAnsi="Times New Roman" w:cs="Times New Roman"/>
          <w:i/>
          <w:sz w:val="24"/>
          <w:szCs w:val="24"/>
        </w:rPr>
        <w:t>World J. Microbiol. Biotechnol</w:t>
      </w:r>
      <w:r w:rsidRPr="003030A8">
        <w:rPr>
          <w:rFonts w:ascii="Times New Roman" w:hAnsi="Times New Roman" w:cs="Times New Roman"/>
          <w:sz w:val="24"/>
          <w:szCs w:val="24"/>
        </w:rPr>
        <w:t>. 25, 189-195.</w:t>
      </w:r>
    </w:p>
    <w:p w14:paraId="67DECB6B"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Dobbelaere, S., Croonenborghs, A., Thys, A., Ptacek, D., Vanderleyden, J., Dutto, P., Labandera-Gonzalez, C., Caballero-Mellado, J., Aguirre, J. F., Kapulnik, Y., Brener, S. (2001). Responses of agronomically important crops to inoculation with </w:t>
      </w:r>
      <w:r w:rsidRPr="003030A8">
        <w:rPr>
          <w:rFonts w:ascii="Times New Roman" w:hAnsi="Times New Roman" w:cs="Times New Roman"/>
          <w:i/>
          <w:sz w:val="24"/>
          <w:szCs w:val="24"/>
        </w:rPr>
        <w:t>Azospirillum</w:t>
      </w:r>
      <w:r w:rsidRPr="003030A8">
        <w:rPr>
          <w:rFonts w:ascii="Times New Roman" w:hAnsi="Times New Roman" w:cs="Times New Roman"/>
          <w:sz w:val="24"/>
          <w:szCs w:val="24"/>
        </w:rPr>
        <w:t xml:space="preserve">. </w:t>
      </w:r>
      <w:r w:rsidRPr="003030A8">
        <w:rPr>
          <w:rFonts w:ascii="Times New Roman" w:hAnsi="Times New Roman" w:cs="Times New Roman"/>
          <w:i/>
          <w:sz w:val="24"/>
          <w:szCs w:val="24"/>
        </w:rPr>
        <w:t>Func. Plant Biol.</w:t>
      </w:r>
      <w:r w:rsidRPr="003030A8">
        <w:rPr>
          <w:rFonts w:ascii="Times New Roman" w:hAnsi="Times New Roman" w:cs="Times New Roman"/>
          <w:sz w:val="24"/>
          <w:szCs w:val="24"/>
        </w:rPr>
        <w:t xml:space="preserve"> 28, 871-879.</w:t>
      </w:r>
    </w:p>
    <w:p w14:paraId="692EC8F8"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Dobereiner, J., Pedrosa, F. O. (1987). Nitrogen-fixing bacteria in non-leguminous crop plants. Brock/Springer Series in Contemporary Biosciences</w:t>
      </w:r>
      <w:r w:rsidRPr="003030A8">
        <w:rPr>
          <w:rFonts w:ascii="Times New Roman" w:hAnsi="Times New Roman" w:cs="Times New Roman"/>
          <w:sz w:val="24"/>
          <w:szCs w:val="24"/>
          <w:shd w:val="clear" w:color="auto" w:fill="FCFCFC"/>
        </w:rPr>
        <w:t>.</w:t>
      </w:r>
      <w:r w:rsidRPr="003030A8">
        <w:rPr>
          <w:rFonts w:ascii="Times New Roman" w:hAnsi="Times New Roman" w:cs="Times New Roman"/>
          <w:sz w:val="24"/>
          <w:szCs w:val="24"/>
        </w:rPr>
        <w:t xml:space="preserve"> Science Tech Publishers. Madison. 155.</w:t>
      </w:r>
    </w:p>
    <w:p w14:paraId="42E0D106"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Dong, Y., Iniguez, A. L., Ahmer, B. M. M., Triplett, E. W. (2003). Kinetics and strain specificity of rhizosphere and endophytic colonization by enteric bacteria on seedlings of </w:t>
      </w:r>
      <w:r w:rsidRPr="003030A8">
        <w:rPr>
          <w:rFonts w:ascii="Times New Roman" w:hAnsi="Times New Roman" w:cs="Times New Roman"/>
          <w:i/>
          <w:sz w:val="24"/>
          <w:szCs w:val="24"/>
        </w:rPr>
        <w:t>Medicago sativa</w:t>
      </w:r>
      <w:r w:rsidRPr="003030A8">
        <w:rPr>
          <w:rFonts w:ascii="Times New Roman" w:hAnsi="Times New Roman" w:cs="Times New Roman"/>
          <w:sz w:val="24"/>
          <w:szCs w:val="24"/>
        </w:rPr>
        <w:t xml:space="preserve"> and </w:t>
      </w:r>
      <w:r w:rsidRPr="003030A8">
        <w:rPr>
          <w:rFonts w:ascii="Times New Roman" w:hAnsi="Times New Roman" w:cs="Times New Roman"/>
          <w:i/>
          <w:sz w:val="24"/>
          <w:szCs w:val="24"/>
        </w:rPr>
        <w:t>Medicago truncatula</w:t>
      </w:r>
      <w:r w:rsidRPr="003030A8">
        <w:rPr>
          <w:rFonts w:ascii="Times New Roman" w:hAnsi="Times New Roman" w:cs="Times New Roman"/>
          <w:sz w:val="24"/>
          <w:szCs w:val="24"/>
        </w:rPr>
        <w:t xml:space="preserve">. </w:t>
      </w:r>
      <w:r w:rsidRPr="003030A8">
        <w:rPr>
          <w:rFonts w:ascii="Times New Roman" w:hAnsi="Times New Roman" w:cs="Times New Roman"/>
          <w:i/>
          <w:sz w:val="24"/>
          <w:szCs w:val="24"/>
        </w:rPr>
        <w:t>Appl. Environ. Microbiol</w:t>
      </w:r>
      <w:r w:rsidRPr="003030A8">
        <w:rPr>
          <w:rFonts w:ascii="Times New Roman" w:hAnsi="Times New Roman" w:cs="Times New Roman"/>
          <w:sz w:val="24"/>
          <w:szCs w:val="24"/>
        </w:rPr>
        <w:t>. 69, 1783-1790.</w:t>
      </w:r>
    </w:p>
    <w:p w14:paraId="45BFA17B"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lastRenderedPageBreak/>
        <w:t xml:space="preserve">Dong, Z., Canny, M. J., McCully, M. E., Roboredo, M. R., Cabadilla, C. F., Ortega, E., Rodes, R. A. (1994). Nitrogen-Fixing Endophyte of Sugarcane Stems (A New Role for the Apoplast). </w:t>
      </w:r>
      <w:r w:rsidRPr="003030A8">
        <w:rPr>
          <w:rFonts w:ascii="Times New Roman" w:hAnsi="Times New Roman" w:cs="Times New Roman"/>
          <w:i/>
          <w:sz w:val="24"/>
          <w:szCs w:val="24"/>
        </w:rPr>
        <w:t>Plant Physiol</w:t>
      </w:r>
      <w:r w:rsidRPr="003030A8">
        <w:rPr>
          <w:rFonts w:ascii="Times New Roman" w:hAnsi="Times New Roman" w:cs="Times New Roman"/>
          <w:sz w:val="24"/>
          <w:szCs w:val="24"/>
        </w:rPr>
        <w:t>. 105, 1139-1147.</w:t>
      </w:r>
    </w:p>
    <w:p w14:paraId="63A2BE67"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Doni, F., Isahak, A., Zain, C. R., Yusoff, W. M. (2014). Physiological and growth response of rice plants (</w:t>
      </w:r>
      <w:r w:rsidRPr="003030A8">
        <w:rPr>
          <w:rFonts w:ascii="Times New Roman" w:hAnsi="Times New Roman" w:cs="Times New Roman"/>
          <w:i/>
          <w:sz w:val="24"/>
          <w:szCs w:val="24"/>
        </w:rPr>
        <w:t>Oryza sativa</w:t>
      </w:r>
      <w:r w:rsidRPr="003030A8">
        <w:rPr>
          <w:rFonts w:ascii="Times New Roman" w:hAnsi="Times New Roman" w:cs="Times New Roman"/>
          <w:sz w:val="24"/>
          <w:szCs w:val="24"/>
        </w:rPr>
        <w:t xml:space="preserve"> L.) to </w:t>
      </w:r>
      <w:r w:rsidRPr="003030A8">
        <w:rPr>
          <w:rFonts w:ascii="Times New Roman" w:hAnsi="Times New Roman" w:cs="Times New Roman"/>
          <w:i/>
          <w:sz w:val="24"/>
          <w:szCs w:val="24"/>
        </w:rPr>
        <w:t>Trichoderma</w:t>
      </w:r>
      <w:r w:rsidRPr="003030A8">
        <w:rPr>
          <w:rFonts w:ascii="Times New Roman" w:hAnsi="Times New Roman" w:cs="Times New Roman"/>
          <w:sz w:val="24"/>
          <w:szCs w:val="24"/>
        </w:rPr>
        <w:t xml:space="preserve"> </w:t>
      </w:r>
      <w:r w:rsidRPr="003030A8">
        <w:rPr>
          <w:rFonts w:ascii="Times New Roman" w:hAnsi="Times New Roman" w:cs="Times New Roman"/>
          <w:i/>
          <w:sz w:val="24"/>
          <w:szCs w:val="24"/>
        </w:rPr>
        <w:t>spp</w:t>
      </w:r>
      <w:r w:rsidRPr="003030A8">
        <w:rPr>
          <w:rFonts w:ascii="Times New Roman" w:hAnsi="Times New Roman" w:cs="Times New Roman"/>
          <w:sz w:val="24"/>
          <w:szCs w:val="24"/>
        </w:rPr>
        <w:t xml:space="preserve">. inoculants. </w:t>
      </w:r>
      <w:r w:rsidRPr="003030A8">
        <w:rPr>
          <w:rFonts w:ascii="Times New Roman" w:hAnsi="Times New Roman" w:cs="Times New Roman"/>
          <w:i/>
          <w:sz w:val="24"/>
          <w:szCs w:val="24"/>
        </w:rPr>
        <w:t>AMB Express</w:t>
      </w:r>
      <w:r w:rsidRPr="003030A8">
        <w:rPr>
          <w:rFonts w:ascii="Times New Roman" w:hAnsi="Times New Roman" w:cs="Times New Roman"/>
          <w:sz w:val="24"/>
          <w:szCs w:val="24"/>
        </w:rPr>
        <w:t xml:space="preserve">. 4, 1-7. </w:t>
      </w:r>
    </w:p>
    <w:p w14:paraId="756F63A2"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Dörr, J., Hurek, T., Reinhold‐Hurek, B. (1998). Type IV pili are involved in plant–microbe and fungus–microbe interactions. </w:t>
      </w:r>
      <w:r w:rsidRPr="003030A8">
        <w:rPr>
          <w:rFonts w:ascii="Times New Roman" w:hAnsi="Times New Roman" w:cs="Times New Roman"/>
          <w:i/>
          <w:sz w:val="24"/>
          <w:szCs w:val="24"/>
        </w:rPr>
        <w:t>Mol. Microbiol</w:t>
      </w:r>
      <w:r w:rsidRPr="003030A8">
        <w:rPr>
          <w:rFonts w:ascii="Times New Roman" w:hAnsi="Times New Roman" w:cs="Times New Roman"/>
          <w:sz w:val="24"/>
          <w:szCs w:val="24"/>
        </w:rPr>
        <w:t xml:space="preserve">. 30, 7-17. </w:t>
      </w:r>
    </w:p>
    <w:p w14:paraId="4D4E4579"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Downing, K.J., Leslie, G., Thomson, J.A., (2000). Biocontrol of the sugarcane borer </w:t>
      </w:r>
      <w:r w:rsidRPr="003030A8">
        <w:rPr>
          <w:rFonts w:ascii="Times New Roman" w:hAnsi="Times New Roman" w:cs="Times New Roman"/>
          <w:i/>
          <w:sz w:val="24"/>
          <w:szCs w:val="24"/>
        </w:rPr>
        <w:t>Eldana saccharina</w:t>
      </w:r>
      <w:r w:rsidRPr="003030A8">
        <w:rPr>
          <w:rFonts w:ascii="Times New Roman" w:hAnsi="Times New Roman" w:cs="Times New Roman"/>
          <w:sz w:val="24"/>
          <w:szCs w:val="24"/>
        </w:rPr>
        <w:t xml:space="preserve"> by expression of the </w:t>
      </w:r>
      <w:r w:rsidRPr="003030A8">
        <w:rPr>
          <w:rFonts w:ascii="Times New Roman" w:hAnsi="Times New Roman" w:cs="Times New Roman"/>
          <w:i/>
          <w:sz w:val="24"/>
          <w:szCs w:val="24"/>
        </w:rPr>
        <w:t>Bacillus thuringiensis</w:t>
      </w:r>
      <w:r w:rsidRPr="003030A8">
        <w:rPr>
          <w:rFonts w:ascii="Times New Roman" w:hAnsi="Times New Roman" w:cs="Times New Roman"/>
          <w:sz w:val="24"/>
          <w:szCs w:val="24"/>
        </w:rPr>
        <w:t xml:space="preserve"> cry1Ac7 and </w:t>
      </w:r>
      <w:r w:rsidRPr="003030A8">
        <w:rPr>
          <w:rFonts w:ascii="Times New Roman" w:hAnsi="Times New Roman" w:cs="Times New Roman"/>
          <w:i/>
          <w:sz w:val="24"/>
          <w:szCs w:val="24"/>
        </w:rPr>
        <w:t>Serratia marcescens</w:t>
      </w:r>
      <w:r w:rsidRPr="003030A8">
        <w:rPr>
          <w:rFonts w:ascii="Times New Roman" w:hAnsi="Times New Roman" w:cs="Times New Roman"/>
          <w:sz w:val="24"/>
          <w:szCs w:val="24"/>
        </w:rPr>
        <w:t xml:space="preserve"> chiA genes in sugarcane-associated bacteria. </w:t>
      </w:r>
      <w:r w:rsidRPr="003030A8">
        <w:rPr>
          <w:rFonts w:ascii="Times New Roman" w:hAnsi="Times New Roman" w:cs="Times New Roman"/>
          <w:i/>
          <w:sz w:val="24"/>
          <w:szCs w:val="24"/>
        </w:rPr>
        <w:t>Appl. Environ. Microbiol</w:t>
      </w:r>
      <w:r w:rsidRPr="003030A8">
        <w:rPr>
          <w:rFonts w:ascii="Times New Roman" w:hAnsi="Times New Roman" w:cs="Times New Roman"/>
          <w:sz w:val="24"/>
          <w:szCs w:val="24"/>
        </w:rPr>
        <w:t>. 66, 2804-2810.</w:t>
      </w:r>
    </w:p>
    <w:p w14:paraId="4ECC03F4" w14:textId="77777777" w:rsidR="00435EF3" w:rsidRPr="003030A8" w:rsidRDefault="00435EF3"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rPr>
        <w:t>Dubey, A., Saiyam, D., Kumar, A., Hashem, A., Abd_Allah, E.F., Khan, M.L. (2021). Bacterial Root Endophytes: Characterization of Their Competence and Plant Growth Promotion in Soybean (</w:t>
      </w:r>
      <w:r w:rsidRPr="003030A8">
        <w:rPr>
          <w:rFonts w:ascii="Times New Roman" w:hAnsi="Times New Roman" w:cs="Times New Roman"/>
          <w:i/>
          <w:sz w:val="24"/>
        </w:rPr>
        <w:t>Glycine max</w:t>
      </w:r>
      <w:r w:rsidRPr="003030A8">
        <w:rPr>
          <w:rFonts w:ascii="Times New Roman" w:hAnsi="Times New Roman" w:cs="Times New Roman"/>
          <w:sz w:val="24"/>
        </w:rPr>
        <w:t> (L.) Merr.) under Drought Stress. </w:t>
      </w:r>
      <w:r w:rsidRPr="003030A8">
        <w:rPr>
          <w:rFonts w:ascii="Times New Roman" w:hAnsi="Times New Roman" w:cs="Times New Roman"/>
          <w:i/>
          <w:sz w:val="24"/>
        </w:rPr>
        <w:t>Int. J. Environ. Res. Public Health</w:t>
      </w:r>
      <w:r w:rsidRPr="003030A8">
        <w:rPr>
          <w:rFonts w:ascii="Times New Roman" w:hAnsi="Times New Roman" w:cs="Times New Roman"/>
          <w:sz w:val="24"/>
        </w:rPr>
        <w:t>. 18, 1-19.</w:t>
      </w:r>
    </w:p>
    <w:p w14:paraId="03C08F0C"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Duijff, B. J., Gianinazzi-Pearson, V., Lemanceau, P. (1997). Involvement of the outer membrane lipopolysaccharides in the endophytic colonization of tomato roots by biocontrol </w:t>
      </w:r>
      <w:r w:rsidRPr="003030A8">
        <w:rPr>
          <w:rFonts w:ascii="Times New Roman" w:hAnsi="Times New Roman" w:cs="Times New Roman"/>
          <w:i/>
          <w:sz w:val="24"/>
          <w:szCs w:val="24"/>
        </w:rPr>
        <w:t>Pseudomonas fluorescens</w:t>
      </w:r>
      <w:r w:rsidRPr="003030A8">
        <w:rPr>
          <w:rFonts w:ascii="Times New Roman" w:hAnsi="Times New Roman" w:cs="Times New Roman"/>
          <w:sz w:val="24"/>
          <w:szCs w:val="24"/>
        </w:rPr>
        <w:t xml:space="preserve"> strain WCS417r. </w:t>
      </w:r>
      <w:r w:rsidRPr="003030A8">
        <w:rPr>
          <w:rFonts w:ascii="Times New Roman" w:hAnsi="Times New Roman" w:cs="Times New Roman"/>
          <w:i/>
          <w:sz w:val="24"/>
          <w:szCs w:val="24"/>
        </w:rPr>
        <w:t>New Phytol</w:t>
      </w:r>
      <w:r w:rsidRPr="003030A8">
        <w:rPr>
          <w:rFonts w:ascii="Times New Roman" w:hAnsi="Times New Roman" w:cs="Times New Roman"/>
          <w:sz w:val="24"/>
          <w:szCs w:val="24"/>
        </w:rPr>
        <w:t>. 135, 325-334.</w:t>
      </w:r>
    </w:p>
    <w:p w14:paraId="0D3C65F3"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Elbeltagy, A., Nishioka, K., Sato, T., Suzuki, H., Ye, B., Hamada, T., Isawa, T., Mitsui, H. (2001). Endophytic colonization and in planta nitrogen fixation by a </w:t>
      </w:r>
      <w:r w:rsidRPr="003030A8">
        <w:rPr>
          <w:rFonts w:ascii="Times New Roman" w:hAnsi="Times New Roman" w:cs="Times New Roman"/>
          <w:i/>
          <w:sz w:val="24"/>
          <w:szCs w:val="24"/>
        </w:rPr>
        <w:t>Herbaspirillum</w:t>
      </w:r>
      <w:r w:rsidRPr="003030A8">
        <w:rPr>
          <w:rFonts w:ascii="Times New Roman" w:hAnsi="Times New Roman" w:cs="Times New Roman"/>
          <w:sz w:val="24"/>
          <w:szCs w:val="24"/>
        </w:rPr>
        <w:t xml:space="preserve"> </w:t>
      </w:r>
      <w:r w:rsidRPr="003030A8">
        <w:rPr>
          <w:rFonts w:ascii="Times New Roman" w:hAnsi="Times New Roman" w:cs="Times New Roman"/>
          <w:i/>
          <w:sz w:val="24"/>
          <w:szCs w:val="24"/>
        </w:rPr>
        <w:t>sp.</w:t>
      </w:r>
      <w:r w:rsidRPr="003030A8">
        <w:rPr>
          <w:rFonts w:ascii="Times New Roman" w:hAnsi="Times New Roman" w:cs="Times New Roman"/>
          <w:sz w:val="24"/>
          <w:szCs w:val="24"/>
        </w:rPr>
        <w:t xml:space="preserve"> isolated from wild rice species. </w:t>
      </w:r>
      <w:r w:rsidRPr="003030A8">
        <w:rPr>
          <w:rFonts w:ascii="Times New Roman" w:hAnsi="Times New Roman" w:cs="Times New Roman"/>
          <w:i/>
          <w:sz w:val="24"/>
          <w:szCs w:val="24"/>
        </w:rPr>
        <w:t>Appl. Environ. Microbiol</w:t>
      </w:r>
      <w:r w:rsidRPr="003030A8">
        <w:rPr>
          <w:rFonts w:ascii="Times New Roman" w:hAnsi="Times New Roman" w:cs="Times New Roman"/>
          <w:sz w:val="24"/>
          <w:szCs w:val="24"/>
        </w:rPr>
        <w:t xml:space="preserve">. 67, 5285-5293. </w:t>
      </w:r>
    </w:p>
    <w:p w14:paraId="611FE3A8"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El-Tarabily, K. A., Nassar, A. H., Hardy, G. E. S. J., Sivasithamparam, K. (2009). Plant growth promotion and biological control of </w:t>
      </w:r>
      <w:r w:rsidRPr="003030A8">
        <w:rPr>
          <w:rFonts w:ascii="Times New Roman" w:hAnsi="Times New Roman" w:cs="Times New Roman"/>
          <w:i/>
          <w:sz w:val="24"/>
          <w:szCs w:val="24"/>
        </w:rPr>
        <w:t>Pythium aphanidermatum</w:t>
      </w:r>
      <w:r w:rsidRPr="003030A8">
        <w:rPr>
          <w:rFonts w:ascii="Times New Roman" w:hAnsi="Times New Roman" w:cs="Times New Roman"/>
          <w:sz w:val="24"/>
          <w:szCs w:val="24"/>
        </w:rPr>
        <w:t xml:space="preserve">, a pathogen of cucumber, by endophytic actinomycetes. </w:t>
      </w:r>
      <w:r w:rsidRPr="003030A8">
        <w:rPr>
          <w:rFonts w:ascii="Times New Roman" w:hAnsi="Times New Roman" w:cs="Times New Roman"/>
          <w:i/>
          <w:sz w:val="24"/>
          <w:szCs w:val="24"/>
        </w:rPr>
        <w:t>J. Appl. Microbiol</w:t>
      </w:r>
      <w:r w:rsidRPr="003030A8">
        <w:rPr>
          <w:rFonts w:ascii="Times New Roman" w:hAnsi="Times New Roman" w:cs="Times New Roman"/>
          <w:sz w:val="24"/>
          <w:szCs w:val="24"/>
        </w:rPr>
        <w:t xml:space="preserve">. 2009, 106, 13-26. </w:t>
      </w:r>
    </w:p>
    <w:p w14:paraId="1F6D8FB5"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Etminani, F., Harighi, B. (2018). Isolation and identification of endophytic bacteria with plant growth promoting activity and biocontrol potential from wild pistachio trees. </w:t>
      </w:r>
      <w:r w:rsidRPr="003030A8">
        <w:rPr>
          <w:rFonts w:ascii="Times New Roman" w:hAnsi="Times New Roman" w:cs="Times New Roman"/>
          <w:i/>
          <w:sz w:val="24"/>
          <w:szCs w:val="24"/>
        </w:rPr>
        <w:t>Plant Pathol J</w:t>
      </w:r>
      <w:r w:rsidRPr="003030A8">
        <w:rPr>
          <w:rFonts w:ascii="Times New Roman" w:hAnsi="Times New Roman" w:cs="Times New Roman"/>
          <w:sz w:val="24"/>
          <w:szCs w:val="24"/>
        </w:rPr>
        <w:t>. 34, 208-217.</w:t>
      </w:r>
    </w:p>
    <w:p w14:paraId="492EC6E7"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Ezra, D., Castillo, U. F., Strobel, G. A., Hess, W. M., Porter, H., Jensen, J. B., Condron, M. A., Teplow D. B., Sears, J., Maranta, M. (2004). Coronamycins, peptide antibiotics produced by a verticillate </w:t>
      </w:r>
      <w:r w:rsidRPr="003030A8">
        <w:rPr>
          <w:rFonts w:ascii="Times New Roman" w:hAnsi="Times New Roman" w:cs="Times New Roman"/>
          <w:i/>
          <w:sz w:val="24"/>
          <w:szCs w:val="24"/>
        </w:rPr>
        <w:t>Streptomyces</w:t>
      </w:r>
      <w:r w:rsidRPr="003030A8">
        <w:rPr>
          <w:rFonts w:ascii="Times New Roman" w:hAnsi="Times New Roman" w:cs="Times New Roman"/>
          <w:sz w:val="24"/>
          <w:szCs w:val="24"/>
        </w:rPr>
        <w:t xml:space="preserve"> sp.(MSU-2110) endophytic on </w:t>
      </w:r>
      <w:r w:rsidRPr="003030A8">
        <w:rPr>
          <w:rFonts w:ascii="Times New Roman" w:hAnsi="Times New Roman" w:cs="Times New Roman"/>
          <w:i/>
          <w:sz w:val="24"/>
          <w:szCs w:val="24"/>
        </w:rPr>
        <w:t>Monstera</w:t>
      </w:r>
      <w:r w:rsidRPr="003030A8">
        <w:rPr>
          <w:rFonts w:ascii="Times New Roman" w:hAnsi="Times New Roman" w:cs="Times New Roman"/>
          <w:sz w:val="24"/>
          <w:szCs w:val="24"/>
        </w:rPr>
        <w:t xml:space="preserve"> </w:t>
      </w:r>
      <w:r w:rsidRPr="003030A8">
        <w:rPr>
          <w:rFonts w:ascii="Times New Roman" w:hAnsi="Times New Roman" w:cs="Times New Roman"/>
          <w:i/>
          <w:sz w:val="24"/>
          <w:szCs w:val="24"/>
        </w:rPr>
        <w:t>sp</w:t>
      </w:r>
      <w:r w:rsidRPr="003030A8">
        <w:rPr>
          <w:rFonts w:ascii="Times New Roman" w:hAnsi="Times New Roman" w:cs="Times New Roman"/>
          <w:sz w:val="24"/>
          <w:szCs w:val="24"/>
        </w:rPr>
        <w:t>. Microbiology 150, 785-793.</w:t>
      </w:r>
    </w:p>
    <w:p w14:paraId="229175F2"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Fadiji, A. E., Ayangbenro, A. S., Babalola, O. O. (2021). Unveiling the putative functional genes present in root-associated endophytic microbiome from maize plant using the shotgun approach. J</w:t>
      </w:r>
      <w:r w:rsidRPr="003030A8">
        <w:rPr>
          <w:rFonts w:ascii="Times New Roman" w:hAnsi="Times New Roman" w:cs="Times New Roman"/>
          <w:i/>
          <w:sz w:val="24"/>
          <w:szCs w:val="24"/>
        </w:rPr>
        <w:t>. Appl. Genet</w:t>
      </w:r>
      <w:r w:rsidRPr="003030A8">
        <w:rPr>
          <w:rFonts w:ascii="Times New Roman" w:hAnsi="Times New Roman" w:cs="Times New Roman"/>
          <w:sz w:val="24"/>
          <w:szCs w:val="24"/>
        </w:rPr>
        <w:t>. 62, 339-351.</w:t>
      </w:r>
    </w:p>
    <w:p w14:paraId="41667937"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Fescue, T. (1990). A review of the agronomic characteristics of endophyte-free and endophyte-infected. </w:t>
      </w:r>
      <w:r w:rsidRPr="003030A8">
        <w:rPr>
          <w:rFonts w:ascii="Times New Roman" w:hAnsi="Times New Roman" w:cs="Times New Roman"/>
          <w:i/>
          <w:sz w:val="24"/>
          <w:szCs w:val="24"/>
        </w:rPr>
        <w:t>Appl Agric Res.</w:t>
      </w:r>
      <w:r w:rsidRPr="003030A8">
        <w:rPr>
          <w:rFonts w:ascii="Times New Roman" w:hAnsi="Times New Roman" w:cs="Times New Roman"/>
          <w:sz w:val="24"/>
          <w:szCs w:val="24"/>
        </w:rPr>
        <w:t xml:space="preserve"> 5(3):188-194.</w:t>
      </w:r>
    </w:p>
    <w:p w14:paraId="13450495"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Forchetti, G., Masciarelli, O., Alemano, S., Alvarez, D., Abdala, G. (2007). Endophytic bacteria in sunflower (</w:t>
      </w:r>
      <w:r w:rsidRPr="003030A8">
        <w:rPr>
          <w:rFonts w:ascii="Times New Roman" w:hAnsi="Times New Roman" w:cs="Times New Roman"/>
          <w:i/>
          <w:sz w:val="24"/>
          <w:szCs w:val="24"/>
        </w:rPr>
        <w:t>Helianthus annuus</w:t>
      </w:r>
      <w:r w:rsidRPr="003030A8">
        <w:rPr>
          <w:rFonts w:ascii="Times New Roman" w:hAnsi="Times New Roman" w:cs="Times New Roman"/>
          <w:sz w:val="24"/>
          <w:szCs w:val="24"/>
        </w:rPr>
        <w:t xml:space="preserve"> L.): isolation, characterization, and production of jasmonates and abscisic acid in culture medium. </w:t>
      </w:r>
      <w:r w:rsidRPr="003030A8">
        <w:rPr>
          <w:rFonts w:ascii="Times New Roman" w:hAnsi="Times New Roman" w:cs="Times New Roman"/>
          <w:i/>
          <w:sz w:val="24"/>
          <w:szCs w:val="24"/>
        </w:rPr>
        <w:t>Appl. Microbiol. Biotechnol</w:t>
      </w:r>
      <w:r w:rsidRPr="003030A8">
        <w:rPr>
          <w:rFonts w:ascii="Times New Roman" w:hAnsi="Times New Roman" w:cs="Times New Roman"/>
          <w:sz w:val="24"/>
          <w:szCs w:val="24"/>
        </w:rPr>
        <w:t>. 76, 1145-1152.</w:t>
      </w:r>
    </w:p>
    <w:p w14:paraId="59CD742F"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Franco, C. M. M., Michelsen, P., Conn, V. M., Loria, R., Moll, S. (2006). Endophytic actinomycetes: Effective biocontrol agents for cereal root diseases. </w:t>
      </w:r>
      <w:r w:rsidRPr="003030A8">
        <w:rPr>
          <w:rFonts w:ascii="Times New Roman" w:hAnsi="Times New Roman" w:cs="Times New Roman"/>
          <w:i/>
          <w:sz w:val="24"/>
          <w:szCs w:val="24"/>
        </w:rPr>
        <w:t>Phytopathology</w:t>
      </w:r>
      <w:r w:rsidRPr="003030A8">
        <w:rPr>
          <w:rFonts w:ascii="Times New Roman" w:hAnsi="Times New Roman" w:cs="Times New Roman"/>
          <w:sz w:val="24"/>
          <w:szCs w:val="24"/>
        </w:rPr>
        <w:t>. 96, 37.</w:t>
      </w:r>
    </w:p>
    <w:p w14:paraId="39EF27C9"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lastRenderedPageBreak/>
        <w:t xml:space="preserve">Frommel, M. I., Nowak, J., Lazorovits, G. (1993). Treatment of potato tubers with a growth promoting </w:t>
      </w:r>
      <w:r w:rsidRPr="003030A8">
        <w:rPr>
          <w:rFonts w:ascii="Times New Roman" w:hAnsi="Times New Roman" w:cs="Times New Roman"/>
          <w:i/>
          <w:sz w:val="24"/>
          <w:szCs w:val="24"/>
        </w:rPr>
        <w:t>Pseudomonas sp.</w:t>
      </w:r>
      <w:r w:rsidRPr="003030A8">
        <w:rPr>
          <w:rFonts w:ascii="Times New Roman" w:hAnsi="Times New Roman" w:cs="Times New Roman"/>
          <w:sz w:val="24"/>
          <w:szCs w:val="24"/>
        </w:rPr>
        <w:t xml:space="preserve">: plant growth responses and bacterium distribution in the rhizosphere. </w:t>
      </w:r>
      <w:r w:rsidRPr="003030A8">
        <w:rPr>
          <w:rFonts w:ascii="Times New Roman" w:hAnsi="Times New Roman" w:cs="Times New Roman"/>
          <w:i/>
          <w:sz w:val="24"/>
          <w:szCs w:val="24"/>
        </w:rPr>
        <w:t>Plant Soil.</w:t>
      </w:r>
      <w:r w:rsidRPr="003030A8">
        <w:rPr>
          <w:rFonts w:ascii="Times New Roman" w:hAnsi="Times New Roman" w:cs="Times New Roman"/>
          <w:sz w:val="24"/>
          <w:szCs w:val="24"/>
        </w:rPr>
        <w:t xml:space="preserve"> 150, 51-60</w:t>
      </w:r>
    </w:p>
    <w:p w14:paraId="26D61566"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Gaiero, J. R., McCall, C. A., Thompson, K. A., Day, N. J., Best, A. S., Dunfield, K. E. (2013). Inside the root microbiome: Bacterial root endophytes and plant growth promotion. </w:t>
      </w:r>
      <w:r w:rsidRPr="003030A8">
        <w:rPr>
          <w:rFonts w:ascii="Times New Roman" w:hAnsi="Times New Roman" w:cs="Times New Roman"/>
          <w:i/>
          <w:sz w:val="24"/>
          <w:szCs w:val="24"/>
        </w:rPr>
        <w:t>Am. J. Bot</w:t>
      </w:r>
      <w:r w:rsidRPr="003030A8">
        <w:rPr>
          <w:rFonts w:ascii="Times New Roman" w:hAnsi="Times New Roman" w:cs="Times New Roman"/>
          <w:sz w:val="24"/>
          <w:szCs w:val="24"/>
        </w:rPr>
        <w:t>. 100, 1738-1750.</w:t>
      </w:r>
    </w:p>
    <w:p w14:paraId="7DFFB98D"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Gamalero, E., Glick, B. R. (2011). Mechanisms used by plant growth-promoting bacteria. Bacteria in agrobiology: plant nutrient management. Springer, Berlin/ Heidelberg. 17-46.</w:t>
      </w:r>
    </w:p>
    <w:p w14:paraId="567E4BB6"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Gao, F., Dai, C., Liu, X. (2010). Mechanisms of fungal endophytes in plant protection against pathogens. </w:t>
      </w:r>
      <w:r w:rsidRPr="003030A8">
        <w:rPr>
          <w:rFonts w:ascii="Times New Roman" w:hAnsi="Times New Roman" w:cs="Times New Roman"/>
          <w:i/>
          <w:sz w:val="24"/>
          <w:szCs w:val="24"/>
        </w:rPr>
        <w:t>Afr J Microbiol Res</w:t>
      </w:r>
      <w:r w:rsidRPr="003030A8">
        <w:rPr>
          <w:rFonts w:ascii="Times New Roman" w:hAnsi="Times New Roman" w:cs="Times New Roman"/>
          <w:sz w:val="24"/>
          <w:szCs w:val="24"/>
        </w:rPr>
        <w:t>. 4, 1346-1351.</w:t>
      </w:r>
    </w:p>
    <w:p w14:paraId="462B57C3"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Germaine, K. J., Liu, X., Cabellos, G. G., Hogan, J. P., Ryan, D., Dowling, D. N. (2006). Bacterial endophyte-enhanced phytoremediation of the organochlorine herbicide 2,4-dichlorophenoxyacetic acid. </w:t>
      </w:r>
      <w:r w:rsidRPr="003030A8">
        <w:rPr>
          <w:rFonts w:ascii="Times New Roman" w:hAnsi="Times New Roman" w:cs="Times New Roman"/>
          <w:i/>
          <w:sz w:val="24"/>
          <w:szCs w:val="24"/>
        </w:rPr>
        <w:t>FEMS Microbiol. Ecol</w:t>
      </w:r>
      <w:r w:rsidRPr="003030A8">
        <w:rPr>
          <w:rFonts w:ascii="Times New Roman" w:hAnsi="Times New Roman" w:cs="Times New Roman"/>
          <w:sz w:val="24"/>
          <w:szCs w:val="24"/>
        </w:rPr>
        <w:t>. 57, 302-310.</w:t>
      </w:r>
    </w:p>
    <w:p w14:paraId="07D2BB18"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Glick, B.R., 2012. Plant growth-promoting bacteria: mechanisms and applications. </w:t>
      </w:r>
      <w:r w:rsidRPr="003030A8">
        <w:rPr>
          <w:rFonts w:ascii="Times New Roman" w:hAnsi="Times New Roman" w:cs="Times New Roman"/>
          <w:i/>
          <w:sz w:val="24"/>
          <w:szCs w:val="24"/>
        </w:rPr>
        <w:t>Scientifica</w:t>
      </w:r>
      <w:r w:rsidRPr="003030A8">
        <w:rPr>
          <w:rFonts w:ascii="Times New Roman" w:hAnsi="Times New Roman" w:cs="Times New Roman"/>
          <w:sz w:val="24"/>
          <w:szCs w:val="24"/>
        </w:rPr>
        <w:t>. 2012, 1-15.</w:t>
      </w:r>
    </w:p>
    <w:p w14:paraId="3A6046BC"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Gouda, S., Kerry, R. G., Das, G., Paramithiotis, S., Shin, H. S., Patra, J. K. (2018). Revitalization of plant growth promoting rhizobacteria for sustainable development in agriculture. </w:t>
      </w:r>
      <w:r w:rsidRPr="003030A8">
        <w:rPr>
          <w:rFonts w:ascii="Times New Roman" w:hAnsi="Times New Roman" w:cs="Times New Roman"/>
          <w:i/>
          <w:sz w:val="24"/>
          <w:szCs w:val="24"/>
        </w:rPr>
        <w:t>Microbiol Res.</w:t>
      </w:r>
      <w:r w:rsidRPr="003030A8">
        <w:rPr>
          <w:rFonts w:ascii="Times New Roman" w:hAnsi="Times New Roman" w:cs="Times New Roman"/>
          <w:sz w:val="24"/>
          <w:szCs w:val="24"/>
        </w:rPr>
        <w:t xml:space="preserve"> 206, 131-140.</w:t>
      </w:r>
    </w:p>
    <w:p w14:paraId="1A866AEC"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Govindaraj, M., Masilamani, P., Albert, V.A., Bhaskaran, M. (2017). Effect of physical seed treatment on yield and quality of crops: A review. </w:t>
      </w:r>
      <w:r w:rsidRPr="003030A8">
        <w:rPr>
          <w:rFonts w:ascii="Times New Roman" w:hAnsi="Times New Roman" w:cs="Times New Roman"/>
          <w:i/>
          <w:sz w:val="24"/>
          <w:szCs w:val="24"/>
        </w:rPr>
        <w:t>Agric. Rev</w:t>
      </w:r>
      <w:r w:rsidRPr="003030A8">
        <w:rPr>
          <w:rFonts w:ascii="Times New Roman" w:hAnsi="Times New Roman" w:cs="Times New Roman"/>
          <w:sz w:val="24"/>
          <w:szCs w:val="24"/>
        </w:rPr>
        <w:t>. 38, 1-14.</w:t>
      </w:r>
    </w:p>
    <w:p w14:paraId="31C0A44C"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Govindarajan, M., Balandreau, J., Kwon, S.W., Weon, H. Y., Lakshminarasimhan, C. (2008). Effects of the inoculation of </w:t>
      </w:r>
      <w:r w:rsidRPr="003030A8">
        <w:rPr>
          <w:rFonts w:ascii="Times New Roman" w:hAnsi="Times New Roman" w:cs="Times New Roman"/>
          <w:i/>
          <w:sz w:val="24"/>
          <w:szCs w:val="24"/>
        </w:rPr>
        <w:t>Burkholderia vietnamensis</w:t>
      </w:r>
      <w:r w:rsidRPr="003030A8">
        <w:rPr>
          <w:rFonts w:ascii="Times New Roman" w:hAnsi="Times New Roman" w:cs="Times New Roman"/>
          <w:sz w:val="24"/>
          <w:szCs w:val="24"/>
        </w:rPr>
        <w:t xml:space="preserve"> and related endophytic diazotrophic bacteria on grain yield of rice. </w:t>
      </w:r>
      <w:r w:rsidRPr="003030A8">
        <w:rPr>
          <w:rFonts w:ascii="Times New Roman" w:hAnsi="Times New Roman" w:cs="Times New Roman"/>
          <w:i/>
          <w:sz w:val="24"/>
          <w:szCs w:val="24"/>
        </w:rPr>
        <w:t>Microb. Ecol</w:t>
      </w:r>
      <w:r w:rsidRPr="003030A8">
        <w:rPr>
          <w:rFonts w:ascii="Times New Roman" w:hAnsi="Times New Roman" w:cs="Times New Roman"/>
          <w:sz w:val="24"/>
          <w:szCs w:val="24"/>
        </w:rPr>
        <w:t>. 55, 21-37.</w:t>
      </w:r>
    </w:p>
    <w:p w14:paraId="466BB2CD"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Govindarajan, M., Balandreau, J., Muthukumarasamy, R., Revathi, G., Lakshminarasimhan, C. (2006). Improved yield of micropropagated sugarcane following inoculation by endophytic </w:t>
      </w:r>
      <w:r w:rsidRPr="003030A8">
        <w:rPr>
          <w:rFonts w:ascii="Times New Roman" w:hAnsi="Times New Roman" w:cs="Times New Roman"/>
          <w:i/>
          <w:sz w:val="24"/>
          <w:szCs w:val="24"/>
        </w:rPr>
        <w:t>Burkholderia vietnamiensis</w:t>
      </w:r>
      <w:r w:rsidRPr="003030A8">
        <w:rPr>
          <w:rFonts w:ascii="Times New Roman" w:hAnsi="Times New Roman" w:cs="Times New Roman"/>
          <w:sz w:val="24"/>
          <w:szCs w:val="24"/>
        </w:rPr>
        <w:t xml:space="preserve">. </w:t>
      </w:r>
      <w:r w:rsidRPr="003030A8">
        <w:rPr>
          <w:rFonts w:ascii="Times New Roman" w:hAnsi="Times New Roman" w:cs="Times New Roman"/>
          <w:i/>
          <w:sz w:val="24"/>
          <w:szCs w:val="24"/>
        </w:rPr>
        <w:t xml:space="preserve">Plant Soil. </w:t>
      </w:r>
      <w:r w:rsidRPr="003030A8">
        <w:rPr>
          <w:rFonts w:ascii="Times New Roman" w:hAnsi="Times New Roman" w:cs="Times New Roman"/>
          <w:sz w:val="24"/>
          <w:szCs w:val="24"/>
        </w:rPr>
        <w:t>280, 239-252.</w:t>
      </w:r>
    </w:p>
    <w:p w14:paraId="2CB74F58"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Gravel, V., Antoun, H., Tweddell, R. J. (2007). Growth stimulation and fruit yield improvemen of greenhouse tomato plants by inoculation with </w:t>
      </w:r>
      <w:r w:rsidRPr="003030A8">
        <w:rPr>
          <w:rFonts w:ascii="Times New Roman" w:hAnsi="Times New Roman" w:cs="Times New Roman"/>
          <w:i/>
          <w:sz w:val="24"/>
          <w:szCs w:val="24"/>
        </w:rPr>
        <w:t>Pseudomonas putida</w:t>
      </w:r>
      <w:r w:rsidRPr="003030A8">
        <w:rPr>
          <w:rFonts w:ascii="Times New Roman" w:hAnsi="Times New Roman" w:cs="Times New Roman"/>
          <w:sz w:val="24"/>
          <w:szCs w:val="24"/>
        </w:rPr>
        <w:t xml:space="preserve"> or </w:t>
      </w:r>
      <w:r w:rsidRPr="003030A8">
        <w:rPr>
          <w:rFonts w:ascii="Times New Roman" w:hAnsi="Times New Roman" w:cs="Times New Roman"/>
          <w:i/>
          <w:sz w:val="24"/>
          <w:szCs w:val="24"/>
        </w:rPr>
        <w:t>Trichoderma atroviride</w:t>
      </w:r>
      <w:r w:rsidRPr="003030A8">
        <w:rPr>
          <w:rFonts w:ascii="Times New Roman" w:hAnsi="Times New Roman" w:cs="Times New Roman"/>
          <w:sz w:val="24"/>
          <w:szCs w:val="24"/>
        </w:rPr>
        <w:t xml:space="preserve">: possible role of indole acetic acid (IAA). </w:t>
      </w:r>
      <w:r w:rsidRPr="003030A8">
        <w:rPr>
          <w:rFonts w:ascii="Times New Roman" w:hAnsi="Times New Roman" w:cs="Times New Roman"/>
          <w:i/>
          <w:sz w:val="24"/>
          <w:szCs w:val="24"/>
        </w:rPr>
        <w:t>Soil Boil. Biochem</w:t>
      </w:r>
      <w:r w:rsidRPr="003030A8">
        <w:rPr>
          <w:rFonts w:ascii="Times New Roman" w:hAnsi="Times New Roman" w:cs="Times New Roman"/>
          <w:sz w:val="24"/>
          <w:szCs w:val="24"/>
        </w:rPr>
        <w:t>. 39, 1968-1977.</w:t>
      </w:r>
    </w:p>
    <w:p w14:paraId="0F6BB9E4"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Gupta, A., Gopal, M. (2008). Siderophore production by plant growth promoting rhizobacteria. </w:t>
      </w:r>
      <w:r w:rsidRPr="003030A8">
        <w:rPr>
          <w:rFonts w:ascii="Times New Roman" w:hAnsi="Times New Roman" w:cs="Times New Roman"/>
          <w:i/>
          <w:sz w:val="24"/>
          <w:szCs w:val="24"/>
        </w:rPr>
        <w:t>Indian J Agric Res.</w:t>
      </w:r>
      <w:r w:rsidRPr="003030A8">
        <w:rPr>
          <w:rFonts w:ascii="Times New Roman" w:hAnsi="Times New Roman" w:cs="Times New Roman"/>
          <w:sz w:val="24"/>
          <w:szCs w:val="24"/>
        </w:rPr>
        <w:t xml:space="preserve"> 42, 153-156.</w:t>
      </w:r>
    </w:p>
    <w:p w14:paraId="32C707EA"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Gyaneshwar, P., James, E. K, Mathan, N., Reddy, P. M., Reinhold-Hurek, B., Ladha, J. K. (2001). Endophytic colonization of rice by a diazotrophic strain of </w:t>
      </w:r>
      <w:r w:rsidRPr="003030A8">
        <w:rPr>
          <w:rFonts w:ascii="Times New Roman" w:hAnsi="Times New Roman" w:cs="Times New Roman"/>
          <w:i/>
          <w:sz w:val="24"/>
          <w:szCs w:val="24"/>
        </w:rPr>
        <w:t>Serratia marcescens</w:t>
      </w:r>
      <w:r w:rsidRPr="003030A8">
        <w:rPr>
          <w:rFonts w:ascii="Times New Roman" w:hAnsi="Times New Roman" w:cs="Times New Roman"/>
          <w:sz w:val="24"/>
          <w:szCs w:val="24"/>
        </w:rPr>
        <w:t xml:space="preserve">. </w:t>
      </w:r>
      <w:r w:rsidRPr="003030A8">
        <w:rPr>
          <w:rFonts w:ascii="Times New Roman" w:hAnsi="Times New Roman" w:cs="Times New Roman"/>
          <w:i/>
          <w:sz w:val="24"/>
          <w:szCs w:val="24"/>
        </w:rPr>
        <w:t>J Bacteriol</w:t>
      </w:r>
      <w:r w:rsidRPr="003030A8">
        <w:rPr>
          <w:rFonts w:ascii="Times New Roman" w:hAnsi="Times New Roman" w:cs="Times New Roman"/>
          <w:sz w:val="24"/>
          <w:szCs w:val="24"/>
        </w:rPr>
        <w:t>. 183, 2634-2645</w:t>
      </w:r>
    </w:p>
    <w:p w14:paraId="18877CAB"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Gyaneshwar, P., Kumar, G. N., Parekh, L. J., Poole, P. S. (2002). Role of soil microorganisms in improving P nutrition of plants. </w:t>
      </w:r>
      <w:r w:rsidRPr="003030A8">
        <w:rPr>
          <w:rFonts w:ascii="Times New Roman" w:hAnsi="Times New Roman" w:cs="Times New Roman"/>
          <w:i/>
          <w:sz w:val="24"/>
          <w:szCs w:val="24"/>
        </w:rPr>
        <w:t>Plant Soil.</w:t>
      </w:r>
      <w:r w:rsidRPr="003030A8">
        <w:rPr>
          <w:rFonts w:ascii="Times New Roman" w:hAnsi="Times New Roman" w:cs="Times New Roman"/>
          <w:sz w:val="24"/>
          <w:szCs w:val="24"/>
        </w:rPr>
        <w:t xml:space="preserve"> 245, 83-93.</w:t>
      </w:r>
    </w:p>
    <w:p w14:paraId="20C66BBD"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Hafeez, B., Khanif, M. Y., Saleem, M. (2013). Role of Zinc in Plant Nutrition- A Review. </w:t>
      </w:r>
      <w:r w:rsidRPr="003030A8">
        <w:rPr>
          <w:rFonts w:ascii="Times New Roman" w:hAnsi="Times New Roman" w:cs="Times New Roman"/>
          <w:i/>
          <w:sz w:val="24"/>
          <w:szCs w:val="24"/>
        </w:rPr>
        <w:t>American Journal of Experimental Agriculture</w:t>
      </w:r>
      <w:r w:rsidRPr="003030A8">
        <w:rPr>
          <w:rFonts w:ascii="Times New Roman" w:hAnsi="Times New Roman" w:cs="Times New Roman"/>
          <w:sz w:val="24"/>
          <w:szCs w:val="24"/>
        </w:rPr>
        <w:t>. 3, 374-391.</w:t>
      </w:r>
    </w:p>
    <w:p w14:paraId="771FED4D" w14:textId="77777777" w:rsidR="009A30E2" w:rsidRPr="003030A8" w:rsidRDefault="009A30E2" w:rsidP="00D57084">
      <w:pPr>
        <w:spacing w:before="120" w:after="120" w:line="240" w:lineRule="auto"/>
        <w:ind w:left="426" w:hanging="426"/>
        <w:jc w:val="both"/>
        <w:rPr>
          <w:rFonts w:ascii="Times New Roman" w:hAnsi="Times New Roman" w:cs="Times New Roman"/>
          <w:b/>
          <w:sz w:val="24"/>
          <w:szCs w:val="24"/>
        </w:rPr>
      </w:pPr>
      <w:r w:rsidRPr="003030A8">
        <w:rPr>
          <w:rFonts w:ascii="Times New Roman" w:hAnsi="Times New Roman" w:cs="Times New Roman"/>
          <w:sz w:val="24"/>
          <w:szCs w:val="24"/>
        </w:rPr>
        <w:t>Hallmann, J., (2001). Plant Interactions with Endophytic Bacteria. Biotic interactions in plant-pathogen association. CABI Publishing, New York. 87-119.</w:t>
      </w:r>
    </w:p>
    <w:p w14:paraId="1EDF934B"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Hallmann, J., Berg, B. (2007). Spectrum and population dynamics of bacterial root endophytes. In: Schulz BJE, Boyle CJC, Sieber TN (eds) Microbial root endophytes. Springer, Berlin Heidelberg. 15-31.</w:t>
      </w:r>
    </w:p>
    <w:p w14:paraId="02226284"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lastRenderedPageBreak/>
        <w:t>Hamayun, M., Khan, S. A., Ahmad, N., Tang, D. S., Kang, S. M., Na, C. I., Sohn, E. Y., Hwang, Y. H., Shin, D. H., Lee, B. H., Kim, J. G., Lee, I. N. (2009). </w:t>
      </w:r>
      <w:r w:rsidRPr="003030A8">
        <w:rPr>
          <w:rFonts w:ascii="Times New Roman" w:hAnsi="Times New Roman" w:cs="Times New Roman"/>
          <w:i/>
          <w:sz w:val="24"/>
          <w:szCs w:val="24"/>
        </w:rPr>
        <w:t>Cladosporium sphaerospermum</w:t>
      </w:r>
      <w:r w:rsidRPr="003030A8">
        <w:rPr>
          <w:rFonts w:ascii="Times New Roman" w:hAnsi="Times New Roman" w:cs="Times New Roman"/>
          <w:sz w:val="24"/>
          <w:szCs w:val="24"/>
        </w:rPr>
        <w:t xml:space="preserve"> as a new plant growth-promoting endophyte from the roots of </w:t>
      </w:r>
      <w:r w:rsidRPr="003030A8">
        <w:rPr>
          <w:rFonts w:ascii="Times New Roman" w:hAnsi="Times New Roman" w:cs="Times New Roman"/>
          <w:i/>
          <w:sz w:val="24"/>
          <w:szCs w:val="24"/>
        </w:rPr>
        <w:t>Glycine max</w:t>
      </w:r>
      <w:r w:rsidRPr="003030A8">
        <w:rPr>
          <w:rFonts w:ascii="Times New Roman" w:hAnsi="Times New Roman" w:cs="Times New Roman"/>
          <w:sz w:val="24"/>
          <w:szCs w:val="24"/>
        </w:rPr>
        <w:t xml:space="preserve"> (L.) Merr. </w:t>
      </w:r>
      <w:r w:rsidRPr="003030A8">
        <w:rPr>
          <w:rFonts w:ascii="Times New Roman" w:hAnsi="Times New Roman" w:cs="Times New Roman"/>
          <w:i/>
          <w:sz w:val="24"/>
          <w:szCs w:val="24"/>
        </w:rPr>
        <w:t>World J Microbiol Biotechnol</w:t>
      </w:r>
      <w:r w:rsidRPr="003030A8">
        <w:rPr>
          <w:rFonts w:ascii="Times New Roman" w:hAnsi="Times New Roman" w:cs="Times New Roman"/>
          <w:sz w:val="24"/>
          <w:szCs w:val="24"/>
        </w:rPr>
        <w:t xml:space="preserve">. 25, 627-632. </w:t>
      </w:r>
    </w:p>
    <w:p w14:paraId="7C2A1341"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Hardoim, P. R., van Overbeek, L. S., Elsas, J. D. (2008). Properties of bacterial endophytes and their proposed role in plant growth. </w:t>
      </w:r>
      <w:r w:rsidRPr="003030A8">
        <w:rPr>
          <w:rFonts w:ascii="Times New Roman" w:hAnsi="Times New Roman" w:cs="Times New Roman"/>
          <w:i/>
          <w:sz w:val="24"/>
          <w:szCs w:val="24"/>
        </w:rPr>
        <w:t>Trends in Microbiology</w:t>
      </w:r>
      <w:r w:rsidRPr="003030A8">
        <w:rPr>
          <w:rFonts w:ascii="Times New Roman" w:hAnsi="Times New Roman" w:cs="Times New Roman"/>
          <w:sz w:val="24"/>
          <w:szCs w:val="24"/>
        </w:rPr>
        <w:t xml:space="preserve">. 16: 463-471. </w:t>
      </w:r>
    </w:p>
    <w:p w14:paraId="75319262"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Harish, S., Kavino, M., Kumar, N., Balasubramanian, P., Samiyappan, R. (2009). Induction of defense related proteins by mixtures of plant growth promoting endophytic bacteria against Banana bunchy top virus. </w:t>
      </w:r>
      <w:r w:rsidRPr="003030A8">
        <w:rPr>
          <w:rFonts w:ascii="Times New Roman" w:hAnsi="Times New Roman" w:cs="Times New Roman"/>
          <w:i/>
          <w:sz w:val="24"/>
          <w:szCs w:val="24"/>
        </w:rPr>
        <w:t>Biol Control</w:t>
      </w:r>
      <w:r w:rsidRPr="003030A8">
        <w:rPr>
          <w:rFonts w:ascii="Times New Roman" w:hAnsi="Times New Roman" w:cs="Times New Roman"/>
          <w:sz w:val="24"/>
          <w:szCs w:val="24"/>
        </w:rPr>
        <w:t>. 51, 16-25.</w:t>
      </w:r>
    </w:p>
    <w:p w14:paraId="09C9AE6B"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Harish, S., Kavino, M., Kumar, N., Saravanakumar, D., Soorianathasundaram, K., Samiyappan, R. (2008). Biohardening with plant growth promoting rhizosphere and endophytic bacteria induces systemic resistance against banana bunchy top virus. </w:t>
      </w:r>
      <w:r w:rsidRPr="003030A8">
        <w:rPr>
          <w:rFonts w:ascii="Times New Roman" w:hAnsi="Times New Roman" w:cs="Times New Roman"/>
          <w:i/>
          <w:sz w:val="24"/>
          <w:szCs w:val="24"/>
        </w:rPr>
        <w:t>Appl Soil Ecol</w:t>
      </w:r>
      <w:r w:rsidRPr="003030A8">
        <w:rPr>
          <w:rFonts w:ascii="Times New Roman" w:hAnsi="Times New Roman" w:cs="Times New Roman"/>
          <w:sz w:val="24"/>
          <w:szCs w:val="24"/>
        </w:rPr>
        <w:t>. 39, 187-200.</w:t>
      </w:r>
    </w:p>
    <w:p w14:paraId="1934F93E"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Hoffmann, C., Stockfisch, N., Koch, H. J. (2004). Influence of sulphur supply on yield and quality of sugar beet (</w:t>
      </w:r>
      <w:r w:rsidRPr="003030A8">
        <w:rPr>
          <w:rFonts w:ascii="Times New Roman" w:hAnsi="Times New Roman" w:cs="Times New Roman"/>
          <w:i/>
          <w:sz w:val="24"/>
          <w:szCs w:val="24"/>
        </w:rPr>
        <w:t>Beta vulgaris</w:t>
      </w:r>
      <w:r w:rsidRPr="003030A8">
        <w:rPr>
          <w:rFonts w:ascii="Times New Roman" w:hAnsi="Times New Roman" w:cs="Times New Roman"/>
          <w:sz w:val="24"/>
          <w:szCs w:val="24"/>
        </w:rPr>
        <w:t> L.)—Determination of a threshold value. </w:t>
      </w:r>
      <w:r w:rsidRPr="003030A8">
        <w:rPr>
          <w:rFonts w:ascii="Times New Roman" w:hAnsi="Times New Roman" w:cs="Times New Roman"/>
          <w:i/>
          <w:sz w:val="24"/>
          <w:szCs w:val="24"/>
        </w:rPr>
        <w:t>Eur. J. Agron</w:t>
      </w:r>
      <w:r w:rsidRPr="003030A8">
        <w:rPr>
          <w:rFonts w:ascii="Times New Roman" w:hAnsi="Times New Roman" w:cs="Times New Roman"/>
          <w:sz w:val="24"/>
          <w:szCs w:val="24"/>
        </w:rPr>
        <w:t>. 21, 69-80.</w:t>
      </w:r>
    </w:p>
    <w:p w14:paraId="204A861C" w14:textId="77777777" w:rsidR="009A30E2" w:rsidRPr="003030A8" w:rsidRDefault="009A30E2" w:rsidP="00D57084">
      <w:pPr>
        <w:spacing w:before="120" w:after="120" w:line="240" w:lineRule="auto"/>
        <w:ind w:left="426" w:hanging="426"/>
        <w:jc w:val="both"/>
        <w:rPr>
          <w:rFonts w:ascii="Times New Roman" w:hAnsi="Times New Roman" w:cs="Times New Roman"/>
          <w:i/>
          <w:sz w:val="24"/>
          <w:szCs w:val="24"/>
        </w:rPr>
      </w:pPr>
      <w:r w:rsidRPr="003030A8">
        <w:rPr>
          <w:rFonts w:ascii="Times New Roman" w:hAnsi="Times New Roman" w:cs="Times New Roman"/>
          <w:sz w:val="24"/>
          <w:szCs w:val="24"/>
        </w:rPr>
        <w:t xml:space="preserve">Hungria, M., Nogueira, M. A., Araujo, R. S. (2013). Co-inoculation of soybeans and common beans with rhizobia and </w:t>
      </w:r>
      <w:r w:rsidRPr="003030A8">
        <w:rPr>
          <w:rFonts w:ascii="Times New Roman" w:hAnsi="Times New Roman" w:cs="Times New Roman"/>
          <w:i/>
          <w:sz w:val="24"/>
          <w:szCs w:val="24"/>
        </w:rPr>
        <w:t>azospirilla</w:t>
      </w:r>
      <w:r w:rsidRPr="003030A8">
        <w:rPr>
          <w:rFonts w:ascii="Times New Roman" w:hAnsi="Times New Roman" w:cs="Times New Roman"/>
          <w:sz w:val="24"/>
          <w:szCs w:val="24"/>
        </w:rPr>
        <w:t xml:space="preserve">: strategies to improve sustainability. </w:t>
      </w:r>
      <w:r w:rsidRPr="003030A8">
        <w:rPr>
          <w:rFonts w:ascii="Times New Roman" w:hAnsi="Times New Roman" w:cs="Times New Roman"/>
          <w:i/>
          <w:sz w:val="24"/>
          <w:szCs w:val="24"/>
        </w:rPr>
        <w:t xml:space="preserve">Biol Fertil Soils. </w:t>
      </w:r>
      <w:r w:rsidRPr="003030A8">
        <w:rPr>
          <w:rFonts w:ascii="Times New Roman" w:hAnsi="Times New Roman" w:cs="Times New Roman"/>
          <w:sz w:val="24"/>
          <w:szCs w:val="24"/>
        </w:rPr>
        <w:t>49,791-801.</w:t>
      </w:r>
    </w:p>
    <w:p w14:paraId="660797B1"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Hurek, T., Reinhold-Hurek, B., Van Montagu, M., Kellenberger, E. (1994). Root colonization and systemic spreading of </w:t>
      </w:r>
      <w:r w:rsidRPr="003030A8">
        <w:rPr>
          <w:rFonts w:ascii="Times New Roman" w:hAnsi="Times New Roman" w:cs="Times New Roman"/>
          <w:i/>
          <w:sz w:val="24"/>
          <w:szCs w:val="24"/>
        </w:rPr>
        <w:t>Azoarcus sp</w:t>
      </w:r>
      <w:r w:rsidRPr="003030A8">
        <w:rPr>
          <w:rFonts w:ascii="Times New Roman" w:hAnsi="Times New Roman" w:cs="Times New Roman"/>
          <w:sz w:val="24"/>
          <w:szCs w:val="24"/>
        </w:rPr>
        <w:t xml:space="preserve">. strain BH72 in grasses. </w:t>
      </w:r>
      <w:r w:rsidRPr="003030A8">
        <w:rPr>
          <w:rFonts w:ascii="Times New Roman" w:hAnsi="Times New Roman" w:cs="Times New Roman"/>
          <w:i/>
          <w:sz w:val="24"/>
          <w:szCs w:val="24"/>
        </w:rPr>
        <w:t>J. Bacteriol</w:t>
      </w:r>
      <w:r w:rsidRPr="003030A8">
        <w:rPr>
          <w:rFonts w:ascii="Times New Roman" w:hAnsi="Times New Roman" w:cs="Times New Roman"/>
          <w:sz w:val="24"/>
          <w:szCs w:val="24"/>
        </w:rPr>
        <w:t>. 176, 1913-1923.</w:t>
      </w:r>
    </w:p>
    <w:p w14:paraId="4C5351FE"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Idris, R., Trifonova, R., Puschenreiter, M., Wenzel, W.W., Sessitsch, A. (2004). Bacterial communities associated with flowering plants of the Ni hyperaccumulator </w:t>
      </w:r>
      <w:r w:rsidRPr="003030A8">
        <w:rPr>
          <w:rFonts w:ascii="Times New Roman" w:hAnsi="Times New Roman" w:cs="Times New Roman"/>
          <w:i/>
          <w:sz w:val="24"/>
          <w:szCs w:val="24"/>
        </w:rPr>
        <w:t>Thlaspi goesingense</w:t>
      </w:r>
      <w:r w:rsidRPr="003030A8">
        <w:rPr>
          <w:rFonts w:ascii="Times New Roman" w:hAnsi="Times New Roman" w:cs="Times New Roman"/>
          <w:sz w:val="24"/>
          <w:szCs w:val="24"/>
        </w:rPr>
        <w:t>. Appl. Environ. Microb. 70, 2667-2677.</w:t>
      </w:r>
    </w:p>
    <w:p w14:paraId="337D5E4F"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Ikram, M., Ali, N., Jan, G., Jan, F. G. Rahman, I. U., Iqbal, A., Hamayun, M. (2018). IAA producing fungal endophyte </w:t>
      </w:r>
      <w:r w:rsidRPr="003030A8">
        <w:rPr>
          <w:rFonts w:ascii="Times New Roman" w:hAnsi="Times New Roman" w:cs="Times New Roman"/>
          <w:i/>
          <w:sz w:val="24"/>
          <w:szCs w:val="24"/>
        </w:rPr>
        <w:t>penicillium roqueforti</w:t>
      </w:r>
      <w:r w:rsidRPr="003030A8">
        <w:rPr>
          <w:rFonts w:ascii="Times New Roman" w:hAnsi="Times New Roman" w:cs="Times New Roman"/>
          <w:sz w:val="24"/>
          <w:szCs w:val="24"/>
        </w:rPr>
        <w:t xml:space="preserve"> thom., enhances stress tolerance and nutrients uptake in wheat plants grown on heavy metal contaminated soils. </w:t>
      </w:r>
      <w:r w:rsidRPr="003030A8">
        <w:rPr>
          <w:rFonts w:ascii="Times New Roman" w:hAnsi="Times New Roman" w:cs="Times New Roman"/>
          <w:i/>
          <w:sz w:val="24"/>
          <w:szCs w:val="24"/>
        </w:rPr>
        <w:t>Plos One</w:t>
      </w:r>
      <w:r w:rsidRPr="003030A8">
        <w:rPr>
          <w:rFonts w:ascii="Times New Roman" w:hAnsi="Times New Roman" w:cs="Times New Roman"/>
          <w:sz w:val="24"/>
          <w:szCs w:val="24"/>
        </w:rPr>
        <w:t>. 13, 1- 22.</w:t>
      </w:r>
    </w:p>
    <w:p w14:paraId="6B97B8CA" w14:textId="77777777" w:rsidR="009A30E2" w:rsidRPr="003030A8" w:rsidRDefault="009A30E2" w:rsidP="00FC07A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Iniguez, A. L., Dong, Y., Triplett, E. W. (2004). Nitrogen fixation in wheat provided by </w:t>
      </w:r>
      <w:r w:rsidRPr="003030A8">
        <w:rPr>
          <w:rFonts w:ascii="Times New Roman" w:hAnsi="Times New Roman" w:cs="Times New Roman"/>
          <w:i/>
          <w:sz w:val="24"/>
          <w:szCs w:val="24"/>
        </w:rPr>
        <w:t>Klebsiella pneumoniae</w:t>
      </w:r>
      <w:r w:rsidRPr="003030A8">
        <w:rPr>
          <w:rFonts w:ascii="Times New Roman" w:hAnsi="Times New Roman" w:cs="Times New Roman"/>
          <w:sz w:val="24"/>
          <w:szCs w:val="24"/>
        </w:rPr>
        <w:t xml:space="preserve"> 342. </w:t>
      </w:r>
      <w:r w:rsidRPr="003030A8">
        <w:rPr>
          <w:rFonts w:ascii="Times New Roman" w:hAnsi="Times New Roman" w:cs="Times New Roman"/>
          <w:i/>
          <w:sz w:val="24"/>
          <w:szCs w:val="24"/>
        </w:rPr>
        <w:t>Mol. Plant Microbe Interact</w:t>
      </w:r>
      <w:r w:rsidRPr="003030A8">
        <w:rPr>
          <w:rFonts w:ascii="Times New Roman" w:hAnsi="Times New Roman" w:cs="Times New Roman"/>
          <w:sz w:val="24"/>
          <w:szCs w:val="24"/>
        </w:rPr>
        <w:t>. 17, 1078-1085.</w:t>
      </w:r>
    </w:p>
    <w:p w14:paraId="36991126" w14:textId="77777777" w:rsidR="009A30E2" w:rsidRPr="003030A8" w:rsidRDefault="009A30E2" w:rsidP="00FC07A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Iqbal, U., Jamil, N., Ali, I., Hasnain, S. (2010). Effect of zinc-phosphate-solubilizing bacterial isolates on growth of </w:t>
      </w:r>
      <w:r w:rsidRPr="003030A8">
        <w:rPr>
          <w:rFonts w:ascii="Times New Roman" w:hAnsi="Times New Roman" w:cs="Times New Roman"/>
          <w:i/>
          <w:sz w:val="24"/>
          <w:szCs w:val="24"/>
        </w:rPr>
        <w:t>Vigna radiata</w:t>
      </w:r>
      <w:r w:rsidRPr="003030A8">
        <w:rPr>
          <w:rFonts w:ascii="Times New Roman" w:hAnsi="Times New Roman" w:cs="Times New Roman"/>
          <w:sz w:val="24"/>
          <w:szCs w:val="24"/>
        </w:rPr>
        <w:t xml:space="preserve">. </w:t>
      </w:r>
      <w:r w:rsidRPr="003030A8">
        <w:rPr>
          <w:rFonts w:ascii="Times New Roman" w:hAnsi="Times New Roman" w:cs="Times New Roman"/>
          <w:i/>
          <w:sz w:val="24"/>
          <w:szCs w:val="24"/>
        </w:rPr>
        <w:t>Annals of Microbiology</w:t>
      </w:r>
      <w:r w:rsidRPr="003030A8">
        <w:rPr>
          <w:rFonts w:ascii="Times New Roman" w:hAnsi="Times New Roman" w:cs="Times New Roman"/>
          <w:sz w:val="24"/>
          <w:szCs w:val="24"/>
        </w:rPr>
        <w:t>. 60, 243-248.</w:t>
      </w:r>
    </w:p>
    <w:p w14:paraId="2933AAB5" w14:textId="77777777" w:rsidR="00197256" w:rsidRPr="003030A8" w:rsidRDefault="00197256" w:rsidP="00FC07A4">
      <w:pPr>
        <w:ind w:left="426" w:hanging="426"/>
        <w:jc w:val="both"/>
        <w:rPr>
          <w:rFonts w:ascii="Times New Roman" w:hAnsi="Times New Roman" w:cs="Times New Roman"/>
          <w:sz w:val="24"/>
        </w:rPr>
      </w:pPr>
      <w:r w:rsidRPr="003030A8">
        <w:rPr>
          <w:rFonts w:ascii="Times New Roman" w:hAnsi="Times New Roman" w:cs="Times New Roman"/>
          <w:sz w:val="24"/>
        </w:rPr>
        <w:t> Issa, A., Esmaeel, Q., Sanchez, L., Courteaux, B., Guise, J. F., Gibon, Y., Ballias, P., Clément, C., Jacquard, C., Vaillant-Gaveau, N., Aït Barka, E. (2018) Impacts of </w:t>
      </w:r>
      <w:r w:rsidRPr="003030A8">
        <w:rPr>
          <w:rFonts w:ascii="Times New Roman" w:hAnsi="Times New Roman" w:cs="Times New Roman"/>
          <w:i/>
          <w:sz w:val="24"/>
        </w:rPr>
        <w:t>Paraburkholderia</w:t>
      </w:r>
      <w:r w:rsidRPr="003030A8">
        <w:rPr>
          <w:rFonts w:ascii="Times New Roman" w:hAnsi="Times New Roman" w:cs="Times New Roman"/>
          <w:sz w:val="24"/>
        </w:rPr>
        <w:t xml:space="preserve"> </w:t>
      </w:r>
      <w:r w:rsidRPr="003030A8">
        <w:rPr>
          <w:rFonts w:ascii="Times New Roman" w:hAnsi="Times New Roman" w:cs="Times New Roman"/>
          <w:i/>
          <w:sz w:val="24"/>
        </w:rPr>
        <w:t>phytofirmans</w:t>
      </w:r>
      <w:r w:rsidRPr="003030A8">
        <w:rPr>
          <w:rFonts w:ascii="Times New Roman" w:hAnsi="Times New Roman" w:cs="Times New Roman"/>
          <w:sz w:val="24"/>
        </w:rPr>
        <w:t> Strain PsJN on Tomato (</w:t>
      </w:r>
      <w:r w:rsidRPr="003030A8">
        <w:rPr>
          <w:rFonts w:ascii="Times New Roman" w:hAnsi="Times New Roman" w:cs="Times New Roman"/>
          <w:i/>
          <w:sz w:val="24"/>
        </w:rPr>
        <w:t>Lycopersicon</w:t>
      </w:r>
      <w:r w:rsidRPr="003030A8">
        <w:rPr>
          <w:rFonts w:ascii="Times New Roman" w:hAnsi="Times New Roman" w:cs="Times New Roman"/>
          <w:sz w:val="24"/>
        </w:rPr>
        <w:t xml:space="preserve"> </w:t>
      </w:r>
      <w:r w:rsidRPr="003030A8">
        <w:rPr>
          <w:rFonts w:ascii="Times New Roman" w:hAnsi="Times New Roman" w:cs="Times New Roman"/>
          <w:i/>
          <w:sz w:val="24"/>
        </w:rPr>
        <w:t>esculentum</w:t>
      </w:r>
      <w:r w:rsidRPr="003030A8">
        <w:rPr>
          <w:rFonts w:ascii="Times New Roman" w:hAnsi="Times New Roman" w:cs="Times New Roman"/>
          <w:sz w:val="24"/>
        </w:rPr>
        <w:t> L.) Under High Temperature.</w:t>
      </w:r>
      <w:r w:rsidRPr="003030A8">
        <w:rPr>
          <w:rFonts w:ascii="Times New Roman" w:hAnsi="Times New Roman" w:cs="Times New Roman"/>
          <w:i/>
          <w:sz w:val="24"/>
        </w:rPr>
        <w:t> Front. Plant Sci</w:t>
      </w:r>
      <w:r w:rsidRPr="003030A8">
        <w:rPr>
          <w:rFonts w:ascii="Times New Roman" w:hAnsi="Times New Roman" w:cs="Times New Roman"/>
          <w:sz w:val="24"/>
        </w:rPr>
        <w:t>. 9, 1-17.</w:t>
      </w:r>
    </w:p>
    <w:p w14:paraId="3E28BBAB"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Jaber, L. R., Ownley, B. H. (2018). Can we use entomopathogenic fungi as endophytes for dual biological control of insect pests and plant pathogens? </w:t>
      </w:r>
      <w:r w:rsidRPr="003030A8">
        <w:rPr>
          <w:rFonts w:ascii="Times New Roman" w:hAnsi="Times New Roman" w:cs="Times New Roman"/>
          <w:i/>
          <w:sz w:val="24"/>
          <w:szCs w:val="24"/>
        </w:rPr>
        <w:t>Biological Control</w:t>
      </w:r>
      <w:r w:rsidRPr="003030A8">
        <w:rPr>
          <w:rFonts w:ascii="Times New Roman" w:hAnsi="Times New Roman" w:cs="Times New Roman"/>
          <w:sz w:val="24"/>
          <w:szCs w:val="24"/>
        </w:rPr>
        <w:t>. 116, 36-45.</w:t>
      </w:r>
    </w:p>
    <w:p w14:paraId="3BB467C3" w14:textId="77777777" w:rsidR="009A30E2" w:rsidRPr="003030A8" w:rsidRDefault="009A30E2" w:rsidP="0011014F">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James, E. K., Gyaneshwar, P., Barraquio, W. L., Mathan, N., Ladha, J. K. (2000). Endophytic diazotrophs associated with rice. In: The quest for nitrogen fixation in rice. International Rice Research Institute. 119-140.</w:t>
      </w:r>
    </w:p>
    <w:p w14:paraId="12FD791C" w14:textId="77777777" w:rsidR="009A30E2" w:rsidRPr="003030A8" w:rsidRDefault="009A30E2" w:rsidP="0011014F">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James, E. K., Gyaneshwar, P., Mathan, N., Barraquio, W. L., Reddy, P. M., Iannetta, P. P. M., Olivares, F. L., Ladha, J. K. (2002). Infection and colonization of rice seedlings by the </w:t>
      </w:r>
      <w:r w:rsidRPr="003030A8">
        <w:rPr>
          <w:rFonts w:ascii="Times New Roman" w:hAnsi="Times New Roman" w:cs="Times New Roman"/>
          <w:sz w:val="24"/>
          <w:szCs w:val="24"/>
        </w:rPr>
        <w:lastRenderedPageBreak/>
        <w:t xml:space="preserve">plant growth-promoting bacterium </w:t>
      </w:r>
      <w:r w:rsidRPr="003030A8">
        <w:rPr>
          <w:rFonts w:ascii="Times New Roman" w:hAnsi="Times New Roman" w:cs="Times New Roman"/>
          <w:i/>
          <w:sz w:val="24"/>
          <w:szCs w:val="24"/>
        </w:rPr>
        <w:t>Herbaspirillum seropedicae</w:t>
      </w:r>
      <w:r w:rsidRPr="003030A8">
        <w:rPr>
          <w:rFonts w:ascii="Times New Roman" w:hAnsi="Times New Roman" w:cs="Times New Roman"/>
          <w:sz w:val="24"/>
          <w:szCs w:val="24"/>
        </w:rPr>
        <w:t xml:space="preserve"> Z67. </w:t>
      </w:r>
      <w:r w:rsidRPr="003030A8">
        <w:rPr>
          <w:rFonts w:ascii="Times New Roman" w:hAnsi="Times New Roman" w:cs="Times New Roman"/>
          <w:i/>
          <w:sz w:val="24"/>
          <w:szCs w:val="24"/>
        </w:rPr>
        <w:t>Mol. Plant Microbe Interact</w:t>
      </w:r>
      <w:r w:rsidRPr="003030A8">
        <w:rPr>
          <w:rFonts w:ascii="Times New Roman" w:hAnsi="Times New Roman" w:cs="Times New Roman"/>
          <w:sz w:val="24"/>
          <w:szCs w:val="24"/>
        </w:rPr>
        <w:t>. 15, 894-906.</w:t>
      </w:r>
    </w:p>
    <w:p w14:paraId="211BF5C6" w14:textId="77777777" w:rsidR="0011014F" w:rsidRPr="003030A8" w:rsidRDefault="0011014F" w:rsidP="0011014F">
      <w:pPr>
        <w:ind w:left="426" w:hanging="426"/>
        <w:jc w:val="both"/>
        <w:rPr>
          <w:rFonts w:ascii="Times New Roman" w:hAnsi="Times New Roman" w:cs="Times New Roman"/>
          <w:sz w:val="24"/>
        </w:rPr>
      </w:pPr>
      <w:r w:rsidRPr="003030A8">
        <w:rPr>
          <w:rFonts w:ascii="Times New Roman" w:hAnsi="Times New Roman" w:cs="Times New Roman"/>
          <w:sz w:val="24"/>
        </w:rPr>
        <w:t xml:space="preserve">Jasim, B., Joseph, A.A., John, C.J., Mathew, J., Radhakrishnan, E. (2014). Isolation and characterization of plant growth promoting endophytic bacteria from the rhizome of </w:t>
      </w:r>
      <w:r w:rsidRPr="003030A8">
        <w:rPr>
          <w:rFonts w:ascii="Times New Roman" w:hAnsi="Times New Roman" w:cs="Times New Roman"/>
          <w:i/>
          <w:sz w:val="24"/>
        </w:rPr>
        <w:t>Zingiber</w:t>
      </w:r>
      <w:r w:rsidRPr="003030A8">
        <w:rPr>
          <w:rFonts w:ascii="Times New Roman" w:hAnsi="Times New Roman" w:cs="Times New Roman"/>
          <w:sz w:val="24"/>
        </w:rPr>
        <w:t xml:space="preserve"> </w:t>
      </w:r>
      <w:r w:rsidRPr="003030A8">
        <w:rPr>
          <w:rFonts w:ascii="Times New Roman" w:hAnsi="Times New Roman" w:cs="Times New Roman"/>
          <w:i/>
          <w:sz w:val="24"/>
        </w:rPr>
        <w:t>officinale</w:t>
      </w:r>
      <w:r w:rsidRPr="003030A8">
        <w:rPr>
          <w:rFonts w:ascii="Times New Roman" w:hAnsi="Times New Roman" w:cs="Times New Roman"/>
          <w:sz w:val="24"/>
        </w:rPr>
        <w:t xml:space="preserve">. </w:t>
      </w:r>
      <w:r w:rsidRPr="003030A8">
        <w:rPr>
          <w:rFonts w:ascii="Times New Roman" w:hAnsi="Times New Roman" w:cs="Times New Roman"/>
          <w:i/>
          <w:sz w:val="24"/>
        </w:rPr>
        <w:t>Biotechnology</w:t>
      </w:r>
      <w:r w:rsidRPr="003030A8">
        <w:rPr>
          <w:rFonts w:ascii="Times New Roman" w:hAnsi="Times New Roman" w:cs="Times New Roman"/>
          <w:sz w:val="24"/>
        </w:rPr>
        <w:t>. 4, 197–204.</w:t>
      </w:r>
    </w:p>
    <w:p w14:paraId="48B07529"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Ji, X., Lu, G., Gai, Y., Zheng, C., Mu, Z. (2008). Biological control against bacterial wilt and colonization of mulberry by an endophytic </w:t>
      </w:r>
      <w:r w:rsidRPr="003030A8">
        <w:rPr>
          <w:rFonts w:ascii="Times New Roman" w:hAnsi="Times New Roman" w:cs="Times New Roman"/>
          <w:i/>
          <w:sz w:val="24"/>
          <w:szCs w:val="24"/>
        </w:rPr>
        <w:t>Bacillus subtilis</w:t>
      </w:r>
      <w:r w:rsidRPr="003030A8">
        <w:rPr>
          <w:rFonts w:ascii="Times New Roman" w:hAnsi="Times New Roman" w:cs="Times New Roman"/>
          <w:sz w:val="24"/>
          <w:szCs w:val="24"/>
        </w:rPr>
        <w:t xml:space="preserve"> strain. </w:t>
      </w:r>
      <w:r w:rsidRPr="003030A8">
        <w:rPr>
          <w:rFonts w:ascii="Times New Roman" w:hAnsi="Times New Roman" w:cs="Times New Roman"/>
          <w:i/>
          <w:sz w:val="24"/>
          <w:szCs w:val="24"/>
        </w:rPr>
        <w:t>FEMS Microbiol. Ecol</w:t>
      </w:r>
      <w:r w:rsidRPr="003030A8">
        <w:rPr>
          <w:rFonts w:ascii="Times New Roman" w:hAnsi="Times New Roman" w:cs="Times New Roman"/>
          <w:sz w:val="24"/>
          <w:szCs w:val="24"/>
        </w:rPr>
        <w:t>. 65, 565-573.</w:t>
      </w:r>
    </w:p>
    <w:p w14:paraId="348B83A1"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Joo, G. J, Kim, Y. M., Kim, J. T., Rhee, I. K., Kim, J. H., Lee, I. J. (2005). Gibberellins-producing rhizobacteria increase endogenous gibberellins content and promote growth of red peppers. J Microbiol. 43,510-515.</w:t>
      </w:r>
    </w:p>
    <w:p w14:paraId="67459A3E"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Joseph, B., Patra, R. R., Lawrence, R. (2007). Characterization of plant growth promoting Rhizobacteria associated with chickpea (</w:t>
      </w:r>
      <w:r w:rsidRPr="003030A8">
        <w:rPr>
          <w:rFonts w:ascii="Times New Roman" w:hAnsi="Times New Roman" w:cs="Times New Roman"/>
          <w:i/>
          <w:sz w:val="24"/>
          <w:szCs w:val="24"/>
        </w:rPr>
        <w:t>Cicer arietinum</w:t>
      </w:r>
      <w:r w:rsidRPr="003030A8">
        <w:rPr>
          <w:rFonts w:ascii="Times New Roman" w:hAnsi="Times New Roman" w:cs="Times New Roman"/>
          <w:sz w:val="24"/>
          <w:szCs w:val="24"/>
        </w:rPr>
        <w:t xml:space="preserve"> L). </w:t>
      </w:r>
      <w:r w:rsidRPr="003030A8">
        <w:rPr>
          <w:rFonts w:ascii="Times New Roman" w:hAnsi="Times New Roman" w:cs="Times New Roman"/>
          <w:i/>
          <w:sz w:val="24"/>
          <w:szCs w:val="24"/>
        </w:rPr>
        <w:t>Int J Plant Prod.</w:t>
      </w:r>
      <w:r w:rsidRPr="003030A8">
        <w:rPr>
          <w:rFonts w:ascii="Times New Roman" w:hAnsi="Times New Roman" w:cs="Times New Roman"/>
          <w:sz w:val="24"/>
          <w:szCs w:val="24"/>
        </w:rPr>
        <w:t xml:space="preserve"> 1, 141-152.</w:t>
      </w:r>
    </w:p>
    <w:p w14:paraId="743B25CB"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Kang, S. M., Khan, A. L., Waqas, M. (2014). Plant growth-promoting rhizobacteria reduce adverse effects of salinity and osmotic stress by regulating phytohormones and antioxidants in </w:t>
      </w:r>
      <w:r w:rsidRPr="003030A8">
        <w:rPr>
          <w:rFonts w:ascii="Times New Roman" w:hAnsi="Times New Roman" w:cs="Times New Roman"/>
          <w:i/>
          <w:sz w:val="24"/>
          <w:szCs w:val="24"/>
        </w:rPr>
        <w:t>Cucumis sativus</w:t>
      </w:r>
      <w:r w:rsidRPr="003030A8">
        <w:rPr>
          <w:rFonts w:ascii="Times New Roman" w:hAnsi="Times New Roman" w:cs="Times New Roman"/>
          <w:sz w:val="24"/>
          <w:szCs w:val="24"/>
        </w:rPr>
        <w:t xml:space="preserve">. </w:t>
      </w:r>
      <w:r w:rsidRPr="003030A8">
        <w:rPr>
          <w:rFonts w:ascii="Times New Roman" w:hAnsi="Times New Roman" w:cs="Times New Roman"/>
          <w:i/>
          <w:sz w:val="24"/>
          <w:szCs w:val="24"/>
        </w:rPr>
        <w:t>J Plant Interact.</w:t>
      </w:r>
      <w:r w:rsidRPr="003030A8">
        <w:rPr>
          <w:rFonts w:ascii="Times New Roman" w:hAnsi="Times New Roman" w:cs="Times New Roman"/>
          <w:sz w:val="24"/>
          <w:szCs w:val="24"/>
        </w:rPr>
        <w:t xml:space="preserve"> 9,673-682.</w:t>
      </w:r>
    </w:p>
    <w:p w14:paraId="1C25E4D2"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Kavino, M., Harish, S., Kumar, N., Saravanakumar, D., Damodaran, T., Soorianathasundaram, K., Samiyappan, R. (2007). Rhizosphere and endophytic bacteria for induction of systemic resistance of banana plantlets against bunchy top virus. </w:t>
      </w:r>
      <w:r w:rsidRPr="003030A8">
        <w:rPr>
          <w:rFonts w:ascii="Times New Roman" w:hAnsi="Times New Roman" w:cs="Times New Roman"/>
          <w:i/>
          <w:sz w:val="24"/>
          <w:szCs w:val="24"/>
        </w:rPr>
        <w:t>Soil Biol Biochem.</w:t>
      </w:r>
      <w:r w:rsidRPr="003030A8">
        <w:rPr>
          <w:rFonts w:ascii="Times New Roman" w:hAnsi="Times New Roman" w:cs="Times New Roman"/>
          <w:sz w:val="24"/>
          <w:szCs w:val="24"/>
        </w:rPr>
        <w:t xml:space="preserve"> 39, 1087-109. </w:t>
      </w:r>
    </w:p>
    <w:p w14:paraId="74C7FA5E"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Khaksar, G., Treesubsuntorn, C., Thiravetyan, P. (2016). Effect of endophytic Bacillus cereus ERBP inoculation into non-native host: Potentials and challenges for airborne formaldehyde removal. </w:t>
      </w:r>
      <w:r w:rsidRPr="003030A8">
        <w:rPr>
          <w:rFonts w:ascii="Times New Roman" w:hAnsi="Times New Roman" w:cs="Times New Roman"/>
          <w:i/>
          <w:sz w:val="24"/>
          <w:szCs w:val="24"/>
        </w:rPr>
        <w:t>Plant Physiol. Biochem</w:t>
      </w:r>
      <w:r w:rsidRPr="003030A8">
        <w:rPr>
          <w:rFonts w:ascii="Times New Roman" w:hAnsi="Times New Roman" w:cs="Times New Roman"/>
          <w:sz w:val="24"/>
          <w:szCs w:val="24"/>
        </w:rPr>
        <w:t>. 107, 326-336.</w:t>
      </w:r>
    </w:p>
    <w:p w14:paraId="36DCDD30"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Khalloufi, M., Martinez-Andujar, C., Lachaal, M., Karray-Bouraoui, N., Perez-Alfocea, F., Albacete, A. (2017). The interaction between foliar GA3 application and arbuscular mycorrhizal fungi inoculation improves growth in salinized tomato (</w:t>
      </w:r>
      <w:r w:rsidRPr="003030A8">
        <w:rPr>
          <w:rFonts w:ascii="Times New Roman" w:hAnsi="Times New Roman" w:cs="Times New Roman"/>
          <w:i/>
          <w:sz w:val="24"/>
          <w:szCs w:val="24"/>
        </w:rPr>
        <w:t>Solanum lycopersicum</w:t>
      </w:r>
      <w:r w:rsidRPr="003030A8">
        <w:rPr>
          <w:rFonts w:ascii="Times New Roman" w:hAnsi="Times New Roman" w:cs="Times New Roman"/>
          <w:sz w:val="24"/>
          <w:szCs w:val="24"/>
        </w:rPr>
        <w:t xml:space="preserve"> L.) plants by modifying the hormonal balance. </w:t>
      </w:r>
      <w:r w:rsidRPr="003030A8">
        <w:rPr>
          <w:rFonts w:ascii="Times New Roman" w:hAnsi="Times New Roman" w:cs="Times New Roman"/>
          <w:i/>
          <w:sz w:val="24"/>
          <w:szCs w:val="24"/>
        </w:rPr>
        <w:t>J Plant Physiol</w:t>
      </w:r>
      <w:r w:rsidRPr="003030A8">
        <w:rPr>
          <w:rFonts w:ascii="Times New Roman" w:hAnsi="Times New Roman" w:cs="Times New Roman"/>
          <w:sz w:val="24"/>
          <w:szCs w:val="24"/>
        </w:rPr>
        <w:t>. 214, 134-144.</w:t>
      </w:r>
    </w:p>
    <w:p w14:paraId="521E49A3"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Khambay, B. P. S., Bourne, J. M., Cameron, S., Kerry, B. R. and Zaki, M. J. (2000). A nematicidal metabolite from </w:t>
      </w:r>
      <w:r w:rsidRPr="003030A8">
        <w:rPr>
          <w:rFonts w:ascii="Times New Roman" w:hAnsi="Times New Roman" w:cs="Times New Roman"/>
          <w:i/>
          <w:sz w:val="24"/>
          <w:szCs w:val="24"/>
        </w:rPr>
        <w:t>Verticillium chlamydosporium</w:t>
      </w:r>
      <w:r w:rsidRPr="003030A8">
        <w:rPr>
          <w:rFonts w:ascii="Times New Roman" w:hAnsi="Times New Roman" w:cs="Times New Roman"/>
          <w:sz w:val="24"/>
          <w:szCs w:val="24"/>
        </w:rPr>
        <w:t>. </w:t>
      </w:r>
      <w:r w:rsidRPr="003030A8">
        <w:rPr>
          <w:rFonts w:ascii="Times New Roman" w:hAnsi="Times New Roman" w:cs="Times New Roman"/>
          <w:i/>
          <w:sz w:val="24"/>
          <w:szCs w:val="24"/>
        </w:rPr>
        <w:t>Pest Management Science</w:t>
      </w:r>
      <w:r w:rsidRPr="003030A8">
        <w:rPr>
          <w:rFonts w:ascii="Times New Roman" w:hAnsi="Times New Roman" w:cs="Times New Roman"/>
          <w:sz w:val="24"/>
          <w:szCs w:val="24"/>
        </w:rPr>
        <w:t>. 56, 1098-1099.</w:t>
      </w:r>
    </w:p>
    <w:p w14:paraId="6EFBCBD4"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Khan, A., Jilani, G., Akhtar, M. S., Naqvi, S. M., Rasheed, M. (2009). Phosphorus solubilizing bacteria: occurrence, mechanisms and their role in crop production. </w:t>
      </w:r>
      <w:r w:rsidRPr="003030A8">
        <w:rPr>
          <w:rFonts w:ascii="Times New Roman" w:hAnsi="Times New Roman" w:cs="Times New Roman"/>
          <w:i/>
          <w:sz w:val="24"/>
          <w:szCs w:val="24"/>
        </w:rPr>
        <w:t>J Agric Biol Sci.</w:t>
      </w:r>
      <w:r w:rsidRPr="003030A8">
        <w:rPr>
          <w:rFonts w:ascii="Times New Roman" w:hAnsi="Times New Roman" w:cs="Times New Roman"/>
          <w:sz w:val="24"/>
          <w:szCs w:val="24"/>
        </w:rPr>
        <w:t xml:space="preserve"> 1, 48-58.</w:t>
      </w:r>
    </w:p>
    <w:p w14:paraId="4CC76725"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Khare, E., Arora, N. K. (2011). Dual activity of pyocyanin from </w:t>
      </w:r>
      <w:r w:rsidRPr="003030A8">
        <w:rPr>
          <w:rFonts w:ascii="Times New Roman" w:hAnsi="Times New Roman" w:cs="Times New Roman"/>
          <w:i/>
          <w:sz w:val="24"/>
          <w:szCs w:val="24"/>
        </w:rPr>
        <w:t>Pseudomonas aeruginosa</w:t>
      </w:r>
      <w:r w:rsidRPr="003030A8">
        <w:rPr>
          <w:rFonts w:ascii="Times New Roman" w:hAnsi="Times New Roman" w:cs="Times New Roman"/>
          <w:sz w:val="24"/>
          <w:szCs w:val="24"/>
        </w:rPr>
        <w:t xml:space="preserve">—antibiotic against phytopathogen and signal molecule for biofilm development by rhizobia. </w:t>
      </w:r>
      <w:r w:rsidRPr="003030A8">
        <w:rPr>
          <w:rFonts w:ascii="Times New Roman" w:hAnsi="Times New Roman" w:cs="Times New Roman"/>
          <w:i/>
          <w:sz w:val="24"/>
          <w:szCs w:val="24"/>
        </w:rPr>
        <w:t>Can J Microbial</w:t>
      </w:r>
      <w:r w:rsidRPr="003030A8">
        <w:rPr>
          <w:rFonts w:ascii="Times New Roman" w:hAnsi="Times New Roman" w:cs="Times New Roman"/>
          <w:sz w:val="24"/>
          <w:szCs w:val="24"/>
        </w:rPr>
        <w:t xml:space="preserve"> 57. 708-713.</w:t>
      </w:r>
    </w:p>
    <w:p w14:paraId="18CCDC46"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Kloepper, J. W., Leong, J., Tientze, M., Schroth, M. N. (1980). </w:t>
      </w:r>
      <w:r w:rsidRPr="003030A8">
        <w:rPr>
          <w:rFonts w:ascii="Times New Roman" w:hAnsi="Times New Roman" w:cs="Times New Roman"/>
          <w:i/>
          <w:sz w:val="24"/>
          <w:szCs w:val="24"/>
        </w:rPr>
        <w:t>Pseudomonas</w:t>
      </w:r>
      <w:r w:rsidRPr="003030A8">
        <w:rPr>
          <w:rFonts w:ascii="Times New Roman" w:hAnsi="Times New Roman" w:cs="Times New Roman"/>
          <w:sz w:val="24"/>
          <w:szCs w:val="24"/>
        </w:rPr>
        <w:t xml:space="preserve"> siderophores: a mechanism explaining disease-suppressive soils. </w:t>
      </w:r>
      <w:r w:rsidRPr="003030A8">
        <w:rPr>
          <w:rFonts w:ascii="Times New Roman" w:hAnsi="Times New Roman" w:cs="Times New Roman"/>
          <w:i/>
          <w:sz w:val="24"/>
          <w:szCs w:val="24"/>
        </w:rPr>
        <w:t>Curr Microbiol.</w:t>
      </w:r>
      <w:r w:rsidRPr="003030A8">
        <w:rPr>
          <w:rFonts w:ascii="Times New Roman" w:hAnsi="Times New Roman" w:cs="Times New Roman"/>
          <w:sz w:val="24"/>
          <w:szCs w:val="24"/>
        </w:rPr>
        <w:t xml:space="preserve"> 4,317-320.</w:t>
      </w:r>
    </w:p>
    <w:p w14:paraId="062B1724"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Kloepper, J. W., Ryu, C. M. (2006). Bacterial endophytes as elicitors of induced systemic resistance. Microbial root endophytes. Springer, Berlin. 33-52. </w:t>
      </w:r>
    </w:p>
    <w:p w14:paraId="3E236BE9"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Kost, T., Stopnisek, N., Agnoli, K., Eberl, L., Weisskopf, L. (2014). Oxalotrophy, a widespread trait of plant-associated </w:t>
      </w:r>
      <w:r w:rsidRPr="003030A8">
        <w:rPr>
          <w:rFonts w:ascii="Times New Roman" w:hAnsi="Times New Roman" w:cs="Times New Roman"/>
          <w:i/>
          <w:sz w:val="24"/>
          <w:szCs w:val="24"/>
        </w:rPr>
        <w:t>Burkholderia species</w:t>
      </w:r>
      <w:r w:rsidRPr="003030A8">
        <w:rPr>
          <w:rFonts w:ascii="Times New Roman" w:hAnsi="Times New Roman" w:cs="Times New Roman"/>
          <w:sz w:val="24"/>
          <w:szCs w:val="24"/>
        </w:rPr>
        <w:t xml:space="preserve">, is involved in successful root colonization of lupin and maize by </w:t>
      </w:r>
      <w:r w:rsidRPr="003030A8">
        <w:rPr>
          <w:rFonts w:ascii="Times New Roman" w:hAnsi="Times New Roman" w:cs="Times New Roman"/>
          <w:i/>
          <w:sz w:val="24"/>
          <w:szCs w:val="24"/>
        </w:rPr>
        <w:t>Burkholderia phytofirmans</w:t>
      </w:r>
      <w:r w:rsidRPr="003030A8">
        <w:rPr>
          <w:rFonts w:ascii="Times New Roman" w:hAnsi="Times New Roman" w:cs="Times New Roman"/>
          <w:sz w:val="24"/>
          <w:szCs w:val="24"/>
        </w:rPr>
        <w:t xml:space="preserve">. </w:t>
      </w:r>
      <w:r w:rsidRPr="003030A8">
        <w:rPr>
          <w:rFonts w:ascii="Times New Roman" w:hAnsi="Times New Roman" w:cs="Times New Roman"/>
          <w:i/>
          <w:sz w:val="24"/>
          <w:szCs w:val="24"/>
        </w:rPr>
        <w:t>Front. Microbiol</w:t>
      </w:r>
      <w:r w:rsidRPr="003030A8">
        <w:rPr>
          <w:rFonts w:ascii="Times New Roman" w:hAnsi="Times New Roman" w:cs="Times New Roman"/>
          <w:sz w:val="24"/>
          <w:szCs w:val="24"/>
        </w:rPr>
        <w:t>. 4, 1-9.</w:t>
      </w:r>
    </w:p>
    <w:p w14:paraId="6FEFAD72"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lastRenderedPageBreak/>
        <w:t>Krause, A., Ramakumar, A., Bartels, D., Battistoni, F., Bekel, T., Boch, J., Bohm, M., Friedrich, F., Hurek, T., Krause, L., Linke, B., McHardy, A. C., Sarkar, A., Schneiker, S., Syed, A. A., Thauer, R., Vorholter, F. J., Weidner, S., Puhler, A., Reinhold-Hurek, B., Kaiser, O., Goesmann, A. (2006). Complete genome of the mutualistic, N</w:t>
      </w:r>
      <w:r w:rsidRPr="003030A8">
        <w:rPr>
          <w:rFonts w:ascii="Times New Roman" w:hAnsi="Times New Roman" w:cs="Times New Roman"/>
          <w:sz w:val="24"/>
          <w:szCs w:val="24"/>
          <w:vertAlign w:val="subscript"/>
        </w:rPr>
        <w:t>2</w:t>
      </w:r>
      <w:r w:rsidRPr="003030A8">
        <w:rPr>
          <w:rFonts w:ascii="Times New Roman" w:hAnsi="Times New Roman" w:cs="Times New Roman"/>
          <w:sz w:val="24"/>
          <w:szCs w:val="24"/>
        </w:rPr>
        <w:t xml:space="preserve">-fixing grass endophyte </w:t>
      </w:r>
      <w:r w:rsidRPr="003030A8">
        <w:rPr>
          <w:rFonts w:ascii="Times New Roman" w:hAnsi="Times New Roman" w:cs="Times New Roman"/>
          <w:i/>
          <w:sz w:val="24"/>
          <w:szCs w:val="24"/>
        </w:rPr>
        <w:t>Azoarcus sp</w:t>
      </w:r>
      <w:r w:rsidRPr="003030A8">
        <w:rPr>
          <w:rFonts w:ascii="Times New Roman" w:hAnsi="Times New Roman" w:cs="Times New Roman"/>
          <w:sz w:val="24"/>
          <w:szCs w:val="24"/>
        </w:rPr>
        <w:t xml:space="preserve">. strain BH72. </w:t>
      </w:r>
      <w:r w:rsidRPr="003030A8">
        <w:rPr>
          <w:rFonts w:ascii="Times New Roman" w:hAnsi="Times New Roman" w:cs="Times New Roman"/>
          <w:i/>
          <w:sz w:val="24"/>
          <w:szCs w:val="24"/>
        </w:rPr>
        <w:t>Nat Biotechnol</w:t>
      </w:r>
      <w:r w:rsidRPr="003030A8">
        <w:rPr>
          <w:rFonts w:ascii="Times New Roman" w:hAnsi="Times New Roman" w:cs="Times New Roman"/>
          <w:sz w:val="24"/>
          <w:szCs w:val="24"/>
        </w:rPr>
        <w:t>. 24,1385-1391.</w:t>
      </w:r>
    </w:p>
    <w:p w14:paraId="58DDEC84"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Krechel, A., Ditz, M., Ulrich, A., Faupel, A., Hallmann, J., Berg, G. (2004). Bacterial life inside and outside potato roots and leaves. </w:t>
      </w:r>
      <w:r w:rsidRPr="003030A8">
        <w:rPr>
          <w:rFonts w:ascii="Times New Roman" w:hAnsi="Times New Roman" w:cs="Times New Roman"/>
          <w:i/>
          <w:sz w:val="24"/>
          <w:szCs w:val="24"/>
        </w:rPr>
        <w:t>Bulletin OILB/SROP</w:t>
      </w:r>
      <w:r w:rsidRPr="003030A8">
        <w:rPr>
          <w:rFonts w:ascii="Times New Roman" w:hAnsi="Times New Roman" w:cs="Times New Roman"/>
          <w:sz w:val="24"/>
          <w:szCs w:val="24"/>
        </w:rPr>
        <w:t>. 27,157-163.</w:t>
      </w:r>
    </w:p>
    <w:p w14:paraId="54C778C4"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Kuklinsky-Sobral, J., Araújo, W. L., Mendes, R., Geraldi, I. O., Pizzirani-Kleiner, A. A., Azevedo, J. L. (2004). Isolation and characterization of soybean‐associated bacteria and their potential for plant growth promotion</w:t>
      </w:r>
      <w:r w:rsidRPr="003030A8">
        <w:rPr>
          <w:rFonts w:ascii="Times New Roman" w:hAnsi="Times New Roman" w:cs="Times New Roman"/>
          <w:i/>
          <w:sz w:val="24"/>
          <w:szCs w:val="24"/>
        </w:rPr>
        <w:t>. Environ. Microbiol</w:t>
      </w:r>
      <w:r w:rsidRPr="003030A8">
        <w:rPr>
          <w:rFonts w:ascii="Times New Roman" w:hAnsi="Times New Roman" w:cs="Times New Roman"/>
          <w:sz w:val="24"/>
          <w:szCs w:val="24"/>
        </w:rPr>
        <w:t>. 6, 1244-1251.</w:t>
      </w:r>
    </w:p>
    <w:p w14:paraId="0370D7DD"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Kumar, N., Samiyappan, R., Harish, S., Kavino, M. (2007). Biopriming banana with plant growth promoting endophytic bacteria induces systemic resistance against banana bunchy top virus. III international symposium on banana: ISHS-Pro Musa symposium on recent advances in banana crop protection for sustainable. 828, 295-302.</w:t>
      </w:r>
    </w:p>
    <w:p w14:paraId="1B15F8E7"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Kumar, P., Dubey, R. C. (2012). Plant growth promoting rhizobacteria for biocontrol of phytopathogens and yield enhancement of </w:t>
      </w:r>
      <w:r w:rsidRPr="003030A8">
        <w:rPr>
          <w:rFonts w:ascii="Times New Roman" w:hAnsi="Times New Roman" w:cs="Times New Roman"/>
          <w:i/>
          <w:sz w:val="24"/>
          <w:szCs w:val="24"/>
        </w:rPr>
        <w:t>Phaseolus vulgaris</w:t>
      </w:r>
      <w:r w:rsidRPr="003030A8">
        <w:rPr>
          <w:rFonts w:ascii="Times New Roman" w:hAnsi="Times New Roman" w:cs="Times New Roman"/>
          <w:sz w:val="24"/>
          <w:szCs w:val="24"/>
        </w:rPr>
        <w:t xml:space="preserve">. </w:t>
      </w:r>
      <w:r w:rsidRPr="003030A8">
        <w:rPr>
          <w:rFonts w:ascii="Times New Roman" w:hAnsi="Times New Roman" w:cs="Times New Roman"/>
          <w:i/>
          <w:sz w:val="24"/>
          <w:szCs w:val="24"/>
        </w:rPr>
        <w:t>J Curr Perspect Appl Microbiol</w:t>
      </w:r>
      <w:r w:rsidRPr="003030A8">
        <w:rPr>
          <w:rFonts w:ascii="Times New Roman" w:hAnsi="Times New Roman" w:cs="Times New Roman"/>
          <w:sz w:val="24"/>
          <w:szCs w:val="24"/>
        </w:rPr>
        <w:t>. 1,6-3.</w:t>
      </w:r>
    </w:p>
    <w:p w14:paraId="34FA7190"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Kumari, P., Singh, A., Kharwar, R. N. (2021). Phytostimulation and ISR responses of fungi. Fungi Bio-Prospects in Sustainable Agriculture, Environment and Nano-Technology. Fungal Diversity of Sustainable Agriculture. 1, 459-473. </w:t>
      </w:r>
    </w:p>
    <w:p w14:paraId="06E36B45" w14:textId="3E873105"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Lacava, P.T., Bogas, A.C., Cruz, F. d. P. N. (2022). Plant Growth Promotion and Biocontrol by Endophytic and Rhizospheric Microorganisms from the Tropics: A Review and Perspectives. </w:t>
      </w:r>
      <w:r w:rsidRPr="003030A8">
        <w:rPr>
          <w:rFonts w:ascii="Times New Roman" w:hAnsi="Times New Roman" w:cs="Times New Roman"/>
          <w:i/>
          <w:sz w:val="24"/>
          <w:szCs w:val="24"/>
        </w:rPr>
        <w:t>Front. Sustain. Food Syst</w:t>
      </w:r>
      <w:r w:rsidRPr="003030A8">
        <w:rPr>
          <w:rFonts w:ascii="Times New Roman" w:hAnsi="Times New Roman" w:cs="Times New Roman"/>
          <w:sz w:val="24"/>
          <w:szCs w:val="24"/>
        </w:rPr>
        <w:t xml:space="preserve">. 6, 1-16. </w:t>
      </w:r>
    </w:p>
    <w:p w14:paraId="5D96F441"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Ladha, J. K., Barraquio, W. L., Watanabe, I. (1982). Immunological techniques to identify </w:t>
      </w:r>
      <w:r w:rsidRPr="003030A8">
        <w:rPr>
          <w:rFonts w:ascii="Times New Roman" w:hAnsi="Times New Roman" w:cs="Times New Roman"/>
          <w:i/>
          <w:sz w:val="24"/>
          <w:szCs w:val="24"/>
        </w:rPr>
        <w:t>Azospirillum</w:t>
      </w:r>
      <w:r w:rsidRPr="003030A8">
        <w:rPr>
          <w:rFonts w:ascii="Times New Roman" w:hAnsi="Times New Roman" w:cs="Times New Roman"/>
          <w:sz w:val="24"/>
          <w:szCs w:val="24"/>
        </w:rPr>
        <w:t xml:space="preserve"> associated with wetland rice. </w:t>
      </w:r>
      <w:r w:rsidRPr="003030A8">
        <w:rPr>
          <w:rFonts w:ascii="Times New Roman" w:hAnsi="Times New Roman" w:cs="Times New Roman"/>
          <w:i/>
          <w:sz w:val="24"/>
          <w:szCs w:val="24"/>
        </w:rPr>
        <w:t>Can J Microbiol.</w:t>
      </w:r>
      <w:r w:rsidRPr="003030A8">
        <w:rPr>
          <w:rFonts w:ascii="Times New Roman" w:hAnsi="Times New Roman" w:cs="Times New Roman"/>
          <w:sz w:val="24"/>
          <w:szCs w:val="24"/>
        </w:rPr>
        <w:t xml:space="preserve"> 28, 478-485.</w:t>
      </w:r>
    </w:p>
    <w:p w14:paraId="032558AE"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Leveau, J. H., Lindow, S. E. (2005). Utilization of the plant hormone indole-3-acetic acid for growth by </w:t>
      </w:r>
      <w:r w:rsidRPr="003030A8">
        <w:rPr>
          <w:rFonts w:ascii="Times New Roman" w:hAnsi="Times New Roman" w:cs="Times New Roman"/>
          <w:i/>
          <w:sz w:val="24"/>
          <w:szCs w:val="24"/>
        </w:rPr>
        <w:t>Pseudomonas putida</w:t>
      </w:r>
      <w:r w:rsidRPr="003030A8">
        <w:rPr>
          <w:rFonts w:ascii="Times New Roman" w:hAnsi="Times New Roman" w:cs="Times New Roman"/>
          <w:sz w:val="24"/>
          <w:szCs w:val="24"/>
        </w:rPr>
        <w:t xml:space="preserve"> strain 1290. </w:t>
      </w:r>
      <w:r w:rsidRPr="003030A8">
        <w:rPr>
          <w:rFonts w:ascii="Times New Roman" w:hAnsi="Times New Roman" w:cs="Times New Roman"/>
          <w:i/>
          <w:sz w:val="24"/>
          <w:szCs w:val="24"/>
        </w:rPr>
        <w:t>Appl. Environ. Microbiol</w:t>
      </w:r>
      <w:r w:rsidRPr="003030A8">
        <w:rPr>
          <w:rFonts w:ascii="Times New Roman" w:hAnsi="Times New Roman" w:cs="Times New Roman"/>
          <w:sz w:val="24"/>
          <w:szCs w:val="24"/>
        </w:rPr>
        <w:t>. 71, 2365-2371.</w:t>
      </w:r>
    </w:p>
    <w:p w14:paraId="4AC7B060" w14:textId="04886CC6"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Liu, D., Lian, B., Dong, H. (2012). Isolation of </w:t>
      </w:r>
      <w:r w:rsidRPr="003030A8">
        <w:rPr>
          <w:rFonts w:ascii="Times New Roman" w:hAnsi="Times New Roman" w:cs="Times New Roman"/>
          <w:i/>
          <w:sz w:val="24"/>
          <w:szCs w:val="24"/>
        </w:rPr>
        <w:t>Paenibacillus sp</w:t>
      </w:r>
      <w:r w:rsidRPr="003030A8">
        <w:rPr>
          <w:rFonts w:ascii="Times New Roman" w:hAnsi="Times New Roman" w:cs="Times New Roman"/>
          <w:sz w:val="24"/>
          <w:szCs w:val="24"/>
        </w:rPr>
        <w:t xml:space="preserve">. and assessment of its potential for enhancing mineral weathering. </w:t>
      </w:r>
      <w:r w:rsidRPr="003030A8">
        <w:rPr>
          <w:rFonts w:ascii="Times New Roman" w:hAnsi="Times New Roman" w:cs="Times New Roman"/>
          <w:i/>
          <w:sz w:val="24"/>
          <w:szCs w:val="24"/>
        </w:rPr>
        <w:t>J Geomicrobiol</w:t>
      </w:r>
      <w:r w:rsidRPr="003030A8">
        <w:rPr>
          <w:rFonts w:ascii="Times New Roman" w:hAnsi="Times New Roman" w:cs="Times New Roman"/>
          <w:sz w:val="24"/>
          <w:szCs w:val="24"/>
        </w:rPr>
        <w:t>. 29,413-421.</w:t>
      </w:r>
    </w:p>
    <w:p w14:paraId="00C1A91F" w14:textId="6DA3E53D" w:rsidR="00DD64D4" w:rsidRPr="003030A8" w:rsidRDefault="00DD64D4" w:rsidP="00DD64D4">
      <w:pPr>
        <w:ind w:left="426" w:hanging="426"/>
        <w:jc w:val="both"/>
        <w:rPr>
          <w:rFonts w:ascii="Times New Roman" w:hAnsi="Times New Roman" w:cs="Times New Roman"/>
          <w:sz w:val="24"/>
        </w:rPr>
      </w:pPr>
      <w:r w:rsidRPr="003030A8">
        <w:rPr>
          <w:rFonts w:ascii="Times New Roman" w:hAnsi="Times New Roman" w:cs="Times New Roman"/>
          <w:sz w:val="24"/>
        </w:rPr>
        <w:t>Liu, X., Jia, J., Atkinson, S., Cámara, M., Gao, K., Li, H., Cao, J. (2010) . Biocontrol potential of an endophytic Serratia sp. G3 and its mode of action</w:t>
      </w:r>
      <w:r w:rsidRPr="003030A8">
        <w:rPr>
          <w:rFonts w:ascii="Times New Roman" w:hAnsi="Times New Roman" w:cs="Times New Roman"/>
          <w:i/>
          <w:sz w:val="24"/>
        </w:rPr>
        <w:t>. World J. Microbiol. Biotechnol.</w:t>
      </w:r>
      <w:r w:rsidRPr="003030A8">
        <w:rPr>
          <w:rFonts w:ascii="Times New Roman" w:hAnsi="Times New Roman" w:cs="Times New Roman"/>
          <w:sz w:val="24"/>
        </w:rPr>
        <w:t xml:space="preserve"> 26, 1465–1471.</w:t>
      </w:r>
    </w:p>
    <w:p w14:paraId="69C63050"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Loaces, I., Ferrando, L., Scavino, A. F. (2011). Dynamics diversity and function of endophytic siderophore-producing bacteria in rice. </w:t>
      </w:r>
      <w:r w:rsidRPr="003030A8">
        <w:rPr>
          <w:rFonts w:ascii="Times New Roman" w:hAnsi="Times New Roman" w:cs="Times New Roman"/>
          <w:i/>
          <w:sz w:val="24"/>
          <w:szCs w:val="24"/>
        </w:rPr>
        <w:t xml:space="preserve">Microb Ecol. </w:t>
      </w:r>
      <w:r w:rsidRPr="003030A8">
        <w:rPr>
          <w:rFonts w:ascii="Times New Roman" w:hAnsi="Times New Roman" w:cs="Times New Roman"/>
          <w:sz w:val="24"/>
          <w:szCs w:val="24"/>
        </w:rPr>
        <w:t>61, 606-618.</w:t>
      </w:r>
    </w:p>
    <w:p w14:paraId="73384AF2"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Lodewyckx, C., Vangronsveld, J., Porteous, F., Moore, E. R. B., Taghavi, S., Mezgeay, M., van der Lelie, D. (2002). Endophytic bacteria and their potential applications. </w:t>
      </w:r>
      <w:r w:rsidRPr="003030A8">
        <w:rPr>
          <w:rFonts w:ascii="Times New Roman" w:hAnsi="Times New Roman" w:cs="Times New Roman"/>
          <w:i/>
          <w:sz w:val="24"/>
          <w:szCs w:val="24"/>
        </w:rPr>
        <w:t>Crit Rev Plant Sci</w:t>
      </w:r>
      <w:r w:rsidRPr="003030A8">
        <w:rPr>
          <w:rFonts w:ascii="Times New Roman" w:hAnsi="Times New Roman" w:cs="Times New Roman"/>
          <w:sz w:val="24"/>
          <w:szCs w:val="24"/>
        </w:rPr>
        <w:t>. 21, 583-606.</w:t>
      </w:r>
    </w:p>
    <w:p w14:paraId="51A0169B"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Lone, R., Shuab, R., Sharma, V., Kumar, V., Mir, R., Koul, K. K. (2015). Effect of arbuscular mycorrhizal fungi on growth and development of potato (</w:t>
      </w:r>
      <w:r w:rsidRPr="003030A8">
        <w:rPr>
          <w:rFonts w:ascii="Times New Roman" w:hAnsi="Times New Roman" w:cs="Times New Roman"/>
          <w:i/>
          <w:sz w:val="24"/>
          <w:szCs w:val="24"/>
        </w:rPr>
        <w:t>Solanum tuberosum</w:t>
      </w:r>
      <w:r w:rsidRPr="003030A8">
        <w:rPr>
          <w:rFonts w:ascii="Times New Roman" w:hAnsi="Times New Roman" w:cs="Times New Roman"/>
          <w:sz w:val="24"/>
          <w:szCs w:val="24"/>
        </w:rPr>
        <w:t xml:space="preserve">) plant. </w:t>
      </w:r>
      <w:r w:rsidRPr="003030A8">
        <w:rPr>
          <w:rFonts w:ascii="Times New Roman" w:hAnsi="Times New Roman" w:cs="Times New Roman"/>
          <w:i/>
          <w:sz w:val="24"/>
          <w:szCs w:val="24"/>
        </w:rPr>
        <w:t>Asian J Crop Sci.</w:t>
      </w:r>
      <w:r w:rsidRPr="003030A8">
        <w:rPr>
          <w:rFonts w:ascii="Times New Roman" w:hAnsi="Times New Roman" w:cs="Times New Roman"/>
          <w:sz w:val="24"/>
          <w:szCs w:val="24"/>
        </w:rPr>
        <w:t xml:space="preserve"> 7, 233-243.</w:t>
      </w:r>
    </w:p>
    <w:p w14:paraId="05901958"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Long, H., Schmidt, D., Baldwin, I. (2008). Native bacterial endophytes promote host growth in a species-specific manner; phytohormone manipulations do not result in common growth responses. </w:t>
      </w:r>
      <w:r w:rsidRPr="003030A8">
        <w:rPr>
          <w:rFonts w:ascii="Times New Roman" w:hAnsi="Times New Roman" w:cs="Times New Roman"/>
          <w:i/>
          <w:sz w:val="24"/>
          <w:szCs w:val="24"/>
        </w:rPr>
        <w:t>PLoS One</w:t>
      </w:r>
      <w:r w:rsidRPr="003030A8">
        <w:rPr>
          <w:rFonts w:ascii="Times New Roman" w:hAnsi="Times New Roman" w:cs="Times New Roman"/>
          <w:sz w:val="24"/>
          <w:szCs w:val="24"/>
        </w:rPr>
        <w:t>. 3, 1-10.</w:t>
      </w:r>
    </w:p>
    <w:p w14:paraId="04290111"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lastRenderedPageBreak/>
        <w:t xml:space="preserve">Loper, J. E., Henkels, M. D. (1999). Utilization of Heterologous Siderophores Enhances Levels of Iron Available to </w:t>
      </w:r>
      <w:r w:rsidRPr="003030A8">
        <w:rPr>
          <w:rFonts w:ascii="Times New Roman" w:hAnsi="Times New Roman" w:cs="Times New Roman"/>
          <w:i/>
          <w:sz w:val="24"/>
          <w:szCs w:val="24"/>
        </w:rPr>
        <w:t xml:space="preserve">Pseudomonas putida </w:t>
      </w:r>
      <w:r w:rsidRPr="003030A8">
        <w:rPr>
          <w:rFonts w:ascii="Times New Roman" w:hAnsi="Times New Roman" w:cs="Times New Roman"/>
          <w:sz w:val="24"/>
          <w:szCs w:val="24"/>
        </w:rPr>
        <w:t xml:space="preserve">in the Rhizosphere </w:t>
      </w:r>
      <w:r w:rsidRPr="003030A8">
        <w:rPr>
          <w:rFonts w:ascii="Times New Roman" w:hAnsi="Times New Roman" w:cs="Times New Roman"/>
          <w:i/>
          <w:sz w:val="24"/>
          <w:szCs w:val="24"/>
        </w:rPr>
        <w:t>Appl. Environ. Microbiol</w:t>
      </w:r>
      <w:r w:rsidRPr="003030A8">
        <w:rPr>
          <w:rFonts w:ascii="Times New Roman" w:hAnsi="Times New Roman" w:cs="Times New Roman"/>
          <w:sz w:val="24"/>
          <w:szCs w:val="24"/>
        </w:rPr>
        <w:t>. 65. 5357-5363.</w:t>
      </w:r>
    </w:p>
    <w:p w14:paraId="341A9037"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Lopez-Lopez, A., Rogel, M. A., Ormeño-Orrillo, E., Martínez-Romero, J., Martínez-Romero, E. (2010). </w:t>
      </w:r>
      <w:r w:rsidRPr="003030A8">
        <w:rPr>
          <w:rFonts w:ascii="Times New Roman" w:hAnsi="Times New Roman" w:cs="Times New Roman"/>
          <w:i/>
          <w:sz w:val="24"/>
          <w:szCs w:val="24"/>
        </w:rPr>
        <w:t>Phaseolus vulgaris</w:t>
      </w:r>
      <w:r w:rsidRPr="003030A8">
        <w:rPr>
          <w:rFonts w:ascii="Times New Roman" w:hAnsi="Times New Roman" w:cs="Times New Roman"/>
          <w:sz w:val="24"/>
          <w:szCs w:val="24"/>
        </w:rPr>
        <w:t xml:space="preserve"> seed-borne endophytic community with novel bacterial species such as </w:t>
      </w:r>
      <w:r w:rsidRPr="003030A8">
        <w:rPr>
          <w:rFonts w:ascii="Times New Roman" w:hAnsi="Times New Roman" w:cs="Times New Roman"/>
          <w:i/>
          <w:sz w:val="24"/>
          <w:szCs w:val="24"/>
        </w:rPr>
        <w:t>rhizobium</w:t>
      </w:r>
      <w:r w:rsidRPr="003030A8">
        <w:rPr>
          <w:rFonts w:ascii="Times New Roman" w:hAnsi="Times New Roman" w:cs="Times New Roman"/>
          <w:sz w:val="24"/>
          <w:szCs w:val="24"/>
        </w:rPr>
        <w:t xml:space="preserve"> </w:t>
      </w:r>
      <w:r w:rsidRPr="003030A8">
        <w:rPr>
          <w:rFonts w:ascii="Times New Roman" w:hAnsi="Times New Roman" w:cs="Times New Roman"/>
          <w:i/>
          <w:sz w:val="24"/>
          <w:szCs w:val="24"/>
        </w:rPr>
        <w:t>endophyticum</w:t>
      </w:r>
      <w:r w:rsidRPr="003030A8">
        <w:rPr>
          <w:rFonts w:ascii="Times New Roman" w:hAnsi="Times New Roman" w:cs="Times New Roman"/>
          <w:sz w:val="24"/>
          <w:szCs w:val="24"/>
        </w:rPr>
        <w:t xml:space="preserve"> sp. nov. </w:t>
      </w:r>
      <w:r w:rsidRPr="003030A8">
        <w:rPr>
          <w:rFonts w:ascii="Times New Roman" w:hAnsi="Times New Roman" w:cs="Times New Roman"/>
          <w:i/>
          <w:sz w:val="24"/>
          <w:szCs w:val="24"/>
        </w:rPr>
        <w:t>Syst Appl Microbiol</w:t>
      </w:r>
      <w:r w:rsidRPr="003030A8">
        <w:rPr>
          <w:rFonts w:ascii="Times New Roman" w:hAnsi="Times New Roman" w:cs="Times New Roman"/>
          <w:sz w:val="24"/>
          <w:szCs w:val="24"/>
        </w:rPr>
        <w:t>. 33, 322-327.</w:t>
      </w:r>
    </w:p>
    <w:p w14:paraId="7A1B59CE"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Lr, J. (2018). Seed inoculation with endophytic fungal entomopathogens promotes plant growth and reduces crown and root rot (CRR) caused by </w:t>
      </w:r>
      <w:r w:rsidRPr="003030A8">
        <w:rPr>
          <w:rFonts w:ascii="Times New Roman" w:hAnsi="Times New Roman" w:cs="Times New Roman"/>
          <w:i/>
          <w:sz w:val="24"/>
          <w:szCs w:val="24"/>
        </w:rPr>
        <w:t>Fusarium culmorum</w:t>
      </w:r>
      <w:r w:rsidRPr="003030A8">
        <w:rPr>
          <w:rFonts w:ascii="Times New Roman" w:hAnsi="Times New Roman" w:cs="Times New Roman"/>
          <w:sz w:val="24"/>
          <w:szCs w:val="24"/>
        </w:rPr>
        <w:t xml:space="preserve"> in wheat. </w:t>
      </w:r>
      <w:r w:rsidRPr="003030A8">
        <w:rPr>
          <w:rFonts w:ascii="Times New Roman" w:hAnsi="Times New Roman" w:cs="Times New Roman"/>
          <w:i/>
          <w:sz w:val="24"/>
          <w:szCs w:val="24"/>
        </w:rPr>
        <w:t>Planta</w:t>
      </w:r>
      <w:r w:rsidRPr="003030A8">
        <w:rPr>
          <w:rFonts w:ascii="Times New Roman" w:hAnsi="Times New Roman" w:cs="Times New Roman"/>
          <w:sz w:val="24"/>
          <w:szCs w:val="24"/>
        </w:rPr>
        <w:t>. 248, 1525-1535.</w:t>
      </w:r>
    </w:p>
    <w:p w14:paraId="06512D26"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Lugtenberg, B., Kamilova, F. (2009). Plant-growth-promoting rhizobacteria. </w:t>
      </w:r>
      <w:r w:rsidRPr="003030A8">
        <w:rPr>
          <w:rFonts w:ascii="Times New Roman" w:hAnsi="Times New Roman" w:cs="Times New Roman"/>
          <w:i/>
          <w:sz w:val="24"/>
          <w:szCs w:val="24"/>
        </w:rPr>
        <w:t>Annu. Rev. Microbiol</w:t>
      </w:r>
      <w:r w:rsidRPr="003030A8">
        <w:rPr>
          <w:rFonts w:ascii="Times New Roman" w:hAnsi="Times New Roman" w:cs="Times New Roman"/>
          <w:sz w:val="24"/>
          <w:szCs w:val="24"/>
        </w:rPr>
        <w:t>. 63, 541-55.</w:t>
      </w:r>
    </w:p>
    <w:p w14:paraId="733DC146"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Luna, M. F., Galar, M. L., Aprea, J., Molinari, M. L., Boiardi, J. L. (2010). Colonization of sorghum and wheat by seed inoculation with </w:t>
      </w:r>
      <w:r w:rsidRPr="003030A8">
        <w:rPr>
          <w:rFonts w:ascii="Times New Roman" w:hAnsi="Times New Roman" w:cs="Times New Roman"/>
          <w:i/>
          <w:sz w:val="24"/>
          <w:szCs w:val="24"/>
        </w:rPr>
        <w:t>Gluconacetobacter diazotrophicus</w:t>
      </w:r>
      <w:r w:rsidRPr="003030A8">
        <w:rPr>
          <w:rFonts w:ascii="Times New Roman" w:hAnsi="Times New Roman" w:cs="Times New Roman"/>
          <w:sz w:val="24"/>
          <w:szCs w:val="24"/>
        </w:rPr>
        <w:t xml:space="preserve">. </w:t>
      </w:r>
      <w:r w:rsidRPr="003030A8">
        <w:rPr>
          <w:rFonts w:ascii="Times New Roman" w:hAnsi="Times New Roman" w:cs="Times New Roman"/>
          <w:i/>
          <w:sz w:val="24"/>
          <w:szCs w:val="24"/>
        </w:rPr>
        <w:t xml:space="preserve">Biotechnol. Lett. </w:t>
      </w:r>
      <w:r w:rsidRPr="003030A8">
        <w:rPr>
          <w:rFonts w:ascii="Times New Roman" w:hAnsi="Times New Roman" w:cs="Times New Roman"/>
          <w:sz w:val="24"/>
          <w:szCs w:val="24"/>
        </w:rPr>
        <w:t>32, 1071-1076.</w:t>
      </w:r>
    </w:p>
    <w:p w14:paraId="232C9CA8"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Ma, Y., Prasad, M., Rajkumar, M., Freitas, H. (2011). Plant growth promoting rhizobacteria and endophytes accelerate phytoremediation of metalliferous soils. </w:t>
      </w:r>
      <w:r w:rsidRPr="003030A8">
        <w:rPr>
          <w:rFonts w:ascii="Times New Roman" w:hAnsi="Times New Roman" w:cs="Times New Roman"/>
          <w:i/>
          <w:sz w:val="24"/>
          <w:szCs w:val="24"/>
        </w:rPr>
        <w:t>Biotechnol. Adv</w:t>
      </w:r>
      <w:r w:rsidRPr="003030A8">
        <w:rPr>
          <w:rFonts w:ascii="Times New Roman" w:hAnsi="Times New Roman" w:cs="Times New Roman"/>
          <w:sz w:val="24"/>
          <w:szCs w:val="24"/>
        </w:rPr>
        <w:t>. 29, 248-258.</w:t>
      </w:r>
    </w:p>
    <w:p w14:paraId="0182A709"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Ma, Y., Rajkumar, M., Zhang, C., Freitas, H. (2016). Beneficial role of bacterial endophytes in heavy metal phytoremediation. </w:t>
      </w:r>
      <w:r w:rsidRPr="003030A8">
        <w:rPr>
          <w:rFonts w:ascii="Times New Roman" w:hAnsi="Times New Roman" w:cs="Times New Roman"/>
          <w:i/>
          <w:sz w:val="24"/>
          <w:szCs w:val="24"/>
        </w:rPr>
        <w:t>J. Environ. Manage</w:t>
      </w:r>
      <w:r w:rsidRPr="003030A8">
        <w:rPr>
          <w:rFonts w:ascii="Times New Roman" w:hAnsi="Times New Roman" w:cs="Times New Roman"/>
          <w:sz w:val="24"/>
          <w:szCs w:val="24"/>
        </w:rPr>
        <w:t xml:space="preserve">. 174, 14-25. </w:t>
      </w:r>
    </w:p>
    <w:p w14:paraId="0C4EBB1F"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MacGregor, J. T. (2006). Genetic toxicity assessment of microbial pesticide: needs and recommended approaches. A report to the organization for economic cooperation and development. 1-17.</w:t>
      </w:r>
    </w:p>
    <w:p w14:paraId="436D463D"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Maheshwari, R., Bhutani, N., Bhardwaj, A., Suneja, P. (2019). Functional diversity of cultivable endophytes from </w:t>
      </w:r>
      <w:r w:rsidRPr="003030A8">
        <w:rPr>
          <w:rFonts w:ascii="Times New Roman" w:hAnsi="Times New Roman" w:cs="Times New Roman"/>
          <w:i/>
          <w:sz w:val="24"/>
          <w:szCs w:val="24"/>
        </w:rPr>
        <w:t>Cicer arietinum</w:t>
      </w:r>
      <w:r w:rsidRPr="003030A8">
        <w:rPr>
          <w:rFonts w:ascii="Times New Roman" w:hAnsi="Times New Roman" w:cs="Times New Roman"/>
          <w:sz w:val="24"/>
          <w:szCs w:val="24"/>
        </w:rPr>
        <w:t xml:space="preserve"> and </w:t>
      </w:r>
      <w:r w:rsidRPr="003030A8">
        <w:rPr>
          <w:rFonts w:ascii="Times New Roman" w:hAnsi="Times New Roman" w:cs="Times New Roman"/>
          <w:i/>
          <w:sz w:val="24"/>
          <w:szCs w:val="24"/>
        </w:rPr>
        <w:t>Pisum sativum</w:t>
      </w:r>
      <w:r w:rsidRPr="003030A8">
        <w:rPr>
          <w:rFonts w:ascii="Times New Roman" w:hAnsi="Times New Roman" w:cs="Times New Roman"/>
          <w:sz w:val="24"/>
          <w:szCs w:val="24"/>
        </w:rPr>
        <w:t xml:space="preserve">: bioprospecting their plant growth potential. </w:t>
      </w:r>
      <w:r w:rsidRPr="003030A8">
        <w:rPr>
          <w:rFonts w:ascii="Times New Roman" w:hAnsi="Times New Roman" w:cs="Times New Roman"/>
          <w:i/>
          <w:sz w:val="24"/>
          <w:szCs w:val="24"/>
        </w:rPr>
        <w:t>Biocatalysis Agric. Biotechnol</w:t>
      </w:r>
      <w:r w:rsidRPr="003030A8">
        <w:rPr>
          <w:rFonts w:ascii="Times New Roman" w:hAnsi="Times New Roman" w:cs="Times New Roman"/>
          <w:sz w:val="24"/>
          <w:szCs w:val="24"/>
        </w:rPr>
        <w:t>. 20, 1-11.</w:t>
      </w:r>
    </w:p>
    <w:p w14:paraId="522C7D6B"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Mahmod, A. L. E., Allah, M. H. (2001). Siderophore production by some microorganisms and their effect on </w:t>
      </w:r>
      <w:r w:rsidRPr="003030A8">
        <w:rPr>
          <w:rFonts w:ascii="Times New Roman" w:hAnsi="Times New Roman" w:cs="Times New Roman"/>
          <w:i/>
          <w:sz w:val="24"/>
          <w:szCs w:val="24"/>
        </w:rPr>
        <w:t>Bradyrhizobium</w:t>
      </w:r>
      <w:r w:rsidRPr="003030A8">
        <w:rPr>
          <w:rFonts w:ascii="Times New Roman" w:hAnsi="Times New Roman" w:cs="Times New Roman"/>
          <w:sz w:val="24"/>
          <w:szCs w:val="24"/>
        </w:rPr>
        <w:t xml:space="preserve"> mung bean symbiosis. </w:t>
      </w:r>
      <w:r w:rsidRPr="003030A8">
        <w:rPr>
          <w:rFonts w:ascii="Times New Roman" w:hAnsi="Times New Roman" w:cs="Times New Roman"/>
          <w:i/>
          <w:sz w:val="24"/>
          <w:szCs w:val="24"/>
        </w:rPr>
        <w:t>Int J Agric Microbiol</w:t>
      </w:r>
      <w:r w:rsidRPr="003030A8">
        <w:rPr>
          <w:rFonts w:ascii="Times New Roman" w:hAnsi="Times New Roman" w:cs="Times New Roman"/>
          <w:sz w:val="24"/>
          <w:szCs w:val="24"/>
        </w:rPr>
        <w:t>. 3,158-162.</w:t>
      </w:r>
    </w:p>
    <w:p w14:paraId="0FD45FA5"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Manoharan, L., Kushwaha, S. K., Ahrén, D., Hedlund, K. (2017). Agricultural land use determines functional genetic diversity of soil microbial communities. </w:t>
      </w:r>
      <w:r w:rsidRPr="003030A8">
        <w:rPr>
          <w:rFonts w:ascii="Times New Roman" w:hAnsi="Times New Roman" w:cs="Times New Roman"/>
          <w:i/>
          <w:sz w:val="24"/>
          <w:szCs w:val="24"/>
        </w:rPr>
        <w:t>Soil Biology and Biochemistry</w:t>
      </w:r>
      <w:r w:rsidRPr="003030A8">
        <w:rPr>
          <w:rFonts w:ascii="Times New Roman" w:hAnsi="Times New Roman" w:cs="Times New Roman"/>
          <w:sz w:val="24"/>
          <w:szCs w:val="24"/>
        </w:rPr>
        <w:t>. 115, 423-432.</w:t>
      </w:r>
    </w:p>
    <w:p w14:paraId="6165F463"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Marquez-Santacruz, H., Hernandez-Leon, R., Orozco-Mosqueda, M., Velazquez-Sepulveda, I., Santoyo, G. (2010). Diversity of bacterial endophytes in roots of Mexican husk tomato plants (</w:t>
      </w:r>
      <w:r w:rsidRPr="003030A8">
        <w:rPr>
          <w:rFonts w:ascii="Times New Roman" w:hAnsi="Times New Roman" w:cs="Times New Roman"/>
          <w:i/>
          <w:sz w:val="24"/>
          <w:szCs w:val="24"/>
        </w:rPr>
        <w:t>Physalis ixocarpa</w:t>
      </w:r>
      <w:r w:rsidRPr="003030A8">
        <w:rPr>
          <w:rFonts w:ascii="Times New Roman" w:hAnsi="Times New Roman" w:cs="Times New Roman"/>
          <w:sz w:val="24"/>
          <w:szCs w:val="24"/>
        </w:rPr>
        <w:t>) and their detection in the rhizosphere</w:t>
      </w:r>
      <w:r w:rsidRPr="003030A8">
        <w:rPr>
          <w:rFonts w:ascii="Times New Roman" w:hAnsi="Times New Roman" w:cs="Times New Roman"/>
          <w:i/>
          <w:sz w:val="24"/>
          <w:szCs w:val="24"/>
        </w:rPr>
        <w:t>. Genet. Mol</w:t>
      </w:r>
      <w:r w:rsidRPr="003030A8">
        <w:rPr>
          <w:rFonts w:ascii="Times New Roman" w:hAnsi="Times New Roman" w:cs="Times New Roman"/>
          <w:sz w:val="24"/>
          <w:szCs w:val="24"/>
        </w:rPr>
        <w:t>. Res. 9, 2372-2380.</w:t>
      </w:r>
    </w:p>
    <w:p w14:paraId="1F5D63B1"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Martin, C. A., Stutz, J. C. (2004). Interactive effects of temperature and arbuscular mycorrhizal fungi on growth, P uptake and root respiration of </w:t>
      </w:r>
      <w:r w:rsidRPr="003030A8">
        <w:rPr>
          <w:rFonts w:ascii="Times New Roman" w:hAnsi="Times New Roman" w:cs="Times New Roman"/>
          <w:i/>
          <w:sz w:val="24"/>
          <w:szCs w:val="24"/>
        </w:rPr>
        <w:t>Capsicum annuum</w:t>
      </w:r>
      <w:r w:rsidRPr="003030A8">
        <w:rPr>
          <w:rFonts w:ascii="Times New Roman" w:hAnsi="Times New Roman" w:cs="Times New Roman"/>
          <w:sz w:val="24"/>
          <w:szCs w:val="24"/>
        </w:rPr>
        <w:t xml:space="preserve"> L. </w:t>
      </w:r>
      <w:r w:rsidRPr="003030A8">
        <w:rPr>
          <w:rFonts w:ascii="Times New Roman" w:hAnsi="Times New Roman" w:cs="Times New Roman"/>
          <w:i/>
          <w:sz w:val="24"/>
          <w:szCs w:val="24"/>
        </w:rPr>
        <w:t>Mycorrhiza</w:t>
      </w:r>
      <w:r w:rsidRPr="003030A8">
        <w:rPr>
          <w:rFonts w:ascii="Times New Roman" w:hAnsi="Times New Roman" w:cs="Times New Roman"/>
          <w:sz w:val="24"/>
          <w:szCs w:val="24"/>
        </w:rPr>
        <w:t>. 14, 241-244.</w:t>
      </w:r>
    </w:p>
    <w:p w14:paraId="5CC63C17"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McInroy, J. A., Kloepper, J. W. (1995). Survey of indigenous bacterial endophytes from cotton and sweet corn. </w:t>
      </w:r>
      <w:r w:rsidRPr="003030A8">
        <w:rPr>
          <w:rFonts w:ascii="Times New Roman" w:hAnsi="Times New Roman" w:cs="Times New Roman"/>
          <w:i/>
          <w:sz w:val="24"/>
          <w:szCs w:val="24"/>
        </w:rPr>
        <w:t>Plant Soil</w:t>
      </w:r>
      <w:r w:rsidRPr="003030A8">
        <w:rPr>
          <w:rFonts w:ascii="Times New Roman" w:hAnsi="Times New Roman" w:cs="Times New Roman"/>
          <w:sz w:val="24"/>
          <w:szCs w:val="24"/>
        </w:rPr>
        <w:t>. 173, 337-342.</w:t>
      </w:r>
    </w:p>
    <w:p w14:paraId="3BFC2070"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Mei, C., Flinn, B.S. (2010). The use of beneficial microbial endophytes for plant biomass and stress tolerance improvement. </w:t>
      </w:r>
      <w:r w:rsidRPr="003030A8">
        <w:rPr>
          <w:rFonts w:ascii="Times New Roman" w:hAnsi="Times New Roman" w:cs="Times New Roman"/>
          <w:i/>
          <w:sz w:val="24"/>
          <w:szCs w:val="24"/>
        </w:rPr>
        <w:t>Recent Pat. Biotechnol</w:t>
      </w:r>
      <w:r w:rsidRPr="003030A8">
        <w:rPr>
          <w:rFonts w:ascii="Times New Roman" w:hAnsi="Times New Roman" w:cs="Times New Roman"/>
          <w:sz w:val="24"/>
          <w:szCs w:val="24"/>
        </w:rPr>
        <w:t>. 4, 81-95.</w:t>
      </w:r>
    </w:p>
    <w:p w14:paraId="5275399C"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Meneses, C., Gonçalves, T., Alquéres, S., Rouws, L., Serrato, R., Vidal, M., Baldani, J. I. (2017). </w:t>
      </w:r>
      <w:r w:rsidRPr="003030A8">
        <w:rPr>
          <w:rFonts w:ascii="Times New Roman" w:hAnsi="Times New Roman" w:cs="Times New Roman"/>
          <w:i/>
          <w:sz w:val="24"/>
          <w:szCs w:val="24"/>
        </w:rPr>
        <w:t>Gluconacetobacter diazotrophicus</w:t>
      </w:r>
      <w:r w:rsidRPr="003030A8">
        <w:rPr>
          <w:rFonts w:ascii="Times New Roman" w:hAnsi="Times New Roman" w:cs="Times New Roman"/>
          <w:sz w:val="24"/>
          <w:szCs w:val="24"/>
        </w:rPr>
        <w:t xml:space="preserve"> exopolysaccharide protects bacterial cells </w:t>
      </w:r>
      <w:r w:rsidRPr="003030A8">
        <w:rPr>
          <w:rFonts w:ascii="Times New Roman" w:hAnsi="Times New Roman" w:cs="Times New Roman"/>
          <w:sz w:val="24"/>
          <w:szCs w:val="24"/>
        </w:rPr>
        <w:lastRenderedPageBreak/>
        <w:t xml:space="preserve">against oxidative stress </w:t>
      </w:r>
      <w:r w:rsidRPr="003030A8">
        <w:rPr>
          <w:rFonts w:ascii="Times New Roman" w:hAnsi="Times New Roman" w:cs="Times New Roman"/>
          <w:i/>
          <w:sz w:val="24"/>
          <w:szCs w:val="24"/>
        </w:rPr>
        <w:t>in vitro</w:t>
      </w:r>
      <w:r w:rsidRPr="003030A8">
        <w:rPr>
          <w:rFonts w:ascii="Times New Roman" w:hAnsi="Times New Roman" w:cs="Times New Roman"/>
          <w:sz w:val="24"/>
          <w:szCs w:val="24"/>
        </w:rPr>
        <w:t xml:space="preserve"> and during rice plant colonization. </w:t>
      </w:r>
      <w:r w:rsidRPr="003030A8">
        <w:rPr>
          <w:rFonts w:ascii="Times New Roman" w:hAnsi="Times New Roman" w:cs="Times New Roman"/>
          <w:i/>
          <w:sz w:val="24"/>
          <w:szCs w:val="24"/>
        </w:rPr>
        <w:t xml:space="preserve">Plant Soil. </w:t>
      </w:r>
      <w:r w:rsidRPr="003030A8">
        <w:rPr>
          <w:rFonts w:ascii="Times New Roman" w:hAnsi="Times New Roman" w:cs="Times New Roman"/>
          <w:sz w:val="24"/>
          <w:szCs w:val="24"/>
        </w:rPr>
        <w:t>416, 133-147.</w:t>
      </w:r>
    </w:p>
    <w:p w14:paraId="762FF61A"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Mia, M. A., Shamsuddin, Z. H., Zakaria, W., Marziah, M. (2007). Associative nitrogen fixation by </w:t>
      </w:r>
      <w:r w:rsidRPr="003030A8">
        <w:rPr>
          <w:rFonts w:ascii="Times New Roman" w:hAnsi="Times New Roman" w:cs="Times New Roman"/>
          <w:i/>
          <w:sz w:val="24"/>
          <w:szCs w:val="24"/>
        </w:rPr>
        <w:t>Azospirillum</w:t>
      </w:r>
      <w:r w:rsidRPr="003030A8">
        <w:rPr>
          <w:rFonts w:ascii="Times New Roman" w:hAnsi="Times New Roman" w:cs="Times New Roman"/>
          <w:sz w:val="24"/>
          <w:szCs w:val="24"/>
        </w:rPr>
        <w:t xml:space="preserve"> and </w:t>
      </w:r>
      <w:r w:rsidRPr="003030A8">
        <w:rPr>
          <w:rFonts w:ascii="Times New Roman" w:hAnsi="Times New Roman" w:cs="Times New Roman"/>
          <w:i/>
          <w:sz w:val="24"/>
          <w:szCs w:val="24"/>
        </w:rPr>
        <w:t>Bacillus spp</w:t>
      </w:r>
      <w:r w:rsidRPr="003030A8">
        <w:rPr>
          <w:rFonts w:ascii="Times New Roman" w:hAnsi="Times New Roman" w:cs="Times New Roman"/>
          <w:sz w:val="24"/>
          <w:szCs w:val="24"/>
        </w:rPr>
        <w:t xml:space="preserve">. in bananas. </w:t>
      </w:r>
      <w:r w:rsidRPr="003030A8">
        <w:rPr>
          <w:rFonts w:ascii="Times New Roman" w:hAnsi="Times New Roman" w:cs="Times New Roman"/>
          <w:i/>
          <w:sz w:val="24"/>
          <w:szCs w:val="24"/>
        </w:rPr>
        <w:t>Infomusa.</w:t>
      </w:r>
      <w:r w:rsidRPr="003030A8">
        <w:rPr>
          <w:rFonts w:ascii="Times New Roman" w:hAnsi="Times New Roman" w:cs="Times New Roman"/>
          <w:sz w:val="24"/>
          <w:szCs w:val="24"/>
        </w:rPr>
        <w:t xml:space="preserve"> 16,11-15.</w:t>
      </w:r>
    </w:p>
    <w:p w14:paraId="29013AE2"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Miliute, I., Buzaite, O., Baniulis, D., Stanys, V. (2015). Bacterial endophytes in agricultural crops and their role in stress tolerance: a review. </w:t>
      </w:r>
      <w:r w:rsidRPr="003030A8">
        <w:rPr>
          <w:rFonts w:ascii="Times New Roman" w:hAnsi="Times New Roman" w:cs="Times New Roman"/>
          <w:i/>
          <w:sz w:val="24"/>
          <w:szCs w:val="24"/>
        </w:rPr>
        <w:t>Zemdirbyste-Agriculture.</w:t>
      </w:r>
      <w:r w:rsidRPr="003030A8">
        <w:rPr>
          <w:rFonts w:ascii="Times New Roman" w:hAnsi="Times New Roman" w:cs="Times New Roman"/>
          <w:sz w:val="24"/>
          <w:szCs w:val="24"/>
        </w:rPr>
        <w:t xml:space="preserve"> 102, 465-478.</w:t>
      </w:r>
    </w:p>
    <w:p w14:paraId="2F3CB81C"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Miller, S. H., Browne, P., Prigent-Combaret, C., Combes-Meynet, E., Morrissey, J. P., O’Gara, F. (2010). Biochemical and genomic comparison of inorganic phosphate solubilization in </w:t>
      </w:r>
      <w:r w:rsidRPr="003030A8">
        <w:rPr>
          <w:rFonts w:ascii="Times New Roman" w:hAnsi="Times New Roman" w:cs="Times New Roman"/>
          <w:i/>
          <w:sz w:val="24"/>
          <w:szCs w:val="24"/>
        </w:rPr>
        <w:t>Pseudomonas</w:t>
      </w:r>
      <w:r w:rsidRPr="003030A8">
        <w:rPr>
          <w:rFonts w:ascii="Times New Roman" w:hAnsi="Times New Roman" w:cs="Times New Roman"/>
          <w:sz w:val="24"/>
          <w:szCs w:val="24"/>
        </w:rPr>
        <w:t xml:space="preserve"> species. </w:t>
      </w:r>
      <w:r w:rsidRPr="003030A8">
        <w:rPr>
          <w:rFonts w:ascii="Times New Roman" w:hAnsi="Times New Roman" w:cs="Times New Roman"/>
          <w:i/>
          <w:sz w:val="24"/>
          <w:szCs w:val="24"/>
        </w:rPr>
        <w:t>Environ Microbiol Rep</w:t>
      </w:r>
      <w:r w:rsidRPr="003030A8">
        <w:rPr>
          <w:rFonts w:ascii="Times New Roman" w:hAnsi="Times New Roman" w:cs="Times New Roman"/>
          <w:sz w:val="24"/>
          <w:szCs w:val="24"/>
        </w:rPr>
        <w:t>. 2, 403-411.</w:t>
      </w:r>
    </w:p>
    <w:p w14:paraId="476FD301"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Mishra, S., Arora, N. K. (2012). Management of black rot in cabbage by rhizospheric </w:t>
      </w:r>
      <w:r w:rsidRPr="003030A8">
        <w:rPr>
          <w:rFonts w:ascii="Times New Roman" w:hAnsi="Times New Roman" w:cs="Times New Roman"/>
          <w:i/>
          <w:sz w:val="24"/>
          <w:szCs w:val="24"/>
        </w:rPr>
        <w:t>Pseudomonas</w:t>
      </w:r>
      <w:r w:rsidRPr="003030A8">
        <w:rPr>
          <w:rFonts w:ascii="Times New Roman" w:hAnsi="Times New Roman" w:cs="Times New Roman"/>
          <w:sz w:val="24"/>
          <w:szCs w:val="24"/>
        </w:rPr>
        <w:t xml:space="preserve"> species and analysis of 2, 4-diacetylphloroglucinol by qRT-PCR. </w:t>
      </w:r>
      <w:r w:rsidRPr="003030A8">
        <w:rPr>
          <w:rFonts w:ascii="Times New Roman" w:hAnsi="Times New Roman" w:cs="Times New Roman"/>
          <w:i/>
          <w:sz w:val="24"/>
          <w:szCs w:val="24"/>
        </w:rPr>
        <w:t>Biolo Cont.</w:t>
      </w:r>
      <w:r w:rsidRPr="003030A8">
        <w:rPr>
          <w:rFonts w:ascii="Times New Roman" w:hAnsi="Times New Roman" w:cs="Times New Roman"/>
          <w:sz w:val="24"/>
          <w:szCs w:val="24"/>
        </w:rPr>
        <w:t xml:space="preserve"> 61, 32-39.</w:t>
      </w:r>
    </w:p>
    <w:p w14:paraId="27FE961F"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Mishra. J., Tewari, S., Singh, S., Arora, N. K. (2015). Biopesticides where we stand? In: Arora NK (ed) Plant microbe symbiosis: applied facets. Springer. 37-75.</w:t>
      </w:r>
    </w:p>
    <w:p w14:paraId="6CD1E50C"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Mitter, E. K., Tosi, M., Obregón, D., Dunfield, K. E., Germida, J. J. (2021). Rethinking crop nutrition in times of modern microbiology: Innovative biofertilizer technologies. </w:t>
      </w:r>
      <w:r w:rsidRPr="003030A8">
        <w:rPr>
          <w:rFonts w:ascii="Times New Roman" w:hAnsi="Times New Roman" w:cs="Times New Roman"/>
          <w:i/>
          <w:sz w:val="24"/>
          <w:szCs w:val="24"/>
        </w:rPr>
        <w:t>Front.</w:t>
      </w:r>
      <w:r w:rsidRPr="003030A8">
        <w:rPr>
          <w:rFonts w:ascii="Times New Roman" w:hAnsi="Times New Roman" w:cs="Times New Roman"/>
          <w:sz w:val="24"/>
          <w:szCs w:val="24"/>
        </w:rPr>
        <w:t xml:space="preserve"> Sustain. Food Syst. 5, 444-446. </w:t>
      </w:r>
    </w:p>
    <w:p w14:paraId="4B4CE9A1"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Molla, A. H., Shamsuddin, Z. H., Halimi, M. S., Morziah, M., Puteh, A. B. (2001). Potential for enhancement of root growth and nodulation of soybean co-inoculated with </w:t>
      </w:r>
      <w:r w:rsidRPr="003030A8">
        <w:rPr>
          <w:rFonts w:ascii="Times New Roman" w:hAnsi="Times New Roman" w:cs="Times New Roman"/>
          <w:i/>
          <w:sz w:val="24"/>
          <w:szCs w:val="24"/>
        </w:rPr>
        <w:t>Azospirillum</w:t>
      </w:r>
      <w:r w:rsidRPr="003030A8">
        <w:rPr>
          <w:rFonts w:ascii="Times New Roman" w:hAnsi="Times New Roman" w:cs="Times New Roman"/>
          <w:sz w:val="24"/>
          <w:szCs w:val="24"/>
        </w:rPr>
        <w:t xml:space="preserve"> and </w:t>
      </w:r>
      <w:r w:rsidRPr="003030A8">
        <w:rPr>
          <w:rFonts w:ascii="Times New Roman" w:hAnsi="Times New Roman" w:cs="Times New Roman"/>
          <w:i/>
          <w:sz w:val="24"/>
          <w:szCs w:val="24"/>
        </w:rPr>
        <w:t>Bradyrhizobium</w:t>
      </w:r>
      <w:r w:rsidRPr="003030A8">
        <w:rPr>
          <w:rFonts w:ascii="Times New Roman" w:hAnsi="Times New Roman" w:cs="Times New Roman"/>
          <w:sz w:val="24"/>
          <w:szCs w:val="24"/>
        </w:rPr>
        <w:t xml:space="preserve"> in laboratory systems. </w:t>
      </w:r>
      <w:r w:rsidRPr="003030A8">
        <w:rPr>
          <w:rFonts w:ascii="Times New Roman" w:hAnsi="Times New Roman" w:cs="Times New Roman"/>
          <w:i/>
          <w:sz w:val="24"/>
          <w:szCs w:val="24"/>
        </w:rPr>
        <w:t>Soil Biol Biochem</w:t>
      </w:r>
      <w:r w:rsidRPr="003030A8">
        <w:rPr>
          <w:rFonts w:ascii="Times New Roman" w:hAnsi="Times New Roman" w:cs="Times New Roman"/>
          <w:sz w:val="24"/>
          <w:szCs w:val="24"/>
        </w:rPr>
        <w:t>. 33, 457-463.</w:t>
      </w:r>
    </w:p>
    <w:p w14:paraId="60ABB175"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Nandasena, K. G, O’Hara, G. W, Tiwari, R. P, Willems, A., Howieson, J. G. (2009). </w:t>
      </w:r>
      <w:r w:rsidRPr="003030A8">
        <w:rPr>
          <w:rFonts w:ascii="Times New Roman" w:hAnsi="Times New Roman" w:cs="Times New Roman"/>
          <w:i/>
          <w:sz w:val="24"/>
          <w:szCs w:val="24"/>
        </w:rPr>
        <w:t>Mesorhizobium australicum</w:t>
      </w:r>
      <w:r w:rsidRPr="003030A8">
        <w:rPr>
          <w:rFonts w:ascii="Times New Roman" w:hAnsi="Times New Roman" w:cs="Times New Roman"/>
          <w:sz w:val="24"/>
          <w:szCs w:val="24"/>
        </w:rPr>
        <w:t xml:space="preserve"> sp. nov. and </w:t>
      </w:r>
      <w:r w:rsidRPr="003030A8">
        <w:rPr>
          <w:rFonts w:ascii="Times New Roman" w:hAnsi="Times New Roman" w:cs="Times New Roman"/>
          <w:i/>
          <w:sz w:val="24"/>
          <w:szCs w:val="24"/>
        </w:rPr>
        <w:t>Mesorhizobium opportunistum</w:t>
      </w:r>
      <w:r w:rsidRPr="003030A8">
        <w:rPr>
          <w:rFonts w:ascii="Times New Roman" w:hAnsi="Times New Roman" w:cs="Times New Roman"/>
          <w:sz w:val="24"/>
          <w:szCs w:val="24"/>
        </w:rPr>
        <w:t xml:space="preserve"> sp. nov., isolated from </w:t>
      </w:r>
      <w:r w:rsidRPr="003030A8">
        <w:rPr>
          <w:rFonts w:ascii="Times New Roman" w:hAnsi="Times New Roman" w:cs="Times New Roman"/>
          <w:i/>
          <w:sz w:val="24"/>
          <w:szCs w:val="24"/>
        </w:rPr>
        <w:t>Biserrula pelecinus</w:t>
      </w:r>
      <w:r w:rsidRPr="003030A8">
        <w:rPr>
          <w:rFonts w:ascii="Times New Roman" w:hAnsi="Times New Roman" w:cs="Times New Roman"/>
          <w:sz w:val="24"/>
          <w:szCs w:val="24"/>
        </w:rPr>
        <w:t xml:space="preserve"> L. in Australia. </w:t>
      </w:r>
      <w:r w:rsidRPr="003030A8">
        <w:rPr>
          <w:rFonts w:ascii="Times New Roman" w:hAnsi="Times New Roman" w:cs="Times New Roman"/>
          <w:i/>
          <w:sz w:val="24"/>
          <w:szCs w:val="24"/>
        </w:rPr>
        <w:t>Int J Systematic Evolu Microbiol.</w:t>
      </w:r>
      <w:r w:rsidRPr="003030A8">
        <w:rPr>
          <w:rFonts w:ascii="Times New Roman" w:hAnsi="Times New Roman" w:cs="Times New Roman"/>
          <w:sz w:val="24"/>
          <w:szCs w:val="24"/>
        </w:rPr>
        <w:t xml:space="preserve"> 59, 2140-2147.</w:t>
      </w:r>
    </w:p>
    <w:p w14:paraId="35C3CBE4"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Nautiyal, C. S., Bhadauria, S., Kumar, P., Lal, H., Mondal R., Verma, D. (2000). Stress induced phosphate solubilisation in bacteria isolated from alkaline soils. </w:t>
      </w:r>
      <w:r w:rsidRPr="003030A8">
        <w:rPr>
          <w:rFonts w:ascii="Times New Roman" w:hAnsi="Times New Roman" w:cs="Times New Roman"/>
          <w:i/>
          <w:sz w:val="24"/>
          <w:szCs w:val="24"/>
        </w:rPr>
        <w:t>FEMS Microbiol. Let.</w:t>
      </w:r>
      <w:r w:rsidRPr="003030A8">
        <w:rPr>
          <w:rFonts w:ascii="Times New Roman" w:hAnsi="Times New Roman" w:cs="Times New Roman"/>
          <w:sz w:val="24"/>
          <w:szCs w:val="24"/>
        </w:rPr>
        <w:t xml:space="preserve"> 182, 291-296. </w:t>
      </w:r>
    </w:p>
    <w:p w14:paraId="3371C35E"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Navarro, L., Dunoyer, P., Jay, F., Arnold, B., Dharmasiri, N., Estelle, M., Voinnet, O., Jones, J. D. (2006). A plant miRNA contributes to antibacterial resistance by repressing auxin signalling. </w:t>
      </w:r>
      <w:r w:rsidRPr="003030A8">
        <w:rPr>
          <w:rFonts w:ascii="Times New Roman" w:hAnsi="Times New Roman" w:cs="Times New Roman"/>
          <w:i/>
          <w:sz w:val="24"/>
          <w:szCs w:val="24"/>
        </w:rPr>
        <w:t>Science</w:t>
      </w:r>
      <w:r w:rsidRPr="003030A8">
        <w:rPr>
          <w:rFonts w:ascii="Times New Roman" w:hAnsi="Times New Roman" w:cs="Times New Roman"/>
          <w:sz w:val="24"/>
          <w:szCs w:val="24"/>
        </w:rPr>
        <w:t>. 312, 436-439.</w:t>
      </w:r>
    </w:p>
    <w:p w14:paraId="2E60C950"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Naveed, M., Mitter, B., Reichenauer, T.G., Wieczorek, K., Sessitsch, A. (2014). Increased drought stress resilience of maize through endophytic colonization by </w:t>
      </w:r>
      <w:r w:rsidRPr="003030A8">
        <w:rPr>
          <w:rFonts w:ascii="Times New Roman" w:hAnsi="Times New Roman" w:cs="Times New Roman"/>
          <w:i/>
          <w:sz w:val="24"/>
          <w:szCs w:val="24"/>
        </w:rPr>
        <w:t>Burkholderia phytofirmans</w:t>
      </w:r>
      <w:r w:rsidRPr="003030A8">
        <w:rPr>
          <w:rFonts w:ascii="Times New Roman" w:hAnsi="Times New Roman" w:cs="Times New Roman"/>
          <w:sz w:val="24"/>
          <w:szCs w:val="24"/>
        </w:rPr>
        <w:t xml:space="preserve"> PsJN and </w:t>
      </w:r>
      <w:r w:rsidRPr="003030A8">
        <w:rPr>
          <w:rFonts w:ascii="Times New Roman" w:hAnsi="Times New Roman" w:cs="Times New Roman"/>
          <w:i/>
          <w:sz w:val="24"/>
          <w:szCs w:val="24"/>
        </w:rPr>
        <w:t>Enterobacter</w:t>
      </w:r>
      <w:r w:rsidRPr="003030A8">
        <w:rPr>
          <w:rFonts w:ascii="Times New Roman" w:hAnsi="Times New Roman" w:cs="Times New Roman"/>
          <w:sz w:val="24"/>
          <w:szCs w:val="24"/>
        </w:rPr>
        <w:t xml:space="preserve"> sp. FD17. </w:t>
      </w:r>
      <w:r w:rsidRPr="003030A8">
        <w:rPr>
          <w:rFonts w:ascii="Times New Roman" w:hAnsi="Times New Roman" w:cs="Times New Roman"/>
          <w:i/>
          <w:sz w:val="24"/>
          <w:szCs w:val="24"/>
        </w:rPr>
        <w:t>Environ. Exp. Bot</w:t>
      </w:r>
      <w:r w:rsidRPr="003030A8">
        <w:rPr>
          <w:rFonts w:ascii="Times New Roman" w:hAnsi="Times New Roman" w:cs="Times New Roman"/>
          <w:sz w:val="24"/>
          <w:szCs w:val="24"/>
        </w:rPr>
        <w:t>. 97, 30-39.</w:t>
      </w:r>
    </w:p>
    <w:p w14:paraId="5217C592"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Neilands, J. B. (1995). Siderophores: structure and function of microbial iron transport compounds. </w:t>
      </w:r>
      <w:r w:rsidRPr="003030A8">
        <w:rPr>
          <w:rFonts w:ascii="Times New Roman" w:hAnsi="Times New Roman" w:cs="Times New Roman"/>
          <w:i/>
          <w:sz w:val="24"/>
          <w:szCs w:val="24"/>
        </w:rPr>
        <w:t>J. Biol. Chem</w:t>
      </w:r>
      <w:r w:rsidRPr="003030A8">
        <w:rPr>
          <w:rFonts w:ascii="Times New Roman" w:hAnsi="Times New Roman" w:cs="Times New Roman"/>
          <w:sz w:val="24"/>
          <w:szCs w:val="24"/>
        </w:rPr>
        <w:t>. 270, 26723–26726.</w:t>
      </w:r>
    </w:p>
    <w:p w14:paraId="75036520"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Niu, D. D., Liu, H. X., Jiang, C. H., Wang, Y. P., Wang, Q. Y., Jin, H. L., Guo, J. H. (2011). The plant growth–promoting rhizobacterium </w:t>
      </w:r>
      <w:r w:rsidRPr="003030A8">
        <w:rPr>
          <w:rFonts w:ascii="Times New Roman" w:hAnsi="Times New Roman" w:cs="Times New Roman"/>
          <w:i/>
          <w:sz w:val="24"/>
          <w:szCs w:val="24"/>
        </w:rPr>
        <w:t>Bacillus cereus</w:t>
      </w:r>
      <w:r w:rsidRPr="003030A8">
        <w:rPr>
          <w:rFonts w:ascii="Times New Roman" w:hAnsi="Times New Roman" w:cs="Times New Roman"/>
          <w:sz w:val="24"/>
          <w:szCs w:val="24"/>
        </w:rPr>
        <w:t xml:space="preserve"> AR156 induces systemic resistance in </w:t>
      </w:r>
      <w:r w:rsidRPr="003030A8">
        <w:rPr>
          <w:rFonts w:ascii="Times New Roman" w:hAnsi="Times New Roman" w:cs="Times New Roman"/>
          <w:i/>
          <w:sz w:val="24"/>
          <w:szCs w:val="24"/>
        </w:rPr>
        <w:t>Arabidopsis thaliana</w:t>
      </w:r>
      <w:r w:rsidRPr="003030A8">
        <w:rPr>
          <w:rFonts w:ascii="Times New Roman" w:hAnsi="Times New Roman" w:cs="Times New Roman"/>
          <w:sz w:val="24"/>
          <w:szCs w:val="24"/>
        </w:rPr>
        <w:t xml:space="preserve"> by simultaneously activating salicylate-and jasmonate/ethylene-dependent signalling pathways. </w:t>
      </w:r>
      <w:r w:rsidRPr="003030A8">
        <w:rPr>
          <w:rFonts w:ascii="Times New Roman" w:hAnsi="Times New Roman" w:cs="Times New Roman"/>
          <w:i/>
          <w:sz w:val="24"/>
          <w:szCs w:val="24"/>
        </w:rPr>
        <w:t>Mol. Plant Microbe Interact</w:t>
      </w:r>
      <w:r w:rsidRPr="003030A8">
        <w:rPr>
          <w:rFonts w:ascii="Times New Roman" w:hAnsi="Times New Roman" w:cs="Times New Roman"/>
          <w:sz w:val="24"/>
          <w:szCs w:val="24"/>
        </w:rPr>
        <w:t>. 24, 533-542.</w:t>
      </w:r>
    </w:p>
    <w:p w14:paraId="1E4B7CD4"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Ojuederie, O. B., Olanrewaju, O. S., and Babalola, O. O. (2019). Plant growth promoting rhizobacterial mitigation of drought stress in crop plants: implications for sustainable agriculture. </w:t>
      </w:r>
      <w:r w:rsidRPr="003030A8">
        <w:rPr>
          <w:rFonts w:ascii="Times New Roman" w:hAnsi="Times New Roman" w:cs="Times New Roman"/>
          <w:i/>
          <w:sz w:val="24"/>
          <w:szCs w:val="24"/>
        </w:rPr>
        <w:t>Agronomy</w:t>
      </w:r>
      <w:r w:rsidRPr="003030A8">
        <w:rPr>
          <w:rFonts w:ascii="Times New Roman" w:hAnsi="Times New Roman" w:cs="Times New Roman"/>
          <w:sz w:val="24"/>
          <w:szCs w:val="24"/>
        </w:rPr>
        <w:t>. 9, 1-29.</w:t>
      </w:r>
    </w:p>
    <w:p w14:paraId="5100A2C3"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lastRenderedPageBreak/>
        <w:t xml:space="preserve">Oliveira, A. L. M., Urquiaga, S., Baldani, J. I. (2003). Processos e mecanismos envolvidos na influência de microrganismos sobre o crescimento vegetal. </w:t>
      </w:r>
      <w:r w:rsidRPr="003030A8">
        <w:rPr>
          <w:rFonts w:ascii="Times New Roman" w:hAnsi="Times New Roman" w:cs="Times New Roman"/>
          <w:i/>
          <w:sz w:val="24"/>
          <w:szCs w:val="24"/>
        </w:rPr>
        <w:t>Embrapa Agrobiologia, Documentos</w:t>
      </w:r>
      <w:r w:rsidRPr="003030A8">
        <w:rPr>
          <w:rFonts w:ascii="Times New Roman" w:hAnsi="Times New Roman" w:cs="Times New Roman"/>
          <w:sz w:val="24"/>
          <w:szCs w:val="24"/>
        </w:rPr>
        <w:t xml:space="preserve">. 161, 7-32. </w:t>
      </w:r>
    </w:p>
    <w:p w14:paraId="2070F333"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Oliveira, A. L. M., Urquiaga, S., Döbereiner, J., Baldani, J. I. (2002). The effect of inoculating endophytic N</w:t>
      </w:r>
      <w:r w:rsidRPr="003030A8">
        <w:rPr>
          <w:rFonts w:ascii="Times New Roman" w:hAnsi="Times New Roman" w:cs="Times New Roman"/>
          <w:sz w:val="24"/>
          <w:szCs w:val="24"/>
          <w:vertAlign w:val="subscript"/>
        </w:rPr>
        <w:t>2</w:t>
      </w:r>
      <w:r w:rsidRPr="003030A8">
        <w:rPr>
          <w:rFonts w:ascii="Times New Roman" w:hAnsi="Times New Roman" w:cs="Times New Roman"/>
          <w:sz w:val="24"/>
          <w:szCs w:val="24"/>
        </w:rPr>
        <w:t xml:space="preserve"> fixing bacteria on micropropagated sugarcane plants. </w:t>
      </w:r>
      <w:r w:rsidRPr="003030A8">
        <w:rPr>
          <w:rFonts w:ascii="Times New Roman" w:hAnsi="Times New Roman" w:cs="Times New Roman"/>
          <w:i/>
          <w:sz w:val="24"/>
          <w:szCs w:val="24"/>
        </w:rPr>
        <w:t>Plant Soil</w:t>
      </w:r>
      <w:r w:rsidRPr="003030A8">
        <w:rPr>
          <w:rFonts w:ascii="Times New Roman" w:hAnsi="Times New Roman" w:cs="Times New Roman"/>
          <w:sz w:val="24"/>
          <w:szCs w:val="24"/>
        </w:rPr>
        <w:t>. 24: 205-215.</w:t>
      </w:r>
    </w:p>
    <w:p w14:paraId="282EB5A2" w14:textId="77777777" w:rsidR="009A30E2" w:rsidRPr="003030A8" w:rsidRDefault="009A30E2" w:rsidP="00E9748B">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Omomowo, O.I., Babalola, O.O. (2019). Bacterial and fungal endophytes: tiny giants with immense beneficial potential for plant growth and sustainable agricultural productivity. </w:t>
      </w:r>
      <w:r w:rsidRPr="003030A8">
        <w:rPr>
          <w:rFonts w:ascii="Times New Roman" w:hAnsi="Times New Roman" w:cs="Times New Roman"/>
          <w:i/>
          <w:sz w:val="24"/>
          <w:szCs w:val="24"/>
        </w:rPr>
        <w:t>Microorganisms</w:t>
      </w:r>
      <w:r w:rsidRPr="003030A8">
        <w:rPr>
          <w:rFonts w:ascii="Times New Roman" w:hAnsi="Times New Roman" w:cs="Times New Roman"/>
          <w:sz w:val="24"/>
          <w:szCs w:val="24"/>
        </w:rPr>
        <w:t xml:space="preserve"> 7, 1-15.</w:t>
      </w:r>
    </w:p>
    <w:p w14:paraId="22FAD3FB" w14:textId="77777777" w:rsidR="00E9748B" w:rsidRPr="003030A8" w:rsidRDefault="00E9748B" w:rsidP="00E9748B">
      <w:pPr>
        <w:ind w:left="426" w:hanging="426"/>
        <w:jc w:val="both"/>
        <w:rPr>
          <w:rFonts w:ascii="Times New Roman" w:hAnsi="Times New Roman" w:cs="Times New Roman"/>
          <w:sz w:val="24"/>
        </w:rPr>
      </w:pPr>
      <w:r w:rsidRPr="003030A8">
        <w:rPr>
          <w:rFonts w:ascii="Times New Roman" w:hAnsi="Times New Roman" w:cs="Times New Roman"/>
          <w:sz w:val="24"/>
        </w:rPr>
        <w:t xml:space="preserve">Orozco-Mosqueda, D. C. M., Glick, B. R., Santoyo, G. (2020). ACC deaminase in plant growth-promoting bacteria (PGPB): an efficient mechanism to counter salt stress in crops. </w:t>
      </w:r>
      <w:r w:rsidRPr="003030A8">
        <w:rPr>
          <w:rFonts w:ascii="Times New Roman" w:hAnsi="Times New Roman" w:cs="Times New Roman"/>
          <w:i/>
          <w:sz w:val="24"/>
        </w:rPr>
        <w:t>Microbiological Res.</w:t>
      </w:r>
      <w:r w:rsidRPr="003030A8">
        <w:rPr>
          <w:rFonts w:ascii="Times New Roman" w:hAnsi="Times New Roman" w:cs="Times New Roman"/>
          <w:sz w:val="24"/>
        </w:rPr>
        <w:t xml:space="preserve"> 235, 1-10.</w:t>
      </w:r>
    </w:p>
    <w:p w14:paraId="0BA30CA5"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Ortas, I. (2010). Effect of mycorrhiza application on plant growth and nutrient uptake in cucumber production under field conditions. </w:t>
      </w:r>
      <w:r w:rsidRPr="003030A8">
        <w:rPr>
          <w:rFonts w:ascii="Times New Roman" w:hAnsi="Times New Roman" w:cs="Times New Roman"/>
          <w:i/>
          <w:sz w:val="24"/>
          <w:szCs w:val="24"/>
        </w:rPr>
        <w:t>Spanish J Agric Res.</w:t>
      </w:r>
      <w:r w:rsidRPr="003030A8">
        <w:rPr>
          <w:rFonts w:ascii="Times New Roman" w:hAnsi="Times New Roman" w:cs="Times New Roman"/>
          <w:sz w:val="24"/>
          <w:szCs w:val="24"/>
        </w:rPr>
        <w:t xml:space="preserve"> 8, 116-122.</w:t>
      </w:r>
    </w:p>
    <w:p w14:paraId="0928BBDC"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Ortiz-Castro, R., Contreras-Cornejo, H. A., Macías-Rodríguez, L., López-Bucio, J. (2009). The role of microbial signals in plant growth and development. </w:t>
      </w:r>
      <w:r w:rsidRPr="003030A8">
        <w:rPr>
          <w:rFonts w:ascii="Times New Roman" w:hAnsi="Times New Roman" w:cs="Times New Roman"/>
          <w:i/>
          <w:sz w:val="24"/>
          <w:szCs w:val="24"/>
        </w:rPr>
        <w:t>Plant Signal. Behav</w:t>
      </w:r>
      <w:r w:rsidRPr="003030A8">
        <w:rPr>
          <w:rFonts w:ascii="Times New Roman" w:hAnsi="Times New Roman" w:cs="Times New Roman"/>
          <w:sz w:val="24"/>
          <w:szCs w:val="24"/>
        </w:rPr>
        <w:t>. 4, 701-712.</w:t>
      </w:r>
    </w:p>
    <w:p w14:paraId="7ABB96F3"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Palaniappan, P., Chauhan, P. S., Saravanan, V. S., Anandham, R., Sa, T. (2010). Isolation and characterization of plant growth promoting endophytic bacterial isolates from root nodule of </w:t>
      </w:r>
      <w:r w:rsidRPr="003030A8">
        <w:rPr>
          <w:rFonts w:ascii="Times New Roman" w:hAnsi="Times New Roman" w:cs="Times New Roman"/>
          <w:i/>
          <w:sz w:val="24"/>
          <w:szCs w:val="24"/>
        </w:rPr>
        <w:t>Lespedeza sp.</w:t>
      </w:r>
      <w:r w:rsidRPr="003030A8">
        <w:rPr>
          <w:rFonts w:ascii="Times New Roman" w:hAnsi="Times New Roman" w:cs="Times New Roman"/>
          <w:sz w:val="24"/>
          <w:szCs w:val="24"/>
        </w:rPr>
        <w:t xml:space="preserve"> </w:t>
      </w:r>
      <w:r w:rsidRPr="003030A8">
        <w:rPr>
          <w:rFonts w:ascii="Times New Roman" w:hAnsi="Times New Roman" w:cs="Times New Roman"/>
          <w:i/>
          <w:sz w:val="24"/>
          <w:szCs w:val="24"/>
        </w:rPr>
        <w:t>Biol. Fertil. Soils.</w:t>
      </w:r>
      <w:r w:rsidRPr="003030A8">
        <w:rPr>
          <w:rFonts w:ascii="Times New Roman" w:hAnsi="Times New Roman" w:cs="Times New Roman"/>
          <w:sz w:val="24"/>
          <w:szCs w:val="24"/>
        </w:rPr>
        <w:t xml:space="preserve"> 46, 807-816.</w:t>
      </w:r>
    </w:p>
    <w:p w14:paraId="099AD2AE"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Pan, D., Mionetto, A., Tiscornia, S., Bettucci, L. (2015). Endophytic bacteria from wheat grain as biocontrol agents of </w:t>
      </w:r>
      <w:r w:rsidRPr="003030A8">
        <w:rPr>
          <w:rFonts w:ascii="Times New Roman" w:hAnsi="Times New Roman" w:cs="Times New Roman"/>
          <w:i/>
          <w:sz w:val="24"/>
          <w:szCs w:val="24"/>
        </w:rPr>
        <w:t>Fusarium graminearum</w:t>
      </w:r>
      <w:r w:rsidRPr="003030A8">
        <w:rPr>
          <w:rFonts w:ascii="Times New Roman" w:hAnsi="Times New Roman" w:cs="Times New Roman"/>
          <w:sz w:val="24"/>
          <w:szCs w:val="24"/>
        </w:rPr>
        <w:t xml:space="preserve"> and deoxynivalenol production in wheat. </w:t>
      </w:r>
      <w:r w:rsidRPr="003030A8">
        <w:rPr>
          <w:rFonts w:ascii="Times New Roman" w:hAnsi="Times New Roman" w:cs="Times New Roman"/>
          <w:i/>
          <w:sz w:val="24"/>
          <w:szCs w:val="24"/>
        </w:rPr>
        <w:t>Mycotoxin Res</w:t>
      </w:r>
      <w:r w:rsidRPr="003030A8">
        <w:rPr>
          <w:rFonts w:ascii="Times New Roman" w:hAnsi="Times New Roman" w:cs="Times New Roman"/>
          <w:sz w:val="24"/>
          <w:szCs w:val="24"/>
        </w:rPr>
        <w:t xml:space="preserve">. 2015, 31, 137-143. </w:t>
      </w:r>
    </w:p>
    <w:p w14:paraId="13910DFE"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Pankievicz, V. C. S., Camilios-Neto, D., Bonato, P., Balsanelli, E., Tadra-Sfeir, M. Z., Faoro, H., Chubatsu, L. S., Donatti, L., Wajnberg, G., Passetti, F., Monteio, R. A., Pedrosa, F. O., Souza, E. M. (2016). RNA-seq transcriptional profiling of </w:t>
      </w:r>
      <w:r w:rsidRPr="003030A8">
        <w:rPr>
          <w:rFonts w:ascii="Times New Roman" w:hAnsi="Times New Roman" w:cs="Times New Roman"/>
          <w:i/>
          <w:sz w:val="24"/>
          <w:szCs w:val="24"/>
        </w:rPr>
        <w:t>Herbaspirillum seropedicae</w:t>
      </w:r>
      <w:r w:rsidRPr="003030A8">
        <w:rPr>
          <w:rFonts w:ascii="Times New Roman" w:hAnsi="Times New Roman" w:cs="Times New Roman"/>
          <w:sz w:val="24"/>
          <w:szCs w:val="24"/>
        </w:rPr>
        <w:t xml:space="preserve"> colonizing wheat (</w:t>
      </w:r>
      <w:r w:rsidRPr="003030A8">
        <w:rPr>
          <w:rFonts w:ascii="Times New Roman" w:hAnsi="Times New Roman" w:cs="Times New Roman"/>
          <w:i/>
          <w:sz w:val="24"/>
          <w:szCs w:val="24"/>
        </w:rPr>
        <w:t>Triticum aestivum</w:t>
      </w:r>
      <w:r w:rsidRPr="003030A8">
        <w:rPr>
          <w:rFonts w:ascii="Times New Roman" w:hAnsi="Times New Roman" w:cs="Times New Roman"/>
          <w:sz w:val="24"/>
          <w:szCs w:val="24"/>
        </w:rPr>
        <w:t xml:space="preserve">) roots. </w:t>
      </w:r>
      <w:r w:rsidRPr="003030A8">
        <w:rPr>
          <w:rFonts w:ascii="Times New Roman" w:hAnsi="Times New Roman" w:cs="Times New Roman"/>
          <w:i/>
          <w:sz w:val="24"/>
          <w:szCs w:val="24"/>
        </w:rPr>
        <w:t>Plant Mol. Biol</w:t>
      </w:r>
      <w:r w:rsidRPr="003030A8">
        <w:rPr>
          <w:rFonts w:ascii="Times New Roman" w:hAnsi="Times New Roman" w:cs="Times New Roman"/>
          <w:sz w:val="24"/>
          <w:szCs w:val="24"/>
        </w:rPr>
        <w:t xml:space="preserve">. 90, 589-603. </w:t>
      </w:r>
    </w:p>
    <w:p w14:paraId="3ED28644"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Parmar, P., Sindhu, S. S. (2013). Potassium solubilization by rhizosphere bacteria: influence of nutritional and environmental conditions</w:t>
      </w:r>
      <w:r w:rsidRPr="003030A8">
        <w:rPr>
          <w:rFonts w:ascii="Times New Roman" w:hAnsi="Times New Roman" w:cs="Times New Roman"/>
          <w:i/>
          <w:sz w:val="24"/>
          <w:szCs w:val="24"/>
        </w:rPr>
        <w:t>. J Microbiol Res.</w:t>
      </w:r>
      <w:r w:rsidRPr="003030A8">
        <w:rPr>
          <w:rFonts w:ascii="Times New Roman" w:hAnsi="Times New Roman" w:cs="Times New Roman"/>
          <w:sz w:val="24"/>
          <w:szCs w:val="24"/>
        </w:rPr>
        <w:t xml:space="preserve"> 3, 25-31.</w:t>
      </w:r>
    </w:p>
    <w:p w14:paraId="2D75B300"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Patel, J. K., Archana, G. (2017). Diverse culturable diazotrophic endophytic bacteria from Poaceae plants show cross-colonization and plant growth promotion in wheat. </w:t>
      </w:r>
      <w:r w:rsidRPr="003030A8">
        <w:rPr>
          <w:rFonts w:ascii="Times New Roman" w:hAnsi="Times New Roman" w:cs="Times New Roman"/>
          <w:i/>
          <w:sz w:val="24"/>
          <w:szCs w:val="24"/>
        </w:rPr>
        <w:t>Plant Soil</w:t>
      </w:r>
      <w:r w:rsidRPr="003030A8">
        <w:rPr>
          <w:rFonts w:ascii="Times New Roman" w:hAnsi="Times New Roman" w:cs="Times New Roman"/>
          <w:sz w:val="24"/>
          <w:szCs w:val="24"/>
        </w:rPr>
        <w:t>. 417, 99-116.</w:t>
      </w:r>
    </w:p>
    <w:p w14:paraId="1760C7BE"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Patil, S., Bheemaraddi, C. M., Shivannavar, T. C., Gaddad, M. S. (2014). Biocontrol activity of siderophore producing </w:t>
      </w:r>
      <w:r w:rsidRPr="003030A8">
        <w:rPr>
          <w:rFonts w:ascii="Times New Roman" w:hAnsi="Times New Roman" w:cs="Times New Roman"/>
          <w:i/>
          <w:sz w:val="24"/>
          <w:szCs w:val="24"/>
        </w:rPr>
        <w:t>Bacillus subtilis</w:t>
      </w:r>
      <w:r w:rsidRPr="003030A8">
        <w:rPr>
          <w:rFonts w:ascii="Times New Roman" w:hAnsi="Times New Roman" w:cs="Times New Roman"/>
          <w:sz w:val="24"/>
          <w:szCs w:val="24"/>
        </w:rPr>
        <w:t xml:space="preserve"> CTS-G24 against wilt and dry root rot causing fungi in chickpea. </w:t>
      </w:r>
      <w:r w:rsidRPr="003030A8">
        <w:rPr>
          <w:rFonts w:ascii="Times New Roman" w:hAnsi="Times New Roman" w:cs="Times New Roman"/>
          <w:i/>
          <w:sz w:val="24"/>
          <w:szCs w:val="24"/>
        </w:rPr>
        <w:t>IOSR J Agric Vet Sci</w:t>
      </w:r>
      <w:r w:rsidRPr="003030A8">
        <w:rPr>
          <w:rFonts w:ascii="Times New Roman" w:hAnsi="Times New Roman" w:cs="Times New Roman"/>
          <w:sz w:val="24"/>
          <w:szCs w:val="24"/>
        </w:rPr>
        <w:t>. 7, 63-68.</w:t>
      </w:r>
    </w:p>
    <w:p w14:paraId="76DB7519"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Patriquin, D. G., Doebereiner, J., Jain, D. K. (1983). Sites and processes of association between diazotrophs and grasses. </w:t>
      </w:r>
      <w:r w:rsidRPr="003030A8">
        <w:rPr>
          <w:rFonts w:ascii="Times New Roman" w:hAnsi="Times New Roman" w:cs="Times New Roman"/>
          <w:i/>
          <w:sz w:val="24"/>
          <w:szCs w:val="24"/>
        </w:rPr>
        <w:t>Can J Microbiol.</w:t>
      </w:r>
      <w:r w:rsidRPr="003030A8">
        <w:rPr>
          <w:rFonts w:ascii="Times New Roman" w:hAnsi="Times New Roman" w:cs="Times New Roman"/>
          <w:sz w:val="24"/>
          <w:szCs w:val="24"/>
        </w:rPr>
        <w:t xml:space="preserve"> 29, 900-915.</w:t>
      </w:r>
    </w:p>
    <w:p w14:paraId="5C283F4F"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Patten, C. L., Glick, B. R. (1996). Bacterial biosynthesis of indole-3-acetic acid</w:t>
      </w:r>
      <w:r w:rsidRPr="003030A8">
        <w:rPr>
          <w:rFonts w:ascii="Times New Roman" w:hAnsi="Times New Roman" w:cs="Times New Roman"/>
          <w:i/>
          <w:sz w:val="24"/>
          <w:szCs w:val="24"/>
        </w:rPr>
        <w:t>. Can J Microbiol.</w:t>
      </w:r>
      <w:r w:rsidRPr="003030A8">
        <w:rPr>
          <w:rFonts w:ascii="Times New Roman" w:hAnsi="Times New Roman" w:cs="Times New Roman"/>
          <w:sz w:val="24"/>
          <w:szCs w:val="24"/>
        </w:rPr>
        <w:t xml:space="preserve"> 42, 207-220.</w:t>
      </w:r>
    </w:p>
    <w:p w14:paraId="0F11A3E0"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Pereira, J. A., Cavalcante, V. A., Baldani, J. I., Dobereiner, J. (1988). Field inoculation of sorghum and rice with </w:t>
      </w:r>
      <w:r w:rsidRPr="003030A8">
        <w:rPr>
          <w:rFonts w:ascii="Times New Roman" w:hAnsi="Times New Roman" w:cs="Times New Roman"/>
          <w:i/>
          <w:sz w:val="24"/>
          <w:szCs w:val="24"/>
        </w:rPr>
        <w:t>Azospirillum spp</w:t>
      </w:r>
      <w:r w:rsidRPr="003030A8">
        <w:rPr>
          <w:rFonts w:ascii="Times New Roman" w:hAnsi="Times New Roman" w:cs="Times New Roman"/>
          <w:sz w:val="24"/>
          <w:szCs w:val="24"/>
        </w:rPr>
        <w:t xml:space="preserve">. and </w:t>
      </w:r>
      <w:r w:rsidRPr="003030A8">
        <w:rPr>
          <w:rFonts w:ascii="Times New Roman" w:hAnsi="Times New Roman" w:cs="Times New Roman"/>
          <w:i/>
          <w:sz w:val="24"/>
          <w:szCs w:val="24"/>
        </w:rPr>
        <w:t>Herbaspirillum seropedicae</w:t>
      </w:r>
      <w:r w:rsidRPr="003030A8">
        <w:rPr>
          <w:rFonts w:ascii="Times New Roman" w:hAnsi="Times New Roman" w:cs="Times New Roman"/>
          <w:sz w:val="24"/>
          <w:szCs w:val="24"/>
        </w:rPr>
        <w:t>. In: Nitrogen fixation with non-legumes. Springer, Dordrecht. 219-224.</w:t>
      </w:r>
    </w:p>
    <w:p w14:paraId="32C88A9D"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lastRenderedPageBreak/>
        <w:t xml:space="preserve">Perez-de-Luque, A., Tille, S., Johnson, I., Pascual-Pardo, D., Ton, J., Cameron, D. D. (2017). The interactive effects of arbuscular mycorrhiza and plant growth-promoting rhizobacteria synergistically enhance host plant defences against pathogens. </w:t>
      </w:r>
      <w:r w:rsidRPr="003030A8">
        <w:rPr>
          <w:rFonts w:ascii="Times New Roman" w:hAnsi="Times New Roman" w:cs="Times New Roman"/>
          <w:i/>
          <w:sz w:val="24"/>
          <w:szCs w:val="24"/>
        </w:rPr>
        <w:t>Sci Reports</w:t>
      </w:r>
      <w:r w:rsidRPr="003030A8">
        <w:rPr>
          <w:rFonts w:ascii="Times New Roman" w:hAnsi="Times New Roman" w:cs="Times New Roman"/>
          <w:sz w:val="24"/>
          <w:szCs w:val="24"/>
        </w:rPr>
        <w:t>. 7, 1-10.</w:t>
      </w:r>
    </w:p>
    <w:p w14:paraId="527A7264"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Pervaiza, Z. H., Contreras, J., Hupp, B. M., Lindenberger, J. H., Chen, D., Zhang, Q., Wang, C., Twigg, P., Saleem, M. (2020). Root microbiome changes with root branching order and root chemistry in peach rhizosphere soil. </w:t>
      </w:r>
      <w:r w:rsidRPr="003030A8">
        <w:rPr>
          <w:rFonts w:ascii="Times New Roman" w:hAnsi="Times New Roman" w:cs="Times New Roman"/>
          <w:i/>
          <w:sz w:val="24"/>
          <w:szCs w:val="24"/>
        </w:rPr>
        <w:t>Rhizosphere</w:t>
      </w:r>
      <w:r w:rsidRPr="003030A8">
        <w:rPr>
          <w:rFonts w:ascii="Times New Roman" w:hAnsi="Times New Roman" w:cs="Times New Roman"/>
          <w:sz w:val="24"/>
          <w:szCs w:val="24"/>
        </w:rPr>
        <w:t>. 16, 1-9.</w:t>
      </w:r>
    </w:p>
    <w:p w14:paraId="3E833980"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Philippot, L., Raaijmakers, J. M., Lemanceau, P., van der Putten, W. H. (2013). Going back to the roots: the microbial ecology of the rhizosphere. </w:t>
      </w:r>
      <w:r w:rsidRPr="003030A8">
        <w:rPr>
          <w:rFonts w:ascii="Times New Roman" w:hAnsi="Times New Roman" w:cs="Times New Roman"/>
          <w:i/>
          <w:sz w:val="24"/>
          <w:szCs w:val="24"/>
        </w:rPr>
        <w:t>Nat. Rev. Microbiol</w:t>
      </w:r>
      <w:r w:rsidRPr="003030A8">
        <w:rPr>
          <w:rFonts w:ascii="Times New Roman" w:hAnsi="Times New Roman" w:cs="Times New Roman"/>
          <w:sz w:val="24"/>
          <w:szCs w:val="24"/>
        </w:rPr>
        <w:t>. 11, 789-799.</w:t>
      </w:r>
    </w:p>
    <w:p w14:paraId="4B41AECD"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Pieterse, C. M. J., Van der Does., D., Zamioudis, C., Leon-Reyes, A., Van Wees, S. C. M. (2012). Hormonal modulation of plant immunity. </w:t>
      </w:r>
      <w:r w:rsidRPr="003030A8">
        <w:rPr>
          <w:rFonts w:ascii="Times New Roman" w:hAnsi="Times New Roman" w:cs="Times New Roman"/>
          <w:i/>
          <w:sz w:val="24"/>
          <w:szCs w:val="24"/>
        </w:rPr>
        <w:t>Annu. Rev. Cell Dev. Biol</w:t>
      </w:r>
      <w:r w:rsidRPr="003030A8">
        <w:rPr>
          <w:rFonts w:ascii="Times New Roman" w:hAnsi="Times New Roman" w:cs="Times New Roman"/>
          <w:sz w:val="24"/>
          <w:szCs w:val="24"/>
        </w:rPr>
        <w:t>. 28, 489-521.</w:t>
      </w:r>
    </w:p>
    <w:p w14:paraId="31DBDD5E"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Pirttila, A., Joensuu, P., Pospiech, H., Jalonen, J. Hohtola, A. (2004). Bud endophytes of Scots pine produce adenine derivatives and other compounds that affect morphology and mitigate browning of callus cultures. </w:t>
      </w:r>
      <w:r w:rsidRPr="003030A8">
        <w:rPr>
          <w:rFonts w:ascii="Times New Roman" w:hAnsi="Times New Roman" w:cs="Times New Roman"/>
          <w:i/>
          <w:sz w:val="24"/>
          <w:szCs w:val="24"/>
        </w:rPr>
        <w:t>Physiol Plant</w:t>
      </w:r>
      <w:r w:rsidRPr="003030A8">
        <w:rPr>
          <w:rFonts w:ascii="Times New Roman" w:hAnsi="Times New Roman" w:cs="Times New Roman"/>
          <w:sz w:val="24"/>
          <w:szCs w:val="24"/>
        </w:rPr>
        <w:t>. 121, 305-312.</w:t>
      </w:r>
    </w:p>
    <w:p w14:paraId="5AC83264"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Polesi, N. P. E. (2011). Microrganismos endofíticos e a cultura de tecidos vegetais: quebrando paradigmas. </w:t>
      </w:r>
      <w:r w:rsidRPr="003030A8">
        <w:rPr>
          <w:rFonts w:ascii="Times New Roman" w:hAnsi="Times New Roman" w:cs="Times New Roman"/>
          <w:i/>
          <w:sz w:val="24"/>
          <w:szCs w:val="24"/>
        </w:rPr>
        <w:t>Revista Brasileira de Biociências</w:t>
      </w:r>
      <w:r w:rsidRPr="003030A8">
        <w:rPr>
          <w:rFonts w:ascii="Times New Roman" w:hAnsi="Times New Roman" w:cs="Times New Roman"/>
          <w:sz w:val="24"/>
          <w:szCs w:val="24"/>
        </w:rPr>
        <w:t>. 9, 533-541.</w:t>
      </w:r>
    </w:p>
    <w:p w14:paraId="4D421EF6"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Pothier, J. F., Wisniewski-Dyé, F., Weiss-Gayet, M., Mënne-Loccoz, Y., Prigent-Combaret, C. (2007). Promoter-trap identification of wheat seed extract-induced genes in the plant-growth-promoting rhizobacterium </w:t>
      </w:r>
      <w:r w:rsidRPr="003030A8">
        <w:rPr>
          <w:rFonts w:ascii="Times New Roman" w:hAnsi="Times New Roman" w:cs="Times New Roman"/>
          <w:i/>
          <w:sz w:val="24"/>
          <w:szCs w:val="24"/>
        </w:rPr>
        <w:t>Azospirillum brasilense</w:t>
      </w:r>
      <w:r w:rsidRPr="003030A8">
        <w:rPr>
          <w:rFonts w:ascii="Times New Roman" w:hAnsi="Times New Roman" w:cs="Times New Roman"/>
          <w:sz w:val="24"/>
          <w:szCs w:val="24"/>
        </w:rPr>
        <w:t xml:space="preserve"> Sp 245. </w:t>
      </w:r>
      <w:r w:rsidRPr="003030A8">
        <w:rPr>
          <w:rFonts w:ascii="Times New Roman" w:hAnsi="Times New Roman" w:cs="Times New Roman"/>
          <w:i/>
          <w:sz w:val="24"/>
          <w:szCs w:val="24"/>
        </w:rPr>
        <w:t>Microbiology</w:t>
      </w:r>
      <w:r w:rsidRPr="003030A8">
        <w:rPr>
          <w:rFonts w:ascii="Times New Roman" w:hAnsi="Times New Roman" w:cs="Times New Roman"/>
          <w:sz w:val="24"/>
          <w:szCs w:val="24"/>
        </w:rPr>
        <w:t>. 153, 3608-3622.</w:t>
      </w:r>
    </w:p>
    <w:p w14:paraId="7CAAAE23"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Prasad, M., Srinivasan, R., Chaudhary, M., Choudhary, M, Kumar, L. J. (2019). Plant Growth Promoting Rhizobacteria (PGPR) for Sustainable Agriculture: Perspectives and Challenges. PGPR Amelioration in Sustainable Agriculture. Food Security and Environmental Management. 129-157. </w:t>
      </w:r>
    </w:p>
    <w:p w14:paraId="3AE76EB3"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Prieto, P., Navarro-Raya, C., Valverde-Corredor, A., Amyotte, S. G., Dobinson, K. F, Mercado-Blanco, J. (2009). Colonization process of olive tissues by </w:t>
      </w:r>
      <w:r w:rsidRPr="003030A8">
        <w:rPr>
          <w:rFonts w:ascii="Times New Roman" w:hAnsi="Times New Roman" w:cs="Times New Roman"/>
          <w:i/>
          <w:sz w:val="24"/>
          <w:szCs w:val="24"/>
        </w:rPr>
        <w:t>Verticillium dahliae</w:t>
      </w:r>
      <w:r w:rsidRPr="003030A8">
        <w:rPr>
          <w:rFonts w:ascii="Times New Roman" w:hAnsi="Times New Roman" w:cs="Times New Roman"/>
          <w:sz w:val="24"/>
          <w:szCs w:val="24"/>
        </w:rPr>
        <w:t xml:space="preserve"> and its in planta interaction with the biocontrol root endophyte </w:t>
      </w:r>
      <w:r w:rsidRPr="003030A8">
        <w:rPr>
          <w:rFonts w:ascii="Times New Roman" w:hAnsi="Times New Roman" w:cs="Times New Roman"/>
          <w:i/>
          <w:sz w:val="24"/>
          <w:szCs w:val="24"/>
        </w:rPr>
        <w:t>Pseudomonas fluorescens</w:t>
      </w:r>
      <w:r w:rsidRPr="003030A8">
        <w:rPr>
          <w:rFonts w:ascii="Times New Roman" w:hAnsi="Times New Roman" w:cs="Times New Roman"/>
          <w:sz w:val="24"/>
          <w:szCs w:val="24"/>
        </w:rPr>
        <w:t xml:space="preserve"> PICF7. </w:t>
      </w:r>
      <w:r w:rsidRPr="003030A8">
        <w:rPr>
          <w:rFonts w:ascii="Times New Roman" w:hAnsi="Times New Roman" w:cs="Times New Roman"/>
          <w:i/>
          <w:sz w:val="24"/>
          <w:szCs w:val="24"/>
        </w:rPr>
        <w:t>Microb Biotechnol.</w:t>
      </w:r>
      <w:r w:rsidRPr="003030A8">
        <w:rPr>
          <w:rFonts w:ascii="Times New Roman" w:hAnsi="Times New Roman" w:cs="Times New Roman"/>
          <w:sz w:val="24"/>
          <w:szCs w:val="24"/>
        </w:rPr>
        <w:t xml:space="preserve"> 2, 499-511.</w:t>
      </w:r>
    </w:p>
    <w:p w14:paraId="5B8E97C7"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Priyanka, B., Monika, B., Umang, A., Rekha, S, Tanisha, S., Leela, W. (2018). Endophytes: An Environmental Friendly Bacteria for Plant Growth Promotion. </w:t>
      </w:r>
      <w:r w:rsidRPr="003030A8">
        <w:rPr>
          <w:rFonts w:ascii="Times New Roman" w:hAnsi="Times New Roman" w:cs="Times New Roman"/>
          <w:i/>
          <w:sz w:val="24"/>
          <w:szCs w:val="24"/>
        </w:rPr>
        <w:t>Int. J. Curr. Microbiol. App. Sci</w:t>
      </w:r>
      <w:r w:rsidRPr="003030A8">
        <w:rPr>
          <w:rFonts w:ascii="Times New Roman" w:hAnsi="Times New Roman" w:cs="Times New Roman"/>
          <w:sz w:val="24"/>
          <w:szCs w:val="24"/>
        </w:rPr>
        <w:t>. 7, 1899-1911.</w:t>
      </w:r>
    </w:p>
    <w:p w14:paraId="08618377"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Raaijmakers, J. M., Vlami, M., De Souza, J. T. (2002). Antibiotic production by bacterial biocontrol agents. </w:t>
      </w:r>
      <w:r w:rsidRPr="003030A8">
        <w:rPr>
          <w:rFonts w:ascii="Times New Roman" w:hAnsi="Times New Roman" w:cs="Times New Roman"/>
          <w:i/>
          <w:sz w:val="24"/>
          <w:szCs w:val="24"/>
        </w:rPr>
        <w:t>Antonie Van Leeuwenhoek</w:t>
      </w:r>
      <w:r w:rsidRPr="003030A8">
        <w:rPr>
          <w:rFonts w:ascii="Times New Roman" w:hAnsi="Times New Roman" w:cs="Times New Roman"/>
          <w:sz w:val="24"/>
          <w:szCs w:val="24"/>
        </w:rPr>
        <w:t>. 81, 537-547.</w:t>
      </w:r>
    </w:p>
    <w:p w14:paraId="1FFD1B5D"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Rajkumar, M., Ae N., Freitas, H. (2009). Endophytic bacteria and their potential to enhance heavy metal phytoextraction. </w:t>
      </w:r>
      <w:r w:rsidRPr="003030A8">
        <w:rPr>
          <w:rFonts w:ascii="Times New Roman" w:hAnsi="Times New Roman" w:cs="Times New Roman"/>
          <w:i/>
          <w:sz w:val="24"/>
          <w:szCs w:val="24"/>
        </w:rPr>
        <w:t>Chemosphere</w:t>
      </w:r>
      <w:r w:rsidRPr="003030A8">
        <w:rPr>
          <w:rFonts w:ascii="Times New Roman" w:hAnsi="Times New Roman" w:cs="Times New Roman"/>
          <w:sz w:val="24"/>
          <w:szCs w:val="24"/>
        </w:rPr>
        <w:t xml:space="preserve">. 77, 153-160. </w:t>
      </w:r>
    </w:p>
    <w:p w14:paraId="4C0F7BED"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Rajkumar, M., Ae, N., Prasad, M.N.V., Freitas, H. (2010). Potential of siderophore-producing bacteria for improving heavy metal phytoextraction. </w:t>
      </w:r>
      <w:r w:rsidRPr="003030A8">
        <w:rPr>
          <w:rFonts w:ascii="Times New Roman" w:hAnsi="Times New Roman" w:cs="Times New Roman"/>
          <w:i/>
          <w:sz w:val="24"/>
          <w:szCs w:val="24"/>
        </w:rPr>
        <w:t>Trends Biotechnol</w:t>
      </w:r>
      <w:r w:rsidRPr="003030A8">
        <w:rPr>
          <w:rFonts w:ascii="Times New Roman" w:hAnsi="Times New Roman" w:cs="Times New Roman"/>
          <w:sz w:val="24"/>
          <w:szCs w:val="24"/>
        </w:rPr>
        <w:t>. 28, 142-149.</w:t>
      </w:r>
    </w:p>
    <w:p w14:paraId="09121555"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Raza, W., Yousaf, S., Rajer, F. U. (2016). Plant growth promoting activity of volatile organic compounds produced by bio-control strains. </w:t>
      </w:r>
      <w:r w:rsidRPr="003030A8">
        <w:rPr>
          <w:rFonts w:ascii="Times New Roman" w:hAnsi="Times New Roman" w:cs="Times New Roman"/>
          <w:i/>
          <w:sz w:val="24"/>
          <w:szCs w:val="24"/>
        </w:rPr>
        <w:t>Sci Lett</w:t>
      </w:r>
      <w:r w:rsidRPr="003030A8">
        <w:rPr>
          <w:rFonts w:ascii="Times New Roman" w:hAnsi="Times New Roman" w:cs="Times New Roman"/>
          <w:sz w:val="24"/>
          <w:szCs w:val="24"/>
        </w:rPr>
        <w:t>. 4, 40-43.</w:t>
      </w:r>
    </w:p>
    <w:p w14:paraId="15C91661"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Reinhold-Hurek, B., Hurek, T. (1998). Life in grasses: diazotrophic endophytes. </w:t>
      </w:r>
      <w:r w:rsidRPr="003030A8">
        <w:rPr>
          <w:rFonts w:ascii="Times New Roman" w:hAnsi="Times New Roman" w:cs="Times New Roman"/>
          <w:i/>
          <w:sz w:val="24"/>
          <w:szCs w:val="24"/>
        </w:rPr>
        <w:t>Trends Microbiol</w:t>
      </w:r>
      <w:r w:rsidRPr="003030A8">
        <w:rPr>
          <w:rFonts w:ascii="Times New Roman" w:hAnsi="Times New Roman" w:cs="Times New Roman"/>
          <w:sz w:val="24"/>
          <w:szCs w:val="24"/>
        </w:rPr>
        <w:t>. 6, 139-144.</w:t>
      </w:r>
    </w:p>
    <w:p w14:paraId="5E6C3910"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Reinhold-Hurek, B., Maes, T., Gemmer, S., Van Montagu, M., Hurek, T. (2006). An endoglucanase is involved in infection of rice roots by the not-cellulose-metabolizing endophyte </w:t>
      </w:r>
      <w:r w:rsidRPr="003030A8">
        <w:rPr>
          <w:rFonts w:ascii="Times New Roman" w:hAnsi="Times New Roman" w:cs="Times New Roman"/>
          <w:i/>
          <w:sz w:val="24"/>
          <w:szCs w:val="24"/>
        </w:rPr>
        <w:t>Azoarcus sp</w:t>
      </w:r>
      <w:r w:rsidRPr="003030A8">
        <w:rPr>
          <w:rFonts w:ascii="Times New Roman" w:hAnsi="Times New Roman" w:cs="Times New Roman"/>
          <w:sz w:val="24"/>
          <w:szCs w:val="24"/>
        </w:rPr>
        <w:t xml:space="preserve">. strain BH72. </w:t>
      </w:r>
      <w:r w:rsidRPr="003030A8">
        <w:rPr>
          <w:rFonts w:ascii="Times New Roman" w:hAnsi="Times New Roman" w:cs="Times New Roman"/>
          <w:i/>
          <w:sz w:val="24"/>
          <w:szCs w:val="24"/>
        </w:rPr>
        <w:t>Mol. Plant Microbe Interact</w:t>
      </w:r>
      <w:r w:rsidRPr="003030A8">
        <w:rPr>
          <w:rFonts w:ascii="Times New Roman" w:hAnsi="Times New Roman" w:cs="Times New Roman"/>
          <w:sz w:val="24"/>
          <w:szCs w:val="24"/>
        </w:rPr>
        <w:t>. 19, 181-188.</w:t>
      </w:r>
    </w:p>
    <w:p w14:paraId="78D612FF"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lastRenderedPageBreak/>
        <w:t xml:space="preserve">Reis, V., Estrada-De, Los. Santos. P., Tenorio-Salgado, S., Vogel, J., Stoffels, M., Guyon, S., Mavingui, P., Baldani, V., Schmid, M., Baldani, J. (2004). </w:t>
      </w:r>
      <w:r w:rsidRPr="003030A8">
        <w:rPr>
          <w:rFonts w:ascii="Times New Roman" w:hAnsi="Times New Roman" w:cs="Times New Roman"/>
          <w:i/>
          <w:sz w:val="24"/>
          <w:szCs w:val="24"/>
        </w:rPr>
        <w:t>Burkholderia tropica</w:t>
      </w:r>
      <w:r w:rsidRPr="003030A8">
        <w:rPr>
          <w:rFonts w:ascii="Times New Roman" w:hAnsi="Times New Roman" w:cs="Times New Roman"/>
          <w:sz w:val="24"/>
          <w:szCs w:val="24"/>
        </w:rPr>
        <w:t xml:space="preserve"> sp. nov., a novel nitrogen-fixing, plant-associated bacterium. </w:t>
      </w:r>
      <w:r w:rsidRPr="003030A8">
        <w:rPr>
          <w:rFonts w:ascii="Times New Roman" w:hAnsi="Times New Roman" w:cs="Times New Roman"/>
          <w:i/>
          <w:sz w:val="24"/>
          <w:szCs w:val="24"/>
        </w:rPr>
        <w:t>Int J Syst Evol Microbiol.</w:t>
      </w:r>
      <w:r w:rsidRPr="003030A8">
        <w:rPr>
          <w:rFonts w:ascii="Times New Roman" w:hAnsi="Times New Roman" w:cs="Times New Roman"/>
          <w:sz w:val="24"/>
          <w:szCs w:val="24"/>
        </w:rPr>
        <w:t xml:space="preserve"> 54, 2155-2162.</w:t>
      </w:r>
    </w:p>
    <w:p w14:paraId="47A3A7F6"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Riggs, P. J., Chelius, M. K., Iniguez, A. L., Kaeppler, S. M., Triplett, E. W. (2001). Enhanced maize productivity by inoculation with diazotrophic bacteria. </w:t>
      </w:r>
      <w:r w:rsidRPr="003030A8">
        <w:rPr>
          <w:rFonts w:ascii="Times New Roman" w:hAnsi="Times New Roman" w:cs="Times New Roman"/>
          <w:i/>
          <w:sz w:val="24"/>
          <w:szCs w:val="24"/>
        </w:rPr>
        <w:t>Funct. Plant Biol</w:t>
      </w:r>
      <w:r w:rsidRPr="003030A8">
        <w:rPr>
          <w:rFonts w:ascii="Times New Roman" w:hAnsi="Times New Roman" w:cs="Times New Roman"/>
          <w:sz w:val="24"/>
          <w:szCs w:val="24"/>
        </w:rPr>
        <w:t>. 28,829-836.</w:t>
      </w:r>
    </w:p>
    <w:p w14:paraId="6C6F74C9"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Rodrigues, A. A., Forzani, M. V. (2016). Isolation and selection of plant growth-promoting bacteria associated with sugarcane. </w:t>
      </w:r>
      <w:r w:rsidRPr="003030A8">
        <w:rPr>
          <w:rFonts w:ascii="Times New Roman" w:hAnsi="Times New Roman" w:cs="Times New Roman"/>
          <w:i/>
          <w:sz w:val="24"/>
          <w:szCs w:val="24"/>
        </w:rPr>
        <w:t xml:space="preserve">Pesq Agropec Trop Goiania. </w:t>
      </w:r>
      <w:r w:rsidRPr="003030A8">
        <w:rPr>
          <w:rFonts w:ascii="Times New Roman" w:hAnsi="Times New Roman" w:cs="Times New Roman"/>
          <w:sz w:val="24"/>
          <w:szCs w:val="24"/>
        </w:rPr>
        <w:t>46, 149-158.</w:t>
      </w:r>
    </w:p>
    <w:p w14:paraId="0AE03CDB"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Roncato-Maccari, L. D. B., Ramos, H. J. O., Pedrosa, F. O., Alquini, Y., Chubatsu, L. S., Yates, M. G., Rigo, L. U., Steffens, M. B. R., Souza, E. M. (2003). Endophytic </w:t>
      </w:r>
      <w:r w:rsidRPr="003030A8">
        <w:rPr>
          <w:rFonts w:ascii="Times New Roman" w:hAnsi="Times New Roman" w:cs="Times New Roman"/>
          <w:i/>
          <w:sz w:val="24"/>
          <w:szCs w:val="24"/>
        </w:rPr>
        <w:t>Herbaspirillum seropedicae</w:t>
      </w:r>
      <w:r w:rsidRPr="003030A8">
        <w:rPr>
          <w:rFonts w:ascii="Times New Roman" w:hAnsi="Times New Roman" w:cs="Times New Roman"/>
          <w:sz w:val="24"/>
          <w:szCs w:val="24"/>
        </w:rPr>
        <w:t xml:space="preserve"> expresses </w:t>
      </w:r>
      <w:r w:rsidRPr="003030A8">
        <w:rPr>
          <w:rFonts w:ascii="Times New Roman" w:hAnsi="Times New Roman" w:cs="Times New Roman"/>
          <w:i/>
          <w:sz w:val="24"/>
          <w:szCs w:val="24"/>
        </w:rPr>
        <w:t>nif</w:t>
      </w:r>
      <w:r w:rsidRPr="003030A8">
        <w:rPr>
          <w:rFonts w:ascii="Times New Roman" w:hAnsi="Times New Roman" w:cs="Times New Roman"/>
          <w:sz w:val="24"/>
          <w:szCs w:val="24"/>
        </w:rPr>
        <w:t xml:space="preserve"> genes in gramineous plants. </w:t>
      </w:r>
      <w:r w:rsidRPr="003030A8">
        <w:rPr>
          <w:rFonts w:ascii="Times New Roman" w:hAnsi="Times New Roman" w:cs="Times New Roman"/>
          <w:i/>
          <w:sz w:val="24"/>
          <w:szCs w:val="24"/>
        </w:rPr>
        <w:t>FEMS Microbiol</w:t>
      </w:r>
      <w:r w:rsidRPr="003030A8">
        <w:rPr>
          <w:rFonts w:ascii="Times New Roman" w:hAnsi="Times New Roman" w:cs="Times New Roman"/>
          <w:sz w:val="24"/>
          <w:szCs w:val="24"/>
        </w:rPr>
        <w:t xml:space="preserve">. </w:t>
      </w:r>
      <w:r w:rsidRPr="003030A8">
        <w:rPr>
          <w:rFonts w:ascii="Times New Roman" w:hAnsi="Times New Roman" w:cs="Times New Roman"/>
          <w:i/>
          <w:sz w:val="24"/>
          <w:szCs w:val="24"/>
        </w:rPr>
        <w:t>Ecol</w:t>
      </w:r>
      <w:r w:rsidRPr="003030A8">
        <w:rPr>
          <w:rFonts w:ascii="Times New Roman" w:hAnsi="Times New Roman" w:cs="Times New Roman"/>
          <w:sz w:val="24"/>
          <w:szCs w:val="24"/>
        </w:rPr>
        <w:t xml:space="preserve">., 45, 39-47. </w:t>
      </w:r>
    </w:p>
    <w:p w14:paraId="578B5E5F"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Rosenblueth, M., Martinez-Romero, E. (2006). Bacterial endophytes and their interactions with hosts. </w:t>
      </w:r>
      <w:r w:rsidRPr="003030A8">
        <w:rPr>
          <w:rFonts w:ascii="Times New Roman" w:hAnsi="Times New Roman" w:cs="Times New Roman"/>
          <w:i/>
          <w:sz w:val="24"/>
          <w:szCs w:val="24"/>
        </w:rPr>
        <w:t>Mol. Plant Microbe Interact</w:t>
      </w:r>
      <w:r w:rsidRPr="003030A8">
        <w:rPr>
          <w:rFonts w:ascii="Times New Roman" w:hAnsi="Times New Roman" w:cs="Times New Roman"/>
          <w:sz w:val="24"/>
          <w:szCs w:val="24"/>
        </w:rPr>
        <w:t>. 19, 827-837.</w:t>
      </w:r>
    </w:p>
    <w:p w14:paraId="18B040ED"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Rouws, L. F. M., Meneses, C. H. S. G., Guedes, H. V., Vidal, M. S., Baldani, J. I., Schwab, S. (2010). Monitoring the colonization of sugarcane and rice plants by the endophytic diazotrophic bacterium </w:t>
      </w:r>
      <w:r w:rsidRPr="003030A8">
        <w:rPr>
          <w:rFonts w:ascii="Times New Roman" w:hAnsi="Times New Roman" w:cs="Times New Roman"/>
          <w:i/>
          <w:sz w:val="24"/>
          <w:szCs w:val="24"/>
        </w:rPr>
        <w:t>Gluconacetobacter diazotrophicus</w:t>
      </w:r>
      <w:r w:rsidRPr="003030A8">
        <w:rPr>
          <w:rFonts w:ascii="Times New Roman" w:hAnsi="Times New Roman" w:cs="Times New Roman"/>
          <w:sz w:val="24"/>
          <w:szCs w:val="24"/>
        </w:rPr>
        <w:t xml:space="preserve"> marked with gfp and gusA reporter genes. </w:t>
      </w:r>
      <w:r w:rsidRPr="003030A8">
        <w:rPr>
          <w:rFonts w:ascii="Times New Roman" w:hAnsi="Times New Roman" w:cs="Times New Roman"/>
          <w:i/>
          <w:sz w:val="24"/>
          <w:szCs w:val="24"/>
        </w:rPr>
        <w:t>Lett. Appl. Microbiol</w:t>
      </w:r>
      <w:r w:rsidRPr="003030A8">
        <w:rPr>
          <w:rFonts w:ascii="Times New Roman" w:hAnsi="Times New Roman" w:cs="Times New Roman"/>
          <w:sz w:val="24"/>
          <w:szCs w:val="24"/>
        </w:rPr>
        <w:t>. 51, 325-330.</w:t>
      </w:r>
    </w:p>
    <w:p w14:paraId="3CB7727B"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Russo A, Toffanin A, Felici C, Cinelli F, Carrozza GP, Vettori L (2012) Plant beneficial microbes and their application in plant biotechnology. Innovations in Biotechnology. INTECH Open Access Publisher. 57-72.</w:t>
      </w:r>
    </w:p>
    <w:p w14:paraId="64AF9CDE"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Ryan, R. P., Germaine, K., Franks, A., Ryan, D. J., Dowling, D. N. (2008). Bacterial endophytes: recent developments and applications. </w:t>
      </w:r>
      <w:r w:rsidRPr="003030A8">
        <w:rPr>
          <w:rFonts w:ascii="Times New Roman" w:hAnsi="Times New Roman" w:cs="Times New Roman"/>
          <w:i/>
          <w:sz w:val="24"/>
          <w:szCs w:val="24"/>
        </w:rPr>
        <w:t>FEMS Microbiol. Lett</w:t>
      </w:r>
      <w:r w:rsidRPr="003030A8">
        <w:rPr>
          <w:rFonts w:ascii="Times New Roman" w:hAnsi="Times New Roman" w:cs="Times New Roman"/>
          <w:sz w:val="24"/>
          <w:szCs w:val="24"/>
        </w:rPr>
        <w:t>. 278, 1-9.</w:t>
      </w:r>
    </w:p>
    <w:p w14:paraId="4021D5BA"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Ryan, R. P., Monchy, S., Cardinale, M., Taghavi, S., Crossman, L., Avison, M.B., Berg, G., Van der Lelie, D., Dow, J.M. (2009). The versatility and adaptation of bacteria from the genus </w:t>
      </w:r>
      <w:r w:rsidRPr="003030A8">
        <w:rPr>
          <w:rFonts w:ascii="Times New Roman" w:hAnsi="Times New Roman" w:cs="Times New Roman"/>
          <w:i/>
          <w:sz w:val="24"/>
          <w:szCs w:val="24"/>
        </w:rPr>
        <w:t>Stenotrophomonas</w:t>
      </w:r>
      <w:r w:rsidRPr="003030A8">
        <w:rPr>
          <w:rFonts w:ascii="Times New Roman" w:hAnsi="Times New Roman" w:cs="Times New Roman"/>
          <w:sz w:val="24"/>
          <w:szCs w:val="24"/>
        </w:rPr>
        <w:t xml:space="preserve">. </w:t>
      </w:r>
      <w:r w:rsidRPr="003030A8">
        <w:rPr>
          <w:rFonts w:ascii="Times New Roman" w:hAnsi="Times New Roman" w:cs="Times New Roman"/>
          <w:i/>
          <w:sz w:val="24"/>
          <w:szCs w:val="24"/>
        </w:rPr>
        <w:t>Nat. Rev. Microbiol</w:t>
      </w:r>
      <w:r w:rsidRPr="003030A8">
        <w:rPr>
          <w:rFonts w:ascii="Times New Roman" w:hAnsi="Times New Roman" w:cs="Times New Roman"/>
          <w:sz w:val="24"/>
          <w:szCs w:val="24"/>
        </w:rPr>
        <w:t>. 7, 514-525.</w:t>
      </w:r>
    </w:p>
    <w:p w14:paraId="6D111BAE"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Rybakova, D., Cernava, T., Köberl, M., Liebminger, S., Etemadi, M., Berg, G. (2015). Endophytes-assisted biocontrol: novel insights in ecology and the mode of action of </w:t>
      </w:r>
      <w:r w:rsidRPr="003030A8">
        <w:rPr>
          <w:rFonts w:ascii="Times New Roman" w:hAnsi="Times New Roman" w:cs="Times New Roman"/>
          <w:i/>
          <w:sz w:val="24"/>
          <w:szCs w:val="24"/>
        </w:rPr>
        <w:t>Paenibacillus</w:t>
      </w:r>
      <w:r w:rsidRPr="003030A8">
        <w:rPr>
          <w:rFonts w:ascii="Times New Roman" w:hAnsi="Times New Roman" w:cs="Times New Roman"/>
          <w:sz w:val="24"/>
          <w:szCs w:val="24"/>
        </w:rPr>
        <w:t xml:space="preserve">. </w:t>
      </w:r>
      <w:r w:rsidRPr="003030A8">
        <w:rPr>
          <w:rFonts w:ascii="Times New Roman" w:hAnsi="Times New Roman" w:cs="Times New Roman"/>
          <w:i/>
          <w:sz w:val="24"/>
          <w:szCs w:val="24"/>
        </w:rPr>
        <w:t xml:space="preserve">Plant and Soil. </w:t>
      </w:r>
      <w:r w:rsidRPr="003030A8">
        <w:rPr>
          <w:rFonts w:ascii="Times New Roman" w:hAnsi="Times New Roman" w:cs="Times New Roman"/>
          <w:sz w:val="24"/>
          <w:szCs w:val="24"/>
        </w:rPr>
        <w:t xml:space="preserve">405. 125-140. </w:t>
      </w:r>
    </w:p>
    <w:p w14:paraId="445FDD9E"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Saghafi, D., Ghorbanpour, M., Lajayer, B. A. (2018). Efficiency of rhizobium strains as plant growth promoting rhizobacteria on morpho-physiological properties of </w:t>
      </w:r>
      <w:r w:rsidRPr="003030A8">
        <w:rPr>
          <w:rFonts w:ascii="Times New Roman" w:hAnsi="Times New Roman" w:cs="Times New Roman"/>
          <w:i/>
          <w:sz w:val="24"/>
          <w:szCs w:val="24"/>
        </w:rPr>
        <w:t>Brassica napus</w:t>
      </w:r>
      <w:r w:rsidRPr="003030A8">
        <w:rPr>
          <w:rFonts w:ascii="Times New Roman" w:hAnsi="Times New Roman" w:cs="Times New Roman"/>
          <w:sz w:val="24"/>
          <w:szCs w:val="24"/>
        </w:rPr>
        <w:t xml:space="preserve"> L. under salinity stress. </w:t>
      </w:r>
      <w:r w:rsidRPr="003030A8">
        <w:rPr>
          <w:rFonts w:ascii="Times New Roman" w:hAnsi="Times New Roman" w:cs="Times New Roman"/>
          <w:i/>
          <w:sz w:val="24"/>
          <w:szCs w:val="24"/>
        </w:rPr>
        <w:t>J Soil Sci Plant Nutr</w:t>
      </w:r>
      <w:r w:rsidRPr="003030A8">
        <w:rPr>
          <w:rFonts w:ascii="Times New Roman" w:hAnsi="Times New Roman" w:cs="Times New Roman"/>
          <w:sz w:val="24"/>
          <w:szCs w:val="24"/>
        </w:rPr>
        <w:t>. 18, 253-268.</w:t>
      </w:r>
    </w:p>
    <w:p w14:paraId="2CC5D688"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Saha, R., Saha, N., Donofrio, R. S., Besterbelt, L. L. (2012). Microbial siderophores: a mini review. </w:t>
      </w:r>
      <w:r w:rsidRPr="003030A8">
        <w:rPr>
          <w:rFonts w:ascii="Times New Roman" w:hAnsi="Times New Roman" w:cs="Times New Roman"/>
          <w:i/>
          <w:sz w:val="24"/>
          <w:szCs w:val="24"/>
        </w:rPr>
        <w:t>J Basic Microbiol</w:t>
      </w:r>
      <w:r w:rsidRPr="003030A8">
        <w:rPr>
          <w:rFonts w:ascii="Times New Roman" w:hAnsi="Times New Roman" w:cs="Times New Roman"/>
          <w:sz w:val="24"/>
          <w:szCs w:val="24"/>
        </w:rPr>
        <w:t>. 52, 1-15.</w:t>
      </w:r>
    </w:p>
    <w:p w14:paraId="3CC3FAF8"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Santi, C., Bogusz, D., Franche, C. (2013). Biological nitrogen fixation in non-legume plants. </w:t>
      </w:r>
      <w:r w:rsidRPr="003030A8">
        <w:rPr>
          <w:rFonts w:ascii="Times New Roman" w:hAnsi="Times New Roman" w:cs="Times New Roman"/>
          <w:i/>
          <w:sz w:val="24"/>
          <w:szCs w:val="24"/>
        </w:rPr>
        <w:t>Ann Bot</w:t>
      </w:r>
      <w:r w:rsidRPr="003030A8">
        <w:rPr>
          <w:rFonts w:ascii="Times New Roman" w:hAnsi="Times New Roman" w:cs="Times New Roman"/>
          <w:sz w:val="24"/>
          <w:szCs w:val="24"/>
        </w:rPr>
        <w:t>. 111, 743-767.</w:t>
      </w:r>
    </w:p>
    <w:p w14:paraId="540B45D3"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Santos, M. L. D., Berlitz, D. L., Wiest, S. L. F., Schünemann, R., Knaak, N., Fiuza, L. M. (2018). Benefits Associated with the Interaction of Endophytic Bacteria and Plants. </w:t>
      </w:r>
      <w:r w:rsidRPr="003030A8">
        <w:rPr>
          <w:rFonts w:ascii="Times New Roman" w:hAnsi="Times New Roman" w:cs="Times New Roman"/>
          <w:i/>
          <w:sz w:val="24"/>
          <w:szCs w:val="24"/>
        </w:rPr>
        <w:t>Braz. Arch. Biol. Technol.</w:t>
      </w:r>
      <w:r w:rsidRPr="003030A8">
        <w:rPr>
          <w:rFonts w:ascii="Times New Roman" w:hAnsi="Times New Roman" w:cs="Times New Roman"/>
          <w:sz w:val="24"/>
          <w:szCs w:val="24"/>
        </w:rPr>
        <w:t xml:space="preserve"> 61, 1-11. </w:t>
      </w:r>
    </w:p>
    <w:p w14:paraId="4F82867E"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Santoyo, G., Moreno-Hagelsieb, G., del Carmen Orozco-Mosqueda, M., Glick, B. R. (2016). Plant growth-promoting bacterial endophytes. </w:t>
      </w:r>
      <w:r w:rsidRPr="003030A8">
        <w:rPr>
          <w:rFonts w:ascii="Times New Roman" w:hAnsi="Times New Roman" w:cs="Times New Roman"/>
          <w:i/>
          <w:sz w:val="24"/>
          <w:szCs w:val="24"/>
        </w:rPr>
        <w:t>Microbiol. Res</w:t>
      </w:r>
      <w:r w:rsidRPr="003030A8">
        <w:rPr>
          <w:rFonts w:ascii="Times New Roman" w:hAnsi="Times New Roman" w:cs="Times New Roman"/>
          <w:sz w:val="24"/>
          <w:szCs w:val="24"/>
        </w:rPr>
        <w:t>. 183, 92-99.</w:t>
      </w:r>
    </w:p>
    <w:p w14:paraId="5D6E7D9E"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Saravanan, V. S., Subramoniam, S. R., Raj, S. A. (2004). Assessing </w:t>
      </w:r>
      <w:r w:rsidRPr="003030A8">
        <w:rPr>
          <w:rFonts w:ascii="Times New Roman" w:hAnsi="Times New Roman" w:cs="Times New Roman"/>
          <w:i/>
          <w:sz w:val="24"/>
          <w:szCs w:val="24"/>
        </w:rPr>
        <w:t>in vitro</w:t>
      </w:r>
      <w:r w:rsidRPr="003030A8">
        <w:rPr>
          <w:rFonts w:ascii="Times New Roman" w:hAnsi="Times New Roman" w:cs="Times New Roman"/>
          <w:sz w:val="24"/>
          <w:szCs w:val="24"/>
        </w:rPr>
        <w:t xml:space="preserve"> solubilization potential of different zinc solubilizing bacterial (zsb) isolates. </w:t>
      </w:r>
      <w:r w:rsidRPr="003030A8">
        <w:rPr>
          <w:rFonts w:ascii="Times New Roman" w:hAnsi="Times New Roman" w:cs="Times New Roman"/>
          <w:i/>
          <w:sz w:val="24"/>
          <w:szCs w:val="24"/>
        </w:rPr>
        <w:t>Brazilian Journal of Microbiology</w:t>
      </w:r>
      <w:r w:rsidRPr="003030A8">
        <w:rPr>
          <w:rFonts w:ascii="Times New Roman" w:hAnsi="Times New Roman" w:cs="Times New Roman"/>
          <w:sz w:val="24"/>
          <w:szCs w:val="24"/>
        </w:rPr>
        <w:t>. 35, 121-125.</w:t>
      </w:r>
    </w:p>
    <w:p w14:paraId="72D5FB2D"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lastRenderedPageBreak/>
        <w:t xml:space="preserve">Sari, N., Ortas, I., Yetisir, H. (2002). Effect of mycorrhizae inoculation on plant growth, yield, and phosphorus uptake in garlic under field conditions. </w:t>
      </w:r>
      <w:r w:rsidRPr="003030A8">
        <w:rPr>
          <w:rFonts w:ascii="Times New Roman" w:hAnsi="Times New Roman" w:cs="Times New Roman"/>
          <w:i/>
          <w:sz w:val="24"/>
          <w:szCs w:val="24"/>
        </w:rPr>
        <w:t>Commun Soil Sci Plant Anal.</w:t>
      </w:r>
      <w:r w:rsidRPr="003030A8">
        <w:rPr>
          <w:rFonts w:ascii="Times New Roman" w:hAnsi="Times New Roman" w:cs="Times New Roman"/>
          <w:sz w:val="24"/>
          <w:szCs w:val="24"/>
        </w:rPr>
        <w:t xml:space="preserve"> 33, 2189-2201.</w:t>
      </w:r>
    </w:p>
    <w:p w14:paraId="1611D2F4"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Schwab, S., Terra, L. A., Baldani, J. I. (2018). Genomic characterization of </w:t>
      </w:r>
      <w:r w:rsidRPr="003030A8">
        <w:rPr>
          <w:rFonts w:ascii="Times New Roman" w:hAnsi="Times New Roman" w:cs="Times New Roman"/>
          <w:i/>
          <w:sz w:val="24"/>
          <w:szCs w:val="24"/>
        </w:rPr>
        <w:t>Nitrospirillum amazonense</w:t>
      </w:r>
      <w:r w:rsidRPr="003030A8">
        <w:rPr>
          <w:rFonts w:ascii="Times New Roman" w:hAnsi="Times New Roman" w:cs="Times New Roman"/>
          <w:sz w:val="24"/>
          <w:szCs w:val="24"/>
        </w:rPr>
        <w:t xml:space="preserve"> strain CBAmC, a nitrogen-fixing bacterium isolated from surface-sterilized sugarcane stems. </w:t>
      </w:r>
      <w:r w:rsidRPr="003030A8">
        <w:rPr>
          <w:rFonts w:ascii="Times New Roman" w:hAnsi="Times New Roman" w:cs="Times New Roman"/>
          <w:i/>
          <w:sz w:val="24"/>
          <w:szCs w:val="24"/>
        </w:rPr>
        <w:t>Mole Gene Geno.</w:t>
      </w:r>
      <w:r w:rsidRPr="003030A8">
        <w:rPr>
          <w:rFonts w:ascii="Times New Roman" w:hAnsi="Times New Roman" w:cs="Times New Roman"/>
          <w:sz w:val="24"/>
          <w:szCs w:val="24"/>
        </w:rPr>
        <w:t xml:space="preserve"> 293, 997-1016. </w:t>
      </w:r>
    </w:p>
    <w:p w14:paraId="44D699CE"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Segaran, G., Sathiavelu, M. (2019). Fungal endophytes: a potential biocontrol agent and a bioactive metabolites reservoir. </w:t>
      </w:r>
      <w:r w:rsidRPr="003030A8">
        <w:rPr>
          <w:rFonts w:ascii="Times New Roman" w:hAnsi="Times New Roman" w:cs="Times New Roman"/>
          <w:i/>
          <w:sz w:val="24"/>
          <w:szCs w:val="24"/>
        </w:rPr>
        <w:t>Biocatal Agric Biotechnol</w:t>
      </w:r>
      <w:r w:rsidRPr="003030A8">
        <w:rPr>
          <w:rFonts w:ascii="Times New Roman" w:hAnsi="Times New Roman" w:cs="Times New Roman"/>
          <w:sz w:val="24"/>
          <w:szCs w:val="24"/>
        </w:rPr>
        <w:t>. 21, 1-17.</w:t>
      </w:r>
    </w:p>
    <w:p w14:paraId="77D75264"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Senthilkumar, M., Anandham, R., Madhaiyan, M., Venkateswaran, V., Sa, T. (2011). Endophytic bacteria: perspectives and applications in agricultural crop production. Bacteria in Agrobiology: Crop Ecosystems. </w:t>
      </w:r>
      <w:r w:rsidRPr="003030A8">
        <w:rPr>
          <w:rFonts w:ascii="Times New Roman" w:hAnsi="Times New Roman" w:cs="Times New Roman"/>
          <w:i/>
          <w:sz w:val="24"/>
          <w:szCs w:val="24"/>
        </w:rPr>
        <w:t>Springer</w:t>
      </w:r>
      <w:r w:rsidRPr="003030A8">
        <w:rPr>
          <w:rFonts w:ascii="Times New Roman" w:hAnsi="Times New Roman" w:cs="Times New Roman"/>
          <w:sz w:val="24"/>
          <w:szCs w:val="24"/>
        </w:rPr>
        <w:t>. 61-96.</w:t>
      </w:r>
    </w:p>
    <w:p w14:paraId="1A80CF60"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Sessitsch, A., Hardoim, P., Döring, J., Weilharter, A., Krause, A., Woyke, T., Mitter, B., Hauberg-Lotte, L., Friedrich, F., Rahalkar, M. (2012). Functional characteristics of an endophyte community colonizing rice roots as revealed by metagenomic analysis. </w:t>
      </w:r>
      <w:r w:rsidRPr="003030A8">
        <w:rPr>
          <w:rFonts w:ascii="Times New Roman" w:hAnsi="Times New Roman" w:cs="Times New Roman"/>
          <w:i/>
          <w:sz w:val="24"/>
          <w:szCs w:val="24"/>
        </w:rPr>
        <w:t>Mol. Plant Microbe Interact.</w:t>
      </w:r>
      <w:r w:rsidRPr="003030A8">
        <w:rPr>
          <w:rFonts w:ascii="Times New Roman" w:hAnsi="Times New Roman" w:cs="Times New Roman"/>
          <w:sz w:val="24"/>
          <w:szCs w:val="24"/>
        </w:rPr>
        <w:t xml:space="preserve"> 25, 28-36.</w:t>
      </w:r>
    </w:p>
    <w:p w14:paraId="5AA051E4"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Sessitsch, A., Reiter, B., Pfeifer, U., Wilhelm, E. (2002). Cultivation-independent population analysis of bacterial endophytes in three potato varieties based on eubacterial and Actinomycetes-specific PCR of 16S rRNA genes. </w:t>
      </w:r>
      <w:r w:rsidRPr="003030A8">
        <w:rPr>
          <w:rFonts w:ascii="Times New Roman" w:hAnsi="Times New Roman" w:cs="Times New Roman"/>
          <w:i/>
          <w:sz w:val="24"/>
          <w:szCs w:val="24"/>
        </w:rPr>
        <w:t>FEMS Microbiol Ecol</w:t>
      </w:r>
      <w:r w:rsidRPr="003030A8">
        <w:rPr>
          <w:rFonts w:ascii="Times New Roman" w:hAnsi="Times New Roman" w:cs="Times New Roman"/>
          <w:sz w:val="24"/>
          <w:szCs w:val="24"/>
        </w:rPr>
        <w:t>. 39, 23-32</w:t>
      </w:r>
    </w:p>
    <w:p w14:paraId="537284A0"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Shen, F. T., Yen, J. H., Liao, C. S., Chen, W. C., Chao, Y.T. (2019). Screening of rice endophytic biofertilizers with fungicide tolerance and plant growth-promoting characteristics. </w:t>
      </w:r>
      <w:r w:rsidRPr="003030A8">
        <w:rPr>
          <w:rFonts w:ascii="Times New Roman" w:hAnsi="Times New Roman" w:cs="Times New Roman"/>
          <w:i/>
          <w:sz w:val="24"/>
          <w:szCs w:val="24"/>
        </w:rPr>
        <w:t>Sustainability</w:t>
      </w:r>
      <w:r w:rsidRPr="003030A8">
        <w:rPr>
          <w:rFonts w:ascii="Times New Roman" w:hAnsi="Times New Roman" w:cs="Times New Roman"/>
          <w:sz w:val="24"/>
          <w:szCs w:val="24"/>
        </w:rPr>
        <w:t>. 11, 1-13.</w:t>
      </w:r>
    </w:p>
    <w:p w14:paraId="6B56BE12" w14:textId="077ADCF1"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Sheng, M., Tang, M., Chen, H., Yang, B., Zhang, F., Huang, Y. (2008</w:t>
      </w:r>
      <w:r w:rsidR="00E56208" w:rsidRPr="003030A8">
        <w:rPr>
          <w:rFonts w:ascii="Times New Roman" w:hAnsi="Times New Roman" w:cs="Times New Roman"/>
          <w:sz w:val="24"/>
          <w:szCs w:val="24"/>
        </w:rPr>
        <w:t>a</w:t>
      </w:r>
      <w:r w:rsidRPr="003030A8">
        <w:rPr>
          <w:rFonts w:ascii="Times New Roman" w:hAnsi="Times New Roman" w:cs="Times New Roman"/>
          <w:sz w:val="24"/>
          <w:szCs w:val="24"/>
        </w:rPr>
        <w:t>). Influence of arbuscular mycorrhizae on photosynthesis and water status of maize plants under salt stress. </w:t>
      </w:r>
      <w:r w:rsidRPr="003030A8">
        <w:rPr>
          <w:rFonts w:ascii="Times New Roman" w:hAnsi="Times New Roman" w:cs="Times New Roman"/>
          <w:i/>
          <w:sz w:val="24"/>
          <w:szCs w:val="24"/>
        </w:rPr>
        <w:t>Mycorrhiza</w:t>
      </w:r>
      <w:r w:rsidRPr="003030A8">
        <w:rPr>
          <w:rFonts w:ascii="Times New Roman" w:hAnsi="Times New Roman" w:cs="Times New Roman"/>
          <w:sz w:val="24"/>
          <w:szCs w:val="24"/>
        </w:rPr>
        <w:t>.18, 287-296.</w:t>
      </w:r>
    </w:p>
    <w:p w14:paraId="79C6B178" w14:textId="0F7AC12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Sheng, X. F., Xia, J. J., Jiang, C. Y., He, L. Y., Qian, M. (2008</w:t>
      </w:r>
      <w:r w:rsidR="00E56208" w:rsidRPr="003030A8">
        <w:rPr>
          <w:rFonts w:ascii="Times New Roman" w:hAnsi="Times New Roman" w:cs="Times New Roman"/>
          <w:sz w:val="24"/>
          <w:szCs w:val="24"/>
        </w:rPr>
        <w:t>b</w:t>
      </w:r>
      <w:r w:rsidRPr="003030A8">
        <w:rPr>
          <w:rFonts w:ascii="Times New Roman" w:hAnsi="Times New Roman" w:cs="Times New Roman"/>
          <w:sz w:val="24"/>
          <w:szCs w:val="24"/>
        </w:rPr>
        <w:t>). Characterization of heavy metal-resistant endophytic bacteria from rape (</w:t>
      </w:r>
      <w:r w:rsidRPr="003030A8">
        <w:rPr>
          <w:rFonts w:ascii="Times New Roman" w:hAnsi="Times New Roman" w:cs="Times New Roman"/>
          <w:i/>
          <w:sz w:val="24"/>
          <w:szCs w:val="24"/>
        </w:rPr>
        <w:t>Brassica napus</w:t>
      </w:r>
      <w:r w:rsidRPr="003030A8">
        <w:rPr>
          <w:rFonts w:ascii="Times New Roman" w:hAnsi="Times New Roman" w:cs="Times New Roman"/>
          <w:sz w:val="24"/>
          <w:szCs w:val="24"/>
        </w:rPr>
        <w:t xml:space="preserve">) roots and their potential in promoting the growth and lead accumulation of rape. </w:t>
      </w:r>
      <w:r w:rsidRPr="003030A8">
        <w:rPr>
          <w:rFonts w:ascii="Times New Roman" w:hAnsi="Times New Roman" w:cs="Times New Roman"/>
          <w:i/>
          <w:sz w:val="24"/>
          <w:szCs w:val="24"/>
        </w:rPr>
        <w:t>Environ. Pollut</w:t>
      </w:r>
      <w:r w:rsidRPr="003030A8">
        <w:rPr>
          <w:rFonts w:ascii="Times New Roman" w:hAnsi="Times New Roman" w:cs="Times New Roman"/>
          <w:sz w:val="24"/>
          <w:szCs w:val="24"/>
        </w:rPr>
        <w:t>. 156, 1164-1170.</w:t>
      </w:r>
    </w:p>
    <w:p w14:paraId="56934F3D"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Sheoran, N., Nadakkakath, A.V., Munjal, V., Kundu, A., Subaharan, K., Venugopal, V., Rajamma, S., Eapen, S. J., Kumar, A. (2015). Genetic analysis of plant endophytic </w:t>
      </w:r>
      <w:r w:rsidRPr="003030A8">
        <w:rPr>
          <w:rFonts w:ascii="Times New Roman" w:hAnsi="Times New Roman" w:cs="Times New Roman"/>
          <w:i/>
          <w:sz w:val="24"/>
          <w:szCs w:val="24"/>
        </w:rPr>
        <w:t>Pseudomonas putida</w:t>
      </w:r>
      <w:r w:rsidRPr="003030A8">
        <w:rPr>
          <w:rFonts w:ascii="Times New Roman" w:hAnsi="Times New Roman" w:cs="Times New Roman"/>
          <w:sz w:val="24"/>
          <w:szCs w:val="24"/>
        </w:rPr>
        <w:t xml:space="preserve"> BP25 and chemo-profiling of its antimicrobial volatile organic compounds. </w:t>
      </w:r>
      <w:r w:rsidRPr="003030A8">
        <w:rPr>
          <w:rFonts w:ascii="Times New Roman" w:hAnsi="Times New Roman" w:cs="Times New Roman"/>
          <w:i/>
          <w:sz w:val="24"/>
          <w:szCs w:val="24"/>
        </w:rPr>
        <w:t>Microbiol. Res</w:t>
      </w:r>
      <w:r w:rsidRPr="003030A8">
        <w:rPr>
          <w:rFonts w:ascii="Times New Roman" w:hAnsi="Times New Roman" w:cs="Times New Roman"/>
          <w:sz w:val="24"/>
          <w:szCs w:val="24"/>
        </w:rPr>
        <w:t xml:space="preserve">. 173, 66-78. </w:t>
      </w:r>
    </w:p>
    <w:p w14:paraId="6C53C0BB"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Shi, Y., Yang, H., Zhang, T., Sun, J., Lou, K. (2014). Illumina-based analysis of endophytic bacterial diversity and space-time dynamics in sugar beet on the north slope of Tianshan mountain. </w:t>
      </w:r>
      <w:r w:rsidRPr="003030A8">
        <w:rPr>
          <w:rFonts w:ascii="Times New Roman" w:hAnsi="Times New Roman" w:cs="Times New Roman"/>
          <w:i/>
          <w:sz w:val="24"/>
          <w:szCs w:val="24"/>
        </w:rPr>
        <w:t>Appl. Microbiol. Biotechnol</w:t>
      </w:r>
      <w:r w:rsidRPr="003030A8">
        <w:rPr>
          <w:rFonts w:ascii="Times New Roman" w:hAnsi="Times New Roman" w:cs="Times New Roman"/>
          <w:sz w:val="24"/>
          <w:szCs w:val="24"/>
        </w:rPr>
        <w:t xml:space="preserve">. 98, 6375-6385. </w:t>
      </w:r>
    </w:p>
    <w:p w14:paraId="6415C383"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Singh, B., Natesan, S. K. A., Singh, B. K., Usha, K. (2005). Improving zinc efficiency of cereals under zinc deficiency. </w:t>
      </w:r>
      <w:r w:rsidRPr="003030A8">
        <w:rPr>
          <w:rFonts w:ascii="Times New Roman" w:hAnsi="Times New Roman" w:cs="Times New Roman"/>
          <w:i/>
          <w:sz w:val="24"/>
          <w:szCs w:val="24"/>
        </w:rPr>
        <w:t>Curr. Sci</w:t>
      </w:r>
      <w:r w:rsidRPr="003030A8">
        <w:rPr>
          <w:rFonts w:ascii="Times New Roman" w:hAnsi="Times New Roman" w:cs="Times New Roman"/>
          <w:sz w:val="24"/>
          <w:szCs w:val="24"/>
        </w:rPr>
        <w:t>. 88, 36-44.</w:t>
      </w:r>
    </w:p>
    <w:p w14:paraId="31FA62EA"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Singh, D., Geat, N., Rajawat, M. V. S., Prasanna, R., Kar, A., Singh, A. M., Saxena, A. K. (2018). Prospecting endophytes from different Fe or Zn accumulating wheat genotypes for their influence as inoculants on plant growth, yield, and micronutrient content. </w:t>
      </w:r>
      <w:r w:rsidRPr="003030A8">
        <w:rPr>
          <w:rFonts w:ascii="Times New Roman" w:hAnsi="Times New Roman" w:cs="Times New Roman"/>
          <w:i/>
          <w:sz w:val="24"/>
          <w:szCs w:val="24"/>
        </w:rPr>
        <w:t>Ann. Microbiol</w:t>
      </w:r>
      <w:r w:rsidRPr="003030A8">
        <w:rPr>
          <w:rFonts w:ascii="Times New Roman" w:hAnsi="Times New Roman" w:cs="Times New Roman"/>
          <w:sz w:val="24"/>
          <w:szCs w:val="24"/>
        </w:rPr>
        <w:t>. 68, 815-833.</w:t>
      </w:r>
    </w:p>
    <w:p w14:paraId="6DB17B2E"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Sorensen, J., Sessitsch, A. (2006). Plant-associated bacteria lifestyle and molecular interactions. Modern soil microbiology. CRC Press, Boca Raton, 211-236. </w:t>
      </w:r>
    </w:p>
    <w:p w14:paraId="4CCF7B30"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Spaepen, S., Vanderleyden, J., Remans, R. (2007). Indole-3-acetic acid in microbial and microorganism-plant signalling. </w:t>
      </w:r>
      <w:r w:rsidRPr="003030A8">
        <w:rPr>
          <w:rFonts w:ascii="Times New Roman" w:hAnsi="Times New Roman" w:cs="Times New Roman"/>
          <w:i/>
          <w:sz w:val="24"/>
          <w:szCs w:val="24"/>
        </w:rPr>
        <w:t>FEMS Microbiol. Rev</w:t>
      </w:r>
      <w:r w:rsidRPr="003030A8">
        <w:rPr>
          <w:rFonts w:ascii="Times New Roman" w:hAnsi="Times New Roman" w:cs="Times New Roman"/>
          <w:sz w:val="24"/>
          <w:szCs w:val="24"/>
        </w:rPr>
        <w:t>. 31, 425-448.</w:t>
      </w:r>
    </w:p>
    <w:p w14:paraId="4EB5B46E"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lastRenderedPageBreak/>
        <w:t>Su, Z. Z., Wang, T., Shrivastava, N., Chen, Y. Y., Liu, X., Sun, C., Yin, Y., Gao, Q. K., Lou, B.G. (2017). </w:t>
      </w:r>
      <w:r w:rsidRPr="003030A8">
        <w:rPr>
          <w:rFonts w:ascii="Times New Roman" w:hAnsi="Times New Roman" w:cs="Times New Roman"/>
          <w:i/>
          <w:sz w:val="24"/>
          <w:szCs w:val="24"/>
        </w:rPr>
        <w:t>Piriformospora indica</w:t>
      </w:r>
      <w:r w:rsidRPr="003030A8">
        <w:rPr>
          <w:rFonts w:ascii="Times New Roman" w:hAnsi="Times New Roman" w:cs="Times New Roman"/>
          <w:sz w:val="24"/>
          <w:szCs w:val="24"/>
        </w:rPr>
        <w:t> promotes growth, seed yield and quality of </w:t>
      </w:r>
      <w:r w:rsidRPr="003030A8">
        <w:rPr>
          <w:rFonts w:ascii="Times New Roman" w:hAnsi="Times New Roman" w:cs="Times New Roman"/>
          <w:i/>
          <w:sz w:val="24"/>
          <w:szCs w:val="24"/>
        </w:rPr>
        <w:t>Brassica napus</w:t>
      </w:r>
      <w:r w:rsidRPr="003030A8">
        <w:rPr>
          <w:rFonts w:ascii="Times New Roman" w:hAnsi="Times New Roman" w:cs="Times New Roman"/>
          <w:sz w:val="24"/>
          <w:szCs w:val="24"/>
        </w:rPr>
        <w:t> L. </w:t>
      </w:r>
      <w:r w:rsidRPr="003030A8">
        <w:rPr>
          <w:rFonts w:ascii="Times New Roman" w:hAnsi="Times New Roman" w:cs="Times New Roman"/>
          <w:i/>
          <w:sz w:val="24"/>
          <w:szCs w:val="24"/>
        </w:rPr>
        <w:t>Microbiol. Res</w:t>
      </w:r>
      <w:r w:rsidRPr="003030A8">
        <w:rPr>
          <w:rFonts w:ascii="Times New Roman" w:hAnsi="Times New Roman" w:cs="Times New Roman"/>
          <w:sz w:val="24"/>
          <w:szCs w:val="24"/>
        </w:rPr>
        <w:t>. 199, 29-39.</w:t>
      </w:r>
    </w:p>
    <w:p w14:paraId="2BD7D18E"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Suárez-Moreno, Z. R., Devescovi, G., Myers, M., Hallack, L., Mendonça-Previato, L., Caballero-Mellado, J., Venturi, V. (2010). Commonalities and differences in regulation of N-acyl homoserine lactone quorum sensing in the beneficial plant-associated </w:t>
      </w:r>
      <w:r w:rsidRPr="003030A8">
        <w:rPr>
          <w:rFonts w:ascii="Times New Roman" w:hAnsi="Times New Roman" w:cs="Times New Roman"/>
          <w:i/>
          <w:sz w:val="24"/>
          <w:szCs w:val="24"/>
        </w:rPr>
        <w:t>Burkholderia</w:t>
      </w:r>
      <w:r w:rsidRPr="003030A8">
        <w:rPr>
          <w:rFonts w:ascii="Times New Roman" w:hAnsi="Times New Roman" w:cs="Times New Roman"/>
          <w:sz w:val="24"/>
          <w:szCs w:val="24"/>
        </w:rPr>
        <w:t xml:space="preserve"> species cluster. </w:t>
      </w:r>
      <w:r w:rsidRPr="003030A8">
        <w:rPr>
          <w:rFonts w:ascii="Times New Roman" w:hAnsi="Times New Roman" w:cs="Times New Roman"/>
          <w:i/>
          <w:sz w:val="24"/>
          <w:szCs w:val="24"/>
        </w:rPr>
        <w:t>Appl. Environ. Microbiol</w:t>
      </w:r>
      <w:r w:rsidRPr="003030A8">
        <w:rPr>
          <w:rFonts w:ascii="Times New Roman" w:hAnsi="Times New Roman" w:cs="Times New Roman"/>
          <w:sz w:val="24"/>
          <w:szCs w:val="24"/>
        </w:rPr>
        <w:t>. 76, 4302-4317.</w:t>
      </w:r>
    </w:p>
    <w:p w14:paraId="118EF627"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Suman, A., Gaur, A., Shrivastava, A. K., Yadav, R. L. (2005). Improving sugarcane growth and nutrient uptake by inoculating </w:t>
      </w:r>
      <w:r w:rsidRPr="003030A8">
        <w:rPr>
          <w:rFonts w:ascii="Times New Roman" w:hAnsi="Times New Roman" w:cs="Times New Roman"/>
          <w:i/>
          <w:sz w:val="24"/>
          <w:szCs w:val="24"/>
        </w:rPr>
        <w:t>Gluconacetobacter diazotrophicus</w:t>
      </w:r>
      <w:r w:rsidRPr="003030A8">
        <w:rPr>
          <w:rFonts w:ascii="Times New Roman" w:hAnsi="Times New Roman" w:cs="Times New Roman"/>
          <w:sz w:val="24"/>
          <w:szCs w:val="24"/>
        </w:rPr>
        <w:t xml:space="preserve">. </w:t>
      </w:r>
      <w:r w:rsidRPr="003030A8">
        <w:rPr>
          <w:rFonts w:ascii="Times New Roman" w:hAnsi="Times New Roman" w:cs="Times New Roman"/>
          <w:i/>
          <w:sz w:val="24"/>
          <w:szCs w:val="24"/>
        </w:rPr>
        <w:t>Plant Growth Regul.</w:t>
      </w:r>
      <w:r w:rsidRPr="003030A8">
        <w:rPr>
          <w:rFonts w:ascii="Times New Roman" w:hAnsi="Times New Roman" w:cs="Times New Roman"/>
          <w:sz w:val="24"/>
          <w:szCs w:val="24"/>
        </w:rPr>
        <w:t xml:space="preserve"> 47,155-162.</w:t>
      </w:r>
    </w:p>
    <w:p w14:paraId="3485E72C"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Sundaramoorthy, S., Raguchander, T., Ragupathi, N., Samiyappan. R. (2012). Combinatorial effect of endophytic and plant growth promoting rhizobacteria against wilt disease of </w:t>
      </w:r>
      <w:r w:rsidRPr="003030A8">
        <w:rPr>
          <w:rFonts w:ascii="Times New Roman" w:hAnsi="Times New Roman" w:cs="Times New Roman"/>
          <w:i/>
          <w:sz w:val="24"/>
          <w:szCs w:val="24"/>
        </w:rPr>
        <w:t>Capsicum annum</w:t>
      </w:r>
      <w:r w:rsidRPr="003030A8">
        <w:rPr>
          <w:rFonts w:ascii="Times New Roman" w:hAnsi="Times New Roman" w:cs="Times New Roman"/>
          <w:sz w:val="24"/>
          <w:szCs w:val="24"/>
        </w:rPr>
        <w:t xml:space="preserve"> L. caused by </w:t>
      </w:r>
      <w:r w:rsidRPr="003030A8">
        <w:rPr>
          <w:rFonts w:ascii="Times New Roman" w:hAnsi="Times New Roman" w:cs="Times New Roman"/>
          <w:i/>
          <w:sz w:val="24"/>
          <w:szCs w:val="24"/>
        </w:rPr>
        <w:t>Fusarium solani</w:t>
      </w:r>
      <w:r w:rsidRPr="003030A8">
        <w:rPr>
          <w:rFonts w:ascii="Times New Roman" w:hAnsi="Times New Roman" w:cs="Times New Roman"/>
          <w:sz w:val="24"/>
          <w:szCs w:val="24"/>
        </w:rPr>
        <w:t xml:space="preserve">. </w:t>
      </w:r>
      <w:r w:rsidRPr="003030A8">
        <w:rPr>
          <w:rFonts w:ascii="Times New Roman" w:hAnsi="Times New Roman" w:cs="Times New Roman"/>
          <w:i/>
          <w:sz w:val="24"/>
          <w:szCs w:val="24"/>
        </w:rPr>
        <w:t>Biol Control</w:t>
      </w:r>
      <w:r w:rsidRPr="003030A8">
        <w:rPr>
          <w:rFonts w:ascii="Times New Roman" w:hAnsi="Times New Roman" w:cs="Times New Roman"/>
          <w:sz w:val="24"/>
          <w:szCs w:val="24"/>
        </w:rPr>
        <w:t>. 60, 59-67.</w:t>
      </w:r>
    </w:p>
    <w:p w14:paraId="100254E2"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Surabhi, A., Chauhan, R., Srivastava, S. (2022). The importance of beneficial and essential trace and ultratrace elements in plant nutrition, growth, and stress tolerance, Plant Nutrition and Food Security in the Era of Climate Change, Academic Press. 27-47. </w:t>
      </w:r>
    </w:p>
    <w:p w14:paraId="447F2A08"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Swarnalakshmi, K., Rajkhowa, S., Senthilkumar, M., Dhar, D. W. (2019). Influence of Endophytic Bacteria on Growth Promotion and Protection against Diseases in Associated Plants, Springer Nature Singapore Pte Ltd. Microbial Interventions in Agriculture and Environment. 263-287.  </w:t>
      </w:r>
    </w:p>
    <w:p w14:paraId="5D7C5D21"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Taghavi, S., Garafola, C., Monchy, S., Newman, L., Hoffman, A., Weyens, N., Barac, T., Vangronsveld, J., vander Lelie, D. (2009). Genome survey and characterization of endophytic bacteria exhibiting a beneficial effect on growth and development of poplar trees. </w:t>
      </w:r>
      <w:r w:rsidRPr="003030A8">
        <w:rPr>
          <w:rFonts w:ascii="Times New Roman" w:hAnsi="Times New Roman" w:cs="Times New Roman"/>
          <w:i/>
          <w:sz w:val="24"/>
          <w:szCs w:val="24"/>
        </w:rPr>
        <w:t>Appl Environ Microbiol</w:t>
      </w:r>
      <w:r w:rsidRPr="003030A8">
        <w:rPr>
          <w:rFonts w:ascii="Times New Roman" w:hAnsi="Times New Roman" w:cs="Times New Roman"/>
          <w:sz w:val="24"/>
          <w:szCs w:val="24"/>
        </w:rPr>
        <w:t>. 75, 748-757.</w:t>
      </w:r>
    </w:p>
    <w:p w14:paraId="070DAE3B"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Tan, Z., Hurek, T., Reinhold-Hurek, B. (2003). Effect of N-fertilization plant genotype and environmental conditions on </w:t>
      </w:r>
      <w:r w:rsidRPr="003030A8">
        <w:rPr>
          <w:rFonts w:ascii="Times New Roman" w:hAnsi="Times New Roman" w:cs="Times New Roman"/>
          <w:i/>
          <w:sz w:val="24"/>
          <w:szCs w:val="24"/>
        </w:rPr>
        <w:t>nif H</w:t>
      </w:r>
      <w:r w:rsidRPr="003030A8">
        <w:rPr>
          <w:rFonts w:ascii="Times New Roman" w:hAnsi="Times New Roman" w:cs="Times New Roman"/>
          <w:sz w:val="24"/>
          <w:szCs w:val="24"/>
        </w:rPr>
        <w:t xml:space="preserve"> gene pools in roots of rice. </w:t>
      </w:r>
      <w:r w:rsidRPr="003030A8">
        <w:rPr>
          <w:rFonts w:ascii="Times New Roman" w:hAnsi="Times New Roman" w:cs="Times New Roman"/>
          <w:i/>
          <w:sz w:val="24"/>
          <w:szCs w:val="24"/>
        </w:rPr>
        <w:t>Environ Microbio.</w:t>
      </w:r>
      <w:r w:rsidRPr="003030A8">
        <w:rPr>
          <w:rFonts w:ascii="Times New Roman" w:hAnsi="Times New Roman" w:cs="Times New Roman"/>
          <w:sz w:val="24"/>
          <w:szCs w:val="24"/>
        </w:rPr>
        <w:t>5,1009-1015.</w:t>
      </w:r>
    </w:p>
    <w:p w14:paraId="32E1CED9"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Teixeira, P. J. P. L., Colaianni, N. R., Fitzpatrick, C. R., Dangl, J. L. (2019). Beyond pathogens: Microbiota interactions with the plant immune system. </w:t>
      </w:r>
      <w:r w:rsidRPr="003030A8">
        <w:rPr>
          <w:rFonts w:ascii="Times New Roman" w:hAnsi="Times New Roman" w:cs="Times New Roman"/>
          <w:i/>
          <w:sz w:val="24"/>
          <w:szCs w:val="24"/>
        </w:rPr>
        <w:t>Curr. Opin. Microbiol</w:t>
      </w:r>
      <w:r w:rsidRPr="003030A8">
        <w:rPr>
          <w:rFonts w:ascii="Times New Roman" w:hAnsi="Times New Roman" w:cs="Times New Roman"/>
          <w:sz w:val="24"/>
          <w:szCs w:val="24"/>
        </w:rPr>
        <w:t>. 49, 7-17.</w:t>
      </w:r>
    </w:p>
    <w:p w14:paraId="1BC92444"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Tian, B., Zhang, C., Ye, Y., Wen, J., Wu, Y., Wang, H., Li, H., Cai, S., Cai, W., Cheng, Z., Lei, S., Ma, R., Lu, C., Cao, Y., Xu, X., Zhang, K. (2017). Beneficial traits of bacterial endophytes belonging to the core communities of the tomato root microbiome. </w:t>
      </w:r>
      <w:r w:rsidRPr="003030A8">
        <w:rPr>
          <w:rFonts w:ascii="Times New Roman" w:hAnsi="Times New Roman" w:cs="Times New Roman"/>
          <w:i/>
          <w:sz w:val="24"/>
          <w:szCs w:val="24"/>
        </w:rPr>
        <w:t>Agric.</w:t>
      </w:r>
      <w:r w:rsidRPr="003030A8">
        <w:rPr>
          <w:rFonts w:ascii="Times New Roman" w:hAnsi="Times New Roman" w:cs="Times New Roman"/>
          <w:sz w:val="24"/>
          <w:szCs w:val="24"/>
        </w:rPr>
        <w:t xml:space="preserve"> Ecosyst. Environ. 247, 149-156.</w:t>
      </w:r>
    </w:p>
    <w:p w14:paraId="0E80F87B"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Tian, C. F., Wang, E. T., Wu, L. J., Han, T. X., Chen, W. F., Gu, C. T., Gu, J. G., Chen, W. X. (2008). </w:t>
      </w:r>
      <w:r w:rsidRPr="003030A8">
        <w:rPr>
          <w:rFonts w:ascii="Times New Roman" w:hAnsi="Times New Roman" w:cs="Times New Roman"/>
          <w:i/>
          <w:sz w:val="24"/>
          <w:szCs w:val="24"/>
        </w:rPr>
        <w:t>Rhizobium fabae</w:t>
      </w:r>
      <w:r w:rsidRPr="003030A8">
        <w:rPr>
          <w:rFonts w:ascii="Times New Roman" w:hAnsi="Times New Roman" w:cs="Times New Roman"/>
          <w:sz w:val="24"/>
          <w:szCs w:val="24"/>
        </w:rPr>
        <w:t xml:space="preserve"> sp. nov., a bacterium that nodulates </w:t>
      </w:r>
      <w:r w:rsidRPr="003030A8">
        <w:rPr>
          <w:rFonts w:ascii="Times New Roman" w:hAnsi="Times New Roman" w:cs="Times New Roman"/>
          <w:i/>
          <w:sz w:val="24"/>
          <w:szCs w:val="24"/>
        </w:rPr>
        <w:t>Vicia faba</w:t>
      </w:r>
      <w:r w:rsidRPr="003030A8">
        <w:rPr>
          <w:rFonts w:ascii="Times New Roman" w:hAnsi="Times New Roman" w:cs="Times New Roman"/>
          <w:sz w:val="24"/>
          <w:szCs w:val="24"/>
        </w:rPr>
        <w:t xml:space="preserve">. </w:t>
      </w:r>
      <w:r w:rsidRPr="003030A8">
        <w:rPr>
          <w:rFonts w:ascii="Times New Roman" w:hAnsi="Times New Roman" w:cs="Times New Roman"/>
          <w:i/>
          <w:sz w:val="24"/>
          <w:szCs w:val="24"/>
        </w:rPr>
        <w:t>Int J Syst Evol Microbiol.</w:t>
      </w:r>
      <w:r w:rsidRPr="003030A8">
        <w:rPr>
          <w:rFonts w:ascii="Times New Roman" w:hAnsi="Times New Roman" w:cs="Times New Roman"/>
          <w:sz w:val="24"/>
          <w:szCs w:val="24"/>
        </w:rPr>
        <w:t xml:space="preserve"> 58, 2871-2875.</w:t>
      </w:r>
    </w:p>
    <w:p w14:paraId="04C94DDF"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Triplett, E. W. (1996). Diazotrophic endophytes: progress and prospects for nitrogen fixation in monocots. </w:t>
      </w:r>
      <w:r w:rsidRPr="003030A8">
        <w:rPr>
          <w:rFonts w:ascii="Times New Roman" w:hAnsi="Times New Roman" w:cs="Times New Roman"/>
          <w:i/>
          <w:sz w:val="24"/>
          <w:szCs w:val="24"/>
        </w:rPr>
        <w:t>Plant Soil</w:t>
      </w:r>
      <w:r w:rsidRPr="003030A8">
        <w:rPr>
          <w:rFonts w:ascii="Times New Roman" w:hAnsi="Times New Roman" w:cs="Times New Roman"/>
          <w:sz w:val="24"/>
          <w:szCs w:val="24"/>
        </w:rPr>
        <w:t>. 186, 29-38.</w:t>
      </w:r>
    </w:p>
    <w:p w14:paraId="39BD068E"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Tsavkelova, E. A., Cherdyntseva, T. A., Botina, S. G., Netrusov, A. I. (2007). Bacteria associated with orchid roots and microbial production of auxin. </w:t>
      </w:r>
      <w:r w:rsidRPr="003030A8">
        <w:rPr>
          <w:rFonts w:ascii="Times New Roman" w:hAnsi="Times New Roman" w:cs="Times New Roman"/>
          <w:i/>
          <w:sz w:val="24"/>
          <w:szCs w:val="24"/>
        </w:rPr>
        <w:t>Microbiol. Res</w:t>
      </w:r>
      <w:r w:rsidRPr="003030A8">
        <w:rPr>
          <w:rFonts w:ascii="Times New Roman" w:hAnsi="Times New Roman" w:cs="Times New Roman"/>
          <w:sz w:val="24"/>
          <w:szCs w:val="24"/>
        </w:rPr>
        <w:t>. 162, 69-76.</w:t>
      </w:r>
    </w:p>
    <w:p w14:paraId="23B14550"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Tsavkelova, E. A., Klimova, S. Y., Cherdyntseva, T. A., Netrusov, A. I. (2006). Microbial producers of plant growth stimulators and their practical use: a review. </w:t>
      </w:r>
      <w:r w:rsidRPr="003030A8">
        <w:rPr>
          <w:rFonts w:ascii="Times New Roman" w:hAnsi="Times New Roman" w:cs="Times New Roman"/>
          <w:i/>
          <w:sz w:val="24"/>
          <w:szCs w:val="24"/>
        </w:rPr>
        <w:t>Applied Biochemistry and Microbiology</w:t>
      </w:r>
      <w:r w:rsidRPr="003030A8">
        <w:rPr>
          <w:rFonts w:ascii="Times New Roman" w:hAnsi="Times New Roman" w:cs="Times New Roman"/>
          <w:sz w:val="24"/>
          <w:szCs w:val="24"/>
        </w:rPr>
        <w:t>. 42, 117-126.</w:t>
      </w:r>
    </w:p>
    <w:p w14:paraId="62BCCBBA"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lastRenderedPageBreak/>
        <w:t xml:space="preserve">Upadhyay, S. K., Singh, J. S., Saxena, A. K., Singh, D.P. (2012). Impact of PGPR inoculation on growth and antioxidant status of wheat under saline conditions. </w:t>
      </w:r>
      <w:r w:rsidRPr="003030A8">
        <w:rPr>
          <w:rFonts w:ascii="Times New Roman" w:hAnsi="Times New Roman" w:cs="Times New Roman"/>
          <w:i/>
          <w:sz w:val="24"/>
          <w:szCs w:val="24"/>
        </w:rPr>
        <w:t>Plant Biol.</w:t>
      </w:r>
      <w:r w:rsidRPr="003030A8">
        <w:rPr>
          <w:rFonts w:ascii="Times New Roman" w:hAnsi="Times New Roman" w:cs="Times New Roman"/>
          <w:sz w:val="24"/>
          <w:szCs w:val="24"/>
        </w:rPr>
        <w:t xml:space="preserve"> 14, 605-611.</w:t>
      </w:r>
    </w:p>
    <w:p w14:paraId="7FE08B36"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Van Der heijden, M. G., Bardgett, R. D., Van Straalen, N. M. (2008). The unseen majority: soil microbes as drivers of plant diversity and productivity in terrestrial ecosystems. </w:t>
      </w:r>
      <w:r w:rsidRPr="003030A8">
        <w:rPr>
          <w:rFonts w:ascii="Times New Roman" w:hAnsi="Times New Roman" w:cs="Times New Roman"/>
          <w:i/>
          <w:sz w:val="24"/>
          <w:szCs w:val="24"/>
        </w:rPr>
        <w:t>Ecol. Lett.</w:t>
      </w:r>
      <w:r w:rsidRPr="003030A8">
        <w:rPr>
          <w:rFonts w:ascii="Times New Roman" w:hAnsi="Times New Roman" w:cs="Times New Roman"/>
          <w:sz w:val="24"/>
          <w:szCs w:val="24"/>
        </w:rPr>
        <w:t xml:space="preserve"> 11, 296-310.</w:t>
      </w:r>
    </w:p>
    <w:p w14:paraId="6449A55B"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Vandana, U. K., Rajkumari, J., Singha, L.P., Satish, L., Alavilli, H., Sudheer, P.D.V.N., Chauhan, S., Ratnala, R., Satturu, V., Mazumder, P.B., Pandey, P. (2021). The Endophytic Microbiome as a Hotspot of Synergistic Interactions, with Prospects of Plant Growth Promotion. </w:t>
      </w:r>
      <w:r w:rsidRPr="003030A8">
        <w:rPr>
          <w:rFonts w:ascii="Times New Roman" w:hAnsi="Times New Roman" w:cs="Times New Roman"/>
          <w:i/>
          <w:sz w:val="24"/>
          <w:szCs w:val="24"/>
        </w:rPr>
        <w:t>Biology</w:t>
      </w:r>
      <w:r w:rsidRPr="003030A8">
        <w:rPr>
          <w:rFonts w:ascii="Times New Roman" w:hAnsi="Times New Roman" w:cs="Times New Roman"/>
          <w:sz w:val="24"/>
          <w:szCs w:val="24"/>
        </w:rPr>
        <w:t>. 10, 1-29.</w:t>
      </w:r>
    </w:p>
    <w:p w14:paraId="78596EF2" w14:textId="4AFF3DAC"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Verma, S. C., Ladha, J.K., Tripathi, A. K. (2001). Evaluation of plant growth promoting and colonization ability of endophytic diazotrophs from deep water rice. </w:t>
      </w:r>
      <w:r w:rsidRPr="003030A8">
        <w:rPr>
          <w:rFonts w:ascii="Times New Roman" w:hAnsi="Times New Roman" w:cs="Times New Roman"/>
          <w:i/>
          <w:sz w:val="24"/>
          <w:szCs w:val="24"/>
        </w:rPr>
        <w:t>J Biotechnol.</w:t>
      </w:r>
      <w:r w:rsidRPr="003030A8">
        <w:rPr>
          <w:rFonts w:ascii="Times New Roman" w:hAnsi="Times New Roman" w:cs="Times New Roman"/>
          <w:sz w:val="24"/>
          <w:szCs w:val="24"/>
        </w:rPr>
        <w:t xml:space="preserve"> 91</w:t>
      </w:r>
      <w:r w:rsidR="00B4200B" w:rsidRPr="003030A8">
        <w:rPr>
          <w:rFonts w:ascii="Times New Roman" w:hAnsi="Times New Roman" w:cs="Times New Roman"/>
          <w:sz w:val="24"/>
          <w:szCs w:val="24"/>
        </w:rPr>
        <w:t>,</w:t>
      </w:r>
      <w:r w:rsidRPr="003030A8">
        <w:rPr>
          <w:rFonts w:ascii="Times New Roman" w:hAnsi="Times New Roman" w:cs="Times New Roman"/>
          <w:sz w:val="24"/>
          <w:szCs w:val="24"/>
        </w:rPr>
        <w:t xml:space="preserve"> 127-141.</w:t>
      </w:r>
    </w:p>
    <w:p w14:paraId="1A02206B"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Verma, S. C., Singh, A., Chowdhury, S. P., Tripathi, A. K. (2004). Endophytic colonization ability of two deep-water rice endophytes, Pantoea sp. and Ochrobactrum sp. using green fluorescent protein reporter. </w:t>
      </w:r>
      <w:r w:rsidRPr="003030A8">
        <w:rPr>
          <w:rFonts w:ascii="Times New Roman" w:hAnsi="Times New Roman" w:cs="Times New Roman"/>
          <w:i/>
          <w:sz w:val="24"/>
          <w:szCs w:val="24"/>
        </w:rPr>
        <w:t>Biotechnol</w:t>
      </w:r>
      <w:r w:rsidRPr="003030A8">
        <w:rPr>
          <w:rFonts w:ascii="Times New Roman" w:hAnsi="Times New Roman" w:cs="Times New Roman"/>
          <w:sz w:val="24"/>
          <w:szCs w:val="24"/>
        </w:rPr>
        <w:t xml:space="preserve">. </w:t>
      </w:r>
      <w:r w:rsidRPr="003030A8">
        <w:rPr>
          <w:rFonts w:ascii="Times New Roman" w:hAnsi="Times New Roman" w:cs="Times New Roman"/>
          <w:i/>
          <w:sz w:val="24"/>
          <w:szCs w:val="24"/>
        </w:rPr>
        <w:t>Lett</w:t>
      </w:r>
      <w:r w:rsidRPr="003030A8">
        <w:rPr>
          <w:rFonts w:ascii="Times New Roman" w:hAnsi="Times New Roman" w:cs="Times New Roman"/>
          <w:sz w:val="24"/>
          <w:szCs w:val="24"/>
        </w:rPr>
        <w:t>. 26, 425-429.</w:t>
      </w:r>
    </w:p>
    <w:p w14:paraId="5EA26EED"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Verzeaux, J., Hirel, B., Dubois, F., Lea, P. J., Tétu, T. (2017). Agricultural practices to improve nitrogen use efficiency through the use of arbuscular mycorrhizae: basic and agronomic aspects. </w:t>
      </w:r>
      <w:r w:rsidRPr="003030A8">
        <w:rPr>
          <w:rFonts w:ascii="Times New Roman" w:hAnsi="Times New Roman" w:cs="Times New Roman"/>
          <w:i/>
          <w:sz w:val="24"/>
          <w:szCs w:val="24"/>
        </w:rPr>
        <w:t>Plant Sci.</w:t>
      </w:r>
      <w:r w:rsidRPr="003030A8">
        <w:rPr>
          <w:rFonts w:ascii="Times New Roman" w:hAnsi="Times New Roman" w:cs="Times New Roman"/>
          <w:sz w:val="24"/>
          <w:szCs w:val="24"/>
        </w:rPr>
        <w:t xml:space="preserve"> 264, 48-56. </w:t>
      </w:r>
    </w:p>
    <w:p w14:paraId="188673EF"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Vinale, F., Sivasithamparam, K., Ghisalberti, E. L., Marra, R., Barbetti, M. J., Li, H. (2008). </w:t>
      </w:r>
      <w:r w:rsidRPr="003030A8">
        <w:rPr>
          <w:rFonts w:ascii="Times New Roman" w:hAnsi="Times New Roman" w:cs="Times New Roman"/>
        </w:rPr>
        <w:t>A novel role for </w:t>
      </w:r>
      <w:r w:rsidRPr="003030A8">
        <w:rPr>
          <w:rFonts w:ascii="Times New Roman" w:hAnsi="Times New Roman" w:cs="Times New Roman"/>
          <w:i/>
          <w:iCs/>
        </w:rPr>
        <w:t>Trichoderma</w:t>
      </w:r>
      <w:r w:rsidRPr="003030A8">
        <w:rPr>
          <w:rFonts w:ascii="Times New Roman" w:hAnsi="Times New Roman" w:cs="Times New Roman"/>
        </w:rPr>
        <w:t> secondary metabolites in the interactions with plants</w:t>
      </w:r>
      <w:r w:rsidRPr="003030A8">
        <w:rPr>
          <w:rFonts w:ascii="Times New Roman" w:hAnsi="Times New Roman" w:cs="Times New Roman"/>
          <w:sz w:val="24"/>
          <w:szCs w:val="24"/>
        </w:rPr>
        <w:t>. </w:t>
      </w:r>
      <w:r w:rsidRPr="003030A8">
        <w:rPr>
          <w:rFonts w:ascii="Times New Roman" w:hAnsi="Times New Roman" w:cs="Times New Roman"/>
        </w:rPr>
        <w:t xml:space="preserve">Physiol. Mol. </w:t>
      </w:r>
      <w:r w:rsidRPr="003030A8">
        <w:rPr>
          <w:rFonts w:ascii="Times New Roman" w:hAnsi="Times New Roman" w:cs="Times New Roman"/>
          <w:i/>
        </w:rPr>
        <w:t>Plant Pathol.</w:t>
      </w:r>
      <w:r w:rsidRPr="003030A8">
        <w:rPr>
          <w:rFonts w:ascii="Times New Roman" w:hAnsi="Times New Roman" w:cs="Times New Roman"/>
          <w:sz w:val="24"/>
          <w:szCs w:val="24"/>
        </w:rPr>
        <w:t> </w:t>
      </w:r>
      <w:r w:rsidRPr="003030A8">
        <w:rPr>
          <w:rFonts w:ascii="Times New Roman" w:hAnsi="Times New Roman" w:cs="Times New Roman"/>
        </w:rPr>
        <w:t>72</w:t>
      </w:r>
      <w:r w:rsidRPr="003030A8">
        <w:rPr>
          <w:rFonts w:ascii="Times New Roman" w:hAnsi="Times New Roman" w:cs="Times New Roman"/>
          <w:sz w:val="24"/>
          <w:szCs w:val="24"/>
        </w:rPr>
        <w:t>, 80-86.</w:t>
      </w:r>
    </w:p>
    <w:p w14:paraId="791A58A2"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Vizcaino, J. A., Sanz, L., Basilio, A., Vicente, F., Gutierrez, S., Hermosa, M. R., Monte, E. 2005. Screening of antimicrobial activities in </w:t>
      </w:r>
      <w:r w:rsidRPr="003030A8">
        <w:rPr>
          <w:rFonts w:ascii="Times New Roman" w:hAnsi="Times New Roman" w:cs="Times New Roman"/>
          <w:i/>
          <w:sz w:val="24"/>
          <w:szCs w:val="24"/>
        </w:rPr>
        <w:t>Trichoderma</w:t>
      </w:r>
      <w:r w:rsidRPr="003030A8">
        <w:rPr>
          <w:rFonts w:ascii="Times New Roman" w:hAnsi="Times New Roman" w:cs="Times New Roman"/>
          <w:sz w:val="24"/>
          <w:szCs w:val="24"/>
        </w:rPr>
        <w:t> isolates representing three </w:t>
      </w:r>
      <w:r w:rsidRPr="003030A8">
        <w:rPr>
          <w:rFonts w:ascii="Times New Roman" w:hAnsi="Times New Roman" w:cs="Times New Roman"/>
          <w:i/>
          <w:sz w:val="24"/>
          <w:szCs w:val="24"/>
        </w:rPr>
        <w:t>Trichoderma</w:t>
      </w:r>
      <w:r w:rsidRPr="003030A8">
        <w:rPr>
          <w:rFonts w:ascii="Times New Roman" w:hAnsi="Times New Roman" w:cs="Times New Roman"/>
          <w:sz w:val="24"/>
          <w:szCs w:val="24"/>
        </w:rPr>
        <w:t xml:space="preserve"> sections. </w:t>
      </w:r>
      <w:r w:rsidRPr="003030A8">
        <w:rPr>
          <w:rFonts w:ascii="Times New Roman" w:hAnsi="Times New Roman" w:cs="Times New Roman"/>
          <w:i/>
          <w:sz w:val="24"/>
          <w:szCs w:val="24"/>
        </w:rPr>
        <w:t>Mycol Res.</w:t>
      </w:r>
      <w:r w:rsidRPr="003030A8">
        <w:rPr>
          <w:rFonts w:ascii="Times New Roman" w:hAnsi="Times New Roman" w:cs="Times New Roman"/>
          <w:sz w:val="24"/>
          <w:szCs w:val="24"/>
        </w:rPr>
        <w:t xml:space="preserve"> 109, 1397-1406.</w:t>
      </w:r>
    </w:p>
    <w:p w14:paraId="02C743A1"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Wakelin, S., Warren, R., Harvey, P., Ryder, M. (2004). Phosphate solubilization by </w:t>
      </w:r>
      <w:r w:rsidRPr="003030A8">
        <w:rPr>
          <w:rFonts w:ascii="Times New Roman" w:hAnsi="Times New Roman" w:cs="Times New Roman"/>
          <w:i/>
          <w:sz w:val="24"/>
          <w:szCs w:val="24"/>
        </w:rPr>
        <w:t>Penicillium</w:t>
      </w:r>
      <w:r w:rsidRPr="003030A8">
        <w:rPr>
          <w:rFonts w:ascii="Times New Roman" w:hAnsi="Times New Roman" w:cs="Times New Roman"/>
          <w:sz w:val="24"/>
          <w:szCs w:val="24"/>
        </w:rPr>
        <w:t xml:space="preserve"> spp. closely associated with wheat roots. </w:t>
      </w:r>
      <w:r w:rsidRPr="003030A8">
        <w:rPr>
          <w:rFonts w:ascii="Times New Roman" w:hAnsi="Times New Roman" w:cs="Times New Roman"/>
          <w:i/>
          <w:sz w:val="24"/>
          <w:szCs w:val="24"/>
        </w:rPr>
        <w:t>Bio Fert Soils</w:t>
      </w:r>
      <w:r w:rsidRPr="003030A8">
        <w:rPr>
          <w:rFonts w:ascii="Times New Roman" w:hAnsi="Times New Roman" w:cs="Times New Roman"/>
          <w:sz w:val="24"/>
          <w:szCs w:val="24"/>
        </w:rPr>
        <w:t>. 40, 36-43.</w:t>
      </w:r>
    </w:p>
    <w:p w14:paraId="317A25DF"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Watts, D., Palombo, E. A., Castillo, J. A., Zaferanloo, B. (2023). Endophytes in Agriculture: Potential to Improve Yields and Tolerances of Agricultural Crops. </w:t>
      </w:r>
      <w:r w:rsidRPr="003030A8">
        <w:rPr>
          <w:rFonts w:ascii="Times New Roman" w:hAnsi="Times New Roman" w:cs="Times New Roman"/>
          <w:i/>
          <w:sz w:val="24"/>
          <w:szCs w:val="24"/>
        </w:rPr>
        <w:t>Microorganisms</w:t>
      </w:r>
      <w:r w:rsidRPr="003030A8">
        <w:rPr>
          <w:rFonts w:ascii="Times New Roman" w:hAnsi="Times New Roman" w:cs="Times New Roman"/>
          <w:sz w:val="24"/>
          <w:szCs w:val="24"/>
        </w:rPr>
        <w:t>.11, 1-29.</w:t>
      </w:r>
    </w:p>
    <w:p w14:paraId="360BA033"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Weber, O. B, Baldani, V. L. D, Teixeira, K. R. S, Kirchhof, G., Baldani, J. I., Dobereiner, J. (1999). Isolation and characterization of diazotrophic bacteria from banana and pineapple plants. </w:t>
      </w:r>
      <w:r w:rsidRPr="003030A8">
        <w:rPr>
          <w:rFonts w:ascii="Times New Roman" w:hAnsi="Times New Roman" w:cs="Times New Roman"/>
          <w:i/>
          <w:sz w:val="24"/>
          <w:szCs w:val="24"/>
        </w:rPr>
        <w:t>Plant Soil.</w:t>
      </w:r>
      <w:r w:rsidRPr="003030A8">
        <w:rPr>
          <w:rFonts w:ascii="Times New Roman" w:hAnsi="Times New Roman" w:cs="Times New Roman"/>
          <w:sz w:val="24"/>
          <w:szCs w:val="24"/>
        </w:rPr>
        <w:t xml:space="preserve"> 210, 103-113.</w:t>
      </w:r>
    </w:p>
    <w:p w14:paraId="770D9A3E"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Weilharter, A., Mitter, B., Shin, M.V., Chain, P.S.G., Nowak, J., Sessitsch, A. (2011). Complete Genome Sequence of the Plant Growth Promoting Endophyte Burkholderia phytofirmans Strain PsJN. </w:t>
      </w:r>
      <w:r w:rsidRPr="003030A8">
        <w:rPr>
          <w:rFonts w:ascii="Times New Roman" w:hAnsi="Times New Roman" w:cs="Times New Roman"/>
          <w:i/>
          <w:sz w:val="24"/>
          <w:szCs w:val="24"/>
        </w:rPr>
        <w:t>J. Bacteriol</w:t>
      </w:r>
      <w:r w:rsidRPr="003030A8">
        <w:rPr>
          <w:rFonts w:ascii="Times New Roman" w:hAnsi="Times New Roman" w:cs="Times New Roman"/>
          <w:sz w:val="24"/>
          <w:szCs w:val="24"/>
        </w:rPr>
        <w:t>. 193, 3383-3384.</w:t>
      </w:r>
    </w:p>
    <w:p w14:paraId="5FE334EE" w14:textId="77777777" w:rsidR="009A30E2" w:rsidRPr="003030A8" w:rsidRDefault="009A30E2" w:rsidP="00E9748B">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Weller, D. M. (2007). Pseudomonas biocontrol agents of soil borne pathogens: looking back over 30 years. </w:t>
      </w:r>
      <w:r w:rsidRPr="003030A8">
        <w:rPr>
          <w:rFonts w:ascii="Times New Roman" w:hAnsi="Times New Roman" w:cs="Times New Roman"/>
          <w:i/>
          <w:sz w:val="24"/>
          <w:szCs w:val="24"/>
        </w:rPr>
        <w:t>Phytopathology</w:t>
      </w:r>
      <w:r w:rsidRPr="003030A8">
        <w:rPr>
          <w:rFonts w:ascii="Times New Roman" w:hAnsi="Times New Roman" w:cs="Times New Roman"/>
          <w:sz w:val="24"/>
          <w:szCs w:val="24"/>
        </w:rPr>
        <w:t>. 97. 250-256.</w:t>
      </w:r>
    </w:p>
    <w:p w14:paraId="2A728AC5" w14:textId="77777777" w:rsidR="009A30E2" w:rsidRPr="003030A8" w:rsidRDefault="009A30E2" w:rsidP="00E9748B">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Wu, Q. S., Li, G. H., Zou, Y. N. (2010). Roles of arbuscular mycorrhizal fungi on growth and nutrient acquisition of peach (Prunus persica L. Batsch) seedlings. </w:t>
      </w:r>
      <w:r w:rsidRPr="003030A8">
        <w:rPr>
          <w:rFonts w:ascii="Times New Roman" w:hAnsi="Times New Roman" w:cs="Times New Roman"/>
          <w:i/>
          <w:sz w:val="24"/>
          <w:szCs w:val="24"/>
        </w:rPr>
        <w:t>J Anim Plant Sci</w:t>
      </w:r>
      <w:r w:rsidRPr="003030A8">
        <w:rPr>
          <w:rFonts w:ascii="Times New Roman" w:hAnsi="Times New Roman" w:cs="Times New Roman"/>
          <w:sz w:val="24"/>
          <w:szCs w:val="24"/>
        </w:rPr>
        <w:t>. 21, 746-750.</w:t>
      </w:r>
    </w:p>
    <w:p w14:paraId="19A2900A" w14:textId="72456A27" w:rsidR="00223B2E" w:rsidRPr="003030A8" w:rsidRDefault="00223B2E" w:rsidP="00B4200B">
      <w:pPr>
        <w:ind w:left="426" w:hanging="426"/>
        <w:jc w:val="both"/>
        <w:rPr>
          <w:rFonts w:ascii="Times New Roman" w:hAnsi="Times New Roman" w:cs="Times New Roman"/>
          <w:sz w:val="24"/>
          <w:szCs w:val="24"/>
        </w:rPr>
      </w:pPr>
      <w:r w:rsidRPr="003030A8">
        <w:rPr>
          <w:rFonts w:ascii="Times New Roman" w:hAnsi="Times New Roman" w:cs="Times New Roman"/>
          <w:sz w:val="24"/>
        </w:rPr>
        <w:t xml:space="preserve">Xia, Y., Sahib, M.R., Amna, A., Opiyo, S.O., Zhao, Z., Gao, Y.G. (2019). Culturable endophytic fungal communities associated with plants in organic and conventional farming systems and their effects on plant growth. </w:t>
      </w:r>
      <w:r w:rsidRPr="003030A8">
        <w:rPr>
          <w:rFonts w:ascii="Times New Roman" w:hAnsi="Times New Roman" w:cs="Times New Roman"/>
          <w:i/>
          <w:sz w:val="24"/>
        </w:rPr>
        <w:t>Sci. Rep</w:t>
      </w:r>
      <w:r w:rsidRPr="003030A8">
        <w:rPr>
          <w:rFonts w:ascii="Times New Roman" w:hAnsi="Times New Roman" w:cs="Times New Roman"/>
          <w:sz w:val="24"/>
        </w:rPr>
        <w:t>. 9, 1-10.</w:t>
      </w:r>
    </w:p>
    <w:p w14:paraId="0C7C8A61"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lastRenderedPageBreak/>
        <w:t xml:space="preserve">Yadav, A., Yadav, K. (2019). Plant Growth-Promoting Endophytic Bacteria and Their Potential to Improve Agricultural Crop Yields. Springer Nature Singapore Pte Ltd. Microbial Interventions in Agriculture and Environment. 143-169. </w:t>
      </w:r>
    </w:p>
    <w:p w14:paraId="20D56E4D"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Yue, Q., Wang, C., Gianfagna, T. J., Meyer, W.A. (2001). Volatile compounds of endophyte-free and infected tall fescue (Festuca arundinacea Schreb.). </w:t>
      </w:r>
      <w:r w:rsidRPr="003030A8">
        <w:rPr>
          <w:rFonts w:ascii="Times New Roman" w:hAnsi="Times New Roman" w:cs="Times New Roman"/>
          <w:i/>
          <w:sz w:val="24"/>
          <w:szCs w:val="24"/>
        </w:rPr>
        <w:t>Phytochemistry</w:t>
      </w:r>
      <w:r w:rsidRPr="003030A8">
        <w:rPr>
          <w:rFonts w:ascii="Times New Roman" w:hAnsi="Times New Roman" w:cs="Times New Roman"/>
          <w:sz w:val="24"/>
          <w:szCs w:val="24"/>
        </w:rPr>
        <w:t>. 58, 935-941.</w:t>
      </w:r>
    </w:p>
    <w:p w14:paraId="36F54941"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Zachow, C., Fatehi, J., Cardinale, M., Tilcher, R., Berg, G. (2010). Strain-specific colonization pattern of Rhizoctonia antagonists in the root system of sugar beet. </w:t>
      </w:r>
      <w:r w:rsidRPr="003030A8">
        <w:rPr>
          <w:rFonts w:ascii="Times New Roman" w:hAnsi="Times New Roman" w:cs="Times New Roman"/>
          <w:i/>
          <w:sz w:val="24"/>
          <w:szCs w:val="24"/>
        </w:rPr>
        <w:t>FEMS Microbiol. Ecol</w:t>
      </w:r>
      <w:r w:rsidRPr="003030A8">
        <w:rPr>
          <w:rFonts w:ascii="Times New Roman" w:hAnsi="Times New Roman" w:cs="Times New Roman"/>
          <w:sz w:val="24"/>
          <w:szCs w:val="24"/>
        </w:rPr>
        <w:t>. 74, 124-135.</w:t>
      </w:r>
    </w:p>
    <w:p w14:paraId="7B080ED0"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Zahran, H. H. (2001). Rhizobia from wild legumes: diversity, taxonomy, ecology, nitrogen fixation and biotechnology</w:t>
      </w:r>
      <w:r w:rsidRPr="003030A8">
        <w:rPr>
          <w:rFonts w:ascii="Times New Roman" w:hAnsi="Times New Roman" w:cs="Times New Roman"/>
          <w:i/>
          <w:sz w:val="24"/>
          <w:szCs w:val="24"/>
        </w:rPr>
        <w:t>. J Biotechnol</w:t>
      </w:r>
      <w:r w:rsidRPr="003030A8">
        <w:rPr>
          <w:rFonts w:ascii="Times New Roman" w:hAnsi="Times New Roman" w:cs="Times New Roman"/>
          <w:sz w:val="24"/>
          <w:szCs w:val="24"/>
        </w:rPr>
        <w:t>. 91, 143-153</w:t>
      </w:r>
    </w:p>
    <w:p w14:paraId="7F2D3759"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Zarei, M., Aminzadeh, S., Zolgharnein, H., Safahieh, A., Daliri, M., Noghabi, K. A., Ghoroghi, A., Motallebi, A. (2011). Characterization of a chitinase with antifungal activity from a native Serratia marcescens B4A</w:t>
      </w:r>
      <w:r w:rsidRPr="003030A8">
        <w:rPr>
          <w:rFonts w:ascii="Times New Roman" w:hAnsi="Times New Roman" w:cs="Times New Roman"/>
          <w:i/>
          <w:sz w:val="24"/>
          <w:szCs w:val="24"/>
        </w:rPr>
        <w:t>. Braz. J. Microbiol</w:t>
      </w:r>
      <w:r w:rsidRPr="003030A8">
        <w:rPr>
          <w:rFonts w:ascii="Times New Roman" w:hAnsi="Times New Roman" w:cs="Times New Roman"/>
          <w:sz w:val="24"/>
          <w:szCs w:val="24"/>
        </w:rPr>
        <w:t xml:space="preserve">. 42, 1017-1029.  </w:t>
      </w:r>
    </w:p>
    <w:p w14:paraId="04B13FDB"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Zehnder, G, W., Yao, C., Murphy, J. F., Sikora, E. R., Kloepper, J, W. (2000). Induction of resistance in tomato against cucumber mosaic cucumovirus by plant growth-promoting rhizobacteria. </w:t>
      </w:r>
      <w:r w:rsidRPr="003030A8">
        <w:rPr>
          <w:rFonts w:ascii="Times New Roman" w:hAnsi="Times New Roman" w:cs="Times New Roman"/>
          <w:i/>
          <w:sz w:val="24"/>
          <w:szCs w:val="24"/>
        </w:rPr>
        <w:t>BioControl</w:t>
      </w:r>
      <w:r w:rsidRPr="003030A8">
        <w:rPr>
          <w:rFonts w:ascii="Times New Roman" w:hAnsi="Times New Roman" w:cs="Times New Roman"/>
          <w:sz w:val="24"/>
          <w:szCs w:val="24"/>
        </w:rPr>
        <w:t>. 45, 127-137.</w:t>
      </w:r>
    </w:p>
    <w:p w14:paraId="1EEB650A" w14:textId="77777777" w:rsidR="009A30E2" w:rsidRPr="003030A8" w:rsidRDefault="009A30E2" w:rsidP="00D5708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Zhang, D., Spadaro, D., Valente, S., Garibaldi, A., Gullino, M.L. (2012). Cloning, characterization, expression and antifungal activity of an alkaline serine protease of Aureobasidium pullulans PL5 involved in the biological control of postharvest pathogens. </w:t>
      </w:r>
      <w:r w:rsidRPr="003030A8">
        <w:rPr>
          <w:rFonts w:ascii="Times New Roman" w:hAnsi="Times New Roman" w:cs="Times New Roman"/>
          <w:i/>
          <w:sz w:val="24"/>
          <w:szCs w:val="24"/>
        </w:rPr>
        <w:t>Int. J. Food Microbiol.</w:t>
      </w:r>
      <w:r w:rsidRPr="003030A8">
        <w:rPr>
          <w:rFonts w:ascii="Times New Roman" w:hAnsi="Times New Roman" w:cs="Times New Roman"/>
          <w:sz w:val="24"/>
          <w:szCs w:val="24"/>
        </w:rPr>
        <w:t xml:space="preserve"> 153, 453-464.</w:t>
      </w:r>
    </w:p>
    <w:p w14:paraId="478FF81D" w14:textId="77777777" w:rsidR="009A30E2" w:rsidRPr="003030A8" w:rsidRDefault="009A30E2" w:rsidP="00DD64D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Ziedan, E. H. E. (2006). Manipulating endophytic bacteria for biological control to soil borne diseases of peanut. </w:t>
      </w:r>
      <w:r w:rsidRPr="003030A8">
        <w:rPr>
          <w:rFonts w:ascii="Times New Roman" w:hAnsi="Times New Roman" w:cs="Times New Roman"/>
          <w:i/>
          <w:sz w:val="24"/>
          <w:szCs w:val="24"/>
        </w:rPr>
        <w:t>J Appl Sci Res</w:t>
      </w:r>
      <w:r w:rsidRPr="003030A8">
        <w:rPr>
          <w:rFonts w:ascii="Times New Roman" w:hAnsi="Times New Roman" w:cs="Times New Roman"/>
          <w:sz w:val="24"/>
          <w:szCs w:val="24"/>
        </w:rPr>
        <w:t>. 2, 497-502.</w:t>
      </w:r>
    </w:p>
    <w:p w14:paraId="792E554F" w14:textId="555BBBF6" w:rsidR="009A30E2" w:rsidRPr="00DD64D4" w:rsidRDefault="009A30E2" w:rsidP="00DD64D4">
      <w:pPr>
        <w:spacing w:before="120" w:after="120" w:line="240" w:lineRule="auto"/>
        <w:ind w:left="426" w:hanging="426"/>
        <w:jc w:val="both"/>
        <w:rPr>
          <w:rFonts w:ascii="Times New Roman" w:hAnsi="Times New Roman" w:cs="Times New Roman"/>
          <w:sz w:val="24"/>
          <w:szCs w:val="24"/>
        </w:rPr>
      </w:pPr>
      <w:r w:rsidRPr="003030A8">
        <w:rPr>
          <w:rFonts w:ascii="Times New Roman" w:hAnsi="Times New Roman" w:cs="Times New Roman"/>
          <w:sz w:val="24"/>
          <w:szCs w:val="24"/>
        </w:rPr>
        <w:t xml:space="preserve">Zinniel, D. K., Lambrecht, P., Harris, N. B., Feng, Z., Kuczmarski, D., Higley, P., Ishimaru, C. A., Arunakumari, A., Barletta, R. G., Vidaver, A. K. (2002). Isolation and characterization of endophytic colonizing bacteria from agronomic crops and prairie plants. Appl. </w:t>
      </w:r>
      <w:r w:rsidRPr="003030A8">
        <w:rPr>
          <w:rFonts w:ascii="Times New Roman" w:hAnsi="Times New Roman" w:cs="Times New Roman"/>
          <w:i/>
          <w:sz w:val="24"/>
          <w:szCs w:val="24"/>
        </w:rPr>
        <w:t>Environ. Microbiol</w:t>
      </w:r>
      <w:r w:rsidRPr="003030A8">
        <w:rPr>
          <w:rFonts w:ascii="Times New Roman" w:hAnsi="Times New Roman" w:cs="Times New Roman"/>
          <w:sz w:val="24"/>
          <w:szCs w:val="24"/>
        </w:rPr>
        <w:t>. 68, 2198-2208.</w:t>
      </w:r>
    </w:p>
    <w:sectPr w:rsidR="009A30E2" w:rsidRPr="00DD64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6AC86" w14:textId="77777777" w:rsidR="00663574" w:rsidRDefault="00663574" w:rsidP="005063EE">
      <w:pPr>
        <w:spacing w:after="0" w:line="240" w:lineRule="auto"/>
      </w:pPr>
      <w:r>
        <w:separator/>
      </w:r>
    </w:p>
  </w:endnote>
  <w:endnote w:type="continuationSeparator" w:id="0">
    <w:p w14:paraId="3DCC7A07" w14:textId="77777777" w:rsidR="00663574" w:rsidRDefault="00663574" w:rsidP="00506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CFAC9" w14:textId="77777777" w:rsidR="00663574" w:rsidRDefault="00663574" w:rsidP="005063EE">
      <w:pPr>
        <w:spacing w:after="0" w:line="240" w:lineRule="auto"/>
      </w:pPr>
      <w:r>
        <w:separator/>
      </w:r>
    </w:p>
  </w:footnote>
  <w:footnote w:type="continuationSeparator" w:id="0">
    <w:p w14:paraId="67DA63C3" w14:textId="77777777" w:rsidR="00663574" w:rsidRDefault="00663574" w:rsidP="005063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007D5"/>
    <w:multiLevelType w:val="hybridMultilevel"/>
    <w:tmpl w:val="3BE885EA"/>
    <w:lvl w:ilvl="0" w:tplc="FC387526">
      <w:start w:val="1"/>
      <w:numFmt w:val="bullet"/>
      <w:lvlText w:val="♦"/>
      <w:lvlJc w:val="left"/>
      <w:pPr>
        <w:tabs>
          <w:tab w:val="num" w:pos="720"/>
        </w:tabs>
        <w:ind w:left="720" w:hanging="360"/>
      </w:pPr>
      <w:rPr>
        <w:rFonts w:ascii="Times New Roman" w:hAnsi="Times New Roman" w:hint="default"/>
      </w:rPr>
    </w:lvl>
    <w:lvl w:ilvl="1" w:tplc="9420FC80" w:tentative="1">
      <w:start w:val="1"/>
      <w:numFmt w:val="bullet"/>
      <w:lvlText w:val="♦"/>
      <w:lvlJc w:val="left"/>
      <w:pPr>
        <w:tabs>
          <w:tab w:val="num" w:pos="1440"/>
        </w:tabs>
        <w:ind w:left="1440" w:hanging="360"/>
      </w:pPr>
      <w:rPr>
        <w:rFonts w:ascii="Times New Roman" w:hAnsi="Times New Roman" w:hint="default"/>
      </w:rPr>
    </w:lvl>
    <w:lvl w:ilvl="2" w:tplc="5DE22FC6" w:tentative="1">
      <w:start w:val="1"/>
      <w:numFmt w:val="bullet"/>
      <w:lvlText w:val="♦"/>
      <w:lvlJc w:val="left"/>
      <w:pPr>
        <w:tabs>
          <w:tab w:val="num" w:pos="2160"/>
        </w:tabs>
        <w:ind w:left="2160" w:hanging="360"/>
      </w:pPr>
      <w:rPr>
        <w:rFonts w:ascii="Times New Roman" w:hAnsi="Times New Roman" w:hint="default"/>
      </w:rPr>
    </w:lvl>
    <w:lvl w:ilvl="3" w:tplc="1DF0C1A6" w:tentative="1">
      <w:start w:val="1"/>
      <w:numFmt w:val="bullet"/>
      <w:lvlText w:val="♦"/>
      <w:lvlJc w:val="left"/>
      <w:pPr>
        <w:tabs>
          <w:tab w:val="num" w:pos="2880"/>
        </w:tabs>
        <w:ind w:left="2880" w:hanging="360"/>
      </w:pPr>
      <w:rPr>
        <w:rFonts w:ascii="Times New Roman" w:hAnsi="Times New Roman" w:hint="default"/>
      </w:rPr>
    </w:lvl>
    <w:lvl w:ilvl="4" w:tplc="8D3832FA" w:tentative="1">
      <w:start w:val="1"/>
      <w:numFmt w:val="bullet"/>
      <w:lvlText w:val="♦"/>
      <w:lvlJc w:val="left"/>
      <w:pPr>
        <w:tabs>
          <w:tab w:val="num" w:pos="3600"/>
        </w:tabs>
        <w:ind w:left="3600" w:hanging="360"/>
      </w:pPr>
      <w:rPr>
        <w:rFonts w:ascii="Times New Roman" w:hAnsi="Times New Roman" w:hint="default"/>
      </w:rPr>
    </w:lvl>
    <w:lvl w:ilvl="5" w:tplc="EDAC92A6" w:tentative="1">
      <w:start w:val="1"/>
      <w:numFmt w:val="bullet"/>
      <w:lvlText w:val="♦"/>
      <w:lvlJc w:val="left"/>
      <w:pPr>
        <w:tabs>
          <w:tab w:val="num" w:pos="4320"/>
        </w:tabs>
        <w:ind w:left="4320" w:hanging="360"/>
      </w:pPr>
      <w:rPr>
        <w:rFonts w:ascii="Times New Roman" w:hAnsi="Times New Roman" w:hint="default"/>
      </w:rPr>
    </w:lvl>
    <w:lvl w:ilvl="6" w:tplc="86226360" w:tentative="1">
      <w:start w:val="1"/>
      <w:numFmt w:val="bullet"/>
      <w:lvlText w:val="♦"/>
      <w:lvlJc w:val="left"/>
      <w:pPr>
        <w:tabs>
          <w:tab w:val="num" w:pos="5040"/>
        </w:tabs>
        <w:ind w:left="5040" w:hanging="360"/>
      </w:pPr>
      <w:rPr>
        <w:rFonts w:ascii="Times New Roman" w:hAnsi="Times New Roman" w:hint="default"/>
      </w:rPr>
    </w:lvl>
    <w:lvl w:ilvl="7" w:tplc="F87EBFAA" w:tentative="1">
      <w:start w:val="1"/>
      <w:numFmt w:val="bullet"/>
      <w:lvlText w:val="♦"/>
      <w:lvlJc w:val="left"/>
      <w:pPr>
        <w:tabs>
          <w:tab w:val="num" w:pos="5760"/>
        </w:tabs>
        <w:ind w:left="5760" w:hanging="360"/>
      </w:pPr>
      <w:rPr>
        <w:rFonts w:ascii="Times New Roman" w:hAnsi="Times New Roman" w:hint="default"/>
      </w:rPr>
    </w:lvl>
    <w:lvl w:ilvl="8" w:tplc="6090D45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8205886"/>
    <w:multiLevelType w:val="multilevel"/>
    <w:tmpl w:val="C608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6137A"/>
    <w:multiLevelType w:val="hybridMultilevel"/>
    <w:tmpl w:val="B64AD440"/>
    <w:lvl w:ilvl="0" w:tplc="19ECB5D4">
      <w:start w:val="1"/>
      <w:numFmt w:val="bullet"/>
      <w:lvlText w:val="♦"/>
      <w:lvlJc w:val="left"/>
      <w:pPr>
        <w:tabs>
          <w:tab w:val="num" w:pos="720"/>
        </w:tabs>
        <w:ind w:left="720" w:hanging="360"/>
      </w:pPr>
      <w:rPr>
        <w:rFonts w:ascii="Times New Roman" w:hAnsi="Times New Roman" w:hint="default"/>
      </w:rPr>
    </w:lvl>
    <w:lvl w:ilvl="1" w:tplc="297022F4" w:tentative="1">
      <w:start w:val="1"/>
      <w:numFmt w:val="bullet"/>
      <w:lvlText w:val="♦"/>
      <w:lvlJc w:val="left"/>
      <w:pPr>
        <w:tabs>
          <w:tab w:val="num" w:pos="1440"/>
        </w:tabs>
        <w:ind w:left="1440" w:hanging="360"/>
      </w:pPr>
      <w:rPr>
        <w:rFonts w:ascii="Times New Roman" w:hAnsi="Times New Roman" w:hint="default"/>
      </w:rPr>
    </w:lvl>
    <w:lvl w:ilvl="2" w:tplc="6ABAE668" w:tentative="1">
      <w:start w:val="1"/>
      <w:numFmt w:val="bullet"/>
      <w:lvlText w:val="♦"/>
      <w:lvlJc w:val="left"/>
      <w:pPr>
        <w:tabs>
          <w:tab w:val="num" w:pos="2160"/>
        </w:tabs>
        <w:ind w:left="2160" w:hanging="360"/>
      </w:pPr>
      <w:rPr>
        <w:rFonts w:ascii="Times New Roman" w:hAnsi="Times New Roman" w:hint="default"/>
      </w:rPr>
    </w:lvl>
    <w:lvl w:ilvl="3" w:tplc="A9BE4C8E" w:tentative="1">
      <w:start w:val="1"/>
      <w:numFmt w:val="bullet"/>
      <w:lvlText w:val="♦"/>
      <w:lvlJc w:val="left"/>
      <w:pPr>
        <w:tabs>
          <w:tab w:val="num" w:pos="2880"/>
        </w:tabs>
        <w:ind w:left="2880" w:hanging="360"/>
      </w:pPr>
      <w:rPr>
        <w:rFonts w:ascii="Times New Roman" w:hAnsi="Times New Roman" w:hint="default"/>
      </w:rPr>
    </w:lvl>
    <w:lvl w:ilvl="4" w:tplc="3424D7AC" w:tentative="1">
      <w:start w:val="1"/>
      <w:numFmt w:val="bullet"/>
      <w:lvlText w:val="♦"/>
      <w:lvlJc w:val="left"/>
      <w:pPr>
        <w:tabs>
          <w:tab w:val="num" w:pos="3600"/>
        </w:tabs>
        <w:ind w:left="3600" w:hanging="360"/>
      </w:pPr>
      <w:rPr>
        <w:rFonts w:ascii="Times New Roman" w:hAnsi="Times New Roman" w:hint="default"/>
      </w:rPr>
    </w:lvl>
    <w:lvl w:ilvl="5" w:tplc="665EB980" w:tentative="1">
      <w:start w:val="1"/>
      <w:numFmt w:val="bullet"/>
      <w:lvlText w:val="♦"/>
      <w:lvlJc w:val="left"/>
      <w:pPr>
        <w:tabs>
          <w:tab w:val="num" w:pos="4320"/>
        </w:tabs>
        <w:ind w:left="4320" w:hanging="360"/>
      </w:pPr>
      <w:rPr>
        <w:rFonts w:ascii="Times New Roman" w:hAnsi="Times New Roman" w:hint="default"/>
      </w:rPr>
    </w:lvl>
    <w:lvl w:ilvl="6" w:tplc="DF48601E" w:tentative="1">
      <w:start w:val="1"/>
      <w:numFmt w:val="bullet"/>
      <w:lvlText w:val="♦"/>
      <w:lvlJc w:val="left"/>
      <w:pPr>
        <w:tabs>
          <w:tab w:val="num" w:pos="5040"/>
        </w:tabs>
        <w:ind w:left="5040" w:hanging="360"/>
      </w:pPr>
      <w:rPr>
        <w:rFonts w:ascii="Times New Roman" w:hAnsi="Times New Roman" w:hint="default"/>
      </w:rPr>
    </w:lvl>
    <w:lvl w:ilvl="7" w:tplc="BB1A49E2" w:tentative="1">
      <w:start w:val="1"/>
      <w:numFmt w:val="bullet"/>
      <w:lvlText w:val="♦"/>
      <w:lvlJc w:val="left"/>
      <w:pPr>
        <w:tabs>
          <w:tab w:val="num" w:pos="5760"/>
        </w:tabs>
        <w:ind w:left="5760" w:hanging="360"/>
      </w:pPr>
      <w:rPr>
        <w:rFonts w:ascii="Times New Roman" w:hAnsi="Times New Roman" w:hint="default"/>
      </w:rPr>
    </w:lvl>
    <w:lvl w:ilvl="8" w:tplc="F9C6B0E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A2B3AA3"/>
    <w:multiLevelType w:val="hybridMultilevel"/>
    <w:tmpl w:val="87ECFBC4"/>
    <w:lvl w:ilvl="0" w:tplc="241218F8">
      <w:start w:val="1"/>
      <w:numFmt w:val="bullet"/>
      <w:lvlText w:val="•"/>
      <w:lvlJc w:val="left"/>
      <w:pPr>
        <w:tabs>
          <w:tab w:val="num" w:pos="720"/>
        </w:tabs>
        <w:ind w:left="720" w:hanging="360"/>
      </w:pPr>
      <w:rPr>
        <w:rFonts w:ascii="Arial" w:hAnsi="Arial" w:hint="default"/>
      </w:rPr>
    </w:lvl>
    <w:lvl w:ilvl="1" w:tplc="3CA85BE6" w:tentative="1">
      <w:start w:val="1"/>
      <w:numFmt w:val="bullet"/>
      <w:lvlText w:val="•"/>
      <w:lvlJc w:val="left"/>
      <w:pPr>
        <w:tabs>
          <w:tab w:val="num" w:pos="1440"/>
        </w:tabs>
        <w:ind w:left="1440" w:hanging="360"/>
      </w:pPr>
      <w:rPr>
        <w:rFonts w:ascii="Arial" w:hAnsi="Arial" w:hint="default"/>
      </w:rPr>
    </w:lvl>
    <w:lvl w:ilvl="2" w:tplc="1D5EFA62" w:tentative="1">
      <w:start w:val="1"/>
      <w:numFmt w:val="bullet"/>
      <w:lvlText w:val="•"/>
      <w:lvlJc w:val="left"/>
      <w:pPr>
        <w:tabs>
          <w:tab w:val="num" w:pos="2160"/>
        </w:tabs>
        <w:ind w:left="2160" w:hanging="360"/>
      </w:pPr>
      <w:rPr>
        <w:rFonts w:ascii="Arial" w:hAnsi="Arial" w:hint="default"/>
      </w:rPr>
    </w:lvl>
    <w:lvl w:ilvl="3" w:tplc="1BEED244" w:tentative="1">
      <w:start w:val="1"/>
      <w:numFmt w:val="bullet"/>
      <w:lvlText w:val="•"/>
      <w:lvlJc w:val="left"/>
      <w:pPr>
        <w:tabs>
          <w:tab w:val="num" w:pos="2880"/>
        </w:tabs>
        <w:ind w:left="2880" w:hanging="360"/>
      </w:pPr>
      <w:rPr>
        <w:rFonts w:ascii="Arial" w:hAnsi="Arial" w:hint="default"/>
      </w:rPr>
    </w:lvl>
    <w:lvl w:ilvl="4" w:tplc="1D386108" w:tentative="1">
      <w:start w:val="1"/>
      <w:numFmt w:val="bullet"/>
      <w:lvlText w:val="•"/>
      <w:lvlJc w:val="left"/>
      <w:pPr>
        <w:tabs>
          <w:tab w:val="num" w:pos="3600"/>
        </w:tabs>
        <w:ind w:left="3600" w:hanging="360"/>
      </w:pPr>
      <w:rPr>
        <w:rFonts w:ascii="Arial" w:hAnsi="Arial" w:hint="default"/>
      </w:rPr>
    </w:lvl>
    <w:lvl w:ilvl="5" w:tplc="DCE27B80" w:tentative="1">
      <w:start w:val="1"/>
      <w:numFmt w:val="bullet"/>
      <w:lvlText w:val="•"/>
      <w:lvlJc w:val="left"/>
      <w:pPr>
        <w:tabs>
          <w:tab w:val="num" w:pos="4320"/>
        </w:tabs>
        <w:ind w:left="4320" w:hanging="360"/>
      </w:pPr>
      <w:rPr>
        <w:rFonts w:ascii="Arial" w:hAnsi="Arial" w:hint="default"/>
      </w:rPr>
    </w:lvl>
    <w:lvl w:ilvl="6" w:tplc="791A4414" w:tentative="1">
      <w:start w:val="1"/>
      <w:numFmt w:val="bullet"/>
      <w:lvlText w:val="•"/>
      <w:lvlJc w:val="left"/>
      <w:pPr>
        <w:tabs>
          <w:tab w:val="num" w:pos="5040"/>
        </w:tabs>
        <w:ind w:left="5040" w:hanging="360"/>
      </w:pPr>
      <w:rPr>
        <w:rFonts w:ascii="Arial" w:hAnsi="Arial" w:hint="default"/>
      </w:rPr>
    </w:lvl>
    <w:lvl w:ilvl="7" w:tplc="28769F16" w:tentative="1">
      <w:start w:val="1"/>
      <w:numFmt w:val="bullet"/>
      <w:lvlText w:val="•"/>
      <w:lvlJc w:val="left"/>
      <w:pPr>
        <w:tabs>
          <w:tab w:val="num" w:pos="5760"/>
        </w:tabs>
        <w:ind w:left="5760" w:hanging="360"/>
      </w:pPr>
      <w:rPr>
        <w:rFonts w:ascii="Arial" w:hAnsi="Arial" w:hint="default"/>
      </w:rPr>
    </w:lvl>
    <w:lvl w:ilvl="8" w:tplc="BF9EB76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B381144"/>
    <w:multiLevelType w:val="multilevel"/>
    <w:tmpl w:val="01A22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E71A01"/>
    <w:multiLevelType w:val="hybridMultilevel"/>
    <w:tmpl w:val="7A5A46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12F0763"/>
    <w:multiLevelType w:val="multilevel"/>
    <w:tmpl w:val="3EB64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1B53CC"/>
    <w:multiLevelType w:val="multilevel"/>
    <w:tmpl w:val="2388A19A"/>
    <w:lvl w:ilvl="0">
      <w:start w:val="3"/>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8" w15:restartNumberingAfterBreak="0">
    <w:nsid w:val="6AC853CA"/>
    <w:multiLevelType w:val="multilevel"/>
    <w:tmpl w:val="46F2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E35F34"/>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E933C8B"/>
    <w:multiLevelType w:val="hybridMultilevel"/>
    <w:tmpl w:val="ADCE2F12"/>
    <w:lvl w:ilvl="0" w:tplc="0F0216C2">
      <w:start w:val="1"/>
      <w:numFmt w:val="bullet"/>
      <w:lvlText w:val="♦"/>
      <w:lvlJc w:val="left"/>
      <w:pPr>
        <w:tabs>
          <w:tab w:val="num" w:pos="720"/>
        </w:tabs>
        <w:ind w:left="720" w:hanging="360"/>
      </w:pPr>
      <w:rPr>
        <w:rFonts w:ascii="Times New Roman" w:hAnsi="Times New Roman" w:hint="default"/>
      </w:rPr>
    </w:lvl>
    <w:lvl w:ilvl="1" w:tplc="5086A32E" w:tentative="1">
      <w:start w:val="1"/>
      <w:numFmt w:val="bullet"/>
      <w:lvlText w:val="♦"/>
      <w:lvlJc w:val="left"/>
      <w:pPr>
        <w:tabs>
          <w:tab w:val="num" w:pos="1440"/>
        </w:tabs>
        <w:ind w:left="1440" w:hanging="360"/>
      </w:pPr>
      <w:rPr>
        <w:rFonts w:ascii="Times New Roman" w:hAnsi="Times New Roman" w:hint="default"/>
      </w:rPr>
    </w:lvl>
    <w:lvl w:ilvl="2" w:tplc="C81C857E" w:tentative="1">
      <w:start w:val="1"/>
      <w:numFmt w:val="bullet"/>
      <w:lvlText w:val="♦"/>
      <w:lvlJc w:val="left"/>
      <w:pPr>
        <w:tabs>
          <w:tab w:val="num" w:pos="2160"/>
        </w:tabs>
        <w:ind w:left="2160" w:hanging="360"/>
      </w:pPr>
      <w:rPr>
        <w:rFonts w:ascii="Times New Roman" w:hAnsi="Times New Roman" w:hint="default"/>
      </w:rPr>
    </w:lvl>
    <w:lvl w:ilvl="3" w:tplc="D87A6154" w:tentative="1">
      <w:start w:val="1"/>
      <w:numFmt w:val="bullet"/>
      <w:lvlText w:val="♦"/>
      <w:lvlJc w:val="left"/>
      <w:pPr>
        <w:tabs>
          <w:tab w:val="num" w:pos="2880"/>
        </w:tabs>
        <w:ind w:left="2880" w:hanging="360"/>
      </w:pPr>
      <w:rPr>
        <w:rFonts w:ascii="Times New Roman" w:hAnsi="Times New Roman" w:hint="default"/>
      </w:rPr>
    </w:lvl>
    <w:lvl w:ilvl="4" w:tplc="38C8CC54" w:tentative="1">
      <w:start w:val="1"/>
      <w:numFmt w:val="bullet"/>
      <w:lvlText w:val="♦"/>
      <w:lvlJc w:val="left"/>
      <w:pPr>
        <w:tabs>
          <w:tab w:val="num" w:pos="3600"/>
        </w:tabs>
        <w:ind w:left="3600" w:hanging="360"/>
      </w:pPr>
      <w:rPr>
        <w:rFonts w:ascii="Times New Roman" w:hAnsi="Times New Roman" w:hint="default"/>
      </w:rPr>
    </w:lvl>
    <w:lvl w:ilvl="5" w:tplc="45C0656A" w:tentative="1">
      <w:start w:val="1"/>
      <w:numFmt w:val="bullet"/>
      <w:lvlText w:val="♦"/>
      <w:lvlJc w:val="left"/>
      <w:pPr>
        <w:tabs>
          <w:tab w:val="num" w:pos="4320"/>
        </w:tabs>
        <w:ind w:left="4320" w:hanging="360"/>
      </w:pPr>
      <w:rPr>
        <w:rFonts w:ascii="Times New Roman" w:hAnsi="Times New Roman" w:hint="default"/>
      </w:rPr>
    </w:lvl>
    <w:lvl w:ilvl="6" w:tplc="057A8994" w:tentative="1">
      <w:start w:val="1"/>
      <w:numFmt w:val="bullet"/>
      <w:lvlText w:val="♦"/>
      <w:lvlJc w:val="left"/>
      <w:pPr>
        <w:tabs>
          <w:tab w:val="num" w:pos="5040"/>
        </w:tabs>
        <w:ind w:left="5040" w:hanging="360"/>
      </w:pPr>
      <w:rPr>
        <w:rFonts w:ascii="Times New Roman" w:hAnsi="Times New Roman" w:hint="default"/>
      </w:rPr>
    </w:lvl>
    <w:lvl w:ilvl="7" w:tplc="9C20EDD8" w:tentative="1">
      <w:start w:val="1"/>
      <w:numFmt w:val="bullet"/>
      <w:lvlText w:val="♦"/>
      <w:lvlJc w:val="left"/>
      <w:pPr>
        <w:tabs>
          <w:tab w:val="num" w:pos="5760"/>
        </w:tabs>
        <w:ind w:left="5760" w:hanging="360"/>
      </w:pPr>
      <w:rPr>
        <w:rFonts w:ascii="Times New Roman" w:hAnsi="Times New Roman" w:hint="default"/>
      </w:rPr>
    </w:lvl>
    <w:lvl w:ilvl="8" w:tplc="3F700EE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4F70758"/>
    <w:multiLevelType w:val="hybridMultilevel"/>
    <w:tmpl w:val="76E243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D922571"/>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2"/>
  </w:num>
  <w:num w:numId="4">
    <w:abstractNumId w:val="10"/>
  </w:num>
  <w:num w:numId="5">
    <w:abstractNumId w:val="9"/>
  </w:num>
  <w:num w:numId="6">
    <w:abstractNumId w:val="7"/>
  </w:num>
  <w:num w:numId="7">
    <w:abstractNumId w:val="5"/>
  </w:num>
  <w:num w:numId="8">
    <w:abstractNumId w:val="11"/>
  </w:num>
  <w:num w:numId="9">
    <w:abstractNumId w:val="8"/>
  </w:num>
  <w:num w:numId="10">
    <w:abstractNumId w:val="1"/>
  </w:num>
  <w:num w:numId="11">
    <w:abstractNumId w:val="12"/>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98B"/>
    <w:rsid w:val="00000E95"/>
    <w:rsid w:val="00003E60"/>
    <w:rsid w:val="0000732E"/>
    <w:rsid w:val="00012E89"/>
    <w:rsid w:val="00013288"/>
    <w:rsid w:val="00016368"/>
    <w:rsid w:val="00021850"/>
    <w:rsid w:val="00022469"/>
    <w:rsid w:val="00023F48"/>
    <w:rsid w:val="000245B1"/>
    <w:rsid w:val="00024D0C"/>
    <w:rsid w:val="00024E77"/>
    <w:rsid w:val="00026681"/>
    <w:rsid w:val="00030FAE"/>
    <w:rsid w:val="0003151E"/>
    <w:rsid w:val="0003293D"/>
    <w:rsid w:val="00033149"/>
    <w:rsid w:val="00033565"/>
    <w:rsid w:val="0003694E"/>
    <w:rsid w:val="00037E1C"/>
    <w:rsid w:val="0004053F"/>
    <w:rsid w:val="000452E8"/>
    <w:rsid w:val="000454A4"/>
    <w:rsid w:val="00047407"/>
    <w:rsid w:val="00047D70"/>
    <w:rsid w:val="00050A9A"/>
    <w:rsid w:val="0005268C"/>
    <w:rsid w:val="000528F1"/>
    <w:rsid w:val="00052C22"/>
    <w:rsid w:val="00053AD0"/>
    <w:rsid w:val="000544C8"/>
    <w:rsid w:val="00056B46"/>
    <w:rsid w:val="00056D05"/>
    <w:rsid w:val="000577E5"/>
    <w:rsid w:val="00060CD6"/>
    <w:rsid w:val="0006138B"/>
    <w:rsid w:val="0006348E"/>
    <w:rsid w:val="00063B8E"/>
    <w:rsid w:val="00063BC8"/>
    <w:rsid w:val="000641B7"/>
    <w:rsid w:val="0006654A"/>
    <w:rsid w:val="00070627"/>
    <w:rsid w:val="00070A74"/>
    <w:rsid w:val="00071FB6"/>
    <w:rsid w:val="000728AB"/>
    <w:rsid w:val="0007383F"/>
    <w:rsid w:val="00073E22"/>
    <w:rsid w:val="00074DA1"/>
    <w:rsid w:val="00074FF9"/>
    <w:rsid w:val="00075A48"/>
    <w:rsid w:val="00075CF7"/>
    <w:rsid w:val="00081BED"/>
    <w:rsid w:val="00081D44"/>
    <w:rsid w:val="00082783"/>
    <w:rsid w:val="00087435"/>
    <w:rsid w:val="00090BA0"/>
    <w:rsid w:val="000915CB"/>
    <w:rsid w:val="000933FF"/>
    <w:rsid w:val="000942C7"/>
    <w:rsid w:val="000950E2"/>
    <w:rsid w:val="00095819"/>
    <w:rsid w:val="000970FA"/>
    <w:rsid w:val="000A4A45"/>
    <w:rsid w:val="000A548B"/>
    <w:rsid w:val="000A5C0C"/>
    <w:rsid w:val="000B233B"/>
    <w:rsid w:val="000B2D3B"/>
    <w:rsid w:val="000B2D5F"/>
    <w:rsid w:val="000B50A2"/>
    <w:rsid w:val="000B6CA7"/>
    <w:rsid w:val="000B7EF8"/>
    <w:rsid w:val="000C0CA2"/>
    <w:rsid w:val="000C2725"/>
    <w:rsid w:val="000C2BB6"/>
    <w:rsid w:val="000C30DD"/>
    <w:rsid w:val="000C649C"/>
    <w:rsid w:val="000D0D43"/>
    <w:rsid w:val="000D2D55"/>
    <w:rsid w:val="000D2E95"/>
    <w:rsid w:val="000D3524"/>
    <w:rsid w:val="000D44AF"/>
    <w:rsid w:val="000D469B"/>
    <w:rsid w:val="000D529D"/>
    <w:rsid w:val="000D6E3A"/>
    <w:rsid w:val="000D7D1F"/>
    <w:rsid w:val="000E114C"/>
    <w:rsid w:val="000E5D5D"/>
    <w:rsid w:val="000F1491"/>
    <w:rsid w:val="000F2E83"/>
    <w:rsid w:val="000F3152"/>
    <w:rsid w:val="000F52C7"/>
    <w:rsid w:val="000F6147"/>
    <w:rsid w:val="000F6268"/>
    <w:rsid w:val="000F6C87"/>
    <w:rsid w:val="000F6EB8"/>
    <w:rsid w:val="000F7D39"/>
    <w:rsid w:val="001007C9"/>
    <w:rsid w:val="00105185"/>
    <w:rsid w:val="00105B7B"/>
    <w:rsid w:val="001062D0"/>
    <w:rsid w:val="0011014F"/>
    <w:rsid w:val="00110772"/>
    <w:rsid w:val="0011111E"/>
    <w:rsid w:val="00111351"/>
    <w:rsid w:val="00111CD2"/>
    <w:rsid w:val="0011287C"/>
    <w:rsid w:val="00114B10"/>
    <w:rsid w:val="00115F88"/>
    <w:rsid w:val="00116D39"/>
    <w:rsid w:val="00117EC0"/>
    <w:rsid w:val="001201E5"/>
    <w:rsid w:val="001202B4"/>
    <w:rsid w:val="00122E20"/>
    <w:rsid w:val="0012356C"/>
    <w:rsid w:val="00124E8B"/>
    <w:rsid w:val="0012628D"/>
    <w:rsid w:val="00127171"/>
    <w:rsid w:val="00127542"/>
    <w:rsid w:val="001311AD"/>
    <w:rsid w:val="001325AF"/>
    <w:rsid w:val="001326A6"/>
    <w:rsid w:val="00135013"/>
    <w:rsid w:val="001447A3"/>
    <w:rsid w:val="00145851"/>
    <w:rsid w:val="00145A5F"/>
    <w:rsid w:val="00151BE1"/>
    <w:rsid w:val="00152B8F"/>
    <w:rsid w:val="00157659"/>
    <w:rsid w:val="00161508"/>
    <w:rsid w:val="00161791"/>
    <w:rsid w:val="00163125"/>
    <w:rsid w:val="001649F0"/>
    <w:rsid w:val="001679E0"/>
    <w:rsid w:val="00167DD7"/>
    <w:rsid w:val="0017169F"/>
    <w:rsid w:val="0017429C"/>
    <w:rsid w:val="0017496A"/>
    <w:rsid w:val="00174E66"/>
    <w:rsid w:val="00175316"/>
    <w:rsid w:val="00176A2C"/>
    <w:rsid w:val="00176DCE"/>
    <w:rsid w:val="001775D2"/>
    <w:rsid w:val="00181CE7"/>
    <w:rsid w:val="0018298D"/>
    <w:rsid w:val="00184AA4"/>
    <w:rsid w:val="00191E9F"/>
    <w:rsid w:val="00192376"/>
    <w:rsid w:val="00193D6E"/>
    <w:rsid w:val="00194F8A"/>
    <w:rsid w:val="00197256"/>
    <w:rsid w:val="001A0C9E"/>
    <w:rsid w:val="001A5CC2"/>
    <w:rsid w:val="001A6955"/>
    <w:rsid w:val="001A6B66"/>
    <w:rsid w:val="001A75A8"/>
    <w:rsid w:val="001B07E8"/>
    <w:rsid w:val="001B0AA9"/>
    <w:rsid w:val="001B0EB7"/>
    <w:rsid w:val="001B2689"/>
    <w:rsid w:val="001B36D1"/>
    <w:rsid w:val="001B3EAD"/>
    <w:rsid w:val="001B440B"/>
    <w:rsid w:val="001C0A84"/>
    <w:rsid w:val="001C3420"/>
    <w:rsid w:val="001C343F"/>
    <w:rsid w:val="001C3B1B"/>
    <w:rsid w:val="001C422C"/>
    <w:rsid w:val="001C4915"/>
    <w:rsid w:val="001C7394"/>
    <w:rsid w:val="001C73EE"/>
    <w:rsid w:val="001D3BD2"/>
    <w:rsid w:val="001E21D6"/>
    <w:rsid w:val="001E3C33"/>
    <w:rsid w:val="001E4DF7"/>
    <w:rsid w:val="001E5A5A"/>
    <w:rsid w:val="001F314A"/>
    <w:rsid w:val="001F65BC"/>
    <w:rsid w:val="001F767B"/>
    <w:rsid w:val="002049CA"/>
    <w:rsid w:val="00207BC1"/>
    <w:rsid w:val="00210678"/>
    <w:rsid w:val="00211958"/>
    <w:rsid w:val="00211B5D"/>
    <w:rsid w:val="002144DA"/>
    <w:rsid w:val="00214CC5"/>
    <w:rsid w:val="0021538B"/>
    <w:rsid w:val="00217432"/>
    <w:rsid w:val="002177FF"/>
    <w:rsid w:val="00221ABD"/>
    <w:rsid w:val="00221C24"/>
    <w:rsid w:val="00222AEC"/>
    <w:rsid w:val="00223B2E"/>
    <w:rsid w:val="00224CE2"/>
    <w:rsid w:val="002258AC"/>
    <w:rsid w:val="00226901"/>
    <w:rsid w:val="002279C9"/>
    <w:rsid w:val="00227D60"/>
    <w:rsid w:val="00233629"/>
    <w:rsid w:val="00235DBA"/>
    <w:rsid w:val="00236C4A"/>
    <w:rsid w:val="00237000"/>
    <w:rsid w:val="002373D1"/>
    <w:rsid w:val="00241BD9"/>
    <w:rsid w:val="00242670"/>
    <w:rsid w:val="00242FDB"/>
    <w:rsid w:val="002469FF"/>
    <w:rsid w:val="00247C50"/>
    <w:rsid w:val="00250780"/>
    <w:rsid w:val="00250A67"/>
    <w:rsid w:val="00250C63"/>
    <w:rsid w:val="00256623"/>
    <w:rsid w:val="00257519"/>
    <w:rsid w:val="002609FC"/>
    <w:rsid w:val="00261E50"/>
    <w:rsid w:val="00265299"/>
    <w:rsid w:val="002660F3"/>
    <w:rsid w:val="00274278"/>
    <w:rsid w:val="00274FFA"/>
    <w:rsid w:val="002757D1"/>
    <w:rsid w:val="002807D2"/>
    <w:rsid w:val="00284E88"/>
    <w:rsid w:val="0028544C"/>
    <w:rsid w:val="00285A39"/>
    <w:rsid w:val="00286D23"/>
    <w:rsid w:val="00286F43"/>
    <w:rsid w:val="002875DE"/>
    <w:rsid w:val="00290B16"/>
    <w:rsid w:val="0029213E"/>
    <w:rsid w:val="0029254E"/>
    <w:rsid w:val="00292763"/>
    <w:rsid w:val="00292E46"/>
    <w:rsid w:val="00294F89"/>
    <w:rsid w:val="00295D65"/>
    <w:rsid w:val="0029669F"/>
    <w:rsid w:val="00296E7C"/>
    <w:rsid w:val="002979E3"/>
    <w:rsid w:val="00297EAC"/>
    <w:rsid w:val="002A38CE"/>
    <w:rsid w:val="002B1E41"/>
    <w:rsid w:val="002B288A"/>
    <w:rsid w:val="002B3CE2"/>
    <w:rsid w:val="002C0496"/>
    <w:rsid w:val="002C2146"/>
    <w:rsid w:val="002C23BB"/>
    <w:rsid w:val="002C24C3"/>
    <w:rsid w:val="002C3913"/>
    <w:rsid w:val="002C3A3F"/>
    <w:rsid w:val="002C3C85"/>
    <w:rsid w:val="002C470B"/>
    <w:rsid w:val="002C63BC"/>
    <w:rsid w:val="002C6EB0"/>
    <w:rsid w:val="002C714D"/>
    <w:rsid w:val="002D093E"/>
    <w:rsid w:val="002D1182"/>
    <w:rsid w:val="002D2A7D"/>
    <w:rsid w:val="002D56E6"/>
    <w:rsid w:val="002D6859"/>
    <w:rsid w:val="002E0ED6"/>
    <w:rsid w:val="002E1ECA"/>
    <w:rsid w:val="002E208D"/>
    <w:rsid w:val="002E32D0"/>
    <w:rsid w:val="002E7310"/>
    <w:rsid w:val="002E7908"/>
    <w:rsid w:val="002E7F35"/>
    <w:rsid w:val="002F11D4"/>
    <w:rsid w:val="002F1BA0"/>
    <w:rsid w:val="002F385A"/>
    <w:rsid w:val="002F6B2B"/>
    <w:rsid w:val="002F6CBA"/>
    <w:rsid w:val="003030A8"/>
    <w:rsid w:val="00304BBD"/>
    <w:rsid w:val="00304C2C"/>
    <w:rsid w:val="003065FF"/>
    <w:rsid w:val="00310404"/>
    <w:rsid w:val="003116BF"/>
    <w:rsid w:val="00311B5B"/>
    <w:rsid w:val="00312E17"/>
    <w:rsid w:val="00312E73"/>
    <w:rsid w:val="003204F3"/>
    <w:rsid w:val="003212D7"/>
    <w:rsid w:val="00321394"/>
    <w:rsid w:val="00324305"/>
    <w:rsid w:val="0032443C"/>
    <w:rsid w:val="00324D6E"/>
    <w:rsid w:val="0032636C"/>
    <w:rsid w:val="003368D6"/>
    <w:rsid w:val="003400D8"/>
    <w:rsid w:val="00340E46"/>
    <w:rsid w:val="00342FF2"/>
    <w:rsid w:val="00345DF4"/>
    <w:rsid w:val="00350DC9"/>
    <w:rsid w:val="0035242E"/>
    <w:rsid w:val="003525BC"/>
    <w:rsid w:val="00353160"/>
    <w:rsid w:val="003538F1"/>
    <w:rsid w:val="00353B95"/>
    <w:rsid w:val="003545C1"/>
    <w:rsid w:val="00355BDD"/>
    <w:rsid w:val="00355F63"/>
    <w:rsid w:val="00356445"/>
    <w:rsid w:val="00361D32"/>
    <w:rsid w:val="00362D6A"/>
    <w:rsid w:val="0036571A"/>
    <w:rsid w:val="00365EB5"/>
    <w:rsid w:val="00370611"/>
    <w:rsid w:val="003742EC"/>
    <w:rsid w:val="00375D8A"/>
    <w:rsid w:val="00376F3F"/>
    <w:rsid w:val="0038059F"/>
    <w:rsid w:val="003866B1"/>
    <w:rsid w:val="003868AE"/>
    <w:rsid w:val="00394336"/>
    <w:rsid w:val="00394FDA"/>
    <w:rsid w:val="00396243"/>
    <w:rsid w:val="0039663A"/>
    <w:rsid w:val="003A014C"/>
    <w:rsid w:val="003A3C95"/>
    <w:rsid w:val="003A44EC"/>
    <w:rsid w:val="003A529C"/>
    <w:rsid w:val="003A5749"/>
    <w:rsid w:val="003A796E"/>
    <w:rsid w:val="003B04B4"/>
    <w:rsid w:val="003B1A0D"/>
    <w:rsid w:val="003B1B11"/>
    <w:rsid w:val="003B3777"/>
    <w:rsid w:val="003B40D0"/>
    <w:rsid w:val="003B4768"/>
    <w:rsid w:val="003B5DB5"/>
    <w:rsid w:val="003B783C"/>
    <w:rsid w:val="003C03A5"/>
    <w:rsid w:val="003C61F8"/>
    <w:rsid w:val="003C7D5C"/>
    <w:rsid w:val="003D1908"/>
    <w:rsid w:val="003D264C"/>
    <w:rsid w:val="003D2A50"/>
    <w:rsid w:val="003D2D44"/>
    <w:rsid w:val="003D35FF"/>
    <w:rsid w:val="003D51ED"/>
    <w:rsid w:val="003D608E"/>
    <w:rsid w:val="003D6B31"/>
    <w:rsid w:val="003E0CC1"/>
    <w:rsid w:val="003E0E54"/>
    <w:rsid w:val="003E40A9"/>
    <w:rsid w:val="003E4324"/>
    <w:rsid w:val="003E52FB"/>
    <w:rsid w:val="003E578A"/>
    <w:rsid w:val="003E5CDD"/>
    <w:rsid w:val="003E7502"/>
    <w:rsid w:val="003F0843"/>
    <w:rsid w:val="003F1B13"/>
    <w:rsid w:val="003F25B9"/>
    <w:rsid w:val="003F26AC"/>
    <w:rsid w:val="003F4353"/>
    <w:rsid w:val="00401F7D"/>
    <w:rsid w:val="00402797"/>
    <w:rsid w:val="00404313"/>
    <w:rsid w:val="00404D32"/>
    <w:rsid w:val="004064A5"/>
    <w:rsid w:val="004106F9"/>
    <w:rsid w:val="00411A4D"/>
    <w:rsid w:val="00412DBC"/>
    <w:rsid w:val="00414BFE"/>
    <w:rsid w:val="004151D5"/>
    <w:rsid w:val="00415DD3"/>
    <w:rsid w:val="00417BE3"/>
    <w:rsid w:val="00421DE8"/>
    <w:rsid w:val="004238F0"/>
    <w:rsid w:val="004242EA"/>
    <w:rsid w:val="004249C1"/>
    <w:rsid w:val="00424B50"/>
    <w:rsid w:val="00425033"/>
    <w:rsid w:val="0042678F"/>
    <w:rsid w:val="004336F4"/>
    <w:rsid w:val="00433E30"/>
    <w:rsid w:val="004341A0"/>
    <w:rsid w:val="00435EF3"/>
    <w:rsid w:val="00440203"/>
    <w:rsid w:val="004403D0"/>
    <w:rsid w:val="00440F38"/>
    <w:rsid w:val="00441C3C"/>
    <w:rsid w:val="004437B0"/>
    <w:rsid w:val="00443D1B"/>
    <w:rsid w:val="00444092"/>
    <w:rsid w:val="0044450F"/>
    <w:rsid w:val="00444525"/>
    <w:rsid w:val="004460CE"/>
    <w:rsid w:val="004467EE"/>
    <w:rsid w:val="00446982"/>
    <w:rsid w:val="00450400"/>
    <w:rsid w:val="00450AF5"/>
    <w:rsid w:val="00452D8D"/>
    <w:rsid w:val="00452EA1"/>
    <w:rsid w:val="0045394E"/>
    <w:rsid w:val="004545F9"/>
    <w:rsid w:val="00454979"/>
    <w:rsid w:val="00454B62"/>
    <w:rsid w:val="004558DB"/>
    <w:rsid w:val="00457A52"/>
    <w:rsid w:val="0046043F"/>
    <w:rsid w:val="004611F1"/>
    <w:rsid w:val="00463DBE"/>
    <w:rsid w:val="00464979"/>
    <w:rsid w:val="00465EC9"/>
    <w:rsid w:val="0046631C"/>
    <w:rsid w:val="00466B3A"/>
    <w:rsid w:val="004675FC"/>
    <w:rsid w:val="00467662"/>
    <w:rsid w:val="00467B52"/>
    <w:rsid w:val="00467BBA"/>
    <w:rsid w:val="0047021A"/>
    <w:rsid w:val="0047276A"/>
    <w:rsid w:val="004729EA"/>
    <w:rsid w:val="00472B7A"/>
    <w:rsid w:val="00473279"/>
    <w:rsid w:val="00473A94"/>
    <w:rsid w:val="004765C0"/>
    <w:rsid w:val="00480A77"/>
    <w:rsid w:val="00481587"/>
    <w:rsid w:val="00482EE8"/>
    <w:rsid w:val="00486446"/>
    <w:rsid w:val="00487643"/>
    <w:rsid w:val="00491952"/>
    <w:rsid w:val="00491DC7"/>
    <w:rsid w:val="00494927"/>
    <w:rsid w:val="004A1E33"/>
    <w:rsid w:val="004A368C"/>
    <w:rsid w:val="004A58AA"/>
    <w:rsid w:val="004B047A"/>
    <w:rsid w:val="004B0BB1"/>
    <w:rsid w:val="004B302D"/>
    <w:rsid w:val="004B3439"/>
    <w:rsid w:val="004B5D15"/>
    <w:rsid w:val="004B66C3"/>
    <w:rsid w:val="004B7413"/>
    <w:rsid w:val="004B7789"/>
    <w:rsid w:val="004C102A"/>
    <w:rsid w:val="004C13C1"/>
    <w:rsid w:val="004C2A26"/>
    <w:rsid w:val="004C2A3A"/>
    <w:rsid w:val="004C38D0"/>
    <w:rsid w:val="004C5AA5"/>
    <w:rsid w:val="004D1B96"/>
    <w:rsid w:val="004D1CF4"/>
    <w:rsid w:val="004D2FC6"/>
    <w:rsid w:val="004D31AE"/>
    <w:rsid w:val="004D7450"/>
    <w:rsid w:val="004D77F9"/>
    <w:rsid w:val="004E3069"/>
    <w:rsid w:val="004E7109"/>
    <w:rsid w:val="004E79C5"/>
    <w:rsid w:val="004F0122"/>
    <w:rsid w:val="004F07F1"/>
    <w:rsid w:val="004F2F0C"/>
    <w:rsid w:val="0050326A"/>
    <w:rsid w:val="005063EE"/>
    <w:rsid w:val="00507CD8"/>
    <w:rsid w:val="00510DDA"/>
    <w:rsid w:val="00511262"/>
    <w:rsid w:val="00512464"/>
    <w:rsid w:val="00512FA7"/>
    <w:rsid w:val="0051323E"/>
    <w:rsid w:val="00514256"/>
    <w:rsid w:val="00514DC1"/>
    <w:rsid w:val="0052316B"/>
    <w:rsid w:val="00523A05"/>
    <w:rsid w:val="005245C3"/>
    <w:rsid w:val="005259A9"/>
    <w:rsid w:val="005271E9"/>
    <w:rsid w:val="0052722A"/>
    <w:rsid w:val="0053178F"/>
    <w:rsid w:val="00531FF5"/>
    <w:rsid w:val="005340EF"/>
    <w:rsid w:val="00535974"/>
    <w:rsid w:val="00540CD3"/>
    <w:rsid w:val="0054252C"/>
    <w:rsid w:val="00542BAB"/>
    <w:rsid w:val="00543728"/>
    <w:rsid w:val="0054400E"/>
    <w:rsid w:val="00545CC8"/>
    <w:rsid w:val="00546869"/>
    <w:rsid w:val="00550C32"/>
    <w:rsid w:val="00551668"/>
    <w:rsid w:val="00551E80"/>
    <w:rsid w:val="00552774"/>
    <w:rsid w:val="0055322D"/>
    <w:rsid w:val="0055552D"/>
    <w:rsid w:val="00556960"/>
    <w:rsid w:val="00556F2E"/>
    <w:rsid w:val="00567A27"/>
    <w:rsid w:val="00567EB2"/>
    <w:rsid w:val="0057186C"/>
    <w:rsid w:val="00572F33"/>
    <w:rsid w:val="00573959"/>
    <w:rsid w:val="0057556A"/>
    <w:rsid w:val="00575BB5"/>
    <w:rsid w:val="0057611A"/>
    <w:rsid w:val="00576BA4"/>
    <w:rsid w:val="00577250"/>
    <w:rsid w:val="005776D2"/>
    <w:rsid w:val="00583B0C"/>
    <w:rsid w:val="00583D1A"/>
    <w:rsid w:val="00585683"/>
    <w:rsid w:val="00586423"/>
    <w:rsid w:val="00590E1A"/>
    <w:rsid w:val="00593F43"/>
    <w:rsid w:val="0059480F"/>
    <w:rsid w:val="00596394"/>
    <w:rsid w:val="005972FF"/>
    <w:rsid w:val="005974A8"/>
    <w:rsid w:val="005976F9"/>
    <w:rsid w:val="005A09B3"/>
    <w:rsid w:val="005A0D15"/>
    <w:rsid w:val="005A4E16"/>
    <w:rsid w:val="005A5DE4"/>
    <w:rsid w:val="005A6229"/>
    <w:rsid w:val="005A722F"/>
    <w:rsid w:val="005A744F"/>
    <w:rsid w:val="005B1452"/>
    <w:rsid w:val="005B357D"/>
    <w:rsid w:val="005C0963"/>
    <w:rsid w:val="005C298F"/>
    <w:rsid w:val="005C2F73"/>
    <w:rsid w:val="005C460D"/>
    <w:rsid w:val="005C554C"/>
    <w:rsid w:val="005C6683"/>
    <w:rsid w:val="005D004D"/>
    <w:rsid w:val="005D2EB3"/>
    <w:rsid w:val="005D35F3"/>
    <w:rsid w:val="005D4A3C"/>
    <w:rsid w:val="005D514F"/>
    <w:rsid w:val="005D538C"/>
    <w:rsid w:val="005D66BD"/>
    <w:rsid w:val="005E06D9"/>
    <w:rsid w:val="005E2965"/>
    <w:rsid w:val="005E390D"/>
    <w:rsid w:val="005E74C1"/>
    <w:rsid w:val="005E7FFA"/>
    <w:rsid w:val="005F32D7"/>
    <w:rsid w:val="005F3A11"/>
    <w:rsid w:val="005F47EC"/>
    <w:rsid w:val="005F5AC6"/>
    <w:rsid w:val="005F6F21"/>
    <w:rsid w:val="005F7116"/>
    <w:rsid w:val="006003EF"/>
    <w:rsid w:val="0060071B"/>
    <w:rsid w:val="00601813"/>
    <w:rsid w:val="00601836"/>
    <w:rsid w:val="00603A26"/>
    <w:rsid w:val="00603E23"/>
    <w:rsid w:val="00607220"/>
    <w:rsid w:val="006072A2"/>
    <w:rsid w:val="00613E3B"/>
    <w:rsid w:val="006163B0"/>
    <w:rsid w:val="00616FC9"/>
    <w:rsid w:val="00617DF8"/>
    <w:rsid w:val="00623AAB"/>
    <w:rsid w:val="00624C3E"/>
    <w:rsid w:val="006257E9"/>
    <w:rsid w:val="006272D5"/>
    <w:rsid w:val="00630C86"/>
    <w:rsid w:val="00633BA7"/>
    <w:rsid w:val="00635594"/>
    <w:rsid w:val="00636983"/>
    <w:rsid w:val="006405E1"/>
    <w:rsid w:val="006406BA"/>
    <w:rsid w:val="0064384B"/>
    <w:rsid w:val="006459F1"/>
    <w:rsid w:val="00647EDE"/>
    <w:rsid w:val="00650511"/>
    <w:rsid w:val="00650962"/>
    <w:rsid w:val="00650984"/>
    <w:rsid w:val="00650E48"/>
    <w:rsid w:val="00651935"/>
    <w:rsid w:val="0065270B"/>
    <w:rsid w:val="00653492"/>
    <w:rsid w:val="00654405"/>
    <w:rsid w:val="00654F45"/>
    <w:rsid w:val="006553D8"/>
    <w:rsid w:val="00655A82"/>
    <w:rsid w:val="006623B8"/>
    <w:rsid w:val="006634E8"/>
    <w:rsid w:val="00663574"/>
    <w:rsid w:val="00663D03"/>
    <w:rsid w:val="006659F5"/>
    <w:rsid w:val="00671CC0"/>
    <w:rsid w:val="0067222A"/>
    <w:rsid w:val="00672C16"/>
    <w:rsid w:val="006749BD"/>
    <w:rsid w:val="00675465"/>
    <w:rsid w:val="00677898"/>
    <w:rsid w:val="00681299"/>
    <w:rsid w:val="00681BBE"/>
    <w:rsid w:val="00682B03"/>
    <w:rsid w:val="00683387"/>
    <w:rsid w:val="00684998"/>
    <w:rsid w:val="00685CAB"/>
    <w:rsid w:val="00687769"/>
    <w:rsid w:val="006915B5"/>
    <w:rsid w:val="00692BA1"/>
    <w:rsid w:val="00695D3A"/>
    <w:rsid w:val="006963E5"/>
    <w:rsid w:val="006A0A9F"/>
    <w:rsid w:val="006A2376"/>
    <w:rsid w:val="006A3856"/>
    <w:rsid w:val="006A3D22"/>
    <w:rsid w:val="006A3ED3"/>
    <w:rsid w:val="006A4425"/>
    <w:rsid w:val="006A577B"/>
    <w:rsid w:val="006A6D2B"/>
    <w:rsid w:val="006B054F"/>
    <w:rsid w:val="006B1A9B"/>
    <w:rsid w:val="006B2B30"/>
    <w:rsid w:val="006B3BC9"/>
    <w:rsid w:val="006B6CDD"/>
    <w:rsid w:val="006C3370"/>
    <w:rsid w:val="006C666F"/>
    <w:rsid w:val="006C78AD"/>
    <w:rsid w:val="006D2278"/>
    <w:rsid w:val="006D3623"/>
    <w:rsid w:val="006D4660"/>
    <w:rsid w:val="006D5DDB"/>
    <w:rsid w:val="006D6C72"/>
    <w:rsid w:val="006E27CC"/>
    <w:rsid w:val="006E295D"/>
    <w:rsid w:val="006E2AD8"/>
    <w:rsid w:val="006E3F00"/>
    <w:rsid w:val="006E5C34"/>
    <w:rsid w:val="006E6174"/>
    <w:rsid w:val="006E64EC"/>
    <w:rsid w:val="006E655C"/>
    <w:rsid w:val="006E6DC0"/>
    <w:rsid w:val="006E6F6D"/>
    <w:rsid w:val="006F2C0D"/>
    <w:rsid w:val="006F2D25"/>
    <w:rsid w:val="006F36F9"/>
    <w:rsid w:val="006F4F88"/>
    <w:rsid w:val="006F7132"/>
    <w:rsid w:val="007011EF"/>
    <w:rsid w:val="007017C6"/>
    <w:rsid w:val="00701E0A"/>
    <w:rsid w:val="00701E17"/>
    <w:rsid w:val="0070269C"/>
    <w:rsid w:val="00707474"/>
    <w:rsid w:val="00707B21"/>
    <w:rsid w:val="00710E6F"/>
    <w:rsid w:val="00711382"/>
    <w:rsid w:val="00712163"/>
    <w:rsid w:val="007126B1"/>
    <w:rsid w:val="007142B9"/>
    <w:rsid w:val="007143A7"/>
    <w:rsid w:val="00714619"/>
    <w:rsid w:val="00715537"/>
    <w:rsid w:val="00715885"/>
    <w:rsid w:val="00716564"/>
    <w:rsid w:val="00716ACE"/>
    <w:rsid w:val="00716C16"/>
    <w:rsid w:val="007177D7"/>
    <w:rsid w:val="007231F2"/>
    <w:rsid w:val="00725E0F"/>
    <w:rsid w:val="00727236"/>
    <w:rsid w:val="00732503"/>
    <w:rsid w:val="00732E3E"/>
    <w:rsid w:val="00733101"/>
    <w:rsid w:val="00733FE8"/>
    <w:rsid w:val="00734630"/>
    <w:rsid w:val="007356E8"/>
    <w:rsid w:val="00737659"/>
    <w:rsid w:val="00741130"/>
    <w:rsid w:val="00742EC7"/>
    <w:rsid w:val="007436D4"/>
    <w:rsid w:val="007458A1"/>
    <w:rsid w:val="00746A92"/>
    <w:rsid w:val="0075198D"/>
    <w:rsid w:val="00752142"/>
    <w:rsid w:val="007525F6"/>
    <w:rsid w:val="007569A0"/>
    <w:rsid w:val="00761015"/>
    <w:rsid w:val="00761AD3"/>
    <w:rsid w:val="00763720"/>
    <w:rsid w:val="00766546"/>
    <w:rsid w:val="00766C8D"/>
    <w:rsid w:val="007676AC"/>
    <w:rsid w:val="00770004"/>
    <w:rsid w:val="0077003B"/>
    <w:rsid w:val="0077398A"/>
    <w:rsid w:val="00773F9B"/>
    <w:rsid w:val="00774130"/>
    <w:rsid w:val="007753DC"/>
    <w:rsid w:val="007779AD"/>
    <w:rsid w:val="00783F6F"/>
    <w:rsid w:val="00784562"/>
    <w:rsid w:val="00787094"/>
    <w:rsid w:val="007909EC"/>
    <w:rsid w:val="00790B8E"/>
    <w:rsid w:val="0079305A"/>
    <w:rsid w:val="0079629C"/>
    <w:rsid w:val="007A2906"/>
    <w:rsid w:val="007A4B4D"/>
    <w:rsid w:val="007A50CF"/>
    <w:rsid w:val="007A5C74"/>
    <w:rsid w:val="007A7013"/>
    <w:rsid w:val="007A7A38"/>
    <w:rsid w:val="007B33E6"/>
    <w:rsid w:val="007B3B40"/>
    <w:rsid w:val="007B73F0"/>
    <w:rsid w:val="007C04D8"/>
    <w:rsid w:val="007C10E9"/>
    <w:rsid w:val="007C30E3"/>
    <w:rsid w:val="007C79F6"/>
    <w:rsid w:val="007C7CC3"/>
    <w:rsid w:val="007D1299"/>
    <w:rsid w:val="007D1B03"/>
    <w:rsid w:val="007D5568"/>
    <w:rsid w:val="007E08C2"/>
    <w:rsid w:val="007E176B"/>
    <w:rsid w:val="007E1961"/>
    <w:rsid w:val="007E2FBC"/>
    <w:rsid w:val="007E3B93"/>
    <w:rsid w:val="007E6310"/>
    <w:rsid w:val="007E7B92"/>
    <w:rsid w:val="007F201F"/>
    <w:rsid w:val="007F5050"/>
    <w:rsid w:val="007F5BB0"/>
    <w:rsid w:val="007F6FE5"/>
    <w:rsid w:val="00801F4E"/>
    <w:rsid w:val="00802ACB"/>
    <w:rsid w:val="00803229"/>
    <w:rsid w:val="008059AC"/>
    <w:rsid w:val="00806DA6"/>
    <w:rsid w:val="00807E1B"/>
    <w:rsid w:val="0081209D"/>
    <w:rsid w:val="008126CA"/>
    <w:rsid w:val="00813A20"/>
    <w:rsid w:val="008175CE"/>
    <w:rsid w:val="0082198B"/>
    <w:rsid w:val="00822A0C"/>
    <w:rsid w:val="00826415"/>
    <w:rsid w:val="00826AF8"/>
    <w:rsid w:val="00827DB3"/>
    <w:rsid w:val="008306D8"/>
    <w:rsid w:val="0083130F"/>
    <w:rsid w:val="008317D4"/>
    <w:rsid w:val="00831F25"/>
    <w:rsid w:val="00832180"/>
    <w:rsid w:val="0083359D"/>
    <w:rsid w:val="008372E1"/>
    <w:rsid w:val="00840AC0"/>
    <w:rsid w:val="00840CBC"/>
    <w:rsid w:val="00840F7B"/>
    <w:rsid w:val="008428A9"/>
    <w:rsid w:val="008443BD"/>
    <w:rsid w:val="00850DA7"/>
    <w:rsid w:val="0085251B"/>
    <w:rsid w:val="00853500"/>
    <w:rsid w:val="00855BF4"/>
    <w:rsid w:val="0085616B"/>
    <w:rsid w:val="00857F1E"/>
    <w:rsid w:val="0086032A"/>
    <w:rsid w:val="00861579"/>
    <w:rsid w:val="0086361E"/>
    <w:rsid w:val="008642AA"/>
    <w:rsid w:val="008660FA"/>
    <w:rsid w:val="00866D95"/>
    <w:rsid w:val="00873D2F"/>
    <w:rsid w:val="00881585"/>
    <w:rsid w:val="00884381"/>
    <w:rsid w:val="008844C8"/>
    <w:rsid w:val="00885CCE"/>
    <w:rsid w:val="00886C9A"/>
    <w:rsid w:val="008907DD"/>
    <w:rsid w:val="008911DB"/>
    <w:rsid w:val="00891A58"/>
    <w:rsid w:val="00891FB7"/>
    <w:rsid w:val="008926CA"/>
    <w:rsid w:val="00893323"/>
    <w:rsid w:val="00893F72"/>
    <w:rsid w:val="008954BE"/>
    <w:rsid w:val="00896326"/>
    <w:rsid w:val="00897C1B"/>
    <w:rsid w:val="008A092C"/>
    <w:rsid w:val="008A436E"/>
    <w:rsid w:val="008B0BD6"/>
    <w:rsid w:val="008B2F0A"/>
    <w:rsid w:val="008B3AA0"/>
    <w:rsid w:val="008B56E4"/>
    <w:rsid w:val="008B5C87"/>
    <w:rsid w:val="008B7258"/>
    <w:rsid w:val="008B7EF2"/>
    <w:rsid w:val="008C0D93"/>
    <w:rsid w:val="008C17E4"/>
    <w:rsid w:val="008C57C3"/>
    <w:rsid w:val="008C661B"/>
    <w:rsid w:val="008C7937"/>
    <w:rsid w:val="008D0482"/>
    <w:rsid w:val="008D32C1"/>
    <w:rsid w:val="008D5C9C"/>
    <w:rsid w:val="008D7257"/>
    <w:rsid w:val="008D788C"/>
    <w:rsid w:val="008E0879"/>
    <w:rsid w:val="008E19AF"/>
    <w:rsid w:val="008E35E5"/>
    <w:rsid w:val="008E393C"/>
    <w:rsid w:val="008E52A2"/>
    <w:rsid w:val="008E7F2D"/>
    <w:rsid w:val="008F0D78"/>
    <w:rsid w:val="008F2416"/>
    <w:rsid w:val="008F4292"/>
    <w:rsid w:val="008F58CB"/>
    <w:rsid w:val="009025C5"/>
    <w:rsid w:val="00902877"/>
    <w:rsid w:val="009033BF"/>
    <w:rsid w:val="00905024"/>
    <w:rsid w:val="00905331"/>
    <w:rsid w:val="00906256"/>
    <w:rsid w:val="00907241"/>
    <w:rsid w:val="00907B64"/>
    <w:rsid w:val="00907F0B"/>
    <w:rsid w:val="00910705"/>
    <w:rsid w:val="0091114C"/>
    <w:rsid w:val="00914F6E"/>
    <w:rsid w:val="00915F2C"/>
    <w:rsid w:val="00916EBB"/>
    <w:rsid w:val="00923F59"/>
    <w:rsid w:val="00926715"/>
    <w:rsid w:val="0093072E"/>
    <w:rsid w:val="009320D9"/>
    <w:rsid w:val="00933AB6"/>
    <w:rsid w:val="009360DE"/>
    <w:rsid w:val="009421E0"/>
    <w:rsid w:val="009432F6"/>
    <w:rsid w:val="00943FAA"/>
    <w:rsid w:val="0094501D"/>
    <w:rsid w:val="00950458"/>
    <w:rsid w:val="00952A89"/>
    <w:rsid w:val="00953910"/>
    <w:rsid w:val="00953D73"/>
    <w:rsid w:val="009540A5"/>
    <w:rsid w:val="0095654C"/>
    <w:rsid w:val="00956DCA"/>
    <w:rsid w:val="009601C4"/>
    <w:rsid w:val="0096045B"/>
    <w:rsid w:val="00960964"/>
    <w:rsid w:val="009614AD"/>
    <w:rsid w:val="00961B46"/>
    <w:rsid w:val="009640EE"/>
    <w:rsid w:val="009671B7"/>
    <w:rsid w:val="00970F1F"/>
    <w:rsid w:val="00971BB1"/>
    <w:rsid w:val="00971ECF"/>
    <w:rsid w:val="009732FC"/>
    <w:rsid w:val="009736B3"/>
    <w:rsid w:val="00974876"/>
    <w:rsid w:val="009763D4"/>
    <w:rsid w:val="0098293B"/>
    <w:rsid w:val="0098361B"/>
    <w:rsid w:val="00983766"/>
    <w:rsid w:val="00983A03"/>
    <w:rsid w:val="00983B99"/>
    <w:rsid w:val="009900F3"/>
    <w:rsid w:val="00990396"/>
    <w:rsid w:val="009959ED"/>
    <w:rsid w:val="009A25AD"/>
    <w:rsid w:val="009A30E2"/>
    <w:rsid w:val="009A6478"/>
    <w:rsid w:val="009A65FC"/>
    <w:rsid w:val="009A6756"/>
    <w:rsid w:val="009B7F33"/>
    <w:rsid w:val="009C303D"/>
    <w:rsid w:val="009C44D4"/>
    <w:rsid w:val="009C4848"/>
    <w:rsid w:val="009C4F30"/>
    <w:rsid w:val="009C75C3"/>
    <w:rsid w:val="009D0AE7"/>
    <w:rsid w:val="009D2D6B"/>
    <w:rsid w:val="009D31FC"/>
    <w:rsid w:val="009D36FA"/>
    <w:rsid w:val="009D39C2"/>
    <w:rsid w:val="009D599C"/>
    <w:rsid w:val="009D66C8"/>
    <w:rsid w:val="009E391F"/>
    <w:rsid w:val="009E4B56"/>
    <w:rsid w:val="009E545C"/>
    <w:rsid w:val="009E5B8B"/>
    <w:rsid w:val="009E68F8"/>
    <w:rsid w:val="009F0607"/>
    <w:rsid w:val="009F09F0"/>
    <w:rsid w:val="009F1074"/>
    <w:rsid w:val="009F1CEE"/>
    <w:rsid w:val="009F21C0"/>
    <w:rsid w:val="009F299A"/>
    <w:rsid w:val="009F3EA0"/>
    <w:rsid w:val="009F4086"/>
    <w:rsid w:val="009F6FF5"/>
    <w:rsid w:val="00A02582"/>
    <w:rsid w:val="00A0322D"/>
    <w:rsid w:val="00A03E1C"/>
    <w:rsid w:val="00A0613C"/>
    <w:rsid w:val="00A0657A"/>
    <w:rsid w:val="00A1326C"/>
    <w:rsid w:val="00A13AE3"/>
    <w:rsid w:val="00A15A4B"/>
    <w:rsid w:val="00A174C3"/>
    <w:rsid w:val="00A22DF3"/>
    <w:rsid w:val="00A23195"/>
    <w:rsid w:val="00A24995"/>
    <w:rsid w:val="00A24C74"/>
    <w:rsid w:val="00A24E7B"/>
    <w:rsid w:val="00A32CF0"/>
    <w:rsid w:val="00A338F9"/>
    <w:rsid w:val="00A33B3F"/>
    <w:rsid w:val="00A34D95"/>
    <w:rsid w:val="00A350CB"/>
    <w:rsid w:val="00A361E0"/>
    <w:rsid w:val="00A36BC1"/>
    <w:rsid w:val="00A37407"/>
    <w:rsid w:val="00A37F40"/>
    <w:rsid w:val="00A40B49"/>
    <w:rsid w:val="00A40D9E"/>
    <w:rsid w:val="00A40DFB"/>
    <w:rsid w:val="00A47FD6"/>
    <w:rsid w:val="00A50897"/>
    <w:rsid w:val="00A52424"/>
    <w:rsid w:val="00A52844"/>
    <w:rsid w:val="00A52BC4"/>
    <w:rsid w:val="00A55E25"/>
    <w:rsid w:val="00A56FD7"/>
    <w:rsid w:val="00A6077B"/>
    <w:rsid w:val="00A655C8"/>
    <w:rsid w:val="00A65B14"/>
    <w:rsid w:val="00A66440"/>
    <w:rsid w:val="00A7295F"/>
    <w:rsid w:val="00A72C72"/>
    <w:rsid w:val="00A731CC"/>
    <w:rsid w:val="00A766E1"/>
    <w:rsid w:val="00A76E7A"/>
    <w:rsid w:val="00A7702E"/>
    <w:rsid w:val="00A85849"/>
    <w:rsid w:val="00A85DB4"/>
    <w:rsid w:val="00A8714F"/>
    <w:rsid w:val="00A93C7C"/>
    <w:rsid w:val="00A9509F"/>
    <w:rsid w:val="00AA02F1"/>
    <w:rsid w:val="00AA0E35"/>
    <w:rsid w:val="00AA37E8"/>
    <w:rsid w:val="00AA409C"/>
    <w:rsid w:val="00AA63D8"/>
    <w:rsid w:val="00AA7BFC"/>
    <w:rsid w:val="00AB0CCE"/>
    <w:rsid w:val="00AB0D3E"/>
    <w:rsid w:val="00AB5B6D"/>
    <w:rsid w:val="00AB6741"/>
    <w:rsid w:val="00AB6A84"/>
    <w:rsid w:val="00AC3F98"/>
    <w:rsid w:val="00AD0656"/>
    <w:rsid w:val="00AD1C14"/>
    <w:rsid w:val="00AD2C35"/>
    <w:rsid w:val="00AD3A27"/>
    <w:rsid w:val="00AD52C7"/>
    <w:rsid w:val="00AD761A"/>
    <w:rsid w:val="00AD790B"/>
    <w:rsid w:val="00AE15E9"/>
    <w:rsid w:val="00AE1D69"/>
    <w:rsid w:val="00AE51D7"/>
    <w:rsid w:val="00AF3795"/>
    <w:rsid w:val="00AF37F6"/>
    <w:rsid w:val="00AF4C2D"/>
    <w:rsid w:val="00AF6D69"/>
    <w:rsid w:val="00AF77F1"/>
    <w:rsid w:val="00B00FC4"/>
    <w:rsid w:val="00B0374F"/>
    <w:rsid w:val="00B070FE"/>
    <w:rsid w:val="00B11A0D"/>
    <w:rsid w:val="00B1513E"/>
    <w:rsid w:val="00B1639D"/>
    <w:rsid w:val="00B16421"/>
    <w:rsid w:val="00B16697"/>
    <w:rsid w:val="00B23BDC"/>
    <w:rsid w:val="00B23F39"/>
    <w:rsid w:val="00B26F42"/>
    <w:rsid w:val="00B311A7"/>
    <w:rsid w:val="00B328FC"/>
    <w:rsid w:val="00B32F9C"/>
    <w:rsid w:val="00B32FF8"/>
    <w:rsid w:val="00B331A6"/>
    <w:rsid w:val="00B34130"/>
    <w:rsid w:val="00B3426A"/>
    <w:rsid w:val="00B37411"/>
    <w:rsid w:val="00B3782F"/>
    <w:rsid w:val="00B37FDD"/>
    <w:rsid w:val="00B4200B"/>
    <w:rsid w:val="00B4288C"/>
    <w:rsid w:val="00B43B7D"/>
    <w:rsid w:val="00B43E8D"/>
    <w:rsid w:val="00B43EF4"/>
    <w:rsid w:val="00B44A5F"/>
    <w:rsid w:val="00B517D3"/>
    <w:rsid w:val="00B55119"/>
    <w:rsid w:val="00B55A95"/>
    <w:rsid w:val="00B63D08"/>
    <w:rsid w:val="00B6548F"/>
    <w:rsid w:val="00B66B1D"/>
    <w:rsid w:val="00B67917"/>
    <w:rsid w:val="00B711AE"/>
    <w:rsid w:val="00B7166A"/>
    <w:rsid w:val="00B724BD"/>
    <w:rsid w:val="00B72D01"/>
    <w:rsid w:val="00B72FC2"/>
    <w:rsid w:val="00B755C3"/>
    <w:rsid w:val="00B755C6"/>
    <w:rsid w:val="00B76A2E"/>
    <w:rsid w:val="00B77403"/>
    <w:rsid w:val="00B858ED"/>
    <w:rsid w:val="00B85FA2"/>
    <w:rsid w:val="00B86E92"/>
    <w:rsid w:val="00B87396"/>
    <w:rsid w:val="00B90545"/>
    <w:rsid w:val="00B910C8"/>
    <w:rsid w:val="00B91710"/>
    <w:rsid w:val="00B931B6"/>
    <w:rsid w:val="00B93A2A"/>
    <w:rsid w:val="00B947C5"/>
    <w:rsid w:val="00B96C4C"/>
    <w:rsid w:val="00BA0762"/>
    <w:rsid w:val="00BA2A29"/>
    <w:rsid w:val="00BA3B56"/>
    <w:rsid w:val="00BA4150"/>
    <w:rsid w:val="00BA4728"/>
    <w:rsid w:val="00BA5445"/>
    <w:rsid w:val="00BA582C"/>
    <w:rsid w:val="00BA5C67"/>
    <w:rsid w:val="00BA6230"/>
    <w:rsid w:val="00BA7BCD"/>
    <w:rsid w:val="00BB01B2"/>
    <w:rsid w:val="00BB033E"/>
    <w:rsid w:val="00BB0449"/>
    <w:rsid w:val="00BB1C7B"/>
    <w:rsid w:val="00BB1C8C"/>
    <w:rsid w:val="00BB574E"/>
    <w:rsid w:val="00BB5ECA"/>
    <w:rsid w:val="00BB665B"/>
    <w:rsid w:val="00BB69E8"/>
    <w:rsid w:val="00BB7AD0"/>
    <w:rsid w:val="00BB7FCF"/>
    <w:rsid w:val="00BC3043"/>
    <w:rsid w:val="00BC3726"/>
    <w:rsid w:val="00BC4AA3"/>
    <w:rsid w:val="00BC5453"/>
    <w:rsid w:val="00BC5B2D"/>
    <w:rsid w:val="00BD1FC7"/>
    <w:rsid w:val="00BD28B7"/>
    <w:rsid w:val="00BD40B9"/>
    <w:rsid w:val="00BD4C5B"/>
    <w:rsid w:val="00BD6543"/>
    <w:rsid w:val="00BD7EEE"/>
    <w:rsid w:val="00BE0DC5"/>
    <w:rsid w:val="00BE1A92"/>
    <w:rsid w:val="00BE34C8"/>
    <w:rsid w:val="00BE6FDB"/>
    <w:rsid w:val="00BE76EA"/>
    <w:rsid w:val="00BE777E"/>
    <w:rsid w:val="00BE7870"/>
    <w:rsid w:val="00BF668A"/>
    <w:rsid w:val="00BF70F9"/>
    <w:rsid w:val="00C018B9"/>
    <w:rsid w:val="00C04E0D"/>
    <w:rsid w:val="00C055C2"/>
    <w:rsid w:val="00C055FD"/>
    <w:rsid w:val="00C068A4"/>
    <w:rsid w:val="00C06DEA"/>
    <w:rsid w:val="00C070D0"/>
    <w:rsid w:val="00C10CD5"/>
    <w:rsid w:val="00C11E6B"/>
    <w:rsid w:val="00C1386E"/>
    <w:rsid w:val="00C139CF"/>
    <w:rsid w:val="00C1570C"/>
    <w:rsid w:val="00C16A01"/>
    <w:rsid w:val="00C178B0"/>
    <w:rsid w:val="00C17952"/>
    <w:rsid w:val="00C21B5C"/>
    <w:rsid w:val="00C2351D"/>
    <w:rsid w:val="00C23A10"/>
    <w:rsid w:val="00C26D70"/>
    <w:rsid w:val="00C2710C"/>
    <w:rsid w:val="00C27628"/>
    <w:rsid w:val="00C31286"/>
    <w:rsid w:val="00C312A9"/>
    <w:rsid w:val="00C321EB"/>
    <w:rsid w:val="00C32842"/>
    <w:rsid w:val="00C35107"/>
    <w:rsid w:val="00C406D1"/>
    <w:rsid w:val="00C4147C"/>
    <w:rsid w:val="00C42320"/>
    <w:rsid w:val="00C42B3B"/>
    <w:rsid w:val="00C42D29"/>
    <w:rsid w:val="00C464A3"/>
    <w:rsid w:val="00C51629"/>
    <w:rsid w:val="00C52DA3"/>
    <w:rsid w:val="00C53279"/>
    <w:rsid w:val="00C554A9"/>
    <w:rsid w:val="00C67483"/>
    <w:rsid w:val="00C70027"/>
    <w:rsid w:val="00C709CB"/>
    <w:rsid w:val="00C71330"/>
    <w:rsid w:val="00C727C5"/>
    <w:rsid w:val="00C72A18"/>
    <w:rsid w:val="00C72B04"/>
    <w:rsid w:val="00C73354"/>
    <w:rsid w:val="00C74EEC"/>
    <w:rsid w:val="00C75832"/>
    <w:rsid w:val="00C80949"/>
    <w:rsid w:val="00C82326"/>
    <w:rsid w:val="00C82B44"/>
    <w:rsid w:val="00C82CB5"/>
    <w:rsid w:val="00C833DB"/>
    <w:rsid w:val="00C869F7"/>
    <w:rsid w:val="00C905CB"/>
    <w:rsid w:val="00C91863"/>
    <w:rsid w:val="00C96EEE"/>
    <w:rsid w:val="00CA0411"/>
    <w:rsid w:val="00CA0977"/>
    <w:rsid w:val="00CA0DD1"/>
    <w:rsid w:val="00CA2676"/>
    <w:rsid w:val="00CA2DEB"/>
    <w:rsid w:val="00CA3E61"/>
    <w:rsid w:val="00CA5B44"/>
    <w:rsid w:val="00CA5FA9"/>
    <w:rsid w:val="00CA63E4"/>
    <w:rsid w:val="00CB106C"/>
    <w:rsid w:val="00CB37A6"/>
    <w:rsid w:val="00CB49DF"/>
    <w:rsid w:val="00CC1890"/>
    <w:rsid w:val="00CC24D9"/>
    <w:rsid w:val="00CC5140"/>
    <w:rsid w:val="00CC6A60"/>
    <w:rsid w:val="00CC6D60"/>
    <w:rsid w:val="00CD1439"/>
    <w:rsid w:val="00CD27C2"/>
    <w:rsid w:val="00CD53CB"/>
    <w:rsid w:val="00CD6DAD"/>
    <w:rsid w:val="00CE03D3"/>
    <w:rsid w:val="00CE0ACB"/>
    <w:rsid w:val="00CE1596"/>
    <w:rsid w:val="00CE31A5"/>
    <w:rsid w:val="00CE3CD1"/>
    <w:rsid w:val="00CE4394"/>
    <w:rsid w:val="00CE7208"/>
    <w:rsid w:val="00CF3AC7"/>
    <w:rsid w:val="00CF7995"/>
    <w:rsid w:val="00D0025D"/>
    <w:rsid w:val="00D02A3C"/>
    <w:rsid w:val="00D0664D"/>
    <w:rsid w:val="00D072CF"/>
    <w:rsid w:val="00D07C3D"/>
    <w:rsid w:val="00D11748"/>
    <w:rsid w:val="00D1316A"/>
    <w:rsid w:val="00D137D4"/>
    <w:rsid w:val="00D14525"/>
    <w:rsid w:val="00D14DBD"/>
    <w:rsid w:val="00D17727"/>
    <w:rsid w:val="00D20733"/>
    <w:rsid w:val="00D23E0B"/>
    <w:rsid w:val="00D25311"/>
    <w:rsid w:val="00D26023"/>
    <w:rsid w:val="00D278AB"/>
    <w:rsid w:val="00D278F8"/>
    <w:rsid w:val="00D27C42"/>
    <w:rsid w:val="00D32643"/>
    <w:rsid w:val="00D34F6F"/>
    <w:rsid w:val="00D37919"/>
    <w:rsid w:val="00D4070E"/>
    <w:rsid w:val="00D42C55"/>
    <w:rsid w:val="00D43412"/>
    <w:rsid w:val="00D446F2"/>
    <w:rsid w:val="00D4572B"/>
    <w:rsid w:val="00D46A9B"/>
    <w:rsid w:val="00D50439"/>
    <w:rsid w:val="00D51EB9"/>
    <w:rsid w:val="00D5217F"/>
    <w:rsid w:val="00D52624"/>
    <w:rsid w:val="00D57084"/>
    <w:rsid w:val="00D602BE"/>
    <w:rsid w:val="00D60F63"/>
    <w:rsid w:val="00D626A6"/>
    <w:rsid w:val="00D62FCD"/>
    <w:rsid w:val="00D642E7"/>
    <w:rsid w:val="00D65BA4"/>
    <w:rsid w:val="00D65DE1"/>
    <w:rsid w:val="00D664AD"/>
    <w:rsid w:val="00D66FB8"/>
    <w:rsid w:val="00D679DA"/>
    <w:rsid w:val="00D70130"/>
    <w:rsid w:val="00D71DA4"/>
    <w:rsid w:val="00D74290"/>
    <w:rsid w:val="00D77345"/>
    <w:rsid w:val="00D810E4"/>
    <w:rsid w:val="00D84784"/>
    <w:rsid w:val="00D86F94"/>
    <w:rsid w:val="00D871BE"/>
    <w:rsid w:val="00D91D81"/>
    <w:rsid w:val="00D93E06"/>
    <w:rsid w:val="00D960FD"/>
    <w:rsid w:val="00D96921"/>
    <w:rsid w:val="00D96B47"/>
    <w:rsid w:val="00DA0A61"/>
    <w:rsid w:val="00DA2C78"/>
    <w:rsid w:val="00DA4086"/>
    <w:rsid w:val="00DA4B96"/>
    <w:rsid w:val="00DA4DCB"/>
    <w:rsid w:val="00DA72BC"/>
    <w:rsid w:val="00DB1836"/>
    <w:rsid w:val="00DB43AE"/>
    <w:rsid w:val="00DB55C8"/>
    <w:rsid w:val="00DB6030"/>
    <w:rsid w:val="00DC035D"/>
    <w:rsid w:val="00DC151B"/>
    <w:rsid w:val="00DC373D"/>
    <w:rsid w:val="00DD2C04"/>
    <w:rsid w:val="00DD2E8E"/>
    <w:rsid w:val="00DD3E87"/>
    <w:rsid w:val="00DD4253"/>
    <w:rsid w:val="00DD4692"/>
    <w:rsid w:val="00DD60C5"/>
    <w:rsid w:val="00DD64A5"/>
    <w:rsid w:val="00DD64D4"/>
    <w:rsid w:val="00DD76B8"/>
    <w:rsid w:val="00DF0099"/>
    <w:rsid w:val="00DF0757"/>
    <w:rsid w:val="00DF0CDB"/>
    <w:rsid w:val="00DF3EFC"/>
    <w:rsid w:val="00DF47D8"/>
    <w:rsid w:val="00DF5599"/>
    <w:rsid w:val="00DF620C"/>
    <w:rsid w:val="00DF627E"/>
    <w:rsid w:val="00DF660D"/>
    <w:rsid w:val="00E02051"/>
    <w:rsid w:val="00E054A5"/>
    <w:rsid w:val="00E06773"/>
    <w:rsid w:val="00E12AEF"/>
    <w:rsid w:val="00E14C57"/>
    <w:rsid w:val="00E15D7C"/>
    <w:rsid w:val="00E1693D"/>
    <w:rsid w:val="00E16E32"/>
    <w:rsid w:val="00E20234"/>
    <w:rsid w:val="00E20465"/>
    <w:rsid w:val="00E20A2E"/>
    <w:rsid w:val="00E23B28"/>
    <w:rsid w:val="00E24D41"/>
    <w:rsid w:val="00E25516"/>
    <w:rsid w:val="00E27334"/>
    <w:rsid w:val="00E27A4F"/>
    <w:rsid w:val="00E27BF5"/>
    <w:rsid w:val="00E30898"/>
    <w:rsid w:val="00E319F5"/>
    <w:rsid w:val="00E3347D"/>
    <w:rsid w:val="00E351A1"/>
    <w:rsid w:val="00E36AC8"/>
    <w:rsid w:val="00E36C19"/>
    <w:rsid w:val="00E414D2"/>
    <w:rsid w:val="00E41D35"/>
    <w:rsid w:val="00E43DC1"/>
    <w:rsid w:val="00E46289"/>
    <w:rsid w:val="00E46804"/>
    <w:rsid w:val="00E470A8"/>
    <w:rsid w:val="00E50AB2"/>
    <w:rsid w:val="00E50DA4"/>
    <w:rsid w:val="00E52161"/>
    <w:rsid w:val="00E52FEF"/>
    <w:rsid w:val="00E54BD8"/>
    <w:rsid w:val="00E56208"/>
    <w:rsid w:val="00E6016C"/>
    <w:rsid w:val="00E6091C"/>
    <w:rsid w:val="00E60C22"/>
    <w:rsid w:val="00E61365"/>
    <w:rsid w:val="00E6353B"/>
    <w:rsid w:val="00E667E1"/>
    <w:rsid w:val="00E67E67"/>
    <w:rsid w:val="00E7027D"/>
    <w:rsid w:val="00E702E5"/>
    <w:rsid w:val="00E70A00"/>
    <w:rsid w:val="00E712EF"/>
    <w:rsid w:val="00E7417B"/>
    <w:rsid w:val="00E741A5"/>
    <w:rsid w:val="00E74F53"/>
    <w:rsid w:val="00E757BD"/>
    <w:rsid w:val="00E778E3"/>
    <w:rsid w:val="00E77C7C"/>
    <w:rsid w:val="00E813ED"/>
    <w:rsid w:val="00E8305A"/>
    <w:rsid w:val="00E853CD"/>
    <w:rsid w:val="00E85AD0"/>
    <w:rsid w:val="00E86274"/>
    <w:rsid w:val="00E87DAF"/>
    <w:rsid w:val="00E917B3"/>
    <w:rsid w:val="00E91E20"/>
    <w:rsid w:val="00E92316"/>
    <w:rsid w:val="00E92B5E"/>
    <w:rsid w:val="00E95419"/>
    <w:rsid w:val="00E95898"/>
    <w:rsid w:val="00E9639E"/>
    <w:rsid w:val="00E9748B"/>
    <w:rsid w:val="00E97AB9"/>
    <w:rsid w:val="00EA0407"/>
    <w:rsid w:val="00EA2CAB"/>
    <w:rsid w:val="00EA3072"/>
    <w:rsid w:val="00EA46B2"/>
    <w:rsid w:val="00EB4BB6"/>
    <w:rsid w:val="00EB53CA"/>
    <w:rsid w:val="00EC0CC2"/>
    <w:rsid w:val="00EC1831"/>
    <w:rsid w:val="00EC2E9A"/>
    <w:rsid w:val="00EC3812"/>
    <w:rsid w:val="00EC4E99"/>
    <w:rsid w:val="00EC5F95"/>
    <w:rsid w:val="00ED0DA2"/>
    <w:rsid w:val="00ED0E57"/>
    <w:rsid w:val="00ED6272"/>
    <w:rsid w:val="00ED67DC"/>
    <w:rsid w:val="00ED7E69"/>
    <w:rsid w:val="00EE183B"/>
    <w:rsid w:val="00EE5DC2"/>
    <w:rsid w:val="00EE5E8E"/>
    <w:rsid w:val="00EF06CD"/>
    <w:rsid w:val="00EF344F"/>
    <w:rsid w:val="00EF46C6"/>
    <w:rsid w:val="00EF4845"/>
    <w:rsid w:val="00EF52F4"/>
    <w:rsid w:val="00F00523"/>
    <w:rsid w:val="00F00580"/>
    <w:rsid w:val="00F01399"/>
    <w:rsid w:val="00F055BF"/>
    <w:rsid w:val="00F06378"/>
    <w:rsid w:val="00F06948"/>
    <w:rsid w:val="00F06999"/>
    <w:rsid w:val="00F12A12"/>
    <w:rsid w:val="00F151AC"/>
    <w:rsid w:val="00F15699"/>
    <w:rsid w:val="00F15806"/>
    <w:rsid w:val="00F158C5"/>
    <w:rsid w:val="00F16402"/>
    <w:rsid w:val="00F17BD3"/>
    <w:rsid w:val="00F22A8B"/>
    <w:rsid w:val="00F245C6"/>
    <w:rsid w:val="00F26ACA"/>
    <w:rsid w:val="00F337A3"/>
    <w:rsid w:val="00F35111"/>
    <w:rsid w:val="00F41BB2"/>
    <w:rsid w:val="00F41E90"/>
    <w:rsid w:val="00F42498"/>
    <w:rsid w:val="00F44CDC"/>
    <w:rsid w:val="00F45A13"/>
    <w:rsid w:val="00F52A5D"/>
    <w:rsid w:val="00F5487D"/>
    <w:rsid w:val="00F54CCC"/>
    <w:rsid w:val="00F56F91"/>
    <w:rsid w:val="00F57B5A"/>
    <w:rsid w:val="00F63671"/>
    <w:rsid w:val="00F64415"/>
    <w:rsid w:val="00F71622"/>
    <w:rsid w:val="00F71B52"/>
    <w:rsid w:val="00F71F72"/>
    <w:rsid w:val="00F75174"/>
    <w:rsid w:val="00F76AD9"/>
    <w:rsid w:val="00F76B0F"/>
    <w:rsid w:val="00F76F95"/>
    <w:rsid w:val="00F77D36"/>
    <w:rsid w:val="00F80610"/>
    <w:rsid w:val="00F81B7A"/>
    <w:rsid w:val="00F81E85"/>
    <w:rsid w:val="00F82A97"/>
    <w:rsid w:val="00F833DA"/>
    <w:rsid w:val="00F838AB"/>
    <w:rsid w:val="00F931B3"/>
    <w:rsid w:val="00F932D8"/>
    <w:rsid w:val="00F94343"/>
    <w:rsid w:val="00F9437B"/>
    <w:rsid w:val="00FA4CBE"/>
    <w:rsid w:val="00FB0875"/>
    <w:rsid w:val="00FB30F1"/>
    <w:rsid w:val="00FB3757"/>
    <w:rsid w:val="00FB4C4D"/>
    <w:rsid w:val="00FB5FF8"/>
    <w:rsid w:val="00FB7421"/>
    <w:rsid w:val="00FB7468"/>
    <w:rsid w:val="00FB7F05"/>
    <w:rsid w:val="00FC00A1"/>
    <w:rsid w:val="00FC07A4"/>
    <w:rsid w:val="00FC333B"/>
    <w:rsid w:val="00FC4E2B"/>
    <w:rsid w:val="00FC5BBC"/>
    <w:rsid w:val="00FC6F3F"/>
    <w:rsid w:val="00FD2D52"/>
    <w:rsid w:val="00FD4AC9"/>
    <w:rsid w:val="00FD7704"/>
    <w:rsid w:val="00FE1323"/>
    <w:rsid w:val="00FE3914"/>
    <w:rsid w:val="00FE41BD"/>
    <w:rsid w:val="00FE542D"/>
    <w:rsid w:val="00FF2266"/>
    <w:rsid w:val="00FF2A2D"/>
    <w:rsid w:val="00FF2AB2"/>
    <w:rsid w:val="00FF3C0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12B84"/>
  <w15:chartTrackingRefBased/>
  <w15:docId w15:val="{444FC0EF-8D6B-4C13-BAC2-573F363E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915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E862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5CB"/>
    <w:rPr>
      <w:rFonts w:ascii="Times New Roman" w:eastAsia="Times New Roman" w:hAnsi="Times New Roman" w:cs="Times New Roman"/>
      <w:b/>
      <w:bCs/>
      <w:kern w:val="36"/>
      <w:sz w:val="48"/>
      <w:szCs w:val="48"/>
      <w:lang w:eastAsia="en-IN"/>
    </w:rPr>
  </w:style>
  <w:style w:type="character" w:customStyle="1" w:styleId="topic-highlight">
    <w:name w:val="topic-highlight"/>
    <w:basedOn w:val="DefaultParagraphFont"/>
    <w:rsid w:val="00915F2C"/>
  </w:style>
  <w:style w:type="character" w:styleId="Hyperlink">
    <w:name w:val="Hyperlink"/>
    <w:basedOn w:val="DefaultParagraphFont"/>
    <w:uiPriority w:val="99"/>
    <w:unhideWhenUsed/>
    <w:rsid w:val="00EC0CC2"/>
    <w:rPr>
      <w:color w:val="0000FF"/>
      <w:u w:val="single"/>
    </w:rPr>
  </w:style>
  <w:style w:type="paragraph" w:styleId="ListParagraph">
    <w:name w:val="List Paragraph"/>
    <w:basedOn w:val="Normal"/>
    <w:uiPriority w:val="34"/>
    <w:qFormat/>
    <w:rsid w:val="003A3C95"/>
    <w:pPr>
      <w:ind w:left="720"/>
      <w:contextualSpacing/>
    </w:pPr>
  </w:style>
  <w:style w:type="character" w:styleId="Emphasis">
    <w:name w:val="Emphasis"/>
    <w:basedOn w:val="DefaultParagraphFont"/>
    <w:uiPriority w:val="20"/>
    <w:qFormat/>
    <w:rsid w:val="002C6EB0"/>
    <w:rPr>
      <w:i/>
      <w:iCs/>
    </w:rPr>
  </w:style>
  <w:style w:type="character" w:customStyle="1" w:styleId="html-italic">
    <w:name w:val="html-italic"/>
    <w:basedOn w:val="DefaultParagraphFont"/>
    <w:rsid w:val="001C0A84"/>
  </w:style>
  <w:style w:type="table" w:styleId="TableGrid">
    <w:name w:val="Table Grid"/>
    <w:basedOn w:val="TableNormal"/>
    <w:uiPriority w:val="39"/>
    <w:rsid w:val="009E3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6548F"/>
    <w:rPr>
      <w:b/>
      <w:bCs/>
    </w:rPr>
  </w:style>
  <w:style w:type="character" w:customStyle="1" w:styleId="Heading2Char">
    <w:name w:val="Heading 2 Char"/>
    <w:basedOn w:val="DefaultParagraphFont"/>
    <w:link w:val="Heading2"/>
    <w:uiPriority w:val="9"/>
    <w:semiHidden/>
    <w:rsid w:val="00E86274"/>
    <w:rPr>
      <w:rFonts w:asciiTheme="majorHAnsi" w:eastAsiaTheme="majorEastAsia" w:hAnsiTheme="majorHAnsi" w:cstheme="majorBidi"/>
      <w:color w:val="2E74B5" w:themeColor="accent1" w:themeShade="BF"/>
      <w:sz w:val="26"/>
      <w:szCs w:val="26"/>
    </w:rPr>
  </w:style>
  <w:style w:type="character" w:customStyle="1" w:styleId="ref-title">
    <w:name w:val="ref-title"/>
    <w:basedOn w:val="DefaultParagraphFont"/>
    <w:rsid w:val="00D5217F"/>
  </w:style>
  <w:style w:type="character" w:customStyle="1" w:styleId="react-xocs-alternative-link">
    <w:name w:val="react-xocs-alternative-link"/>
    <w:basedOn w:val="DefaultParagraphFont"/>
    <w:rsid w:val="009A30E2"/>
  </w:style>
  <w:style w:type="character" w:customStyle="1" w:styleId="given-name">
    <w:name w:val="given-name"/>
    <w:basedOn w:val="DefaultParagraphFont"/>
    <w:rsid w:val="009A30E2"/>
  </w:style>
  <w:style w:type="character" w:customStyle="1" w:styleId="text">
    <w:name w:val="text"/>
    <w:basedOn w:val="DefaultParagraphFont"/>
    <w:rsid w:val="009A30E2"/>
  </w:style>
  <w:style w:type="character" w:customStyle="1" w:styleId="author-ref">
    <w:name w:val="author-ref"/>
    <w:basedOn w:val="DefaultParagraphFont"/>
    <w:rsid w:val="009A30E2"/>
  </w:style>
  <w:style w:type="character" w:customStyle="1" w:styleId="author">
    <w:name w:val="author"/>
    <w:basedOn w:val="DefaultParagraphFont"/>
    <w:rsid w:val="009A30E2"/>
  </w:style>
  <w:style w:type="character" w:customStyle="1" w:styleId="pubyear">
    <w:name w:val="pubyear"/>
    <w:basedOn w:val="DefaultParagraphFont"/>
    <w:rsid w:val="009A30E2"/>
  </w:style>
  <w:style w:type="character" w:customStyle="1" w:styleId="articletitle">
    <w:name w:val="articletitle"/>
    <w:basedOn w:val="DefaultParagraphFont"/>
    <w:rsid w:val="009A30E2"/>
  </w:style>
  <w:style w:type="character" w:customStyle="1" w:styleId="vol">
    <w:name w:val="vol"/>
    <w:basedOn w:val="DefaultParagraphFont"/>
    <w:rsid w:val="009A30E2"/>
  </w:style>
  <w:style w:type="character" w:customStyle="1" w:styleId="pagefirst">
    <w:name w:val="pagefirst"/>
    <w:basedOn w:val="DefaultParagraphFont"/>
    <w:rsid w:val="009A30E2"/>
  </w:style>
  <w:style w:type="character" w:customStyle="1" w:styleId="pagelast">
    <w:name w:val="pagelast"/>
    <w:basedOn w:val="DefaultParagraphFont"/>
    <w:rsid w:val="009A30E2"/>
  </w:style>
  <w:style w:type="character" w:customStyle="1" w:styleId="title-text">
    <w:name w:val="title-text"/>
    <w:basedOn w:val="DefaultParagraphFont"/>
    <w:rsid w:val="009A30E2"/>
  </w:style>
  <w:style w:type="character" w:customStyle="1" w:styleId="anchor-text">
    <w:name w:val="anchor-text"/>
    <w:basedOn w:val="DefaultParagraphFont"/>
    <w:rsid w:val="009A30E2"/>
  </w:style>
  <w:style w:type="character" w:customStyle="1" w:styleId="ref-journal">
    <w:name w:val="ref-journal"/>
    <w:basedOn w:val="DefaultParagraphFont"/>
    <w:rsid w:val="009A30E2"/>
  </w:style>
  <w:style w:type="character" w:customStyle="1" w:styleId="ref-vol">
    <w:name w:val="ref-vol"/>
    <w:basedOn w:val="DefaultParagraphFont"/>
    <w:rsid w:val="009A30E2"/>
  </w:style>
  <w:style w:type="character" w:customStyle="1" w:styleId="sr-only">
    <w:name w:val="sr-only"/>
    <w:basedOn w:val="DefaultParagraphFont"/>
    <w:rsid w:val="009A30E2"/>
  </w:style>
  <w:style w:type="character" w:customStyle="1" w:styleId="button-text">
    <w:name w:val="button-text"/>
    <w:basedOn w:val="DefaultParagraphFont"/>
    <w:rsid w:val="009A30E2"/>
  </w:style>
  <w:style w:type="character" w:customStyle="1" w:styleId="button-link-text">
    <w:name w:val="button-link-text"/>
    <w:basedOn w:val="DefaultParagraphFont"/>
    <w:rsid w:val="009A30E2"/>
  </w:style>
  <w:style w:type="character" w:customStyle="1" w:styleId="ref-iss">
    <w:name w:val="ref-iss"/>
    <w:basedOn w:val="DefaultParagraphFont"/>
    <w:rsid w:val="009A30E2"/>
  </w:style>
  <w:style w:type="character" w:customStyle="1" w:styleId="authors-list-item">
    <w:name w:val="authors-list-item"/>
    <w:basedOn w:val="DefaultParagraphFont"/>
    <w:rsid w:val="009A30E2"/>
  </w:style>
  <w:style w:type="character" w:customStyle="1" w:styleId="author-sup-separator">
    <w:name w:val="author-sup-separator"/>
    <w:basedOn w:val="DefaultParagraphFont"/>
    <w:rsid w:val="009A30E2"/>
  </w:style>
  <w:style w:type="character" w:customStyle="1" w:styleId="comma">
    <w:name w:val="comma"/>
    <w:basedOn w:val="DefaultParagraphFont"/>
    <w:rsid w:val="009A30E2"/>
  </w:style>
  <w:style w:type="paragraph" w:customStyle="1" w:styleId="Affiliation">
    <w:name w:val="Affiliation"/>
    <w:uiPriority w:val="99"/>
    <w:rsid w:val="00B26F42"/>
    <w:pPr>
      <w:spacing w:after="0" w:line="240" w:lineRule="auto"/>
      <w:jc w:val="center"/>
    </w:pPr>
    <w:rPr>
      <w:rFonts w:ascii="Times New Roman" w:eastAsia="Times New Roman" w:hAnsi="Times New Roman" w:cs="Times New Roman"/>
      <w:sz w:val="20"/>
      <w:szCs w:val="20"/>
      <w:lang w:val="en-US"/>
    </w:rPr>
  </w:style>
  <w:style w:type="paragraph" w:customStyle="1" w:styleId="Author0">
    <w:name w:val="Author"/>
    <w:uiPriority w:val="99"/>
    <w:rsid w:val="00B26F42"/>
    <w:pPr>
      <w:spacing w:before="360" w:after="40" w:line="240" w:lineRule="auto"/>
      <w:jc w:val="center"/>
    </w:pPr>
    <w:rPr>
      <w:rFonts w:ascii="Times New Roman" w:eastAsia="Times New Roman" w:hAnsi="Times New Roman" w:cs="Times New Roman"/>
      <w:noProof/>
      <w:lang w:val="en-US"/>
    </w:rPr>
  </w:style>
  <w:style w:type="character" w:styleId="FollowedHyperlink">
    <w:name w:val="FollowedHyperlink"/>
    <w:basedOn w:val="DefaultParagraphFont"/>
    <w:uiPriority w:val="99"/>
    <w:semiHidden/>
    <w:unhideWhenUsed/>
    <w:rsid w:val="00B26F42"/>
    <w:rPr>
      <w:color w:val="954F72" w:themeColor="followedHyperlink"/>
      <w:u w:val="single"/>
    </w:rPr>
  </w:style>
  <w:style w:type="character" w:styleId="CommentReference">
    <w:name w:val="annotation reference"/>
    <w:basedOn w:val="DefaultParagraphFont"/>
    <w:uiPriority w:val="99"/>
    <w:semiHidden/>
    <w:unhideWhenUsed/>
    <w:rsid w:val="00D65BA4"/>
    <w:rPr>
      <w:sz w:val="16"/>
      <w:szCs w:val="16"/>
    </w:rPr>
  </w:style>
  <w:style w:type="paragraph" w:styleId="CommentText">
    <w:name w:val="annotation text"/>
    <w:basedOn w:val="Normal"/>
    <w:link w:val="CommentTextChar"/>
    <w:uiPriority w:val="99"/>
    <w:semiHidden/>
    <w:unhideWhenUsed/>
    <w:rsid w:val="00D65BA4"/>
    <w:pPr>
      <w:spacing w:line="240" w:lineRule="auto"/>
    </w:pPr>
    <w:rPr>
      <w:sz w:val="20"/>
      <w:szCs w:val="20"/>
    </w:rPr>
  </w:style>
  <w:style w:type="character" w:customStyle="1" w:styleId="CommentTextChar">
    <w:name w:val="Comment Text Char"/>
    <w:basedOn w:val="DefaultParagraphFont"/>
    <w:link w:val="CommentText"/>
    <w:uiPriority w:val="99"/>
    <w:semiHidden/>
    <w:rsid w:val="00D65BA4"/>
    <w:rPr>
      <w:sz w:val="20"/>
      <w:szCs w:val="20"/>
    </w:rPr>
  </w:style>
  <w:style w:type="paragraph" w:styleId="CommentSubject">
    <w:name w:val="annotation subject"/>
    <w:basedOn w:val="CommentText"/>
    <w:next w:val="CommentText"/>
    <w:link w:val="CommentSubjectChar"/>
    <w:uiPriority w:val="99"/>
    <w:semiHidden/>
    <w:unhideWhenUsed/>
    <w:rsid w:val="00D65BA4"/>
    <w:rPr>
      <w:b/>
      <w:bCs/>
    </w:rPr>
  </w:style>
  <w:style w:type="character" w:customStyle="1" w:styleId="CommentSubjectChar">
    <w:name w:val="Comment Subject Char"/>
    <w:basedOn w:val="CommentTextChar"/>
    <w:link w:val="CommentSubject"/>
    <w:uiPriority w:val="99"/>
    <w:semiHidden/>
    <w:rsid w:val="00D65BA4"/>
    <w:rPr>
      <w:b/>
      <w:bCs/>
      <w:sz w:val="20"/>
      <w:szCs w:val="20"/>
    </w:rPr>
  </w:style>
  <w:style w:type="paragraph" w:styleId="Header">
    <w:name w:val="header"/>
    <w:basedOn w:val="Normal"/>
    <w:link w:val="HeaderChar"/>
    <w:uiPriority w:val="99"/>
    <w:unhideWhenUsed/>
    <w:rsid w:val="005063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3EE"/>
  </w:style>
  <w:style w:type="paragraph" w:styleId="Footer">
    <w:name w:val="footer"/>
    <w:basedOn w:val="Normal"/>
    <w:link w:val="FooterChar"/>
    <w:uiPriority w:val="99"/>
    <w:unhideWhenUsed/>
    <w:rsid w:val="005063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3EE"/>
  </w:style>
  <w:style w:type="character" w:customStyle="1" w:styleId="gmail-apple-converted-space">
    <w:name w:val="gmail-apple-converted-space"/>
    <w:basedOn w:val="DefaultParagraphFont"/>
    <w:rsid w:val="00163125"/>
  </w:style>
  <w:style w:type="paragraph" w:customStyle="1" w:styleId="gmail-msolistparagraph">
    <w:name w:val="gmail-msolistparagraph"/>
    <w:basedOn w:val="Normal"/>
    <w:rsid w:val="0016312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77880">
      <w:bodyDiv w:val="1"/>
      <w:marLeft w:val="0"/>
      <w:marRight w:val="0"/>
      <w:marTop w:val="0"/>
      <w:marBottom w:val="0"/>
      <w:divBdr>
        <w:top w:val="none" w:sz="0" w:space="0" w:color="auto"/>
        <w:left w:val="none" w:sz="0" w:space="0" w:color="auto"/>
        <w:bottom w:val="none" w:sz="0" w:space="0" w:color="auto"/>
        <w:right w:val="none" w:sz="0" w:space="0" w:color="auto"/>
      </w:divBdr>
    </w:div>
    <w:div w:id="359358353">
      <w:bodyDiv w:val="1"/>
      <w:marLeft w:val="0"/>
      <w:marRight w:val="0"/>
      <w:marTop w:val="0"/>
      <w:marBottom w:val="0"/>
      <w:divBdr>
        <w:top w:val="none" w:sz="0" w:space="0" w:color="auto"/>
        <w:left w:val="none" w:sz="0" w:space="0" w:color="auto"/>
        <w:bottom w:val="none" w:sz="0" w:space="0" w:color="auto"/>
        <w:right w:val="none" w:sz="0" w:space="0" w:color="auto"/>
      </w:divBdr>
    </w:div>
    <w:div w:id="738400957">
      <w:bodyDiv w:val="1"/>
      <w:marLeft w:val="0"/>
      <w:marRight w:val="0"/>
      <w:marTop w:val="0"/>
      <w:marBottom w:val="0"/>
      <w:divBdr>
        <w:top w:val="none" w:sz="0" w:space="0" w:color="auto"/>
        <w:left w:val="none" w:sz="0" w:space="0" w:color="auto"/>
        <w:bottom w:val="none" w:sz="0" w:space="0" w:color="auto"/>
        <w:right w:val="none" w:sz="0" w:space="0" w:color="auto"/>
      </w:divBdr>
    </w:div>
    <w:div w:id="772625407">
      <w:bodyDiv w:val="1"/>
      <w:marLeft w:val="0"/>
      <w:marRight w:val="0"/>
      <w:marTop w:val="0"/>
      <w:marBottom w:val="0"/>
      <w:divBdr>
        <w:top w:val="none" w:sz="0" w:space="0" w:color="auto"/>
        <w:left w:val="none" w:sz="0" w:space="0" w:color="auto"/>
        <w:bottom w:val="none" w:sz="0" w:space="0" w:color="auto"/>
        <w:right w:val="none" w:sz="0" w:space="0" w:color="auto"/>
      </w:divBdr>
      <w:divsChild>
        <w:div w:id="893126798">
          <w:marLeft w:val="547"/>
          <w:marRight w:val="0"/>
          <w:marTop w:val="200"/>
          <w:marBottom w:val="0"/>
          <w:divBdr>
            <w:top w:val="none" w:sz="0" w:space="0" w:color="auto"/>
            <w:left w:val="none" w:sz="0" w:space="0" w:color="auto"/>
            <w:bottom w:val="none" w:sz="0" w:space="0" w:color="auto"/>
            <w:right w:val="none" w:sz="0" w:space="0" w:color="auto"/>
          </w:divBdr>
        </w:div>
      </w:divsChild>
    </w:div>
    <w:div w:id="854731135">
      <w:bodyDiv w:val="1"/>
      <w:marLeft w:val="0"/>
      <w:marRight w:val="0"/>
      <w:marTop w:val="0"/>
      <w:marBottom w:val="0"/>
      <w:divBdr>
        <w:top w:val="none" w:sz="0" w:space="0" w:color="auto"/>
        <w:left w:val="none" w:sz="0" w:space="0" w:color="auto"/>
        <w:bottom w:val="none" w:sz="0" w:space="0" w:color="auto"/>
        <w:right w:val="none" w:sz="0" w:space="0" w:color="auto"/>
      </w:divBdr>
      <w:divsChild>
        <w:div w:id="1678578130">
          <w:marLeft w:val="0"/>
          <w:marRight w:val="0"/>
          <w:marTop w:val="0"/>
          <w:marBottom w:val="0"/>
          <w:divBdr>
            <w:top w:val="none" w:sz="0" w:space="0" w:color="auto"/>
            <w:left w:val="none" w:sz="0" w:space="0" w:color="auto"/>
            <w:bottom w:val="none" w:sz="0" w:space="0" w:color="auto"/>
            <w:right w:val="none" w:sz="0" w:space="0" w:color="auto"/>
          </w:divBdr>
          <w:divsChild>
            <w:div w:id="8285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75840">
      <w:bodyDiv w:val="1"/>
      <w:marLeft w:val="0"/>
      <w:marRight w:val="0"/>
      <w:marTop w:val="0"/>
      <w:marBottom w:val="0"/>
      <w:divBdr>
        <w:top w:val="none" w:sz="0" w:space="0" w:color="auto"/>
        <w:left w:val="none" w:sz="0" w:space="0" w:color="auto"/>
        <w:bottom w:val="none" w:sz="0" w:space="0" w:color="auto"/>
        <w:right w:val="none" w:sz="0" w:space="0" w:color="auto"/>
      </w:divBdr>
    </w:div>
    <w:div w:id="1497764853">
      <w:bodyDiv w:val="1"/>
      <w:marLeft w:val="0"/>
      <w:marRight w:val="0"/>
      <w:marTop w:val="0"/>
      <w:marBottom w:val="0"/>
      <w:divBdr>
        <w:top w:val="none" w:sz="0" w:space="0" w:color="auto"/>
        <w:left w:val="none" w:sz="0" w:space="0" w:color="auto"/>
        <w:bottom w:val="none" w:sz="0" w:space="0" w:color="auto"/>
        <w:right w:val="none" w:sz="0" w:space="0" w:color="auto"/>
      </w:divBdr>
      <w:divsChild>
        <w:div w:id="1423180522">
          <w:marLeft w:val="360"/>
          <w:marRight w:val="0"/>
          <w:marTop w:val="200"/>
          <w:marBottom w:val="0"/>
          <w:divBdr>
            <w:top w:val="none" w:sz="0" w:space="0" w:color="auto"/>
            <w:left w:val="none" w:sz="0" w:space="0" w:color="auto"/>
            <w:bottom w:val="none" w:sz="0" w:space="0" w:color="auto"/>
            <w:right w:val="none" w:sz="0" w:space="0" w:color="auto"/>
          </w:divBdr>
        </w:div>
      </w:divsChild>
    </w:div>
    <w:div w:id="1695887933">
      <w:bodyDiv w:val="1"/>
      <w:marLeft w:val="0"/>
      <w:marRight w:val="0"/>
      <w:marTop w:val="0"/>
      <w:marBottom w:val="0"/>
      <w:divBdr>
        <w:top w:val="none" w:sz="0" w:space="0" w:color="auto"/>
        <w:left w:val="none" w:sz="0" w:space="0" w:color="auto"/>
        <w:bottom w:val="none" w:sz="0" w:space="0" w:color="auto"/>
        <w:right w:val="none" w:sz="0" w:space="0" w:color="auto"/>
      </w:divBdr>
    </w:div>
    <w:div w:id="1767267312">
      <w:bodyDiv w:val="1"/>
      <w:marLeft w:val="0"/>
      <w:marRight w:val="0"/>
      <w:marTop w:val="0"/>
      <w:marBottom w:val="0"/>
      <w:divBdr>
        <w:top w:val="none" w:sz="0" w:space="0" w:color="auto"/>
        <w:left w:val="none" w:sz="0" w:space="0" w:color="auto"/>
        <w:bottom w:val="none" w:sz="0" w:space="0" w:color="auto"/>
        <w:right w:val="none" w:sz="0" w:space="0" w:color="auto"/>
      </w:divBdr>
      <w:divsChild>
        <w:div w:id="831336687">
          <w:marLeft w:val="360"/>
          <w:marRight w:val="0"/>
          <w:marTop w:val="200"/>
          <w:marBottom w:val="0"/>
          <w:divBdr>
            <w:top w:val="none" w:sz="0" w:space="0" w:color="auto"/>
            <w:left w:val="none" w:sz="0" w:space="0" w:color="auto"/>
            <w:bottom w:val="none" w:sz="0" w:space="0" w:color="auto"/>
            <w:right w:val="none" w:sz="0" w:space="0" w:color="auto"/>
          </w:divBdr>
        </w:div>
      </w:divsChild>
    </w:div>
    <w:div w:id="1973897555">
      <w:bodyDiv w:val="1"/>
      <w:marLeft w:val="0"/>
      <w:marRight w:val="0"/>
      <w:marTop w:val="0"/>
      <w:marBottom w:val="0"/>
      <w:divBdr>
        <w:top w:val="none" w:sz="0" w:space="0" w:color="auto"/>
        <w:left w:val="none" w:sz="0" w:space="0" w:color="auto"/>
        <w:bottom w:val="none" w:sz="0" w:space="0" w:color="auto"/>
        <w:right w:val="none" w:sz="0" w:space="0" w:color="auto"/>
      </w:divBdr>
      <w:divsChild>
        <w:div w:id="9307029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epamohan1818@gmail.com" TargetMode="External"/><Relationship Id="rId3" Type="http://schemas.openxmlformats.org/officeDocument/2006/relationships/settings" Target="settings.xml"/><Relationship Id="rId7" Type="http://schemas.openxmlformats.org/officeDocument/2006/relationships/hyperlink" Target="mailto:*jaseela@maharajas.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16428</Words>
  <Characters>96433</Characters>
  <Application>Microsoft Office Word</Application>
  <DocSecurity>0</DocSecurity>
  <Lines>1607</Lines>
  <Paragraphs>508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 Mohan</dc:creator>
  <cp:keywords/>
  <dc:description/>
  <cp:lastModifiedBy>Vineeth Venu</cp:lastModifiedBy>
  <cp:revision>2</cp:revision>
  <dcterms:created xsi:type="dcterms:W3CDTF">2023-09-28T17:46:00Z</dcterms:created>
  <dcterms:modified xsi:type="dcterms:W3CDTF">2023-09-28T17:46:00Z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96327fb847dad2e74d1a54b15bd23580c536fcd9eb04cdf4e87f59f5b4691711</vt:lpwstr>
  </property>
</Properties>
</file>