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08C57A" w14:textId="77777777" w:rsidR="00273124" w:rsidRPr="007B297C" w:rsidRDefault="004D4C69" w:rsidP="007B297C">
      <w:pPr>
        <w:pStyle w:val="Title"/>
        <w:spacing w:line="480" w:lineRule="auto"/>
        <w:rPr>
          <w:rFonts w:ascii="Times New Roman" w:hAnsi="Times New Roman" w:cs="Times New Roman"/>
          <w:sz w:val="24"/>
          <w:szCs w:val="24"/>
        </w:rPr>
      </w:pPr>
      <w:r w:rsidRPr="007B297C">
        <w:rPr>
          <w:rFonts w:ascii="Times New Roman" w:hAnsi="Times New Roman" w:cs="Times New Roman"/>
          <w:sz w:val="24"/>
          <w:szCs w:val="24"/>
        </w:rPr>
        <w:t>Algae as a biofuel</w:t>
      </w:r>
      <w:bookmarkStart w:id="0" w:name="_GoBack"/>
      <w:bookmarkEnd w:id="0"/>
    </w:p>
    <w:p w14:paraId="078CA706" w14:textId="77777777" w:rsidR="004131B8" w:rsidRPr="007B297C" w:rsidRDefault="004131B8" w:rsidP="007B297C">
      <w:pPr>
        <w:spacing w:line="480" w:lineRule="auto"/>
        <w:rPr>
          <w:rFonts w:ascii="Times New Roman" w:hAnsi="Times New Roman" w:cs="Times New Roman"/>
          <w:sz w:val="24"/>
          <w:szCs w:val="24"/>
        </w:rPr>
      </w:pPr>
    </w:p>
    <w:p w14:paraId="39F05285" w14:textId="77777777" w:rsidR="004131B8" w:rsidRPr="007B297C" w:rsidRDefault="004131B8" w:rsidP="007B297C">
      <w:pPr>
        <w:spacing w:line="480" w:lineRule="auto"/>
        <w:jc w:val="center"/>
        <w:rPr>
          <w:rFonts w:ascii="Times New Roman" w:hAnsi="Times New Roman" w:cs="Times New Roman"/>
          <w:sz w:val="24"/>
          <w:szCs w:val="24"/>
        </w:rPr>
      </w:pPr>
      <w:r w:rsidRPr="007B297C">
        <w:rPr>
          <w:rFonts w:ascii="Times New Roman" w:hAnsi="Times New Roman" w:cs="Times New Roman"/>
          <w:sz w:val="24"/>
          <w:szCs w:val="24"/>
        </w:rPr>
        <w:t>Priti Mathur</w:t>
      </w:r>
      <w:r w:rsidR="001C3C6F" w:rsidRPr="007B297C">
        <w:rPr>
          <w:rFonts w:ascii="Times New Roman" w:hAnsi="Times New Roman" w:cs="Times New Roman"/>
          <w:sz w:val="24"/>
          <w:szCs w:val="24"/>
          <w:vertAlign w:val="superscript"/>
        </w:rPr>
        <w:t>1</w:t>
      </w:r>
      <w:r w:rsidRPr="007B297C">
        <w:rPr>
          <w:rFonts w:ascii="Times New Roman" w:hAnsi="Times New Roman" w:cs="Times New Roman"/>
          <w:sz w:val="24"/>
          <w:szCs w:val="24"/>
        </w:rPr>
        <w:t>,</w:t>
      </w:r>
      <w:r w:rsidR="001F7C29" w:rsidRPr="007B297C">
        <w:rPr>
          <w:rFonts w:ascii="Times New Roman" w:hAnsi="Times New Roman" w:cs="Times New Roman"/>
          <w:sz w:val="24"/>
          <w:szCs w:val="24"/>
        </w:rPr>
        <w:t>R</w:t>
      </w:r>
      <w:r w:rsidRPr="007B297C">
        <w:rPr>
          <w:rFonts w:ascii="Times New Roman" w:hAnsi="Times New Roman" w:cs="Times New Roman"/>
          <w:sz w:val="24"/>
          <w:szCs w:val="24"/>
        </w:rPr>
        <w:t>ohinish</w:t>
      </w:r>
      <w:r w:rsidR="001F7C29" w:rsidRPr="007B297C">
        <w:rPr>
          <w:rFonts w:ascii="Times New Roman" w:hAnsi="Times New Roman" w:cs="Times New Roman"/>
          <w:sz w:val="24"/>
          <w:szCs w:val="24"/>
        </w:rPr>
        <w:t xml:space="preserve"> Grover</w:t>
      </w:r>
      <w:r w:rsidR="001C3C6F" w:rsidRPr="007B297C">
        <w:rPr>
          <w:rFonts w:ascii="Times New Roman" w:hAnsi="Times New Roman" w:cs="Times New Roman"/>
          <w:sz w:val="24"/>
          <w:szCs w:val="24"/>
          <w:vertAlign w:val="superscript"/>
        </w:rPr>
        <w:t>1</w:t>
      </w:r>
      <w:r w:rsidR="000F0219" w:rsidRPr="007B297C">
        <w:rPr>
          <w:rFonts w:ascii="Times New Roman" w:hAnsi="Times New Roman" w:cs="Times New Roman"/>
          <w:sz w:val="24"/>
          <w:szCs w:val="24"/>
        </w:rPr>
        <w:t>,</w:t>
      </w:r>
      <w:r w:rsidR="009B6BDB" w:rsidRPr="007B297C">
        <w:rPr>
          <w:rFonts w:ascii="Times New Roman" w:hAnsi="Times New Roman" w:cs="Times New Roman"/>
          <w:sz w:val="24"/>
          <w:szCs w:val="24"/>
        </w:rPr>
        <w:t>Pushpa</w:t>
      </w:r>
      <w:r w:rsidR="001C3C6F" w:rsidRPr="007B297C">
        <w:rPr>
          <w:rFonts w:ascii="Times New Roman" w:hAnsi="Times New Roman" w:cs="Times New Roman"/>
          <w:sz w:val="24"/>
          <w:szCs w:val="24"/>
        </w:rPr>
        <w:t>Yadav</w:t>
      </w:r>
      <w:r w:rsidR="001C3C6F" w:rsidRPr="007B297C">
        <w:rPr>
          <w:rFonts w:ascii="Times New Roman" w:hAnsi="Times New Roman" w:cs="Times New Roman"/>
          <w:sz w:val="24"/>
          <w:szCs w:val="24"/>
          <w:vertAlign w:val="superscript"/>
        </w:rPr>
        <w:t>1</w:t>
      </w:r>
    </w:p>
    <w:p w14:paraId="539A7AC7" w14:textId="77777777" w:rsidR="001C3C6F" w:rsidRPr="007B297C" w:rsidRDefault="007248E9" w:rsidP="007B297C">
      <w:pPr>
        <w:spacing w:after="0" w:line="480" w:lineRule="auto"/>
        <w:jc w:val="center"/>
        <w:rPr>
          <w:rFonts w:ascii="Times New Roman" w:eastAsia="Times New Roman" w:hAnsi="Times New Roman" w:cs="Times New Roman"/>
          <w:sz w:val="24"/>
          <w:szCs w:val="24"/>
          <w:lang w:val="en-IN" w:eastAsia="en-IN" w:bidi="ar-SA"/>
        </w:rPr>
      </w:pPr>
      <w:r w:rsidRPr="007B297C">
        <w:rPr>
          <w:rFonts w:ascii="Times New Roman" w:eastAsia="Times New Roman" w:hAnsi="Times New Roman" w:cs="Times New Roman"/>
          <w:color w:val="000000"/>
          <w:sz w:val="24"/>
          <w:szCs w:val="24"/>
          <w:vertAlign w:val="superscript"/>
          <w:lang w:val="en-IN" w:eastAsia="en-IN" w:bidi="ar-SA"/>
        </w:rPr>
        <w:t>1</w:t>
      </w:r>
      <w:r w:rsidR="001C3C6F" w:rsidRPr="007B297C">
        <w:rPr>
          <w:rFonts w:ascii="Times New Roman" w:eastAsia="Times New Roman" w:hAnsi="Times New Roman" w:cs="Times New Roman"/>
          <w:color w:val="000000"/>
          <w:sz w:val="24"/>
          <w:szCs w:val="24"/>
          <w:lang w:val="en-IN" w:eastAsia="en-IN" w:bidi="ar-SA"/>
        </w:rPr>
        <w:t xml:space="preserve">Amity Institute of Biotechnology, </w:t>
      </w:r>
      <w:r w:rsidR="001C3C6F" w:rsidRPr="007B297C">
        <w:rPr>
          <w:rFonts w:ascii="Times New Roman" w:eastAsia="Times New Roman" w:hAnsi="Times New Roman" w:cs="Times New Roman"/>
          <w:sz w:val="24"/>
          <w:szCs w:val="24"/>
          <w:lang w:val="en-IN" w:eastAsia="en-IN" w:bidi="ar-SA"/>
        </w:rPr>
        <w:t xml:space="preserve">Amity University Uttar Pradesh, Gomti Nagar Extension, Near </w:t>
      </w:r>
      <w:proofErr w:type="spellStart"/>
      <w:r w:rsidR="001C3C6F" w:rsidRPr="007B297C">
        <w:rPr>
          <w:rFonts w:ascii="Times New Roman" w:eastAsia="Times New Roman" w:hAnsi="Times New Roman" w:cs="Times New Roman"/>
          <w:sz w:val="24"/>
          <w:szCs w:val="24"/>
          <w:lang w:val="en-IN" w:eastAsia="en-IN" w:bidi="ar-SA"/>
        </w:rPr>
        <w:t>Malhaur</w:t>
      </w:r>
      <w:proofErr w:type="spellEnd"/>
      <w:r w:rsidR="001C3C6F" w:rsidRPr="007B297C">
        <w:rPr>
          <w:rFonts w:ascii="Times New Roman" w:eastAsia="Times New Roman" w:hAnsi="Times New Roman" w:cs="Times New Roman"/>
          <w:sz w:val="24"/>
          <w:szCs w:val="24"/>
          <w:lang w:val="en-IN" w:eastAsia="en-IN" w:bidi="ar-SA"/>
        </w:rPr>
        <w:t xml:space="preserve"> Railway Station, </w:t>
      </w:r>
      <w:proofErr w:type="spellStart"/>
      <w:r w:rsidR="001C3C6F" w:rsidRPr="007B297C">
        <w:rPr>
          <w:rFonts w:ascii="Times New Roman" w:eastAsia="Times New Roman" w:hAnsi="Times New Roman" w:cs="Times New Roman"/>
          <w:sz w:val="24"/>
          <w:szCs w:val="24"/>
          <w:lang w:val="en-IN" w:eastAsia="en-IN" w:bidi="ar-SA"/>
        </w:rPr>
        <w:t>Lucknow</w:t>
      </w:r>
      <w:proofErr w:type="spellEnd"/>
      <w:r w:rsidR="001C3C6F" w:rsidRPr="007B297C">
        <w:rPr>
          <w:rFonts w:ascii="Times New Roman" w:eastAsia="Times New Roman" w:hAnsi="Times New Roman" w:cs="Times New Roman"/>
          <w:sz w:val="24"/>
          <w:szCs w:val="24"/>
          <w:lang w:val="en-IN" w:eastAsia="en-IN" w:bidi="ar-SA"/>
        </w:rPr>
        <w:t>- 226028, India</w:t>
      </w:r>
    </w:p>
    <w:p w14:paraId="6865028D" w14:textId="77777777" w:rsidR="001C3C6F" w:rsidRPr="007B297C" w:rsidRDefault="007248E9" w:rsidP="007B297C">
      <w:pPr>
        <w:spacing w:line="480" w:lineRule="auto"/>
        <w:jc w:val="center"/>
        <w:rPr>
          <w:rFonts w:ascii="Times New Roman" w:hAnsi="Times New Roman" w:cs="Times New Roman"/>
          <w:sz w:val="24"/>
          <w:szCs w:val="24"/>
        </w:rPr>
      </w:pPr>
      <w:r w:rsidRPr="007B297C">
        <w:rPr>
          <w:rFonts w:ascii="Times New Roman" w:hAnsi="Times New Roman" w:cs="Times New Roman"/>
          <w:sz w:val="24"/>
          <w:szCs w:val="24"/>
        </w:rPr>
        <w:t>pmathur@lko.amity.edu</w:t>
      </w:r>
    </w:p>
    <w:p w14:paraId="47C2786C" w14:textId="77777777" w:rsidR="002203C4" w:rsidRPr="007B297C" w:rsidRDefault="002203C4" w:rsidP="007B297C">
      <w:pPr>
        <w:pStyle w:val="Heading1"/>
        <w:spacing w:before="0" w:after="322" w:line="480" w:lineRule="auto"/>
        <w:rPr>
          <w:rFonts w:ascii="Times New Roman" w:hAnsi="Times New Roman" w:cs="Times New Roman"/>
          <w:sz w:val="24"/>
          <w:szCs w:val="24"/>
        </w:rPr>
      </w:pPr>
      <w:r w:rsidRPr="007B297C">
        <w:rPr>
          <w:rFonts w:ascii="Times New Roman" w:eastAsia="Times New Roman" w:hAnsi="Times New Roman" w:cs="Times New Roman"/>
          <w:sz w:val="24"/>
          <w:szCs w:val="24"/>
        </w:rPr>
        <w:t>Biofuel:</w:t>
      </w:r>
    </w:p>
    <w:p w14:paraId="0A92A486" w14:textId="77777777" w:rsidR="002203C4" w:rsidRPr="007B297C" w:rsidRDefault="002203C4"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 term 'biofuel' is derived from two words 'bio' which means living and 'fuel', associated with thermal energy. Biofuel is generated from biomass within a short period. The time taken to produce biofuel is very less as compared to the time for production of oil derived from fossil fuels. It is a renewable source of energy derived from agricultural, domestic wastes and plants. Its usage allows less emission of harmful gases thus conserving our environment. Biofuels could easily blend with gasoline and diesel which are liquid fuels. Biodiesel and Bioethanol are referred to as the most used biofuels-liquid whereas biogas is classified as the form of gaseous biofuel. Biodiesel is largely produced in the United States and bioethanol in European Countries. Bioethanol is a kind of alcohol produced by fermentation involving the action of micro-organisms on carbohydrates-rich and starch storage crops (corn, sweet sorghum, sugarcane, </w:t>
      </w:r>
      <w:proofErr w:type="spellStart"/>
      <w:r w:rsidRPr="007B297C">
        <w:rPr>
          <w:rFonts w:ascii="Times New Roman" w:hAnsi="Times New Roman" w:cs="Times New Roman"/>
          <w:sz w:val="24"/>
          <w:szCs w:val="24"/>
        </w:rPr>
        <w:t>etc</w:t>
      </w:r>
      <w:proofErr w:type="spellEnd"/>
      <w:r w:rsidRPr="007B297C">
        <w:rPr>
          <w:rFonts w:ascii="Times New Roman" w:hAnsi="Times New Roman" w:cs="Times New Roman"/>
          <w:sz w:val="24"/>
          <w:szCs w:val="24"/>
        </w:rPr>
        <w:t xml:space="preserve">) while biodiesel is produced by the process of </w:t>
      </w:r>
      <w:proofErr w:type="spellStart"/>
      <w:r w:rsidRPr="007B297C">
        <w:rPr>
          <w:rFonts w:ascii="Times New Roman" w:hAnsi="Times New Roman" w:cs="Times New Roman"/>
          <w:sz w:val="24"/>
          <w:szCs w:val="24"/>
        </w:rPr>
        <w:t>transesterification</w:t>
      </w:r>
      <w:proofErr w:type="spellEnd"/>
      <w:r w:rsidRPr="007B297C">
        <w:rPr>
          <w:rFonts w:ascii="Times New Roman" w:hAnsi="Times New Roman" w:cs="Times New Roman"/>
          <w:sz w:val="24"/>
          <w:szCs w:val="24"/>
        </w:rPr>
        <w:t xml:space="preserve"> </w:t>
      </w:r>
      <w:proofErr w:type="spellStart"/>
      <w:r w:rsidRPr="007B297C">
        <w:rPr>
          <w:rFonts w:ascii="Times New Roman" w:hAnsi="Times New Roman" w:cs="Times New Roman"/>
          <w:sz w:val="24"/>
          <w:szCs w:val="24"/>
        </w:rPr>
        <w:t>i.e</w:t>
      </w:r>
      <w:proofErr w:type="spellEnd"/>
      <w:r w:rsidRPr="007B297C">
        <w:rPr>
          <w:rFonts w:ascii="Times New Roman" w:hAnsi="Times New Roman" w:cs="Times New Roman"/>
          <w:sz w:val="24"/>
          <w:szCs w:val="24"/>
        </w:rPr>
        <w:t xml:space="preserve"> converting animal fats mainly triglycerides into diesel under the action of certain enzymes and catalyst to alter the rate of reaction. It is usage allows less emission of harmful greenhouse gases and particulates into the environment. There is a high demand to produce biofuel in developing as well as developed countries such as India, Africa, China, and United </w:t>
      </w:r>
      <w:r w:rsidRPr="007B297C">
        <w:rPr>
          <w:rFonts w:ascii="Times New Roman" w:hAnsi="Times New Roman" w:cs="Times New Roman"/>
          <w:sz w:val="24"/>
          <w:szCs w:val="24"/>
        </w:rPr>
        <w:lastRenderedPageBreak/>
        <w:t>States, Middle East in the transportation sector and railway sector since the production cost is less Generation of biofuels comprises of the following:</w:t>
      </w:r>
    </w:p>
    <w:p w14:paraId="36BE61A0" w14:textId="77777777" w:rsidR="002203C4" w:rsidRPr="007B297C" w:rsidRDefault="002203C4" w:rsidP="007B297C">
      <w:pPr>
        <w:spacing w:before="240" w:after="240" w:line="480" w:lineRule="auto"/>
        <w:rPr>
          <w:rFonts w:ascii="Times New Roman" w:hAnsi="Times New Roman" w:cs="Times New Roman"/>
          <w:sz w:val="24"/>
          <w:szCs w:val="24"/>
        </w:rPr>
      </w:pPr>
    </w:p>
    <w:p w14:paraId="40B412C3" w14:textId="77777777" w:rsidR="002203C4" w:rsidRPr="007B297C" w:rsidRDefault="002203C4" w:rsidP="007B297C">
      <w:pPr>
        <w:numPr>
          <w:ilvl w:val="0"/>
          <w:numId w:val="15"/>
        </w:numPr>
        <w:spacing w:before="240" w:after="240" w:line="480" w:lineRule="auto"/>
        <w:ind w:hanging="280"/>
        <w:rPr>
          <w:rFonts w:ascii="Times New Roman" w:hAnsi="Times New Roman" w:cs="Times New Roman"/>
          <w:sz w:val="24"/>
          <w:szCs w:val="24"/>
        </w:rPr>
      </w:pPr>
      <w:r w:rsidRPr="007B297C">
        <w:rPr>
          <w:rFonts w:ascii="Times New Roman" w:hAnsi="Times New Roman" w:cs="Times New Roman"/>
          <w:b/>
          <w:bCs/>
          <w:sz w:val="24"/>
          <w:szCs w:val="24"/>
        </w:rPr>
        <w:t>First-Generation biofuels:</w:t>
      </w:r>
    </w:p>
    <w:p w14:paraId="5740A24C" w14:textId="77777777" w:rsidR="002203C4" w:rsidRPr="007B297C" w:rsidRDefault="002203C4"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First Generation biofuels consist of both liquid and gaseous types of fuels. The first-generation biofuels are generally produced by crops grown on arable land. The crops include sugarcane, palm, rice, wheat, and seeds of </w:t>
      </w:r>
      <w:proofErr w:type="spellStart"/>
      <w:r w:rsidRPr="007B297C">
        <w:rPr>
          <w:rFonts w:ascii="Times New Roman" w:hAnsi="Times New Roman" w:cs="Times New Roman"/>
          <w:sz w:val="24"/>
          <w:szCs w:val="24"/>
        </w:rPr>
        <w:t>jatropha</w:t>
      </w:r>
      <w:proofErr w:type="spellEnd"/>
      <w:r w:rsidRPr="007B297C">
        <w:rPr>
          <w:rFonts w:ascii="Times New Roman" w:hAnsi="Times New Roman" w:cs="Times New Roman"/>
          <w:sz w:val="24"/>
          <w:szCs w:val="24"/>
        </w:rPr>
        <w:t xml:space="preserve">. The oil is extracted from these crops by industrial process, and it is referred to as edible food oil. Now this food oil under the process of </w:t>
      </w:r>
      <w:proofErr w:type="spellStart"/>
      <w:r w:rsidRPr="007B297C">
        <w:rPr>
          <w:rFonts w:ascii="Times New Roman" w:hAnsi="Times New Roman" w:cs="Times New Roman"/>
          <w:sz w:val="24"/>
          <w:szCs w:val="24"/>
        </w:rPr>
        <w:t>transesterification</w:t>
      </w:r>
      <w:proofErr w:type="spellEnd"/>
      <w:r w:rsidRPr="007B297C">
        <w:rPr>
          <w:rFonts w:ascii="Times New Roman" w:hAnsi="Times New Roman" w:cs="Times New Roman"/>
          <w:sz w:val="24"/>
          <w:szCs w:val="24"/>
        </w:rPr>
        <w:t xml:space="preserve"> is being converted to biodiesel or biofuel or bioethanol. In India, research was done on the </w:t>
      </w:r>
      <w:proofErr w:type="spellStart"/>
      <w:r w:rsidRPr="007B297C">
        <w:rPr>
          <w:rFonts w:ascii="Times New Roman" w:hAnsi="Times New Roman" w:cs="Times New Roman"/>
          <w:sz w:val="24"/>
          <w:szCs w:val="24"/>
        </w:rPr>
        <w:t>jatropha</w:t>
      </w:r>
      <w:proofErr w:type="spellEnd"/>
      <w:r w:rsidRPr="007B297C">
        <w:rPr>
          <w:rFonts w:ascii="Times New Roman" w:hAnsi="Times New Roman" w:cs="Times New Roman"/>
          <w:sz w:val="24"/>
          <w:szCs w:val="24"/>
        </w:rPr>
        <w:t xml:space="preserve"> seeds. Many </w:t>
      </w:r>
      <w:proofErr w:type="spellStart"/>
      <w:r w:rsidRPr="007B297C">
        <w:rPr>
          <w:rFonts w:ascii="Times New Roman" w:hAnsi="Times New Roman" w:cs="Times New Roman"/>
          <w:sz w:val="24"/>
          <w:szCs w:val="24"/>
        </w:rPr>
        <w:t>jatropha</w:t>
      </w:r>
      <w:proofErr w:type="spellEnd"/>
      <w:r w:rsidRPr="007B297C">
        <w:rPr>
          <w:rFonts w:ascii="Times New Roman" w:hAnsi="Times New Roman" w:cs="Times New Roman"/>
          <w:sz w:val="24"/>
          <w:szCs w:val="24"/>
        </w:rPr>
        <w:t xml:space="preserve"> plants were sown in the field and their seeds were harvested, extraction of oil was done from the seeds. This experiment was done by the railways to replace the diesel used in the engines with a more efficient renewable source i.e., biodiesel. Though the success was not up to the level as it was expected, Indian Railways find another alternative in the form of the electric engine which restricts the emission of harmful gases into the environment. Corn and sugarcane can be regarded as the best source of production (biofuel) in India. While western countries use castor, sunflower, palm, and </w:t>
      </w:r>
      <w:proofErr w:type="spellStart"/>
      <w:r w:rsidRPr="007B297C">
        <w:rPr>
          <w:rFonts w:ascii="Times New Roman" w:hAnsi="Times New Roman" w:cs="Times New Roman"/>
          <w:sz w:val="24"/>
          <w:szCs w:val="24"/>
        </w:rPr>
        <w:t>jatropha</w:t>
      </w:r>
      <w:proofErr w:type="spellEnd"/>
      <w:r w:rsidRPr="007B297C">
        <w:rPr>
          <w:rFonts w:ascii="Times New Roman" w:hAnsi="Times New Roman" w:cs="Times New Roman"/>
          <w:sz w:val="24"/>
          <w:szCs w:val="24"/>
        </w:rPr>
        <w:t xml:space="preserve"> oil sources for biofuel production.</w:t>
      </w:r>
    </w:p>
    <w:p w14:paraId="6DE74049" w14:textId="77777777" w:rsidR="004037C6" w:rsidRPr="007B297C" w:rsidRDefault="004037C6" w:rsidP="007B297C">
      <w:pPr>
        <w:pStyle w:val="ListParagraph"/>
        <w:spacing w:line="480" w:lineRule="auto"/>
        <w:jc w:val="both"/>
        <w:rPr>
          <w:rFonts w:ascii="Times New Roman" w:hAnsi="Times New Roman" w:cs="Times New Roman"/>
          <w:b/>
          <w:sz w:val="24"/>
          <w:szCs w:val="24"/>
        </w:rPr>
      </w:pPr>
    </w:p>
    <w:p w14:paraId="3A299DF6" w14:textId="77777777" w:rsidR="004850C9" w:rsidRPr="007B297C" w:rsidRDefault="004850C9" w:rsidP="007B297C">
      <w:pPr>
        <w:pStyle w:val="ListParagraph"/>
        <w:spacing w:line="480" w:lineRule="auto"/>
        <w:jc w:val="center"/>
        <w:rPr>
          <w:rFonts w:ascii="Times New Roman" w:hAnsi="Times New Roman" w:cs="Times New Roman"/>
          <w:sz w:val="24"/>
          <w:szCs w:val="24"/>
        </w:rPr>
      </w:pPr>
      <w:r w:rsidRPr="007B297C">
        <w:rPr>
          <w:rFonts w:ascii="Times New Roman" w:hAnsi="Times New Roman" w:cs="Times New Roman"/>
          <w:noProof/>
          <w:sz w:val="24"/>
          <w:szCs w:val="24"/>
          <w:lang w:bidi="ar-SA"/>
        </w:rPr>
        <w:lastRenderedPageBreak/>
        <w:drawing>
          <wp:inline distT="0" distB="0" distL="0" distR="0" wp14:anchorId="264F8B47" wp14:editId="6F519F5C">
            <wp:extent cx="3962400" cy="1873250"/>
            <wp:effectExtent l="76200" t="76200" r="133350" b="127000"/>
            <wp:docPr id="54" name="Picture 54" descr="https://ars.els-cdn.com/content/image/1-s2.0-S0016236120321062-g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ars.els-cdn.com/content/image/1-s2.0-S0016236120321062-ga1.jpg"/>
                    <pic:cNvPicPr>
                      <a:picLocks noChangeAspect="1" noChangeArrowheads="1"/>
                    </pic:cNvPicPr>
                  </pic:nvPicPr>
                  <pic:blipFill>
                    <a:blip r:embed="rId6"/>
                    <a:srcRect/>
                    <a:stretch>
                      <a:fillRect/>
                    </a:stretch>
                  </pic:blipFill>
                  <pic:spPr bwMode="auto">
                    <a:xfrm>
                      <a:off x="0" y="0"/>
                      <a:ext cx="3977984" cy="18806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425EA8" w14:textId="029A3729" w:rsidR="004850C9" w:rsidRPr="007B297C" w:rsidRDefault="00BF6D7D" w:rsidP="007B297C">
      <w:pPr>
        <w:pStyle w:val="ListParagraph"/>
        <w:spacing w:line="480" w:lineRule="auto"/>
        <w:jc w:val="center"/>
        <w:rPr>
          <w:rFonts w:ascii="Times New Roman" w:hAnsi="Times New Roman" w:cs="Times New Roman"/>
          <w:bCs/>
          <w:sz w:val="24"/>
          <w:szCs w:val="24"/>
        </w:rPr>
      </w:pPr>
      <w:r w:rsidRPr="007B297C">
        <w:rPr>
          <w:rFonts w:ascii="Times New Roman" w:hAnsi="Times New Roman" w:cs="Times New Roman"/>
          <w:bCs/>
          <w:sz w:val="24"/>
          <w:szCs w:val="24"/>
        </w:rPr>
        <w:t>Fig 1</w:t>
      </w:r>
      <w:r w:rsidR="00ED2A2D" w:rsidRPr="007B297C">
        <w:rPr>
          <w:rFonts w:ascii="Times New Roman" w:hAnsi="Times New Roman" w:cs="Times New Roman"/>
          <w:bCs/>
          <w:sz w:val="24"/>
          <w:szCs w:val="24"/>
        </w:rPr>
        <w:t>:</w:t>
      </w:r>
      <w:r w:rsidRPr="007B297C">
        <w:rPr>
          <w:rFonts w:ascii="Times New Roman" w:hAnsi="Times New Roman" w:cs="Times New Roman"/>
          <w:bCs/>
          <w:sz w:val="24"/>
          <w:szCs w:val="24"/>
        </w:rPr>
        <w:t xml:space="preserve"> </w:t>
      </w:r>
      <w:proofErr w:type="spellStart"/>
      <w:r w:rsidR="00ED2A2D" w:rsidRPr="007B297C">
        <w:rPr>
          <w:rFonts w:ascii="Times New Roman" w:hAnsi="Times New Roman" w:cs="Times New Roman"/>
          <w:bCs/>
          <w:sz w:val="24"/>
          <w:szCs w:val="24"/>
        </w:rPr>
        <w:t>Diagramatic</w:t>
      </w:r>
      <w:proofErr w:type="spellEnd"/>
      <w:r w:rsidR="00ED2A2D" w:rsidRPr="007B297C">
        <w:rPr>
          <w:rFonts w:ascii="Times New Roman" w:hAnsi="Times New Roman" w:cs="Times New Roman"/>
          <w:bCs/>
          <w:sz w:val="24"/>
          <w:szCs w:val="24"/>
        </w:rPr>
        <w:t xml:space="preserve"> representation of production of biodiesel produced by jatropha plants</w:t>
      </w:r>
      <w:r w:rsidR="00B422F6" w:rsidRPr="007B297C">
        <w:rPr>
          <w:rFonts w:ascii="Times New Roman" w:hAnsi="Times New Roman" w:cs="Times New Roman"/>
          <w:bCs/>
          <w:sz w:val="24"/>
          <w:szCs w:val="24"/>
        </w:rPr>
        <w:t xml:space="preserve"> </w:t>
      </w:r>
      <w:r w:rsidR="004850C9" w:rsidRPr="007B297C">
        <w:rPr>
          <w:rFonts w:ascii="Times New Roman" w:hAnsi="Times New Roman" w:cs="Times New Roman"/>
          <w:bCs/>
          <w:sz w:val="24"/>
          <w:szCs w:val="24"/>
        </w:rPr>
        <w:t>Source-Google (Science Direct</w:t>
      </w:r>
      <w:r w:rsidR="00B422F6" w:rsidRPr="007B297C">
        <w:rPr>
          <w:rFonts w:ascii="Times New Roman" w:hAnsi="Times New Roman" w:cs="Times New Roman"/>
          <w:bCs/>
          <w:sz w:val="24"/>
          <w:szCs w:val="24"/>
        </w:rPr>
        <w:t>)</w:t>
      </w:r>
      <w:hyperlink r:id="rId7" w:history="1">
        <w:r w:rsidR="00B422F6" w:rsidRPr="007B297C">
          <w:rPr>
            <w:rStyle w:val="Hyperlink"/>
            <w:rFonts w:ascii="Times New Roman" w:hAnsi="Times New Roman" w:cs="Times New Roman"/>
            <w:bCs/>
            <w:sz w:val="24"/>
            <w:szCs w:val="24"/>
          </w:rPr>
          <w:t>https://www.sciencedirect.com/science/article/abs/pii/S0016236120321062</w:t>
        </w:r>
      </w:hyperlink>
    </w:p>
    <w:p w14:paraId="61363DE1" w14:textId="77777777" w:rsidR="00E934FD" w:rsidRPr="007B297C" w:rsidRDefault="00E934FD" w:rsidP="007B297C">
      <w:pPr>
        <w:pStyle w:val="ListParagraph"/>
        <w:spacing w:line="480" w:lineRule="auto"/>
        <w:jc w:val="center"/>
        <w:rPr>
          <w:rFonts w:ascii="Times New Roman" w:hAnsi="Times New Roman" w:cs="Times New Roman"/>
          <w:bCs/>
          <w:sz w:val="24"/>
          <w:szCs w:val="24"/>
        </w:rPr>
      </w:pPr>
    </w:p>
    <w:p w14:paraId="78F0BB53" w14:textId="412ECAE6" w:rsidR="00724AA0" w:rsidRPr="007B297C" w:rsidRDefault="00724AA0" w:rsidP="007B297C">
      <w:pPr>
        <w:pStyle w:val="ListParagraph"/>
        <w:numPr>
          <w:ilvl w:val="0"/>
          <w:numId w:val="2"/>
        </w:numPr>
        <w:spacing w:line="480" w:lineRule="auto"/>
        <w:rPr>
          <w:rFonts w:ascii="Times New Roman" w:hAnsi="Times New Roman" w:cs="Times New Roman"/>
          <w:b/>
          <w:sz w:val="24"/>
          <w:szCs w:val="24"/>
        </w:rPr>
      </w:pPr>
      <w:r w:rsidRPr="007B297C">
        <w:rPr>
          <w:rFonts w:ascii="Times New Roman" w:hAnsi="Times New Roman" w:cs="Times New Roman"/>
          <w:b/>
          <w:sz w:val="24"/>
          <w:szCs w:val="24"/>
        </w:rPr>
        <w:t>Second generation</w:t>
      </w:r>
      <w:r w:rsidR="009127D8" w:rsidRPr="007B297C">
        <w:rPr>
          <w:rFonts w:ascii="Times New Roman" w:hAnsi="Times New Roman" w:cs="Times New Roman"/>
          <w:b/>
          <w:sz w:val="24"/>
          <w:szCs w:val="24"/>
        </w:rPr>
        <w:t xml:space="preserve"> biofuels</w:t>
      </w:r>
      <w:r w:rsidRPr="007B297C">
        <w:rPr>
          <w:rFonts w:ascii="Times New Roman" w:hAnsi="Times New Roman" w:cs="Times New Roman"/>
          <w:b/>
          <w:sz w:val="24"/>
          <w:szCs w:val="24"/>
        </w:rPr>
        <w:t>:</w:t>
      </w:r>
    </w:p>
    <w:p w14:paraId="479DBA35" w14:textId="77777777" w:rsidR="002203C4" w:rsidRPr="007B297C" w:rsidRDefault="002203C4"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 production of second-generation biofuels using agricultural waste or </w:t>
      </w:r>
      <w:proofErr w:type="spellStart"/>
      <w:r w:rsidRPr="007B297C">
        <w:rPr>
          <w:rFonts w:ascii="Times New Roman" w:hAnsi="Times New Roman" w:cs="Times New Roman"/>
          <w:sz w:val="24"/>
          <w:szCs w:val="24"/>
        </w:rPr>
        <w:t>lignocellulosic</w:t>
      </w:r>
      <w:proofErr w:type="spellEnd"/>
      <w:r w:rsidRPr="007B297C">
        <w:rPr>
          <w:rFonts w:ascii="Times New Roman" w:hAnsi="Times New Roman" w:cs="Times New Roman"/>
          <w:sz w:val="24"/>
          <w:szCs w:val="24"/>
        </w:rPr>
        <w:t xml:space="preserve"> biomass, along with other residues. These raw materials come from either marginal or cultivated land and are leftovers from the main crop. Straw, bagasse, perennial grasses, </w:t>
      </w:r>
      <w:proofErr w:type="spellStart"/>
      <w:r w:rsidRPr="007B297C">
        <w:rPr>
          <w:rFonts w:ascii="Times New Roman" w:hAnsi="Times New Roman" w:cs="Times New Roman"/>
          <w:sz w:val="24"/>
          <w:szCs w:val="24"/>
        </w:rPr>
        <w:t>jatropha</w:t>
      </w:r>
      <w:proofErr w:type="spellEnd"/>
      <w:r w:rsidRPr="007B297C">
        <w:rPr>
          <w:rFonts w:ascii="Times New Roman" w:hAnsi="Times New Roman" w:cs="Times New Roman"/>
          <w:sz w:val="24"/>
          <w:szCs w:val="24"/>
        </w:rPr>
        <w:t xml:space="preserve">, used vegetable oil, municipal solid waste, and other materials are examples of second-generation </w:t>
      </w:r>
      <w:proofErr w:type="spellStart"/>
      <w:r w:rsidRPr="007B297C">
        <w:rPr>
          <w:rFonts w:ascii="Times New Roman" w:hAnsi="Times New Roman" w:cs="Times New Roman"/>
          <w:sz w:val="24"/>
          <w:szCs w:val="24"/>
        </w:rPr>
        <w:t>feedstocks</w:t>
      </w:r>
      <w:proofErr w:type="spellEnd"/>
      <w:r w:rsidRPr="007B297C">
        <w:rPr>
          <w:rFonts w:ascii="Times New Roman" w:hAnsi="Times New Roman" w:cs="Times New Roman"/>
          <w:sz w:val="24"/>
          <w:szCs w:val="24"/>
        </w:rPr>
        <w:t xml:space="preserve">. By utilizing non-food components of plants for the manufacture of second-generation biofuels instead of disposing of them, these biofuels are considered to promote environmental sustainability. However, the utilization of this biofuel type raises the production cost due to increased competition for </w:t>
      </w:r>
      <w:proofErr w:type="spellStart"/>
      <w:r w:rsidRPr="007B297C">
        <w:rPr>
          <w:rFonts w:ascii="Times New Roman" w:hAnsi="Times New Roman" w:cs="Times New Roman"/>
          <w:sz w:val="24"/>
          <w:szCs w:val="24"/>
        </w:rPr>
        <w:t>lignocellulosic</w:t>
      </w:r>
      <w:proofErr w:type="spellEnd"/>
      <w:r w:rsidRPr="007B297C">
        <w:rPr>
          <w:rFonts w:ascii="Times New Roman" w:hAnsi="Times New Roman" w:cs="Times New Roman"/>
          <w:sz w:val="24"/>
          <w:szCs w:val="24"/>
        </w:rPr>
        <w:t xml:space="preserve"> biomass. It's important to note that while these biofuels help in reducing carbon emissions, they do not achieve net zero carbon emissions</w:t>
      </w:r>
      <w:r w:rsidRPr="007B297C">
        <w:rPr>
          <w:rFonts w:ascii="Times New Roman" w:hAnsi="Times New Roman" w:cs="Times New Roman"/>
          <w:b/>
          <w:bCs/>
          <w:sz w:val="24"/>
          <w:szCs w:val="24"/>
        </w:rPr>
        <w:t>.</w:t>
      </w:r>
    </w:p>
    <w:p w14:paraId="25AF0D4B" w14:textId="77777777" w:rsidR="002203C4" w:rsidRPr="007B297C" w:rsidRDefault="002203C4" w:rsidP="007B297C">
      <w:pPr>
        <w:pStyle w:val="ListParagraph"/>
        <w:spacing w:line="480" w:lineRule="auto"/>
        <w:rPr>
          <w:rFonts w:ascii="Times New Roman" w:hAnsi="Times New Roman" w:cs="Times New Roman"/>
          <w:b/>
          <w:sz w:val="24"/>
          <w:szCs w:val="24"/>
        </w:rPr>
      </w:pPr>
    </w:p>
    <w:p w14:paraId="6BC271FB" w14:textId="77777777" w:rsidR="00662052" w:rsidRPr="007B297C" w:rsidRDefault="00662052" w:rsidP="007B297C">
      <w:pPr>
        <w:pStyle w:val="ListParagraph"/>
        <w:spacing w:line="480" w:lineRule="auto"/>
        <w:jc w:val="center"/>
        <w:rPr>
          <w:rFonts w:ascii="Times New Roman" w:hAnsi="Times New Roman" w:cs="Times New Roman"/>
          <w:sz w:val="24"/>
          <w:szCs w:val="24"/>
        </w:rPr>
      </w:pPr>
      <w:r w:rsidRPr="007B297C">
        <w:rPr>
          <w:rFonts w:ascii="Times New Roman" w:hAnsi="Times New Roman" w:cs="Times New Roman"/>
          <w:noProof/>
          <w:sz w:val="24"/>
          <w:szCs w:val="24"/>
          <w:lang w:bidi="ar-SA"/>
        </w:rPr>
        <w:lastRenderedPageBreak/>
        <w:drawing>
          <wp:inline distT="0" distB="0" distL="0" distR="0" wp14:anchorId="6DD977DD" wp14:editId="2D49B26B">
            <wp:extent cx="3714750" cy="1390650"/>
            <wp:effectExtent l="76200" t="76200" r="133350" b="133350"/>
            <wp:docPr id="3" name="Picture 3" descr="Recent advances and viability in biofuel production - ScienceDi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cent advances and viability in biofuel production - ScienceDirect"/>
                    <pic:cNvPicPr>
                      <a:picLocks noChangeAspect="1" noChangeArrowheads="1"/>
                    </pic:cNvPicPr>
                  </pic:nvPicPr>
                  <pic:blipFill>
                    <a:blip r:embed="rId8"/>
                    <a:srcRect/>
                    <a:stretch>
                      <a:fillRect/>
                    </a:stretch>
                  </pic:blipFill>
                  <pic:spPr bwMode="auto">
                    <a:xfrm>
                      <a:off x="0" y="0"/>
                      <a:ext cx="3734265" cy="13979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6B6975D" w14:textId="0739BE0A" w:rsidR="00662052" w:rsidRPr="007B297C" w:rsidRDefault="00DF173F" w:rsidP="007B297C">
      <w:pPr>
        <w:pStyle w:val="ListParagraph"/>
        <w:spacing w:line="480" w:lineRule="auto"/>
        <w:jc w:val="center"/>
        <w:rPr>
          <w:rFonts w:ascii="Times New Roman" w:hAnsi="Times New Roman" w:cs="Times New Roman"/>
          <w:bCs/>
          <w:sz w:val="24"/>
          <w:szCs w:val="24"/>
        </w:rPr>
      </w:pPr>
      <w:r w:rsidRPr="007B297C">
        <w:rPr>
          <w:rFonts w:ascii="Times New Roman" w:hAnsi="Times New Roman" w:cs="Times New Roman"/>
          <w:bCs/>
          <w:sz w:val="24"/>
          <w:szCs w:val="24"/>
        </w:rPr>
        <w:t xml:space="preserve">Fig </w:t>
      </w:r>
      <w:r w:rsidR="00BF6D7D" w:rsidRPr="007B297C">
        <w:rPr>
          <w:rFonts w:ascii="Times New Roman" w:hAnsi="Times New Roman" w:cs="Times New Roman"/>
          <w:bCs/>
          <w:sz w:val="24"/>
          <w:szCs w:val="24"/>
        </w:rPr>
        <w:t>2: Diagrammatic</w:t>
      </w:r>
      <w:r w:rsidRPr="007B297C">
        <w:rPr>
          <w:rFonts w:ascii="Times New Roman" w:hAnsi="Times New Roman" w:cs="Times New Roman"/>
          <w:bCs/>
          <w:sz w:val="24"/>
          <w:szCs w:val="24"/>
        </w:rPr>
        <w:t xml:space="preserve"> representation of production of biodiesel by other organic </w:t>
      </w:r>
      <w:proofErr w:type="spellStart"/>
      <w:r w:rsidRPr="007B297C">
        <w:rPr>
          <w:rFonts w:ascii="Times New Roman" w:hAnsi="Times New Roman" w:cs="Times New Roman"/>
          <w:bCs/>
          <w:sz w:val="24"/>
          <w:szCs w:val="24"/>
        </w:rPr>
        <w:t>source</w:t>
      </w:r>
      <w:r w:rsidR="007D222E" w:rsidRPr="007B297C">
        <w:rPr>
          <w:rFonts w:ascii="Times New Roman" w:hAnsi="Times New Roman" w:cs="Times New Roman"/>
          <w:bCs/>
          <w:sz w:val="24"/>
          <w:szCs w:val="24"/>
        </w:rPr>
        <w:t>like</w:t>
      </w:r>
      <w:proofErr w:type="spellEnd"/>
      <w:r w:rsidR="007D222E" w:rsidRPr="007B297C">
        <w:rPr>
          <w:rFonts w:ascii="Times New Roman" w:hAnsi="Times New Roman" w:cs="Times New Roman"/>
          <w:bCs/>
          <w:sz w:val="24"/>
          <w:szCs w:val="24"/>
        </w:rPr>
        <w:t xml:space="preserve"> Agricultural waste</w:t>
      </w:r>
      <w:r w:rsidR="00D35115" w:rsidRPr="007B297C">
        <w:rPr>
          <w:rFonts w:ascii="Times New Roman" w:hAnsi="Times New Roman" w:cs="Times New Roman"/>
          <w:bCs/>
          <w:sz w:val="24"/>
          <w:szCs w:val="24"/>
        </w:rPr>
        <w:t xml:space="preserve"> </w:t>
      </w:r>
      <w:r w:rsidR="00662052" w:rsidRPr="007B297C">
        <w:rPr>
          <w:rFonts w:ascii="Times New Roman" w:hAnsi="Times New Roman" w:cs="Times New Roman"/>
          <w:bCs/>
          <w:sz w:val="24"/>
          <w:szCs w:val="24"/>
        </w:rPr>
        <w:t>Source-Google</w:t>
      </w:r>
      <w:r w:rsidR="001C2856" w:rsidRPr="007B297C">
        <w:rPr>
          <w:rFonts w:ascii="Times New Roman" w:hAnsi="Times New Roman" w:cs="Times New Roman"/>
          <w:bCs/>
          <w:sz w:val="24"/>
          <w:szCs w:val="24"/>
        </w:rPr>
        <w:t xml:space="preserve"> Images</w:t>
      </w:r>
      <w:r w:rsidR="00D35115" w:rsidRPr="007B297C">
        <w:rPr>
          <w:rFonts w:ascii="Times New Roman" w:hAnsi="Times New Roman" w:cs="Times New Roman"/>
          <w:bCs/>
          <w:sz w:val="24"/>
          <w:szCs w:val="24"/>
        </w:rPr>
        <w:t xml:space="preserve"> </w:t>
      </w:r>
      <w:hyperlink r:id="rId9" w:history="1">
        <w:r w:rsidR="00662052" w:rsidRPr="007B297C">
          <w:rPr>
            <w:rStyle w:val="Hyperlink"/>
            <w:rFonts w:ascii="Times New Roman" w:hAnsi="Times New Roman" w:cs="Times New Roman"/>
            <w:bCs/>
            <w:sz w:val="24"/>
            <w:szCs w:val="24"/>
          </w:rPr>
          <w:t>https://ars.els-cdn.com/content/image/1-s2.0-S2590174520300428-ga1.jpg</w:t>
        </w:r>
      </w:hyperlink>
    </w:p>
    <w:p w14:paraId="7F6172EA" w14:textId="77777777" w:rsidR="004A474F" w:rsidRPr="007B297C" w:rsidRDefault="004A474F" w:rsidP="007B297C">
      <w:pPr>
        <w:spacing w:line="480" w:lineRule="auto"/>
        <w:rPr>
          <w:rFonts w:ascii="Times New Roman" w:hAnsi="Times New Roman" w:cs="Times New Roman"/>
          <w:b/>
          <w:sz w:val="24"/>
          <w:szCs w:val="24"/>
        </w:rPr>
      </w:pPr>
    </w:p>
    <w:p w14:paraId="58828121" w14:textId="77777777" w:rsidR="004A474F" w:rsidRPr="007B297C" w:rsidRDefault="004A474F" w:rsidP="007B297C">
      <w:pPr>
        <w:spacing w:line="480" w:lineRule="auto"/>
        <w:rPr>
          <w:rFonts w:ascii="Times New Roman" w:hAnsi="Times New Roman" w:cs="Times New Roman"/>
          <w:b/>
          <w:sz w:val="24"/>
          <w:szCs w:val="24"/>
        </w:rPr>
      </w:pPr>
    </w:p>
    <w:p w14:paraId="55D9BCD3" w14:textId="77777777" w:rsidR="004D4C69" w:rsidRPr="007B297C" w:rsidRDefault="00047427" w:rsidP="007B297C">
      <w:pPr>
        <w:spacing w:line="480" w:lineRule="auto"/>
        <w:rPr>
          <w:rFonts w:ascii="Times New Roman" w:hAnsi="Times New Roman" w:cs="Times New Roman"/>
          <w:b/>
          <w:sz w:val="24"/>
          <w:szCs w:val="24"/>
        </w:rPr>
      </w:pPr>
      <w:r w:rsidRPr="007B297C">
        <w:rPr>
          <w:rFonts w:ascii="Times New Roman" w:hAnsi="Times New Roman" w:cs="Times New Roman"/>
          <w:b/>
          <w:sz w:val="24"/>
          <w:szCs w:val="24"/>
        </w:rPr>
        <w:t>Algae:</w:t>
      </w:r>
    </w:p>
    <w:p w14:paraId="0913D9CC" w14:textId="77777777" w:rsidR="00AD3FEC" w:rsidRPr="007B297C" w:rsidRDefault="00AD3FEC"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b/>
          <w:bCs/>
          <w:sz w:val="24"/>
          <w:szCs w:val="24"/>
        </w:rPr>
        <w:t>Algae:</w:t>
      </w:r>
    </w:p>
    <w:p w14:paraId="599717D0" w14:textId="77777777" w:rsidR="00AD3FEC" w:rsidRPr="007B297C" w:rsidRDefault="00AD3FEC"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Algae encompass a diverse array of photosynthetic eukaryotic organisms. This polyphyletic grouping takes in species from various clades Chlorella, </w:t>
      </w:r>
      <w:proofErr w:type="spellStart"/>
      <w:r w:rsidRPr="007B297C">
        <w:rPr>
          <w:rFonts w:ascii="Times New Roman" w:hAnsi="Times New Roman" w:cs="Times New Roman"/>
          <w:sz w:val="24"/>
          <w:szCs w:val="24"/>
        </w:rPr>
        <w:t>Prototheca</w:t>
      </w:r>
      <w:proofErr w:type="spellEnd"/>
      <w:r w:rsidRPr="007B297C">
        <w:rPr>
          <w:rFonts w:ascii="Times New Roman" w:hAnsi="Times New Roman" w:cs="Times New Roman"/>
          <w:sz w:val="24"/>
          <w:szCs w:val="24"/>
        </w:rPr>
        <w:t>, and diatoms are examples of single-celled microalgae, while giant kelp, a massive brown alga that may reach lengths of up to 50 meters (160 feet), is a multicellular creature. Unlike terrestrial plants, algae typically don't have certain cell and tissue types like stomata, xylem, and phloem. They are primarily aquatic and autotrophic, producing food internally.</w:t>
      </w:r>
    </w:p>
    <w:p w14:paraId="147962F4" w14:textId="77777777" w:rsidR="00AD3FEC" w:rsidRPr="007B297C" w:rsidRDefault="00AD3FEC" w:rsidP="007B297C">
      <w:pPr>
        <w:spacing w:before="240" w:after="240" w:line="480" w:lineRule="auto"/>
        <w:rPr>
          <w:rFonts w:ascii="Times New Roman" w:hAnsi="Times New Roman" w:cs="Times New Roman"/>
          <w:sz w:val="24"/>
          <w:szCs w:val="24"/>
        </w:rPr>
      </w:pPr>
    </w:p>
    <w:p w14:paraId="0FD5DCB2" w14:textId="77777777" w:rsidR="00AD3FEC" w:rsidRPr="007B297C" w:rsidRDefault="00AD3FEC"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Seaweeds represent the largest and most intricate marine algae, while the freshwater forms are exemplified by the class </w:t>
      </w:r>
      <w:proofErr w:type="spellStart"/>
      <w:r w:rsidRPr="007B297C">
        <w:rPr>
          <w:rFonts w:ascii="Times New Roman" w:hAnsi="Times New Roman" w:cs="Times New Roman"/>
          <w:sz w:val="24"/>
          <w:szCs w:val="24"/>
        </w:rPr>
        <w:t>Charophyta</w:t>
      </w:r>
      <w:proofErr w:type="spellEnd"/>
      <w:r w:rsidRPr="007B297C">
        <w:rPr>
          <w:rFonts w:ascii="Times New Roman" w:hAnsi="Times New Roman" w:cs="Times New Roman"/>
          <w:sz w:val="24"/>
          <w:szCs w:val="24"/>
        </w:rPr>
        <w:t xml:space="preserve">, which includes Spirogyra and </w:t>
      </w:r>
      <w:proofErr w:type="spellStart"/>
      <w:r w:rsidRPr="007B297C">
        <w:rPr>
          <w:rFonts w:ascii="Times New Roman" w:hAnsi="Times New Roman" w:cs="Times New Roman"/>
          <w:sz w:val="24"/>
          <w:szCs w:val="24"/>
        </w:rPr>
        <w:t>stoneworts</w:t>
      </w:r>
      <w:proofErr w:type="spellEnd"/>
      <w:r w:rsidRPr="007B297C">
        <w:rPr>
          <w:rFonts w:ascii="Times New Roman" w:hAnsi="Times New Roman" w:cs="Times New Roman"/>
          <w:sz w:val="24"/>
          <w:szCs w:val="24"/>
        </w:rPr>
        <w:t xml:space="preserve">. Algae can be found in various aquatic environments, including rivers, lakes, oceans, and ponds, as well </w:t>
      </w:r>
      <w:r w:rsidRPr="007B297C">
        <w:rPr>
          <w:rFonts w:ascii="Times New Roman" w:hAnsi="Times New Roman" w:cs="Times New Roman"/>
          <w:sz w:val="24"/>
          <w:szCs w:val="24"/>
        </w:rPr>
        <w:lastRenderedPageBreak/>
        <w:t>as in ponds, brackish waterways, and even snow. Although algae come in a range of colors, they are often associated with green hues. For instance, the carotenoid pigments and chlorophyll found in snow-dwelling algae contribute to the distinctive red color of the surrounding snow.</w:t>
      </w:r>
    </w:p>
    <w:p w14:paraId="1A805908" w14:textId="77777777" w:rsidR="00AD3FEC" w:rsidRPr="007B297C" w:rsidRDefault="00AD3FEC" w:rsidP="007B297C">
      <w:pPr>
        <w:spacing w:before="240" w:after="240" w:line="480" w:lineRule="auto"/>
        <w:rPr>
          <w:rFonts w:ascii="Times New Roman" w:hAnsi="Times New Roman" w:cs="Times New Roman"/>
          <w:sz w:val="24"/>
          <w:szCs w:val="24"/>
        </w:rPr>
      </w:pPr>
    </w:p>
    <w:p w14:paraId="48E43C81" w14:textId="77777777" w:rsidR="00AD3FEC" w:rsidRPr="007B297C" w:rsidRDefault="00AD3FEC"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Algae, like land plants, share some anatomical similarities with photosynthetic organisms. However, unlike plants, an alga lacks several structural components including genuine stems, shoots, and leaves. Additionally, they lack the vascular tissues necessary for the transport of water and nutrients throughout the organism.</w:t>
      </w:r>
    </w:p>
    <w:p w14:paraId="76F20E55" w14:textId="77777777" w:rsidR="00AD3FEC" w:rsidRPr="007B297C" w:rsidRDefault="00AD3FEC" w:rsidP="007B297C">
      <w:pPr>
        <w:spacing w:before="240" w:after="240" w:line="480" w:lineRule="auto"/>
        <w:rPr>
          <w:rFonts w:ascii="Times New Roman" w:hAnsi="Times New Roman" w:cs="Times New Roman"/>
          <w:sz w:val="24"/>
          <w:szCs w:val="24"/>
        </w:rPr>
      </w:pPr>
    </w:p>
    <w:p w14:paraId="2739D63E" w14:textId="77777777" w:rsidR="00AD3FEC" w:rsidRPr="007B297C" w:rsidRDefault="00AD3FEC"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There are various types of algae, and some of the most prominent ones are described below: </w:t>
      </w:r>
    </w:p>
    <w:p w14:paraId="3F1CBB2E" w14:textId="70DCD253" w:rsidR="00AD3FEC" w:rsidRPr="007B297C" w:rsidRDefault="00AD3FEC"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b/>
          <w:bCs/>
          <w:sz w:val="24"/>
          <w:szCs w:val="24"/>
        </w:rPr>
        <w:t>Red Algae:</w:t>
      </w:r>
    </w:p>
    <w:p w14:paraId="4C45A78E" w14:textId="77777777" w:rsidR="00AD3FEC" w:rsidRPr="007B297C" w:rsidRDefault="00AD3FEC"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Red algae, which include more than 6000 species, are the earliest class of eukaryotic algae. They belong to the phylum </w:t>
      </w:r>
      <w:proofErr w:type="spellStart"/>
      <w:r w:rsidRPr="007B297C">
        <w:rPr>
          <w:rFonts w:ascii="Times New Roman" w:hAnsi="Times New Roman" w:cs="Times New Roman"/>
          <w:sz w:val="24"/>
          <w:szCs w:val="24"/>
        </w:rPr>
        <w:t>Rhodophyta</w:t>
      </w:r>
      <w:proofErr w:type="spellEnd"/>
      <w:r w:rsidRPr="007B297C">
        <w:rPr>
          <w:rFonts w:ascii="Times New Roman" w:hAnsi="Times New Roman" w:cs="Times New Roman"/>
          <w:sz w:val="24"/>
          <w:szCs w:val="24"/>
        </w:rPr>
        <w:t xml:space="preserve"> and the kingdom Protista. They have chlorophyll and can produce their nourishment through photosynthesis. Red algae get their name from the pigment </w:t>
      </w:r>
      <w:proofErr w:type="spellStart"/>
      <w:r w:rsidRPr="007B297C">
        <w:rPr>
          <w:rFonts w:ascii="Times New Roman" w:hAnsi="Times New Roman" w:cs="Times New Roman"/>
          <w:sz w:val="24"/>
          <w:szCs w:val="24"/>
        </w:rPr>
        <w:t>Phycoerythrin</w:t>
      </w:r>
      <w:proofErr w:type="spellEnd"/>
      <w:r w:rsidRPr="007B297C">
        <w:rPr>
          <w:rFonts w:ascii="Times New Roman" w:hAnsi="Times New Roman" w:cs="Times New Roman"/>
          <w:sz w:val="24"/>
          <w:szCs w:val="24"/>
        </w:rPr>
        <w:t xml:space="preserve">, which gives them their red color. The pigment gives the algae a crimson tint by reflecting red light and absorbing blue light. Red algae and other types of algae are identical except for the absence of flagella, which are whip-like structures that aid in movement and serve as sensory organs. Red algae are a crucial component of the ecosystem and are eaten by a variety of creatures, including crustaceans, fish, worms, and even people. Agar, a substance used as a food ingredient, is likewise made from red algae. They are utilized in vitamin supplements and are high in calcium. Coral reefs and tidal pools frequently contain red algae. </w:t>
      </w:r>
      <w:proofErr w:type="spellStart"/>
      <w:r w:rsidRPr="007B297C">
        <w:rPr>
          <w:rFonts w:ascii="Times New Roman" w:hAnsi="Times New Roman" w:cs="Times New Roman"/>
          <w:sz w:val="24"/>
          <w:szCs w:val="24"/>
        </w:rPr>
        <w:t>Phycoerythrin</w:t>
      </w:r>
      <w:proofErr w:type="spellEnd"/>
      <w:r w:rsidRPr="007B297C">
        <w:rPr>
          <w:rFonts w:ascii="Times New Roman" w:hAnsi="Times New Roman" w:cs="Times New Roman"/>
          <w:sz w:val="24"/>
          <w:szCs w:val="24"/>
        </w:rPr>
        <w:t xml:space="preserve"> absorbs blue light, which has a greater depth of </w:t>
      </w:r>
      <w:r w:rsidRPr="007B297C">
        <w:rPr>
          <w:rFonts w:ascii="Times New Roman" w:hAnsi="Times New Roman" w:cs="Times New Roman"/>
          <w:sz w:val="24"/>
          <w:szCs w:val="24"/>
        </w:rPr>
        <w:lastRenderedPageBreak/>
        <w:t>penetration than any other light wave, allowing them to survive at greater depths than other algae. As a result, red algae can perform photosynthesis at a deeper level.</w:t>
      </w:r>
    </w:p>
    <w:p w14:paraId="4CE85BBA" w14:textId="77777777" w:rsidR="00AD3FEC" w:rsidRPr="007B297C" w:rsidRDefault="00AD3FEC" w:rsidP="007B297C">
      <w:pPr>
        <w:spacing w:line="480" w:lineRule="auto"/>
        <w:rPr>
          <w:rFonts w:ascii="Times New Roman" w:hAnsi="Times New Roman" w:cs="Times New Roman"/>
          <w:b/>
          <w:sz w:val="24"/>
          <w:szCs w:val="24"/>
        </w:rPr>
      </w:pPr>
    </w:p>
    <w:p w14:paraId="17C70DA7" w14:textId="77777777" w:rsidR="005B58B6" w:rsidRPr="007B297C" w:rsidRDefault="005B58B6" w:rsidP="007B297C">
      <w:pPr>
        <w:pStyle w:val="ListParagraph"/>
        <w:spacing w:line="480" w:lineRule="auto"/>
        <w:jc w:val="center"/>
        <w:rPr>
          <w:rFonts w:ascii="Times New Roman" w:hAnsi="Times New Roman" w:cs="Times New Roman"/>
          <w:sz w:val="24"/>
          <w:szCs w:val="24"/>
        </w:rPr>
      </w:pPr>
      <w:r w:rsidRPr="007B297C">
        <w:rPr>
          <w:rFonts w:ascii="Times New Roman" w:hAnsi="Times New Roman" w:cs="Times New Roman"/>
          <w:noProof/>
          <w:sz w:val="24"/>
          <w:szCs w:val="24"/>
          <w:lang w:bidi="ar-SA"/>
        </w:rPr>
        <w:drawing>
          <wp:inline distT="0" distB="0" distL="0" distR="0" wp14:anchorId="66D45A44" wp14:editId="7B97BF76">
            <wp:extent cx="3829050" cy="1166008"/>
            <wp:effectExtent l="76200" t="76200" r="133350" b="129540"/>
            <wp:docPr id="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
                    <a:srcRect l="25593" t="13018" r="7600" b="23965"/>
                    <a:stretch>
                      <a:fillRect/>
                    </a:stretch>
                  </pic:blipFill>
                  <pic:spPr bwMode="auto">
                    <a:xfrm>
                      <a:off x="0" y="0"/>
                      <a:ext cx="3830147" cy="11663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F9B96F" w14:textId="165BD5D1" w:rsidR="005B58B6" w:rsidRPr="007B297C" w:rsidRDefault="007155C4" w:rsidP="007B297C">
      <w:pPr>
        <w:pStyle w:val="ListParagraph"/>
        <w:spacing w:line="480" w:lineRule="auto"/>
        <w:jc w:val="center"/>
        <w:rPr>
          <w:rFonts w:ascii="Times New Roman" w:hAnsi="Times New Roman" w:cs="Times New Roman"/>
          <w:bCs/>
          <w:sz w:val="24"/>
          <w:szCs w:val="24"/>
        </w:rPr>
      </w:pPr>
      <w:r w:rsidRPr="007B297C">
        <w:rPr>
          <w:rFonts w:ascii="Times New Roman" w:hAnsi="Times New Roman" w:cs="Times New Roman"/>
          <w:bCs/>
          <w:sz w:val="24"/>
          <w:szCs w:val="24"/>
        </w:rPr>
        <w:t>Fig</w:t>
      </w:r>
      <w:r w:rsidR="00BF6D7D" w:rsidRPr="007B297C">
        <w:rPr>
          <w:rFonts w:ascii="Times New Roman" w:hAnsi="Times New Roman" w:cs="Times New Roman"/>
          <w:bCs/>
          <w:sz w:val="24"/>
          <w:szCs w:val="24"/>
        </w:rPr>
        <w:t>3</w:t>
      </w:r>
      <w:r w:rsidRPr="007B297C">
        <w:rPr>
          <w:rFonts w:ascii="Times New Roman" w:hAnsi="Times New Roman" w:cs="Times New Roman"/>
          <w:bCs/>
          <w:sz w:val="24"/>
          <w:szCs w:val="24"/>
        </w:rPr>
        <w:t>: Picture showing red Algae.</w:t>
      </w:r>
      <w:r w:rsidR="007E5358" w:rsidRPr="007B297C">
        <w:rPr>
          <w:rFonts w:ascii="Times New Roman" w:hAnsi="Times New Roman" w:cs="Times New Roman"/>
          <w:bCs/>
          <w:sz w:val="24"/>
          <w:szCs w:val="24"/>
        </w:rPr>
        <w:t xml:space="preserve"> </w:t>
      </w:r>
      <w:r w:rsidR="001C2856" w:rsidRPr="007B297C">
        <w:rPr>
          <w:rFonts w:ascii="Times New Roman" w:hAnsi="Times New Roman" w:cs="Times New Roman"/>
          <w:bCs/>
          <w:sz w:val="24"/>
          <w:szCs w:val="24"/>
        </w:rPr>
        <w:t>Source-Google Images</w:t>
      </w:r>
      <w:r w:rsidR="007E5358" w:rsidRPr="007B297C">
        <w:rPr>
          <w:rFonts w:ascii="Times New Roman" w:hAnsi="Times New Roman" w:cs="Times New Roman"/>
          <w:bCs/>
          <w:sz w:val="24"/>
          <w:szCs w:val="24"/>
        </w:rPr>
        <w:t xml:space="preserve">, </w:t>
      </w:r>
      <w:hyperlink r:id="rId11" w:history="1">
        <w:r w:rsidR="001C2856" w:rsidRPr="007B297C">
          <w:rPr>
            <w:rStyle w:val="Hyperlink"/>
            <w:rFonts w:ascii="Times New Roman" w:hAnsi="Times New Roman" w:cs="Times New Roman"/>
            <w:bCs/>
            <w:sz w:val="24"/>
            <w:szCs w:val="24"/>
          </w:rPr>
          <w:t>https://cdn.britannica.com/83/118083-050-E1746ED2/Red-algae.jpg</w:t>
        </w:r>
      </w:hyperlink>
    </w:p>
    <w:p w14:paraId="724BC5D7" w14:textId="77777777" w:rsidR="00E934FD" w:rsidRPr="007B297C" w:rsidRDefault="00E934FD" w:rsidP="007B297C">
      <w:pPr>
        <w:pStyle w:val="ListParagraph"/>
        <w:spacing w:line="480" w:lineRule="auto"/>
        <w:jc w:val="center"/>
        <w:rPr>
          <w:rFonts w:ascii="Times New Roman" w:hAnsi="Times New Roman" w:cs="Times New Roman"/>
          <w:bCs/>
          <w:sz w:val="24"/>
          <w:szCs w:val="24"/>
        </w:rPr>
      </w:pPr>
    </w:p>
    <w:p w14:paraId="1C7DAFDC" w14:textId="77777777" w:rsidR="00CF7C48" w:rsidRPr="007B297C" w:rsidRDefault="00116A80" w:rsidP="007B297C">
      <w:pPr>
        <w:pStyle w:val="ListParagraph"/>
        <w:numPr>
          <w:ilvl w:val="0"/>
          <w:numId w:val="7"/>
        </w:numPr>
        <w:spacing w:line="480" w:lineRule="auto"/>
        <w:rPr>
          <w:rFonts w:ascii="Times New Roman" w:hAnsi="Times New Roman" w:cs="Times New Roman"/>
          <w:b/>
          <w:sz w:val="24"/>
          <w:szCs w:val="24"/>
        </w:rPr>
      </w:pPr>
      <w:r w:rsidRPr="007B297C">
        <w:rPr>
          <w:rFonts w:ascii="Times New Roman" w:hAnsi="Times New Roman" w:cs="Times New Roman"/>
          <w:b/>
          <w:sz w:val="24"/>
          <w:szCs w:val="24"/>
        </w:rPr>
        <w:t>Green Algae:</w:t>
      </w:r>
    </w:p>
    <w:p w14:paraId="2F51A65A" w14:textId="1CD05268" w:rsidR="00CF7C48" w:rsidRPr="007B297C" w:rsidRDefault="00CF7C48" w:rsidP="007B297C">
      <w:pPr>
        <w:pStyle w:val="ListParagraph"/>
        <w:spacing w:line="480" w:lineRule="auto"/>
        <w:rPr>
          <w:rFonts w:ascii="Times New Roman" w:hAnsi="Times New Roman" w:cs="Times New Roman"/>
          <w:b/>
          <w:sz w:val="24"/>
          <w:szCs w:val="24"/>
        </w:rPr>
      </w:pPr>
      <w:r w:rsidRPr="007B297C">
        <w:rPr>
          <w:rFonts w:ascii="Times New Roman" w:hAnsi="Times New Roman" w:cs="Times New Roman"/>
          <w:sz w:val="24"/>
          <w:szCs w:val="24"/>
        </w:rPr>
        <w:t xml:space="preserve">It is a large, loosely organized collection of algae that include the essential pigments for photosynthetic activity, chlorophylls A and B, as well as auxiliary pigments like </w:t>
      </w:r>
      <w:proofErr w:type="spellStart"/>
      <w:r w:rsidRPr="007B297C">
        <w:rPr>
          <w:rFonts w:ascii="Times New Roman" w:hAnsi="Times New Roman" w:cs="Times New Roman"/>
          <w:sz w:val="24"/>
          <w:szCs w:val="24"/>
        </w:rPr>
        <w:t>xanthophylls</w:t>
      </w:r>
      <w:proofErr w:type="spellEnd"/>
      <w:r w:rsidRPr="007B297C">
        <w:rPr>
          <w:rFonts w:ascii="Times New Roman" w:hAnsi="Times New Roman" w:cs="Times New Roman"/>
          <w:sz w:val="24"/>
          <w:szCs w:val="24"/>
        </w:rPr>
        <w:t xml:space="preserve"> and beta carotene. Green algae carry out photosynthesis for higher creatures. Symbiotic relationships exist between different species of green algae and other living things. Members include flagellates, colonies, flagella, and unicellular organisms. Spirogyra, </w:t>
      </w:r>
      <w:proofErr w:type="spellStart"/>
      <w:r w:rsidRPr="007B297C">
        <w:rPr>
          <w:rFonts w:ascii="Times New Roman" w:hAnsi="Times New Roman" w:cs="Times New Roman"/>
          <w:sz w:val="24"/>
          <w:szCs w:val="24"/>
        </w:rPr>
        <w:t>Ulothrix</w:t>
      </w:r>
      <w:proofErr w:type="spellEnd"/>
      <w:r w:rsidRPr="007B297C">
        <w:rPr>
          <w:rFonts w:ascii="Times New Roman" w:hAnsi="Times New Roman" w:cs="Times New Roman"/>
          <w:sz w:val="24"/>
          <w:szCs w:val="24"/>
        </w:rPr>
        <w:t xml:space="preserve">, </w:t>
      </w:r>
      <w:proofErr w:type="spellStart"/>
      <w:r w:rsidRPr="007B297C">
        <w:rPr>
          <w:rFonts w:ascii="Times New Roman" w:hAnsi="Times New Roman" w:cs="Times New Roman"/>
          <w:sz w:val="24"/>
          <w:szCs w:val="24"/>
        </w:rPr>
        <w:t>Volvox</w:t>
      </w:r>
      <w:proofErr w:type="spellEnd"/>
      <w:r w:rsidRPr="007B297C">
        <w:rPr>
          <w:rFonts w:ascii="Times New Roman" w:hAnsi="Times New Roman" w:cs="Times New Roman"/>
          <w:sz w:val="24"/>
          <w:szCs w:val="24"/>
        </w:rPr>
        <w:t>, and other well-known species of green algae are examples.</w:t>
      </w:r>
    </w:p>
    <w:p w14:paraId="2ED77E84" w14:textId="77777777" w:rsidR="00CF7C48" w:rsidRPr="007B297C" w:rsidRDefault="00CF7C48" w:rsidP="007B297C">
      <w:pPr>
        <w:pStyle w:val="ListParagraph"/>
        <w:spacing w:line="480" w:lineRule="auto"/>
        <w:rPr>
          <w:rFonts w:ascii="Times New Roman" w:hAnsi="Times New Roman" w:cs="Times New Roman"/>
          <w:b/>
          <w:sz w:val="24"/>
          <w:szCs w:val="24"/>
        </w:rPr>
      </w:pPr>
    </w:p>
    <w:p w14:paraId="3FFAB920" w14:textId="77777777" w:rsidR="001C2856" w:rsidRPr="007B297C" w:rsidRDefault="001C2856" w:rsidP="007B297C">
      <w:pPr>
        <w:pStyle w:val="ListParagraph"/>
        <w:spacing w:line="480" w:lineRule="auto"/>
        <w:jc w:val="center"/>
        <w:rPr>
          <w:rFonts w:ascii="Times New Roman" w:hAnsi="Times New Roman" w:cs="Times New Roman"/>
          <w:sz w:val="24"/>
          <w:szCs w:val="24"/>
        </w:rPr>
      </w:pPr>
      <w:r w:rsidRPr="007B297C">
        <w:rPr>
          <w:rFonts w:ascii="Times New Roman" w:hAnsi="Times New Roman" w:cs="Times New Roman"/>
          <w:noProof/>
          <w:sz w:val="24"/>
          <w:szCs w:val="24"/>
          <w:lang w:bidi="ar-SA"/>
        </w:rPr>
        <w:drawing>
          <wp:inline distT="0" distB="0" distL="0" distR="0" wp14:anchorId="07990D21" wp14:editId="4AA37CEB">
            <wp:extent cx="2451100" cy="1016000"/>
            <wp:effectExtent l="76200" t="76200" r="139700" b="127000"/>
            <wp:docPr id="49" name="Picture 49" descr="C:\Users\Dhruv\Pictures\Screenshots\Screenshot (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Dhruv\Pictures\Screenshots\Screenshot (644).png"/>
                    <pic:cNvPicPr>
                      <a:picLocks noChangeAspect="1" noChangeArrowheads="1"/>
                    </pic:cNvPicPr>
                  </pic:nvPicPr>
                  <pic:blipFill>
                    <a:blip r:embed="rId12"/>
                    <a:srcRect l="35730" t="18639" r="12621" b="23077"/>
                    <a:stretch>
                      <a:fillRect/>
                    </a:stretch>
                  </pic:blipFill>
                  <pic:spPr bwMode="auto">
                    <a:xfrm>
                      <a:off x="0" y="0"/>
                      <a:ext cx="2451100" cy="101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EE9378" w14:textId="4682E81B" w:rsidR="004850C9" w:rsidRPr="007B297C" w:rsidRDefault="00930500" w:rsidP="007B297C">
      <w:pPr>
        <w:pStyle w:val="ListParagraph"/>
        <w:spacing w:line="480" w:lineRule="auto"/>
        <w:rPr>
          <w:rFonts w:ascii="Times New Roman" w:hAnsi="Times New Roman" w:cs="Times New Roman"/>
          <w:bCs/>
          <w:sz w:val="24"/>
          <w:szCs w:val="24"/>
        </w:rPr>
      </w:pPr>
      <w:r w:rsidRPr="007B297C">
        <w:rPr>
          <w:rFonts w:ascii="Times New Roman" w:hAnsi="Times New Roman" w:cs="Times New Roman"/>
          <w:bCs/>
          <w:sz w:val="24"/>
          <w:szCs w:val="24"/>
        </w:rPr>
        <w:lastRenderedPageBreak/>
        <w:t xml:space="preserve">Fig </w:t>
      </w:r>
      <w:r w:rsidR="00BF6D7D" w:rsidRPr="007B297C">
        <w:rPr>
          <w:rFonts w:ascii="Times New Roman" w:hAnsi="Times New Roman" w:cs="Times New Roman"/>
          <w:bCs/>
          <w:sz w:val="24"/>
          <w:szCs w:val="24"/>
        </w:rPr>
        <w:t>4</w:t>
      </w:r>
      <w:r w:rsidR="00CE7552" w:rsidRPr="007B297C">
        <w:rPr>
          <w:rFonts w:ascii="Times New Roman" w:hAnsi="Times New Roman" w:cs="Times New Roman"/>
          <w:bCs/>
          <w:sz w:val="24"/>
          <w:szCs w:val="24"/>
        </w:rPr>
        <w:t xml:space="preserve">: Picture showing </w:t>
      </w:r>
      <w:r w:rsidRPr="007B297C">
        <w:rPr>
          <w:rFonts w:ascii="Times New Roman" w:hAnsi="Times New Roman" w:cs="Times New Roman"/>
          <w:bCs/>
          <w:sz w:val="24"/>
          <w:szCs w:val="24"/>
        </w:rPr>
        <w:t>green Algae</w:t>
      </w:r>
      <w:r w:rsidR="00CE7552" w:rsidRPr="007B297C">
        <w:rPr>
          <w:rFonts w:ascii="Times New Roman" w:hAnsi="Times New Roman" w:cs="Times New Roman"/>
          <w:bCs/>
          <w:sz w:val="24"/>
          <w:szCs w:val="24"/>
        </w:rPr>
        <w:t xml:space="preserve">. </w:t>
      </w:r>
      <w:r w:rsidR="00144F40" w:rsidRPr="007B297C">
        <w:rPr>
          <w:rFonts w:ascii="Times New Roman" w:hAnsi="Times New Roman" w:cs="Times New Roman"/>
          <w:bCs/>
          <w:sz w:val="24"/>
          <w:szCs w:val="24"/>
        </w:rPr>
        <w:t xml:space="preserve">Source-Google </w:t>
      </w:r>
      <w:proofErr w:type="spellStart"/>
      <w:r w:rsidR="00144F40" w:rsidRPr="007B297C">
        <w:rPr>
          <w:rFonts w:ascii="Times New Roman" w:hAnsi="Times New Roman" w:cs="Times New Roman"/>
          <w:bCs/>
          <w:sz w:val="24"/>
          <w:szCs w:val="24"/>
        </w:rPr>
        <w:t>Images</w:t>
      </w:r>
      <w:r w:rsidR="00AB1433" w:rsidRPr="007B297C">
        <w:rPr>
          <w:rFonts w:ascii="Times New Roman" w:hAnsi="Times New Roman" w:cs="Times New Roman"/>
          <w:bCs/>
          <w:sz w:val="24"/>
          <w:szCs w:val="24"/>
        </w:rPr>
        <w:t>,</w:t>
      </w:r>
      <w:hyperlink r:id="rId13" w:history="1">
        <w:r w:rsidR="004850C9" w:rsidRPr="007B297C">
          <w:rPr>
            <w:rStyle w:val="Hyperlink"/>
            <w:rFonts w:ascii="Times New Roman" w:hAnsi="Times New Roman" w:cs="Times New Roman"/>
            <w:bCs/>
            <w:sz w:val="24"/>
            <w:szCs w:val="24"/>
          </w:rPr>
          <w:t>https</w:t>
        </w:r>
        <w:proofErr w:type="spellEnd"/>
        <w:r w:rsidR="004850C9" w:rsidRPr="007B297C">
          <w:rPr>
            <w:rStyle w:val="Hyperlink"/>
            <w:rFonts w:ascii="Times New Roman" w:hAnsi="Times New Roman" w:cs="Times New Roman"/>
            <w:bCs/>
            <w:sz w:val="24"/>
            <w:szCs w:val="24"/>
          </w:rPr>
          <w:t>://ucmp.berkeley.edu/</w:t>
        </w:r>
        <w:proofErr w:type="spellStart"/>
        <w:r w:rsidR="004850C9" w:rsidRPr="007B297C">
          <w:rPr>
            <w:rStyle w:val="Hyperlink"/>
            <w:rFonts w:ascii="Times New Roman" w:hAnsi="Times New Roman" w:cs="Times New Roman"/>
            <w:bCs/>
            <w:sz w:val="24"/>
            <w:szCs w:val="24"/>
          </w:rPr>
          <w:t>greenalgae</w:t>
        </w:r>
        <w:proofErr w:type="spellEnd"/>
        <w:r w:rsidR="004850C9" w:rsidRPr="007B297C">
          <w:rPr>
            <w:rStyle w:val="Hyperlink"/>
            <w:rFonts w:ascii="Times New Roman" w:hAnsi="Times New Roman" w:cs="Times New Roman"/>
            <w:bCs/>
            <w:sz w:val="24"/>
            <w:szCs w:val="24"/>
          </w:rPr>
          <w:t>/greenalgae.html</w:t>
        </w:r>
      </w:hyperlink>
    </w:p>
    <w:p w14:paraId="6284A084" w14:textId="5A78E646" w:rsidR="00116A80" w:rsidRPr="007B297C" w:rsidRDefault="00116A80" w:rsidP="007B297C">
      <w:pPr>
        <w:pStyle w:val="ListParagraph"/>
        <w:numPr>
          <w:ilvl w:val="0"/>
          <w:numId w:val="7"/>
        </w:numPr>
        <w:spacing w:line="480" w:lineRule="auto"/>
        <w:rPr>
          <w:rFonts w:ascii="Times New Roman" w:hAnsi="Times New Roman" w:cs="Times New Roman"/>
          <w:b/>
          <w:sz w:val="24"/>
          <w:szCs w:val="24"/>
        </w:rPr>
      </w:pPr>
      <w:r w:rsidRPr="007B297C">
        <w:rPr>
          <w:rFonts w:ascii="Times New Roman" w:hAnsi="Times New Roman" w:cs="Times New Roman"/>
          <w:b/>
          <w:sz w:val="24"/>
          <w:szCs w:val="24"/>
        </w:rPr>
        <w:t>Blue-Green Algae:</w:t>
      </w:r>
    </w:p>
    <w:p w14:paraId="3601BE98" w14:textId="77777777" w:rsidR="00F3407D" w:rsidRPr="007B297C" w:rsidRDefault="00F3407D"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Blue-green algae were once among the most well-known varieties of algae. Blue-green algae, however, are now excluded from the category of algae since they are prokaryotes. These creatures, sometimes known as cyanobacteria, are like other algae in that they survive in damp or aquatic conditions. These consist of dams, lakes, rivers, reservoirs, creeks, and oceans. This group of bacteria uses photosynthesis to produce energy. Some types of blue-green algae have ecological importance because they fix nitrogen in the soil. They are also known as nitrogen-fixing bacteria because of this. </w:t>
      </w:r>
      <w:proofErr w:type="spellStart"/>
      <w:r w:rsidRPr="007B297C">
        <w:rPr>
          <w:rFonts w:ascii="Times New Roman" w:hAnsi="Times New Roman" w:cs="Times New Roman"/>
          <w:sz w:val="24"/>
          <w:szCs w:val="24"/>
        </w:rPr>
        <w:t>eg</w:t>
      </w:r>
      <w:proofErr w:type="spellEnd"/>
      <w:r w:rsidRPr="007B297C">
        <w:rPr>
          <w:rFonts w:ascii="Times New Roman" w:hAnsi="Times New Roman" w:cs="Times New Roman"/>
          <w:sz w:val="24"/>
          <w:szCs w:val="24"/>
        </w:rPr>
        <w:t xml:space="preserve">: Anabaena, </w:t>
      </w:r>
      <w:proofErr w:type="spellStart"/>
      <w:r w:rsidRPr="007B297C">
        <w:rPr>
          <w:rFonts w:ascii="Times New Roman" w:hAnsi="Times New Roman" w:cs="Times New Roman"/>
          <w:sz w:val="24"/>
          <w:szCs w:val="24"/>
        </w:rPr>
        <w:t>Nostoc</w:t>
      </w:r>
      <w:proofErr w:type="spellEnd"/>
      <w:r w:rsidRPr="007B297C">
        <w:rPr>
          <w:rFonts w:ascii="Times New Roman" w:hAnsi="Times New Roman" w:cs="Times New Roman"/>
          <w:sz w:val="24"/>
          <w:szCs w:val="24"/>
        </w:rPr>
        <w:t>, etc. Another kind of blue-green algae, however, can be poisonous to people. They can either be hepatotoxic or neurotoxic, which paralyzes the respiratory or neurological systems. Some can even serve as environmental health indicators by indicating the degree of pollution.</w:t>
      </w:r>
    </w:p>
    <w:p w14:paraId="7597C54C" w14:textId="77777777" w:rsidR="00AD21CD" w:rsidRPr="007B297C" w:rsidRDefault="00AD21CD" w:rsidP="007B297C">
      <w:pPr>
        <w:pStyle w:val="ListParagraph"/>
        <w:spacing w:line="480" w:lineRule="auto"/>
        <w:rPr>
          <w:rFonts w:ascii="Times New Roman" w:hAnsi="Times New Roman" w:cs="Times New Roman"/>
          <w:b/>
          <w:sz w:val="24"/>
          <w:szCs w:val="24"/>
        </w:rPr>
      </w:pPr>
    </w:p>
    <w:p w14:paraId="452BE48E" w14:textId="77777777" w:rsidR="00144F40" w:rsidRPr="007B297C" w:rsidRDefault="00144F40" w:rsidP="007B297C">
      <w:pPr>
        <w:pStyle w:val="ListParagraph"/>
        <w:spacing w:line="480" w:lineRule="auto"/>
        <w:jc w:val="center"/>
        <w:rPr>
          <w:rFonts w:ascii="Times New Roman" w:hAnsi="Times New Roman" w:cs="Times New Roman"/>
          <w:sz w:val="24"/>
          <w:szCs w:val="24"/>
        </w:rPr>
      </w:pPr>
      <w:r w:rsidRPr="007B297C">
        <w:rPr>
          <w:rFonts w:ascii="Times New Roman" w:hAnsi="Times New Roman" w:cs="Times New Roman"/>
          <w:noProof/>
          <w:sz w:val="24"/>
          <w:szCs w:val="24"/>
          <w:lang w:bidi="ar-SA"/>
        </w:rPr>
        <w:drawing>
          <wp:inline distT="0" distB="0" distL="0" distR="0" wp14:anchorId="36A49A18" wp14:editId="727C8F5C">
            <wp:extent cx="2400300" cy="1022350"/>
            <wp:effectExtent l="76200" t="76200" r="133350" b="1397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4"/>
                    <a:srcRect l="51019" t="19231" r="7140" b="31657"/>
                    <a:stretch>
                      <a:fillRect/>
                    </a:stretch>
                  </pic:blipFill>
                  <pic:spPr bwMode="auto">
                    <a:xfrm>
                      <a:off x="0" y="0"/>
                      <a:ext cx="2400300" cy="1022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D0787AE" w14:textId="594EC728" w:rsidR="004850C9" w:rsidRPr="007B297C" w:rsidRDefault="00BC36CA" w:rsidP="007B297C">
      <w:pPr>
        <w:pStyle w:val="ListParagraph"/>
        <w:spacing w:line="480" w:lineRule="auto"/>
        <w:jc w:val="center"/>
        <w:rPr>
          <w:rFonts w:ascii="Times New Roman" w:hAnsi="Times New Roman" w:cs="Times New Roman"/>
          <w:bCs/>
          <w:sz w:val="24"/>
          <w:szCs w:val="24"/>
        </w:rPr>
      </w:pPr>
      <w:r w:rsidRPr="007B297C">
        <w:rPr>
          <w:rFonts w:ascii="Times New Roman" w:hAnsi="Times New Roman" w:cs="Times New Roman"/>
          <w:bCs/>
          <w:sz w:val="24"/>
          <w:szCs w:val="24"/>
        </w:rPr>
        <w:t>Fig</w:t>
      </w:r>
      <w:r w:rsidR="00BF6D7D" w:rsidRPr="007B297C">
        <w:rPr>
          <w:rFonts w:ascii="Times New Roman" w:hAnsi="Times New Roman" w:cs="Times New Roman"/>
          <w:bCs/>
          <w:sz w:val="24"/>
          <w:szCs w:val="24"/>
        </w:rPr>
        <w:t xml:space="preserve"> 5</w:t>
      </w:r>
      <w:r w:rsidRPr="007B297C">
        <w:rPr>
          <w:rFonts w:ascii="Times New Roman" w:hAnsi="Times New Roman" w:cs="Times New Roman"/>
          <w:bCs/>
          <w:sz w:val="24"/>
          <w:szCs w:val="24"/>
        </w:rPr>
        <w:t xml:space="preserve">: Picture showing Blue-Green Algae. </w:t>
      </w:r>
      <w:r w:rsidR="00144F40" w:rsidRPr="007B297C">
        <w:rPr>
          <w:rFonts w:ascii="Times New Roman" w:hAnsi="Times New Roman" w:cs="Times New Roman"/>
          <w:bCs/>
          <w:sz w:val="24"/>
          <w:szCs w:val="24"/>
        </w:rPr>
        <w:t>Source-Google</w:t>
      </w:r>
      <w:r w:rsidR="00904917" w:rsidRPr="007B297C">
        <w:rPr>
          <w:rFonts w:ascii="Times New Roman" w:hAnsi="Times New Roman" w:cs="Times New Roman"/>
          <w:bCs/>
          <w:sz w:val="24"/>
          <w:szCs w:val="24"/>
        </w:rPr>
        <w:t xml:space="preserve"> images</w:t>
      </w:r>
      <w:hyperlink r:id="rId15" w:history="1">
        <w:r w:rsidR="00904917" w:rsidRPr="007B297C">
          <w:rPr>
            <w:rStyle w:val="Hyperlink"/>
            <w:rFonts w:ascii="Times New Roman" w:hAnsi="Times New Roman" w:cs="Times New Roman"/>
            <w:bCs/>
            <w:sz w:val="24"/>
            <w:szCs w:val="24"/>
          </w:rPr>
          <w:t>https://blog.ucbmsh.org/department/cyanobacteria-the-blue-green-algae</w:t>
        </w:r>
      </w:hyperlink>
    </w:p>
    <w:p w14:paraId="5718730B" w14:textId="30BEE277" w:rsidR="007B06DD" w:rsidRPr="007B297C" w:rsidRDefault="007832C7" w:rsidP="007B297C">
      <w:pPr>
        <w:pStyle w:val="Heading1"/>
        <w:spacing w:line="480" w:lineRule="auto"/>
        <w:jc w:val="both"/>
        <w:rPr>
          <w:rFonts w:ascii="Times New Roman" w:hAnsi="Times New Roman" w:cs="Times New Roman"/>
          <w:sz w:val="24"/>
          <w:szCs w:val="24"/>
        </w:rPr>
      </w:pPr>
      <w:r w:rsidRPr="007B297C">
        <w:rPr>
          <w:rFonts w:ascii="Times New Roman" w:hAnsi="Times New Roman" w:cs="Times New Roman"/>
          <w:sz w:val="24"/>
          <w:szCs w:val="24"/>
        </w:rPr>
        <w:t>T</w:t>
      </w:r>
      <w:r w:rsidR="00047427" w:rsidRPr="007B297C">
        <w:rPr>
          <w:rFonts w:ascii="Times New Roman" w:hAnsi="Times New Roman" w:cs="Times New Roman"/>
          <w:sz w:val="24"/>
          <w:szCs w:val="24"/>
        </w:rPr>
        <w:t xml:space="preserve">ype of Algae used as </w:t>
      </w:r>
      <w:r w:rsidR="00904917" w:rsidRPr="007B297C">
        <w:rPr>
          <w:rFonts w:ascii="Times New Roman" w:hAnsi="Times New Roman" w:cs="Times New Roman"/>
          <w:sz w:val="24"/>
          <w:szCs w:val="24"/>
        </w:rPr>
        <w:t>biofuel</w:t>
      </w:r>
    </w:p>
    <w:p w14:paraId="622A88AC" w14:textId="77777777" w:rsidR="002A03C2" w:rsidRPr="007B297C" w:rsidRDefault="002A03C2" w:rsidP="007B297C">
      <w:pPr>
        <w:spacing w:line="480" w:lineRule="auto"/>
        <w:jc w:val="both"/>
        <w:rPr>
          <w:rFonts w:ascii="Times New Roman" w:hAnsi="Times New Roman" w:cs="Times New Roman"/>
          <w:sz w:val="24"/>
          <w:szCs w:val="24"/>
        </w:rPr>
      </w:pPr>
    </w:p>
    <w:p w14:paraId="1E28CFA7" w14:textId="77777777" w:rsidR="003101C6" w:rsidRPr="007B297C" w:rsidRDefault="003101C6"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lastRenderedPageBreak/>
        <w:t>Algae, a diverse group of photosynthetic organisms, serve as a valuable source of energy-dense oils used in algae fuel, also known as algae biofuel or algae oil. These fuels act as substitutes for traditional liquid fossil fuels and can substitute sources of biofuels like sugarcane and corn. When derived from seaweed, algae fuel may also be referred to as seaweed oil or fuel.</w:t>
      </w:r>
    </w:p>
    <w:p w14:paraId="1EB2E8CD" w14:textId="77777777" w:rsidR="003101C6" w:rsidRPr="007B297C" w:rsidRDefault="003101C6" w:rsidP="007B297C">
      <w:pPr>
        <w:spacing w:before="240" w:after="240" w:line="480" w:lineRule="auto"/>
        <w:rPr>
          <w:rFonts w:ascii="Times New Roman" w:hAnsi="Times New Roman" w:cs="Times New Roman"/>
          <w:sz w:val="24"/>
          <w:szCs w:val="24"/>
        </w:rPr>
      </w:pPr>
    </w:p>
    <w:p w14:paraId="5099BD9D" w14:textId="77777777" w:rsidR="003101C6" w:rsidRPr="007B297C" w:rsidRDefault="003101C6"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Numerous businesses and governmental organizations are investing in initiatives to reduce startup and operational costs, making the production and sale of algae fuel economically viable. Algae fuel and other biofuels, in contrast to fossil fuels, only emit carbon dioxide (CO2) that has just been removed from the atmosphere during the photosynthesis of the algae or plants. The growing interest in </w:t>
      </w:r>
      <w:proofErr w:type="spellStart"/>
      <w:r w:rsidRPr="007B297C">
        <w:rPr>
          <w:rFonts w:ascii="Times New Roman" w:hAnsi="Times New Roman" w:cs="Times New Roman"/>
          <w:sz w:val="24"/>
          <w:szCs w:val="24"/>
        </w:rPr>
        <w:t>algaculture</w:t>
      </w:r>
      <w:proofErr w:type="spellEnd"/>
      <w:r w:rsidRPr="007B297C">
        <w:rPr>
          <w:rFonts w:ascii="Times New Roman" w:hAnsi="Times New Roman" w:cs="Times New Roman"/>
          <w:sz w:val="24"/>
          <w:szCs w:val="24"/>
        </w:rPr>
        <w:t xml:space="preserve"> (the cultivation of algae) for the manufacturing of biofuels has been fueled by the global energy crisis and food shortage concerns. Algal fuels offer advantages such as a high flash point, the ability to utilize salty and wastewater for cultivation, minimal impact on freshwater resources, biodegradability, and relative environmental safety.</w:t>
      </w:r>
    </w:p>
    <w:p w14:paraId="350C1244" w14:textId="77777777" w:rsidR="003101C6" w:rsidRPr="007B297C" w:rsidRDefault="003101C6" w:rsidP="007B297C">
      <w:pPr>
        <w:spacing w:before="240" w:after="240" w:line="480" w:lineRule="auto"/>
        <w:rPr>
          <w:rFonts w:ascii="Times New Roman" w:hAnsi="Times New Roman" w:cs="Times New Roman"/>
          <w:sz w:val="24"/>
          <w:szCs w:val="24"/>
        </w:rPr>
      </w:pPr>
    </w:p>
    <w:p w14:paraId="2B259990" w14:textId="77777777" w:rsidR="003101C6" w:rsidRPr="007B297C" w:rsidRDefault="003101C6"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However, the initial and ongoing expenses of algae production make it more costly per unit mass compared to more second-generation biofuel plants. Nonetheless, algae have the potential to produce 10 to 100 times more gasoline per unit area. According to the US Department of Energy evaluations that it would take around 15,000 square miles (39,000 km2) of land to replace all fuel made from petroleum in the United States with algal fuel, equivalent to 0.42 percent of the US land area or roughly half the size of Maine. In 2000, corn was cultivated in less than 17 areas of that size in the US.</w:t>
      </w:r>
    </w:p>
    <w:p w14:paraId="5C810180" w14:textId="77777777" w:rsidR="003101C6" w:rsidRPr="007B297C" w:rsidRDefault="003101C6" w:rsidP="007B297C">
      <w:pPr>
        <w:spacing w:before="240" w:after="240" w:line="480" w:lineRule="auto"/>
        <w:rPr>
          <w:rFonts w:ascii="Times New Roman" w:hAnsi="Times New Roman" w:cs="Times New Roman"/>
          <w:sz w:val="24"/>
          <w:szCs w:val="24"/>
        </w:rPr>
      </w:pPr>
    </w:p>
    <w:p w14:paraId="5C2383AF" w14:textId="77777777" w:rsidR="003101C6" w:rsidRPr="007B297C" w:rsidRDefault="003101C6"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Algae can be transformed into many kinds of fuels dependent on manufacturing techniques and the specific cellular components utilized. The lipid, or oily, component of algal biomass can be removed and processed into biodiesel, like other vegetable oils. Alternatively, it can be refined into "drop-in" substitutes for petroleum-based fuels. Additionally, the carbohydrate content of algae can be fermented to produce bioethanol or </w:t>
      </w:r>
      <w:proofErr w:type="spellStart"/>
      <w:r w:rsidRPr="007B297C">
        <w:rPr>
          <w:rFonts w:ascii="Times New Roman" w:hAnsi="Times New Roman" w:cs="Times New Roman"/>
          <w:sz w:val="24"/>
          <w:szCs w:val="24"/>
        </w:rPr>
        <w:t>butanol</w:t>
      </w:r>
      <w:proofErr w:type="spellEnd"/>
      <w:r w:rsidRPr="007B297C">
        <w:rPr>
          <w:rFonts w:ascii="Times New Roman" w:hAnsi="Times New Roman" w:cs="Times New Roman"/>
          <w:sz w:val="24"/>
          <w:szCs w:val="24"/>
        </w:rPr>
        <w:t xml:space="preserve"> after lipid extraction. Biodiesel refers to a diesel fuel made from lipids derived from animals or plants. Some algae can produce oil that constitutes at least 60% of their dry weight, as supported by studies.</w:t>
      </w:r>
    </w:p>
    <w:p w14:paraId="597FB7E6" w14:textId="77777777" w:rsidR="003101C6" w:rsidRPr="007B297C" w:rsidRDefault="003101C6" w:rsidP="007B297C">
      <w:pPr>
        <w:spacing w:before="240" w:after="240" w:line="480" w:lineRule="auto"/>
        <w:rPr>
          <w:rFonts w:ascii="Times New Roman" w:hAnsi="Times New Roman" w:cs="Times New Roman"/>
          <w:sz w:val="24"/>
          <w:szCs w:val="24"/>
        </w:rPr>
      </w:pPr>
    </w:p>
    <w:p w14:paraId="13BEDEE7" w14:textId="77777777" w:rsidR="003101C6" w:rsidRPr="007B297C" w:rsidRDefault="003101C6"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Microalgae, including diatoms and cyanobacteria, are primarily targeted for mass production of oil due to their smaller size (generally less than 0.4 mm in diameter), faster growth rates, and high oil content. However, investigation is also being conducted on using seaweeds as biofuel sources due to their abundance. Numerous species are being researched for their potential to become significant oil manufacturers, including </w:t>
      </w:r>
      <w:proofErr w:type="spellStart"/>
      <w:r w:rsidRPr="007B297C">
        <w:rPr>
          <w:rFonts w:ascii="Times New Roman" w:hAnsi="Times New Roman" w:cs="Times New Roman"/>
          <w:sz w:val="24"/>
          <w:szCs w:val="24"/>
        </w:rPr>
        <w:t>Botryococcus</w:t>
      </w:r>
      <w:proofErr w:type="spellEnd"/>
      <w:r w:rsidRPr="007B297C">
        <w:rPr>
          <w:rFonts w:ascii="Times New Roman" w:hAnsi="Times New Roman" w:cs="Times New Roman"/>
          <w:sz w:val="24"/>
          <w:szCs w:val="24"/>
        </w:rPr>
        <w:t xml:space="preserve"> </w:t>
      </w:r>
      <w:proofErr w:type="spellStart"/>
      <w:r w:rsidRPr="007B297C">
        <w:rPr>
          <w:rFonts w:ascii="Times New Roman" w:hAnsi="Times New Roman" w:cs="Times New Roman"/>
          <w:sz w:val="24"/>
          <w:szCs w:val="24"/>
        </w:rPr>
        <w:t>braunii</w:t>
      </w:r>
      <w:proofErr w:type="spellEnd"/>
      <w:r w:rsidRPr="007B297C">
        <w:rPr>
          <w:rFonts w:ascii="Times New Roman" w:hAnsi="Times New Roman" w:cs="Times New Roman"/>
          <w:sz w:val="24"/>
          <w:szCs w:val="24"/>
        </w:rPr>
        <w:t xml:space="preserve">, Chlorella, </w:t>
      </w:r>
      <w:proofErr w:type="spellStart"/>
      <w:r w:rsidRPr="007B297C">
        <w:rPr>
          <w:rFonts w:ascii="Times New Roman" w:hAnsi="Times New Roman" w:cs="Times New Roman"/>
          <w:sz w:val="24"/>
          <w:szCs w:val="24"/>
        </w:rPr>
        <w:t>Dunaliella</w:t>
      </w:r>
      <w:proofErr w:type="spellEnd"/>
      <w:r w:rsidRPr="007B297C">
        <w:rPr>
          <w:rFonts w:ascii="Times New Roman" w:hAnsi="Times New Roman" w:cs="Times New Roman"/>
          <w:sz w:val="24"/>
          <w:szCs w:val="24"/>
        </w:rPr>
        <w:t xml:space="preserve"> </w:t>
      </w:r>
      <w:proofErr w:type="spellStart"/>
      <w:r w:rsidRPr="007B297C">
        <w:rPr>
          <w:rFonts w:ascii="Times New Roman" w:hAnsi="Times New Roman" w:cs="Times New Roman"/>
          <w:sz w:val="24"/>
          <w:szCs w:val="24"/>
        </w:rPr>
        <w:t>tertiolecta</w:t>
      </w:r>
      <w:proofErr w:type="spellEnd"/>
      <w:r w:rsidRPr="007B297C">
        <w:rPr>
          <w:rFonts w:ascii="Times New Roman" w:hAnsi="Times New Roman" w:cs="Times New Roman"/>
          <w:sz w:val="24"/>
          <w:szCs w:val="24"/>
        </w:rPr>
        <w:t xml:space="preserve">, </w:t>
      </w:r>
      <w:proofErr w:type="spellStart"/>
      <w:r w:rsidRPr="007B297C">
        <w:rPr>
          <w:rFonts w:ascii="Times New Roman" w:hAnsi="Times New Roman" w:cs="Times New Roman"/>
          <w:sz w:val="24"/>
          <w:szCs w:val="24"/>
        </w:rPr>
        <w:t>Gracilaria</w:t>
      </w:r>
      <w:proofErr w:type="spellEnd"/>
      <w:r w:rsidRPr="007B297C">
        <w:rPr>
          <w:rFonts w:ascii="Times New Roman" w:hAnsi="Times New Roman" w:cs="Times New Roman"/>
          <w:sz w:val="24"/>
          <w:szCs w:val="24"/>
        </w:rPr>
        <w:t xml:space="preserve">, </w:t>
      </w:r>
      <w:proofErr w:type="spellStart"/>
      <w:r w:rsidRPr="007B297C">
        <w:rPr>
          <w:rFonts w:ascii="Times New Roman" w:hAnsi="Times New Roman" w:cs="Times New Roman"/>
          <w:sz w:val="24"/>
          <w:szCs w:val="24"/>
        </w:rPr>
        <w:t>Pleurochrysis</w:t>
      </w:r>
      <w:proofErr w:type="spellEnd"/>
      <w:r w:rsidRPr="007B297C">
        <w:rPr>
          <w:rFonts w:ascii="Times New Roman" w:hAnsi="Times New Roman" w:cs="Times New Roman"/>
          <w:sz w:val="24"/>
          <w:szCs w:val="24"/>
        </w:rPr>
        <w:t xml:space="preserve"> </w:t>
      </w:r>
      <w:proofErr w:type="spellStart"/>
      <w:r w:rsidRPr="007B297C">
        <w:rPr>
          <w:rFonts w:ascii="Times New Roman" w:hAnsi="Times New Roman" w:cs="Times New Roman"/>
          <w:sz w:val="24"/>
          <w:szCs w:val="24"/>
        </w:rPr>
        <w:t>carterae</w:t>
      </w:r>
      <w:proofErr w:type="spellEnd"/>
      <w:r w:rsidRPr="007B297C">
        <w:rPr>
          <w:rFonts w:ascii="Times New Roman" w:hAnsi="Times New Roman" w:cs="Times New Roman"/>
          <w:sz w:val="24"/>
          <w:szCs w:val="24"/>
        </w:rPr>
        <w:t xml:space="preserve">, </w:t>
      </w:r>
      <w:proofErr w:type="spellStart"/>
      <w:r w:rsidRPr="007B297C">
        <w:rPr>
          <w:rFonts w:ascii="Times New Roman" w:hAnsi="Times New Roman" w:cs="Times New Roman"/>
          <w:sz w:val="24"/>
          <w:szCs w:val="24"/>
        </w:rPr>
        <w:t>Sargassum</w:t>
      </w:r>
      <w:proofErr w:type="spellEnd"/>
      <w:r w:rsidRPr="007B297C">
        <w:rPr>
          <w:rFonts w:ascii="Times New Roman" w:hAnsi="Times New Roman" w:cs="Times New Roman"/>
          <w:sz w:val="24"/>
          <w:szCs w:val="24"/>
        </w:rPr>
        <w:t>, and Chlorella. Biodiesel derived from this oil can be marketed for use in vehicles.</w:t>
      </w:r>
    </w:p>
    <w:p w14:paraId="1C7A106C" w14:textId="77777777" w:rsidR="003101C6" w:rsidRPr="007B297C" w:rsidRDefault="003101C6" w:rsidP="007B297C">
      <w:pPr>
        <w:spacing w:before="240" w:after="240" w:line="480" w:lineRule="auto"/>
        <w:rPr>
          <w:rFonts w:ascii="Times New Roman" w:hAnsi="Times New Roman" w:cs="Times New Roman"/>
          <w:sz w:val="24"/>
          <w:szCs w:val="24"/>
        </w:rPr>
      </w:pPr>
    </w:p>
    <w:p w14:paraId="11D4C42C" w14:textId="77777777" w:rsidR="003101C6" w:rsidRPr="007B297C" w:rsidRDefault="003101C6"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Regional microalgae cultivation and biofuel processing can provide economic benefits to rural communities. Compared to traditional crops, microalgae can grow more rapidly as they do not require the production of structural materials like cellulose for leaves, stalks, or roots. Additionally, they can convert a significantly higher percentage of their biomass into oil, such as 60% compared to 2-3% for soybeans. </w:t>
      </w:r>
      <w:proofErr w:type="spellStart"/>
      <w:r w:rsidRPr="007B297C">
        <w:rPr>
          <w:rFonts w:ascii="Times New Roman" w:hAnsi="Times New Roman" w:cs="Times New Roman"/>
          <w:sz w:val="24"/>
          <w:szCs w:val="24"/>
        </w:rPr>
        <w:t>Butanol</w:t>
      </w:r>
      <w:proofErr w:type="spellEnd"/>
      <w:r w:rsidRPr="007B297C">
        <w:rPr>
          <w:rFonts w:ascii="Times New Roman" w:hAnsi="Times New Roman" w:cs="Times New Roman"/>
          <w:sz w:val="24"/>
          <w:szCs w:val="24"/>
        </w:rPr>
        <w:t xml:space="preserve">, a fuel with a higher energy density than ethanol and methanol, can be produced from algae or diatoms without any modifications </w:t>
      </w:r>
      <w:r w:rsidRPr="007B297C">
        <w:rPr>
          <w:rFonts w:ascii="Times New Roman" w:hAnsi="Times New Roman" w:cs="Times New Roman"/>
          <w:sz w:val="24"/>
          <w:szCs w:val="24"/>
        </w:rPr>
        <w:lastRenderedPageBreak/>
        <w:t xml:space="preserve">to most gasoline engines. Combining </w:t>
      </w:r>
      <w:proofErr w:type="spellStart"/>
      <w:r w:rsidRPr="007B297C">
        <w:rPr>
          <w:rFonts w:ascii="Times New Roman" w:hAnsi="Times New Roman" w:cs="Times New Roman"/>
          <w:sz w:val="24"/>
          <w:szCs w:val="24"/>
        </w:rPr>
        <w:t>butanol</w:t>
      </w:r>
      <w:proofErr w:type="spellEnd"/>
      <w:r w:rsidRPr="007B297C">
        <w:rPr>
          <w:rFonts w:ascii="Times New Roman" w:hAnsi="Times New Roman" w:cs="Times New Roman"/>
          <w:sz w:val="24"/>
          <w:szCs w:val="24"/>
        </w:rPr>
        <w:t xml:space="preserve"> with gasoline offers improved performance and corrosion resistance compared to ethanol or E85.</w:t>
      </w:r>
    </w:p>
    <w:p w14:paraId="2A7683A8" w14:textId="77777777" w:rsidR="003101C6" w:rsidRPr="007B297C" w:rsidRDefault="003101C6" w:rsidP="007B297C">
      <w:pPr>
        <w:spacing w:before="240" w:after="240" w:line="480" w:lineRule="auto"/>
        <w:rPr>
          <w:rFonts w:ascii="Times New Roman" w:hAnsi="Times New Roman" w:cs="Times New Roman"/>
          <w:sz w:val="24"/>
          <w:szCs w:val="24"/>
        </w:rPr>
      </w:pPr>
    </w:p>
    <w:p w14:paraId="1FA59C4D" w14:textId="77777777" w:rsidR="003101C6" w:rsidRPr="007B297C" w:rsidRDefault="003101C6"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Research has also shown that certain bacteria of the Clostridia genus can ferment seaweed into </w:t>
      </w:r>
      <w:proofErr w:type="spellStart"/>
      <w:r w:rsidRPr="007B297C">
        <w:rPr>
          <w:rFonts w:ascii="Times New Roman" w:hAnsi="Times New Roman" w:cs="Times New Roman"/>
          <w:sz w:val="24"/>
          <w:szCs w:val="24"/>
        </w:rPr>
        <w:t>butanol</w:t>
      </w:r>
      <w:proofErr w:type="spellEnd"/>
      <w:r w:rsidRPr="007B297C">
        <w:rPr>
          <w:rFonts w:ascii="Times New Roman" w:hAnsi="Times New Roman" w:cs="Times New Roman"/>
          <w:sz w:val="24"/>
          <w:szCs w:val="24"/>
        </w:rPr>
        <w:t xml:space="preserve"> and other solvents.</w:t>
      </w:r>
    </w:p>
    <w:p w14:paraId="54F34626" w14:textId="77777777" w:rsidR="00E17537" w:rsidRPr="007B297C" w:rsidRDefault="00E17537" w:rsidP="007B297C">
      <w:pPr>
        <w:spacing w:line="480" w:lineRule="auto"/>
        <w:jc w:val="both"/>
        <w:rPr>
          <w:rFonts w:ascii="Times New Roman" w:hAnsi="Times New Roman" w:cs="Times New Roman"/>
          <w:sz w:val="24"/>
          <w:szCs w:val="24"/>
        </w:rPr>
      </w:pPr>
    </w:p>
    <w:p w14:paraId="14CA1357" w14:textId="3CEA6F9F" w:rsidR="004850C9" w:rsidRPr="007B297C" w:rsidRDefault="001C54AE" w:rsidP="007B297C">
      <w:pPr>
        <w:spacing w:line="480" w:lineRule="auto"/>
        <w:ind w:left="1440"/>
        <w:jc w:val="center"/>
        <w:rPr>
          <w:rFonts w:ascii="Times New Roman" w:hAnsi="Times New Roman" w:cs="Times New Roman"/>
          <w:bCs/>
          <w:sz w:val="24"/>
          <w:szCs w:val="24"/>
        </w:rPr>
      </w:pPr>
      <w:r w:rsidRPr="007B297C">
        <w:rPr>
          <w:rFonts w:ascii="Times New Roman" w:hAnsi="Times New Roman" w:cs="Times New Roman"/>
          <w:noProof/>
          <w:sz w:val="24"/>
          <w:szCs w:val="24"/>
          <w:lang w:bidi="ar-SA"/>
        </w:rPr>
        <w:drawing>
          <wp:anchor distT="0" distB="0" distL="114300" distR="114300" simplePos="0" relativeHeight="251660288" behindDoc="0" locked="0" layoutInCell="1" allowOverlap="1" wp14:anchorId="33A6173E" wp14:editId="5C68D2CD">
            <wp:simplePos x="0" y="0"/>
            <wp:positionH relativeFrom="column">
              <wp:posOffset>1360170</wp:posOffset>
            </wp:positionH>
            <wp:positionV relativeFrom="paragraph">
              <wp:posOffset>76200</wp:posOffset>
            </wp:positionV>
            <wp:extent cx="3272155" cy="1490980"/>
            <wp:effectExtent l="76200" t="76200" r="137795" b="128270"/>
            <wp:wrapSquare wrapText="bothSides"/>
            <wp:docPr id="53" name="Picture 53" descr="C:\Users\Dhruv\Pictures\Screenshots\Screenshot (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Dhruv\Pictures\Screenshots\Screenshot (647).png"/>
                    <pic:cNvPicPr>
                      <a:picLocks noChangeAspect="1" noChangeArrowheads="1"/>
                    </pic:cNvPicPr>
                  </pic:nvPicPr>
                  <pic:blipFill>
                    <a:blip r:embed="rId16">
                      <a:extLst>
                        <a:ext uri="{28A0092B-C50C-407E-A947-70E740481C1C}">
                          <a14:useLocalDpi xmlns:a14="http://schemas.microsoft.com/office/drawing/2010/main" val="0"/>
                        </a:ext>
                      </a:extLst>
                    </a:blip>
                    <a:srcRect l="57168" t="23669" r="3944" b="33136"/>
                    <a:stretch>
                      <a:fillRect/>
                    </a:stretch>
                  </pic:blipFill>
                  <pic:spPr bwMode="auto">
                    <a:xfrm>
                      <a:off x="0" y="0"/>
                      <a:ext cx="3272155" cy="1490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090C5F" w:rsidRPr="007B297C">
        <w:rPr>
          <w:rFonts w:ascii="Times New Roman" w:hAnsi="Times New Roman" w:cs="Times New Roman"/>
          <w:sz w:val="24"/>
          <w:szCs w:val="24"/>
        </w:rPr>
        <w:br w:type="textWrapping" w:clear="all"/>
      </w:r>
      <w:r w:rsidR="00BC36CA" w:rsidRPr="007B297C">
        <w:rPr>
          <w:rFonts w:ascii="Times New Roman" w:hAnsi="Times New Roman" w:cs="Times New Roman"/>
          <w:bCs/>
          <w:sz w:val="24"/>
          <w:szCs w:val="24"/>
        </w:rPr>
        <w:t>Fig</w:t>
      </w:r>
      <w:r w:rsidR="00BF6D7D" w:rsidRPr="007B297C">
        <w:rPr>
          <w:rFonts w:ascii="Times New Roman" w:hAnsi="Times New Roman" w:cs="Times New Roman"/>
          <w:bCs/>
          <w:sz w:val="24"/>
          <w:szCs w:val="24"/>
        </w:rPr>
        <w:t>6</w:t>
      </w:r>
      <w:r w:rsidR="00BC36CA" w:rsidRPr="007B297C">
        <w:rPr>
          <w:rFonts w:ascii="Times New Roman" w:hAnsi="Times New Roman" w:cs="Times New Roman"/>
          <w:bCs/>
          <w:sz w:val="24"/>
          <w:szCs w:val="24"/>
        </w:rPr>
        <w:t xml:space="preserve">: Picture showing Blue-Green Algae </w:t>
      </w:r>
      <w:r w:rsidR="004850C9" w:rsidRPr="007B297C">
        <w:rPr>
          <w:rFonts w:ascii="Times New Roman" w:hAnsi="Times New Roman" w:cs="Times New Roman"/>
          <w:bCs/>
          <w:sz w:val="24"/>
          <w:szCs w:val="24"/>
        </w:rPr>
        <w:t>Source-Google</w:t>
      </w:r>
      <w:r w:rsidR="00BC36CA" w:rsidRPr="007B297C">
        <w:rPr>
          <w:rFonts w:ascii="Times New Roman" w:hAnsi="Times New Roman" w:cs="Times New Roman"/>
          <w:bCs/>
          <w:sz w:val="24"/>
          <w:szCs w:val="24"/>
        </w:rPr>
        <w:t>,</w:t>
      </w:r>
      <w:r w:rsidR="002A03C2" w:rsidRPr="007B297C">
        <w:rPr>
          <w:rFonts w:ascii="Times New Roman" w:hAnsi="Times New Roman" w:cs="Times New Roman"/>
          <w:bCs/>
          <w:sz w:val="24"/>
          <w:szCs w:val="24"/>
        </w:rPr>
        <w:t xml:space="preserve"> </w:t>
      </w:r>
      <w:hyperlink r:id="rId17" w:history="1">
        <w:r w:rsidR="004850C9" w:rsidRPr="007B297C">
          <w:rPr>
            <w:rStyle w:val="Hyperlink"/>
            <w:rFonts w:ascii="Times New Roman" w:hAnsi="Times New Roman" w:cs="Times New Roman"/>
            <w:bCs/>
            <w:sz w:val="24"/>
            <w:szCs w:val="24"/>
          </w:rPr>
          <w:t>https://theconversation.com/microalgae-is-natures-green-gold-our-pioneering-project-to-feed-the-world-more-sustainably-170158</w:t>
        </w:r>
      </w:hyperlink>
    </w:p>
    <w:p w14:paraId="5D2F2A21" w14:textId="77777777" w:rsidR="009E28EA" w:rsidRPr="007B297C" w:rsidRDefault="009E28EA" w:rsidP="007B297C">
      <w:pPr>
        <w:spacing w:line="480" w:lineRule="auto"/>
        <w:rPr>
          <w:rFonts w:ascii="Times New Roman" w:eastAsia="Calibri" w:hAnsi="Times New Roman" w:cs="Times New Roman"/>
          <w:b/>
          <w:sz w:val="24"/>
          <w:szCs w:val="24"/>
          <w:lang w:val="en-IN" w:bidi="ar-SA"/>
        </w:rPr>
      </w:pPr>
    </w:p>
    <w:p w14:paraId="2754B6D1" w14:textId="77777777" w:rsidR="00251CFA" w:rsidRPr="007B297C" w:rsidRDefault="00251CFA" w:rsidP="007B297C">
      <w:pPr>
        <w:spacing w:line="480" w:lineRule="auto"/>
        <w:rPr>
          <w:rFonts w:ascii="Times New Roman" w:eastAsia="Calibri" w:hAnsi="Times New Roman" w:cs="Times New Roman"/>
          <w:b/>
          <w:sz w:val="24"/>
          <w:szCs w:val="24"/>
          <w:lang w:val="en-IN" w:bidi="ar-SA"/>
        </w:rPr>
      </w:pPr>
      <w:r w:rsidRPr="007B297C">
        <w:rPr>
          <w:rFonts w:ascii="Times New Roman" w:eastAsia="Calibri" w:hAnsi="Times New Roman" w:cs="Times New Roman"/>
          <w:b/>
          <w:sz w:val="24"/>
          <w:szCs w:val="24"/>
          <w:lang w:val="en-IN" w:bidi="ar-SA"/>
        </w:rPr>
        <w:t>Production and Marketing:</w:t>
      </w:r>
    </w:p>
    <w:p w14:paraId="0D057443" w14:textId="77777777" w:rsidR="003101C6" w:rsidRPr="007B297C" w:rsidRDefault="003101C6"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There are two primary methods for cultivating algae: open pond systems and closed systems. In open pond systems, algae are grown in either natural or engineered ponds. The difficulty with open systems, though, is that they don't have completely regulated environments, which makes it difficult to maintain ideal algae growth. In such systems, algae must possess high resistance to pests and environmental fluctuations since these conditions cannot be easily regulated or controlled. On the other hand, closed systems offer a regulated setting where </w:t>
      </w:r>
      <w:r w:rsidRPr="007B297C">
        <w:rPr>
          <w:rFonts w:ascii="Times New Roman" w:hAnsi="Times New Roman" w:cs="Times New Roman"/>
          <w:sz w:val="24"/>
          <w:szCs w:val="24"/>
        </w:rPr>
        <w:lastRenderedPageBreak/>
        <w:t>variables like sunlight, temperature, and nutrient supply can be accurately tracked and modified to encourage the best development of algae.</w:t>
      </w:r>
    </w:p>
    <w:p w14:paraId="115BF74E" w14:textId="77777777" w:rsidR="001030F8" w:rsidRPr="007B297C" w:rsidRDefault="001030F8" w:rsidP="007B297C">
      <w:pPr>
        <w:spacing w:before="240" w:after="240" w:line="480" w:lineRule="auto"/>
        <w:rPr>
          <w:rFonts w:ascii="Times New Roman" w:hAnsi="Times New Roman" w:cs="Times New Roman"/>
          <w:b/>
          <w:sz w:val="24"/>
          <w:szCs w:val="24"/>
        </w:rPr>
      </w:pPr>
      <w:r w:rsidRPr="007B297C">
        <w:rPr>
          <w:rFonts w:ascii="Times New Roman" w:hAnsi="Times New Roman" w:cs="Times New Roman"/>
          <w:b/>
          <w:sz w:val="24"/>
          <w:szCs w:val="24"/>
        </w:rPr>
        <w:t xml:space="preserve">Closed systems have several advantages: </w:t>
      </w:r>
    </w:p>
    <w:p w14:paraId="0C74C251" w14:textId="77777777" w:rsidR="003101C6" w:rsidRPr="007B297C" w:rsidRDefault="003101C6" w:rsidP="007B297C">
      <w:pPr>
        <w:numPr>
          <w:ilvl w:val="0"/>
          <w:numId w:val="17"/>
        </w:numPr>
        <w:spacing w:before="240" w:after="0" w:line="480" w:lineRule="auto"/>
        <w:ind w:hanging="280"/>
        <w:rPr>
          <w:rFonts w:ascii="Times New Roman" w:hAnsi="Times New Roman" w:cs="Times New Roman"/>
          <w:sz w:val="24"/>
          <w:szCs w:val="24"/>
        </w:rPr>
      </w:pPr>
      <w:r w:rsidRPr="007B297C">
        <w:rPr>
          <w:rFonts w:ascii="Times New Roman" w:hAnsi="Times New Roman" w:cs="Times New Roman"/>
          <w:sz w:val="24"/>
          <w:szCs w:val="24"/>
        </w:rPr>
        <w:t xml:space="preserve">In these systems, not only is the cultivation of specific algal cultures permitted, but the algae can also be directly supplied with carbon dioxide generated from commercial procedures. This practice enhances the capture of CO2 that would otherwise be released into the atmosphere. To support optimal growth, microalgae require adequate amounts of essential nutrients. Nitrogen, phosphorus, and potassium are particularly crucial for their healthy development, although they can be relatively costly. Additionally, a CO2 concentration ranging from 5% to 30% and a temperature within the range of 20 °C to 35 °C are typically maintained to provide favorable conditions for microalgae growth. [1]. </w:t>
      </w:r>
    </w:p>
    <w:p w14:paraId="764F5BFD" w14:textId="77777777" w:rsidR="003101C6" w:rsidRPr="007B297C" w:rsidRDefault="003101C6" w:rsidP="007B297C">
      <w:pPr>
        <w:numPr>
          <w:ilvl w:val="0"/>
          <w:numId w:val="17"/>
        </w:numPr>
        <w:spacing w:after="0" w:line="480" w:lineRule="auto"/>
        <w:ind w:hanging="280"/>
        <w:rPr>
          <w:rFonts w:ascii="Times New Roman" w:hAnsi="Times New Roman" w:cs="Times New Roman"/>
          <w:sz w:val="24"/>
          <w:szCs w:val="24"/>
        </w:rPr>
      </w:pPr>
      <w:r w:rsidRPr="007B297C">
        <w:rPr>
          <w:rFonts w:ascii="Times New Roman" w:hAnsi="Times New Roman" w:cs="Times New Roman"/>
          <w:sz w:val="24"/>
          <w:szCs w:val="24"/>
        </w:rPr>
        <w:t xml:space="preserve">Closed systems offer distinct advantages over open systems, as they enable better control over essential parameters like CO2 concentration, nutrient levels, water supply, solar energy exposure, and temperature. Consequently, closed systems achieve significantly higher productivity. It is important to note that carbon constitutes a major component of algae, accounting for approximately 50% of their total weight. [1]. </w:t>
      </w:r>
    </w:p>
    <w:p w14:paraId="5D88EC73" w14:textId="77777777" w:rsidR="003101C6" w:rsidRPr="007B297C" w:rsidRDefault="003101C6" w:rsidP="007B297C">
      <w:pPr>
        <w:numPr>
          <w:ilvl w:val="0"/>
          <w:numId w:val="17"/>
        </w:numPr>
        <w:spacing w:after="240" w:line="480" w:lineRule="auto"/>
        <w:ind w:hanging="280"/>
        <w:rPr>
          <w:rFonts w:ascii="Times New Roman" w:hAnsi="Times New Roman" w:cs="Times New Roman"/>
          <w:sz w:val="24"/>
          <w:szCs w:val="24"/>
        </w:rPr>
      </w:pPr>
      <w:r w:rsidRPr="007B297C">
        <w:rPr>
          <w:rFonts w:ascii="Times New Roman" w:hAnsi="Times New Roman" w:cs="Times New Roman"/>
          <w:sz w:val="24"/>
          <w:szCs w:val="24"/>
        </w:rPr>
        <w:t>Based on the given information, the carbon in the composition accounts for approximately one-third of the total mass of carbon dioxide (CO2). Therefore, to produce a certain amount of algae biomass, we would require double the mass of CO2. Furthermore, it is mentioned that 1 kg of dry biomass can be obtained from 2 kg of algae. Consequently, to produce 1 kg of oil, we would need 2.5 kg of dry biomass.</w:t>
      </w:r>
    </w:p>
    <w:p w14:paraId="736BDFC7" w14:textId="77777777" w:rsidR="003101C6" w:rsidRPr="007B297C" w:rsidRDefault="003101C6" w:rsidP="007B297C">
      <w:pPr>
        <w:spacing w:before="240" w:after="240" w:line="480" w:lineRule="auto"/>
        <w:rPr>
          <w:rFonts w:ascii="Times New Roman" w:hAnsi="Times New Roman" w:cs="Times New Roman"/>
          <w:b/>
          <w:sz w:val="24"/>
          <w:szCs w:val="24"/>
        </w:rPr>
      </w:pPr>
    </w:p>
    <w:p w14:paraId="6DF3D445" w14:textId="77777777" w:rsidR="002A03C2" w:rsidRPr="007B297C" w:rsidRDefault="00251CFA" w:rsidP="007B297C">
      <w:pPr>
        <w:spacing w:line="480" w:lineRule="auto"/>
        <w:jc w:val="both"/>
        <w:rPr>
          <w:rFonts w:ascii="Times New Roman" w:eastAsia="Calibri" w:hAnsi="Times New Roman" w:cs="Times New Roman"/>
          <w:b/>
          <w:sz w:val="24"/>
          <w:szCs w:val="24"/>
          <w:lang w:val="en-IN" w:bidi="ar-SA"/>
        </w:rPr>
      </w:pPr>
      <w:r w:rsidRPr="007B297C">
        <w:rPr>
          <w:rFonts w:ascii="Times New Roman" w:eastAsia="Calibri" w:hAnsi="Times New Roman" w:cs="Times New Roman"/>
          <w:b/>
          <w:sz w:val="24"/>
          <w:szCs w:val="24"/>
          <w:lang w:val="en-IN" w:bidi="ar-SA"/>
        </w:rPr>
        <w:lastRenderedPageBreak/>
        <w:t>Open Systems:</w:t>
      </w:r>
    </w:p>
    <w:p w14:paraId="008E5499"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These systems utilize open, shallow pools with depths of up to 30 cm for cultivating algae. To provide the necessary nutrients, waste CO2 is introduced into the pools, serving as food for the algae. The pools can be constructed using concrete or by digging and lining them with impermeable plastic to prevent groundwater contamination. They are designed in a path-like shape to allow the circulation of algae, water, and nutrients. Algae in the water are kept in place and properly flowed by a powered rotor. The shallow nature of the pools is essential as algae require sufficient sunlight, which decreases with depth. The pools operate continuously, with water and nutrients constantly supplied at the front of the rotor while algae-having water accumulates behind the rotor after completing the entire path. Proper algae collection systems are necessary to obtain algae with the desired oil content [2]. </w:t>
      </w:r>
    </w:p>
    <w:p w14:paraId="6F501E89" w14:textId="77777777" w:rsidR="005C7245" w:rsidRPr="007B297C" w:rsidRDefault="005C7245" w:rsidP="007B297C">
      <w:pPr>
        <w:spacing w:before="240" w:after="240" w:line="480" w:lineRule="auto"/>
        <w:rPr>
          <w:rFonts w:ascii="Times New Roman" w:hAnsi="Times New Roman" w:cs="Times New Roman"/>
          <w:sz w:val="24"/>
          <w:szCs w:val="24"/>
        </w:rPr>
      </w:pPr>
    </w:p>
    <w:p w14:paraId="6FB06D5F"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These systems quantify productivity by the quantity of biomass generated each day and per available unit of space. Achieving optimal productivity requires a large area, which is why these systems are often referred to as algae farms [3]. </w:t>
      </w:r>
    </w:p>
    <w:p w14:paraId="5E60C7C7" w14:textId="77777777" w:rsidR="005C7245" w:rsidRPr="007B297C" w:rsidRDefault="005C7245" w:rsidP="007B297C">
      <w:pPr>
        <w:spacing w:before="240" w:after="240" w:line="480" w:lineRule="auto"/>
        <w:rPr>
          <w:rFonts w:ascii="Times New Roman" w:hAnsi="Times New Roman" w:cs="Times New Roman"/>
          <w:sz w:val="24"/>
          <w:szCs w:val="24"/>
        </w:rPr>
      </w:pPr>
    </w:p>
    <w:p w14:paraId="41DCF748"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 atmospheric concentration of CO2, at 0.04%, is insufficient for optimal algae growth. Major sources of CO2, such as coal-fired power plants, emit significant amounts of this gas. Algae farms aim to be located near such power plants to recycle the waste CO2 for biodiesel production. However, challenges arise due to the presence of toxic compounds like </w:t>
      </w:r>
      <w:proofErr w:type="spellStart"/>
      <w:r w:rsidRPr="007B297C">
        <w:rPr>
          <w:rFonts w:ascii="Times New Roman" w:hAnsi="Times New Roman" w:cs="Times New Roman"/>
          <w:sz w:val="24"/>
          <w:szCs w:val="24"/>
        </w:rPr>
        <w:t>NOx</w:t>
      </w:r>
      <w:proofErr w:type="spellEnd"/>
      <w:r w:rsidRPr="007B297C">
        <w:rPr>
          <w:rFonts w:ascii="Times New Roman" w:hAnsi="Times New Roman" w:cs="Times New Roman"/>
          <w:sz w:val="24"/>
          <w:szCs w:val="24"/>
        </w:rPr>
        <w:t xml:space="preserve"> and </w:t>
      </w:r>
      <w:proofErr w:type="spellStart"/>
      <w:r w:rsidRPr="007B297C">
        <w:rPr>
          <w:rFonts w:ascii="Times New Roman" w:hAnsi="Times New Roman" w:cs="Times New Roman"/>
          <w:sz w:val="24"/>
          <w:szCs w:val="24"/>
        </w:rPr>
        <w:t>SOx</w:t>
      </w:r>
      <w:proofErr w:type="spellEnd"/>
      <w:r w:rsidRPr="007B297C">
        <w:rPr>
          <w:rFonts w:ascii="Times New Roman" w:hAnsi="Times New Roman" w:cs="Times New Roman"/>
          <w:sz w:val="24"/>
          <w:szCs w:val="24"/>
        </w:rPr>
        <w:t xml:space="preserve"> in high-concentration flue gases. Water usage in the production process is minimal as it follows a cyclical process, with any remaining water from biomass drying being returned to the system. Water is primarily consumed in photosynthesis and the production of specific </w:t>
      </w:r>
      <w:r w:rsidRPr="007B297C">
        <w:rPr>
          <w:rFonts w:ascii="Times New Roman" w:hAnsi="Times New Roman" w:cs="Times New Roman"/>
          <w:sz w:val="24"/>
          <w:szCs w:val="24"/>
        </w:rPr>
        <w:lastRenderedPageBreak/>
        <w:t>algae-based products. In some cases, water from streams or rivers, which contain the necessary ingredients for algae growth, can be used to cool the entire system [3].</w:t>
      </w:r>
    </w:p>
    <w:p w14:paraId="550764C4" w14:textId="77777777" w:rsidR="005C7245" w:rsidRPr="007B297C" w:rsidRDefault="005C7245" w:rsidP="007B297C">
      <w:pPr>
        <w:spacing w:before="240" w:after="240" w:line="480" w:lineRule="auto"/>
        <w:rPr>
          <w:rFonts w:ascii="Times New Roman" w:hAnsi="Times New Roman" w:cs="Times New Roman"/>
          <w:sz w:val="24"/>
          <w:szCs w:val="24"/>
        </w:rPr>
      </w:pPr>
    </w:p>
    <w:p w14:paraId="17B1845A"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Compared to the manufacture, processing, and combustion of petroleum diesel, biodiesel production through open pond systems significantly reduces the carbon footprint to 19 g/MJ from the initial 86 g/MJ. Greenhouse gas emissions are over four times lower when microalgae are used for biodiesel production in open pond systems [4]. </w:t>
      </w:r>
    </w:p>
    <w:p w14:paraId="102F3FAC" w14:textId="77777777" w:rsidR="005C7245" w:rsidRPr="007B297C" w:rsidRDefault="005C7245" w:rsidP="007B297C">
      <w:pPr>
        <w:spacing w:before="240" w:after="240" w:line="480" w:lineRule="auto"/>
        <w:rPr>
          <w:rFonts w:ascii="Times New Roman" w:hAnsi="Times New Roman" w:cs="Times New Roman"/>
          <w:sz w:val="24"/>
          <w:szCs w:val="24"/>
        </w:rPr>
      </w:pPr>
    </w:p>
    <w:p w14:paraId="7FAA6E31"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Open pond systems come in various designs depending on size and geographical location. Investigation indicates that for optimal manufacture, a system capable of simultaneous biodiesel and biogas production is preferred. Although the initial investment is slightly higher, the capital investment can be recovered in just 3.6 years. Producing biodiesel and biogas simultaneously yields about 16 MJ/kg, while biogas manufacturing alone yields approximately 14 MJ/kg of algae, and biodiesel production alone results in about 6.5 MJ/kg of algae. While biogas is more cost-effective, biodiesel commands a higher market price and offers better biomass-to-fuel conversion. In gas production, approximately 30% of biomass is converted to CO2 [5].</w:t>
      </w:r>
    </w:p>
    <w:p w14:paraId="48523D4B" w14:textId="77777777" w:rsidR="005C7245" w:rsidRPr="007B297C" w:rsidRDefault="005C7245" w:rsidP="007B297C">
      <w:pPr>
        <w:spacing w:before="240" w:after="240" w:line="480" w:lineRule="auto"/>
        <w:rPr>
          <w:rFonts w:ascii="Times New Roman" w:hAnsi="Times New Roman" w:cs="Times New Roman"/>
          <w:sz w:val="24"/>
          <w:szCs w:val="24"/>
        </w:rPr>
      </w:pPr>
    </w:p>
    <w:p w14:paraId="16064AE1"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 process begins with separating sludge from wastewater. The wastewater is then directed to a small </w:t>
      </w:r>
      <w:proofErr w:type="spellStart"/>
      <w:r w:rsidRPr="007B297C">
        <w:rPr>
          <w:rFonts w:ascii="Times New Roman" w:hAnsi="Times New Roman" w:cs="Times New Roman"/>
          <w:sz w:val="24"/>
          <w:szCs w:val="24"/>
        </w:rPr>
        <w:t>photobioreactor</w:t>
      </w:r>
      <w:proofErr w:type="spellEnd"/>
      <w:r w:rsidRPr="007B297C">
        <w:rPr>
          <w:rFonts w:ascii="Times New Roman" w:hAnsi="Times New Roman" w:cs="Times New Roman"/>
          <w:sz w:val="24"/>
          <w:szCs w:val="24"/>
        </w:rPr>
        <w:t xml:space="preserve"> where specific algae strains are grown to achieve the required concentration for the open pond system. Next, the wastewater containing the necessary nutrients for algae growth is transferred to a shallow open pool, and waste CO2 from industrial procedures is added. After cultivation, the algae are collected through flocculation </w:t>
      </w:r>
      <w:r w:rsidRPr="007B297C">
        <w:rPr>
          <w:rFonts w:ascii="Times New Roman" w:hAnsi="Times New Roman" w:cs="Times New Roman"/>
          <w:sz w:val="24"/>
          <w:szCs w:val="24"/>
        </w:rPr>
        <w:lastRenderedPageBreak/>
        <w:t>to create larger oil droplets, followed by pressing to extract oil from the algae (yielding about 4% recovery) [2]. The growth achieved in open pond systems ranges from 12 to 40 g/m2/day, depending on the size of the pool, with rates of 720 hectares or 220 hectares being used [3].</w:t>
      </w:r>
    </w:p>
    <w:p w14:paraId="681ECC3E" w14:textId="77777777" w:rsidR="005C7245" w:rsidRPr="007B297C" w:rsidRDefault="005C7245" w:rsidP="007B297C">
      <w:pPr>
        <w:spacing w:line="480" w:lineRule="auto"/>
        <w:jc w:val="both"/>
        <w:rPr>
          <w:rFonts w:ascii="Times New Roman" w:eastAsia="Calibri" w:hAnsi="Times New Roman" w:cs="Times New Roman"/>
          <w:b/>
          <w:sz w:val="24"/>
          <w:szCs w:val="24"/>
          <w:lang w:val="en-IN" w:bidi="ar-SA"/>
        </w:rPr>
      </w:pPr>
    </w:p>
    <w:p w14:paraId="6D4339E1" w14:textId="77777777" w:rsidR="00251CFA" w:rsidRPr="007B297C" w:rsidRDefault="00251CFA" w:rsidP="007B297C">
      <w:pPr>
        <w:spacing w:line="480" w:lineRule="auto"/>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noProof/>
          <w:sz w:val="24"/>
          <w:szCs w:val="24"/>
          <w:lang w:bidi="ar-SA"/>
        </w:rPr>
        <w:drawing>
          <wp:inline distT="0" distB="0" distL="0" distR="0" wp14:anchorId="10DB24B8" wp14:editId="0809A063">
            <wp:extent cx="3617294" cy="1498600"/>
            <wp:effectExtent l="0" t="0" r="254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22490" cy="1500753"/>
                    </a:xfrm>
                    <a:prstGeom prst="rect">
                      <a:avLst/>
                    </a:prstGeom>
                    <a:noFill/>
                    <a:ln>
                      <a:noFill/>
                    </a:ln>
                  </pic:spPr>
                </pic:pic>
              </a:graphicData>
            </a:graphic>
          </wp:inline>
        </w:drawing>
      </w:r>
    </w:p>
    <w:p w14:paraId="5B8C52BE" w14:textId="745AA79A" w:rsidR="00251CFA" w:rsidRPr="007B297C" w:rsidRDefault="00192250" w:rsidP="007B297C">
      <w:pPr>
        <w:spacing w:after="0" w:line="480" w:lineRule="auto"/>
        <w:rPr>
          <w:rFonts w:ascii="Times New Roman" w:eastAsia="Calibri" w:hAnsi="Times New Roman" w:cs="Times New Roman"/>
          <w:b/>
          <w:bCs/>
          <w:sz w:val="24"/>
          <w:szCs w:val="24"/>
          <w:lang w:val="en-IN" w:bidi="ar-SA"/>
        </w:rPr>
      </w:pPr>
      <w:r w:rsidRPr="007B297C">
        <w:rPr>
          <w:rFonts w:ascii="Times New Roman" w:eastAsia="Calibri" w:hAnsi="Times New Roman" w:cs="Times New Roman"/>
          <w:b/>
          <w:bCs/>
          <w:sz w:val="24"/>
          <w:szCs w:val="24"/>
          <w:lang w:val="en-IN" w:bidi="ar-SA"/>
        </w:rPr>
        <w:t>Fig 7</w:t>
      </w:r>
      <w:r w:rsidR="00E279D7" w:rsidRPr="007B297C">
        <w:rPr>
          <w:rFonts w:ascii="Times New Roman" w:eastAsia="Calibri" w:hAnsi="Times New Roman" w:cs="Times New Roman"/>
          <w:b/>
          <w:bCs/>
          <w:sz w:val="24"/>
          <w:szCs w:val="24"/>
          <w:lang w:val="en-IN" w:bidi="ar-SA"/>
        </w:rPr>
        <w:t>.</w:t>
      </w:r>
      <w:r w:rsidR="00251CFA" w:rsidRPr="007B297C">
        <w:rPr>
          <w:rFonts w:ascii="Times New Roman" w:eastAsia="Calibri" w:hAnsi="Times New Roman" w:cs="Times New Roman"/>
          <w:b/>
          <w:bCs/>
          <w:sz w:val="24"/>
          <w:szCs w:val="24"/>
          <w:lang w:val="en-IN" w:bidi="ar-SA"/>
        </w:rPr>
        <w:t xml:space="preserve"> Principle of operation of open </w:t>
      </w:r>
      <w:r w:rsidR="008A7A72" w:rsidRPr="007B297C">
        <w:rPr>
          <w:rFonts w:ascii="Times New Roman" w:eastAsia="Calibri" w:hAnsi="Times New Roman" w:cs="Times New Roman"/>
          <w:b/>
          <w:bCs/>
          <w:sz w:val="24"/>
          <w:szCs w:val="24"/>
          <w:lang w:val="en-IN" w:bidi="ar-SA"/>
        </w:rPr>
        <w:t>systems</w:t>
      </w:r>
      <w:r w:rsidR="008A7A72" w:rsidRPr="007B297C">
        <w:rPr>
          <w:rFonts w:ascii="Times New Roman" w:eastAsia="Calibri" w:hAnsi="Times New Roman" w:cs="Times New Roman"/>
          <w:b/>
          <w:bCs/>
          <w:color w:val="548DD4" w:themeColor="text2" w:themeTint="99"/>
          <w:sz w:val="24"/>
          <w:szCs w:val="24"/>
          <w:u w:val="single"/>
          <w:lang w:val="en-IN" w:bidi="ar-SA"/>
        </w:rPr>
        <w:t>(</w:t>
      </w:r>
      <w:r w:rsidR="00251CFA" w:rsidRPr="007B297C">
        <w:rPr>
          <w:rFonts w:ascii="Times New Roman" w:eastAsia="Calibri" w:hAnsi="Times New Roman" w:cs="Times New Roman"/>
          <w:b/>
          <w:bCs/>
          <w:color w:val="548DD4" w:themeColor="text2" w:themeTint="99"/>
          <w:sz w:val="24"/>
          <w:szCs w:val="24"/>
          <w:u w:val="single"/>
          <w:lang w:val="en-IN" w:bidi="ar-SA"/>
        </w:rPr>
        <w:t>Source: Microalgae as a Feedstock for Biofuel Production, www.ext.vt.</w:t>
      </w:r>
      <w:r w:rsidR="00251CFA" w:rsidRPr="007B297C">
        <w:rPr>
          <w:rFonts w:ascii="Times New Roman" w:eastAsia="Calibri" w:hAnsi="Times New Roman" w:cs="Times New Roman"/>
          <w:b/>
          <w:color w:val="548DD4" w:themeColor="text2" w:themeTint="99"/>
          <w:sz w:val="24"/>
          <w:szCs w:val="24"/>
          <w:u w:val="single"/>
          <w:lang w:val="en-IN" w:bidi="ar-SA"/>
        </w:rPr>
        <w:t>edu.)</w:t>
      </w:r>
    </w:p>
    <w:p w14:paraId="314F2F12" w14:textId="77777777" w:rsidR="00251CFA" w:rsidRPr="007B297C" w:rsidRDefault="00251CFA" w:rsidP="007B297C">
      <w:pPr>
        <w:spacing w:after="0" w:line="480" w:lineRule="auto"/>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noProof/>
          <w:sz w:val="24"/>
          <w:szCs w:val="24"/>
          <w:lang w:bidi="ar-SA"/>
        </w:rPr>
        <w:drawing>
          <wp:inline distT="0" distB="0" distL="0" distR="0" wp14:anchorId="55ECC003" wp14:editId="31FBAEC0">
            <wp:extent cx="3830955" cy="971428"/>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51848" cy="976726"/>
                    </a:xfrm>
                    <a:prstGeom prst="rect">
                      <a:avLst/>
                    </a:prstGeom>
                    <a:noFill/>
                    <a:ln>
                      <a:noFill/>
                    </a:ln>
                  </pic:spPr>
                </pic:pic>
              </a:graphicData>
            </a:graphic>
          </wp:inline>
        </w:drawing>
      </w:r>
    </w:p>
    <w:p w14:paraId="7BFAE2D2" w14:textId="03BDBAF1" w:rsidR="00251CFA" w:rsidRPr="007B297C" w:rsidRDefault="00192250" w:rsidP="007B297C">
      <w:pPr>
        <w:spacing w:after="0" w:line="480" w:lineRule="auto"/>
        <w:jc w:val="both"/>
        <w:rPr>
          <w:rFonts w:ascii="Times New Roman" w:eastAsia="Calibri" w:hAnsi="Times New Roman" w:cs="Times New Roman"/>
          <w:b/>
          <w:bCs/>
          <w:sz w:val="24"/>
          <w:szCs w:val="24"/>
          <w:lang w:val="en-IN" w:bidi="ar-SA"/>
        </w:rPr>
      </w:pPr>
      <w:r w:rsidRPr="007B297C">
        <w:rPr>
          <w:rFonts w:ascii="Times New Roman" w:eastAsia="Calibri" w:hAnsi="Times New Roman" w:cs="Times New Roman"/>
          <w:b/>
          <w:bCs/>
          <w:sz w:val="24"/>
          <w:szCs w:val="24"/>
          <w:lang w:val="en-IN" w:bidi="ar-SA"/>
        </w:rPr>
        <w:t>Fig</w:t>
      </w:r>
      <w:r w:rsidR="00251CFA" w:rsidRPr="007B297C">
        <w:rPr>
          <w:rFonts w:ascii="Times New Roman" w:eastAsia="Calibri" w:hAnsi="Times New Roman" w:cs="Times New Roman"/>
          <w:b/>
          <w:bCs/>
          <w:sz w:val="24"/>
          <w:szCs w:val="24"/>
          <w:lang w:val="en-IN" w:bidi="ar-SA"/>
        </w:rPr>
        <w:t xml:space="preserve">: </w:t>
      </w:r>
      <w:r w:rsidR="00E279D7" w:rsidRPr="007B297C">
        <w:rPr>
          <w:rFonts w:ascii="Times New Roman" w:eastAsia="Calibri" w:hAnsi="Times New Roman" w:cs="Times New Roman"/>
          <w:b/>
          <w:bCs/>
          <w:sz w:val="24"/>
          <w:szCs w:val="24"/>
          <w:lang w:val="en-IN" w:bidi="ar-SA"/>
        </w:rPr>
        <w:t>9</w:t>
      </w:r>
      <w:r w:rsidR="00251CFA" w:rsidRPr="007B297C">
        <w:rPr>
          <w:rFonts w:ascii="Times New Roman" w:eastAsia="Calibri" w:hAnsi="Times New Roman" w:cs="Times New Roman"/>
          <w:b/>
          <w:bCs/>
          <w:sz w:val="24"/>
          <w:szCs w:val="24"/>
          <w:lang w:val="en-IN" w:bidi="ar-SA"/>
        </w:rPr>
        <w:t xml:space="preserve"> </w:t>
      </w:r>
      <w:r w:rsidR="00FA5494" w:rsidRPr="007B297C">
        <w:rPr>
          <w:rFonts w:ascii="Times New Roman" w:eastAsia="Calibri" w:hAnsi="Times New Roman" w:cs="Times New Roman"/>
          <w:b/>
          <w:bCs/>
          <w:sz w:val="24"/>
          <w:szCs w:val="24"/>
          <w:lang w:val="en-IN" w:bidi="ar-SA"/>
        </w:rPr>
        <w:t xml:space="preserve">Picture showing </w:t>
      </w:r>
      <w:r w:rsidR="00251CFA" w:rsidRPr="007B297C">
        <w:rPr>
          <w:rFonts w:ascii="Times New Roman" w:eastAsia="Calibri" w:hAnsi="Times New Roman" w:cs="Times New Roman"/>
          <w:b/>
          <w:bCs/>
          <w:sz w:val="24"/>
          <w:szCs w:val="24"/>
          <w:lang w:val="en-IN" w:bidi="ar-SA"/>
        </w:rPr>
        <w:t>Algae Farm</w:t>
      </w:r>
      <w:r w:rsidR="008A7A72" w:rsidRPr="007B297C">
        <w:rPr>
          <w:rFonts w:ascii="Times New Roman" w:eastAsia="Calibri" w:hAnsi="Times New Roman" w:cs="Times New Roman"/>
          <w:b/>
          <w:bCs/>
          <w:sz w:val="24"/>
          <w:szCs w:val="24"/>
          <w:lang w:val="en-IN" w:bidi="ar-SA"/>
        </w:rPr>
        <w:t xml:space="preserve"> </w:t>
      </w:r>
      <w:r w:rsidR="008A7A72" w:rsidRPr="007B297C">
        <w:rPr>
          <w:rFonts w:ascii="Times New Roman" w:eastAsia="Calibri" w:hAnsi="Times New Roman" w:cs="Times New Roman"/>
          <w:b/>
          <w:bCs/>
          <w:color w:val="548DD4" w:themeColor="text2" w:themeTint="99"/>
          <w:sz w:val="24"/>
          <w:szCs w:val="24"/>
          <w:u w:val="single"/>
          <w:lang w:val="en-IN" w:bidi="ar-SA"/>
        </w:rPr>
        <w:t>Source: google images</w:t>
      </w:r>
    </w:p>
    <w:p w14:paraId="62DC9530" w14:textId="77777777" w:rsidR="00251CFA" w:rsidRPr="007B297C" w:rsidRDefault="00251CFA" w:rsidP="007B297C">
      <w:pPr>
        <w:spacing w:line="480" w:lineRule="auto"/>
        <w:jc w:val="both"/>
        <w:rPr>
          <w:rFonts w:ascii="Times New Roman" w:eastAsia="Calibri" w:hAnsi="Times New Roman" w:cs="Times New Roman"/>
          <w:b/>
          <w:sz w:val="24"/>
          <w:szCs w:val="24"/>
          <w:lang w:val="en-IN" w:bidi="ar-SA"/>
        </w:rPr>
      </w:pPr>
    </w:p>
    <w:p w14:paraId="435438DD" w14:textId="77777777" w:rsidR="00251CFA" w:rsidRPr="007B297C" w:rsidRDefault="00251CFA" w:rsidP="007B297C">
      <w:pPr>
        <w:spacing w:line="480" w:lineRule="auto"/>
        <w:jc w:val="both"/>
        <w:rPr>
          <w:rFonts w:ascii="Times New Roman" w:eastAsia="Calibri" w:hAnsi="Times New Roman" w:cs="Times New Roman"/>
          <w:b/>
          <w:sz w:val="24"/>
          <w:szCs w:val="24"/>
          <w:lang w:val="en-IN" w:bidi="ar-SA"/>
        </w:rPr>
      </w:pPr>
      <w:r w:rsidRPr="007B297C">
        <w:rPr>
          <w:rFonts w:ascii="Times New Roman" w:eastAsia="Calibri" w:hAnsi="Times New Roman" w:cs="Times New Roman"/>
          <w:b/>
          <w:sz w:val="24"/>
          <w:szCs w:val="24"/>
          <w:lang w:val="en-IN" w:bidi="ar-SA"/>
        </w:rPr>
        <w:t>Collection of Microalgae Technology:</w:t>
      </w:r>
    </w:p>
    <w:p w14:paraId="5B6CC93A"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Cultivation, harvesting, processing, and production are the four primary components involved in the processing of algae. Although the initial three stages are generally applicable, the production process may differ depending on the specific type of fuel being manufactured. In this regard, the National Renewable Energy Laboratory's (NREL) Aquatic Species Program (ASP) has conducted a thorough investigation on the viability of algae as a feedstock for biofuel, with a particular emphasis on pond systems [3]. Furthermore, a study has suggested </w:t>
      </w:r>
      <w:r w:rsidRPr="007B297C">
        <w:rPr>
          <w:rFonts w:ascii="Times New Roman" w:hAnsi="Times New Roman" w:cs="Times New Roman"/>
          <w:sz w:val="24"/>
          <w:szCs w:val="24"/>
        </w:rPr>
        <w:lastRenderedPageBreak/>
        <w:t>that given favorable market conditions, the huge algal formation has the potential to become an economically competitive and sustainable renewable energy source.[6].</w:t>
      </w:r>
    </w:p>
    <w:p w14:paraId="0412AC68" w14:textId="77777777" w:rsidR="005C7245" w:rsidRPr="007B297C" w:rsidRDefault="005C7245" w:rsidP="007B297C">
      <w:pPr>
        <w:spacing w:line="480" w:lineRule="auto"/>
        <w:jc w:val="both"/>
        <w:rPr>
          <w:rFonts w:ascii="Times New Roman" w:eastAsia="Calibri" w:hAnsi="Times New Roman" w:cs="Times New Roman"/>
          <w:b/>
          <w:sz w:val="24"/>
          <w:szCs w:val="24"/>
          <w:lang w:val="en-IN" w:bidi="ar-SA"/>
        </w:rPr>
      </w:pPr>
    </w:p>
    <w:p w14:paraId="3AA7510A" w14:textId="55EF7A7A" w:rsidR="00EF73A8" w:rsidRPr="007B297C" w:rsidRDefault="00251CFA" w:rsidP="007B297C">
      <w:pPr>
        <w:spacing w:before="240" w:after="240" w:line="480" w:lineRule="auto"/>
        <w:rPr>
          <w:rFonts w:ascii="Times New Roman" w:hAnsi="Times New Roman" w:cs="Times New Roman"/>
          <w:sz w:val="24"/>
          <w:szCs w:val="24"/>
        </w:rPr>
      </w:pPr>
      <w:r w:rsidRPr="007B297C">
        <w:rPr>
          <w:rFonts w:ascii="Times New Roman" w:eastAsia="Calibri" w:hAnsi="Times New Roman" w:cs="Times New Roman"/>
          <w:b/>
          <w:iCs/>
          <w:sz w:val="24"/>
          <w:szCs w:val="24"/>
          <w:lang w:val="en-IN" w:bidi="ar-SA"/>
        </w:rPr>
        <w:t>Cultivation:</w:t>
      </w:r>
      <w:r w:rsidR="00EF73A8" w:rsidRPr="007B297C">
        <w:rPr>
          <w:rFonts w:ascii="Times New Roman" w:hAnsi="Times New Roman" w:cs="Times New Roman"/>
          <w:sz w:val="24"/>
          <w:szCs w:val="24"/>
        </w:rPr>
        <w:t xml:space="preserve"> </w:t>
      </w:r>
    </w:p>
    <w:p w14:paraId="528ADB54"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Closed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xml:space="preserve"> offer several advantages, including reduced contamination and predation risks, prevention of evaporative losses, and improved areal efficiency of algae monocultures. The production of algal biofuels requires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xml:space="preserve"> on an area larger than a square meter, measured in hectares. These photo bioreactors need to be cost-effective, energy-efficient, easy to clean and maintain, and have a long lifespan. A typical photo bioreactor consists of algae, water, and a dispersed gas phase, making it a complex multiphase system with the added complexity of light radiation [7].</w:t>
      </w:r>
    </w:p>
    <w:p w14:paraId="340CF5D7" w14:textId="77777777" w:rsidR="005C7245" w:rsidRPr="007B297C" w:rsidRDefault="005C7245" w:rsidP="007B297C">
      <w:pPr>
        <w:spacing w:before="240" w:after="240" w:line="480" w:lineRule="auto"/>
        <w:rPr>
          <w:rFonts w:ascii="Times New Roman" w:hAnsi="Times New Roman" w:cs="Times New Roman"/>
          <w:sz w:val="24"/>
          <w:szCs w:val="24"/>
        </w:rPr>
      </w:pPr>
    </w:p>
    <w:p w14:paraId="70400827"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To design an effective </w:t>
      </w:r>
      <w:proofErr w:type="spellStart"/>
      <w:r w:rsidRPr="007B297C">
        <w:rPr>
          <w:rFonts w:ascii="Times New Roman" w:hAnsi="Times New Roman" w:cs="Times New Roman"/>
          <w:sz w:val="24"/>
          <w:szCs w:val="24"/>
        </w:rPr>
        <w:t>photobioreactor</w:t>
      </w:r>
      <w:proofErr w:type="spellEnd"/>
      <w:r w:rsidRPr="007B297C">
        <w:rPr>
          <w:rFonts w:ascii="Times New Roman" w:hAnsi="Times New Roman" w:cs="Times New Roman"/>
          <w:sz w:val="24"/>
          <w:szCs w:val="24"/>
        </w:rPr>
        <w:t xml:space="preserve">, it is essential to comprehend the interplay among various environmental parameters, including fluid dynamics, light penetration, and biological response. The production of enclosed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xml:space="preserve"> is primarily influenced by factors such as illumination conditions, surface-to-volume ratio, and the light-dark cycle. These factors play a crucial role in light dilution, attenuation, and mixing, which ultimately affect the overall efficiency of the system. [8] The size and geometry of the </w:t>
      </w:r>
      <w:proofErr w:type="spellStart"/>
      <w:r w:rsidRPr="007B297C">
        <w:rPr>
          <w:rFonts w:ascii="Times New Roman" w:hAnsi="Times New Roman" w:cs="Times New Roman"/>
          <w:sz w:val="24"/>
          <w:szCs w:val="24"/>
        </w:rPr>
        <w:t>photobioreactor</w:t>
      </w:r>
      <w:proofErr w:type="spellEnd"/>
      <w:r w:rsidRPr="007B297C">
        <w:rPr>
          <w:rFonts w:ascii="Times New Roman" w:hAnsi="Times New Roman" w:cs="Times New Roman"/>
          <w:sz w:val="24"/>
          <w:szCs w:val="24"/>
        </w:rPr>
        <w:t xml:space="preserve"> play a crucial role in determining these environmental parameters. Several </w:t>
      </w:r>
      <w:proofErr w:type="spellStart"/>
      <w:r w:rsidRPr="007B297C">
        <w:rPr>
          <w:rFonts w:ascii="Times New Roman" w:hAnsi="Times New Roman" w:cs="Times New Roman"/>
          <w:sz w:val="24"/>
          <w:szCs w:val="24"/>
        </w:rPr>
        <w:t>photobioreactor</w:t>
      </w:r>
      <w:proofErr w:type="spellEnd"/>
      <w:r w:rsidRPr="007B297C">
        <w:rPr>
          <w:rFonts w:ascii="Times New Roman" w:hAnsi="Times New Roman" w:cs="Times New Roman"/>
          <w:sz w:val="24"/>
          <w:szCs w:val="24"/>
        </w:rPr>
        <w:t xml:space="preserve"> geometries are commonly employed in the field, including flat-plate reactors, horizontal tubular reactors, vertical-column reactors, and stirred-tank reactors. Each of these geometries possesses unique advantages and challenges, and no single design emerges as the clear winner for algal biofuel production. The selection of specific photo bioreactor geometry </w:t>
      </w:r>
      <w:r w:rsidRPr="007B297C">
        <w:rPr>
          <w:rFonts w:ascii="Times New Roman" w:hAnsi="Times New Roman" w:cs="Times New Roman"/>
          <w:sz w:val="24"/>
          <w:szCs w:val="24"/>
        </w:rPr>
        <w:lastRenderedPageBreak/>
        <w:t>depends on various factors such as the desired scale of production, available resources, and the specific requirements of the algal species being cultivated.</w:t>
      </w:r>
    </w:p>
    <w:p w14:paraId="6385B235" w14:textId="77777777" w:rsidR="005C7245" w:rsidRPr="007B297C" w:rsidRDefault="005C7245" w:rsidP="007B297C">
      <w:pPr>
        <w:spacing w:before="240" w:after="240" w:line="480" w:lineRule="auto"/>
        <w:rPr>
          <w:rFonts w:ascii="Times New Roman" w:hAnsi="Times New Roman" w:cs="Times New Roman"/>
          <w:sz w:val="24"/>
          <w:szCs w:val="24"/>
        </w:rPr>
      </w:pPr>
    </w:p>
    <w:p w14:paraId="1B1286C7"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To minimize the material cost of large-scale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xml:space="preserve">, plastic bags, and sheets can be used as building materials. Cyanobacteria, capable of producing a biodegradable plastic called </w:t>
      </w:r>
      <w:proofErr w:type="spellStart"/>
      <w:r w:rsidRPr="007B297C">
        <w:rPr>
          <w:rFonts w:ascii="Times New Roman" w:hAnsi="Times New Roman" w:cs="Times New Roman"/>
          <w:sz w:val="24"/>
          <w:szCs w:val="24"/>
        </w:rPr>
        <w:t>Polyhydroxy</w:t>
      </w:r>
      <w:proofErr w:type="spellEnd"/>
      <w:r w:rsidRPr="007B297C">
        <w:rPr>
          <w:rFonts w:ascii="Times New Roman" w:hAnsi="Times New Roman" w:cs="Times New Roman"/>
          <w:sz w:val="24"/>
          <w:szCs w:val="24"/>
        </w:rPr>
        <w:t xml:space="preserve"> </w:t>
      </w:r>
      <w:proofErr w:type="spellStart"/>
      <w:r w:rsidRPr="007B297C">
        <w:rPr>
          <w:rFonts w:ascii="Times New Roman" w:hAnsi="Times New Roman" w:cs="Times New Roman"/>
          <w:sz w:val="24"/>
          <w:szCs w:val="24"/>
        </w:rPr>
        <w:t>alkenoates</w:t>
      </w:r>
      <w:proofErr w:type="spellEnd"/>
      <w:r w:rsidRPr="007B297C">
        <w:rPr>
          <w:rFonts w:ascii="Times New Roman" w:hAnsi="Times New Roman" w:cs="Times New Roman"/>
          <w:sz w:val="24"/>
          <w:szCs w:val="24"/>
        </w:rPr>
        <w:t xml:space="preserve"> (PHAs), could be used to manufacture these plastic bag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xml:space="preserve"> [9]. In marine systems, containing algae and excluding zooplankton can be challenging, particularly in rough weather conditions. Algal cultivation in protected bays and lagoons is recommended because calm waters with gentle waves can provide natural mixing. Nevertheless, environmental groups might oppose this proposal.</w:t>
      </w:r>
    </w:p>
    <w:p w14:paraId="30C94CDF"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Producers and researchers are actively exploring numerous techniques and plans to reduce costs in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xml:space="preserve">. For example, Algae Sol Renewables SL has introduced a flexible polymer </w:t>
      </w:r>
      <w:proofErr w:type="spellStart"/>
      <w:r w:rsidRPr="007B297C">
        <w:rPr>
          <w:rFonts w:ascii="Times New Roman" w:hAnsi="Times New Roman" w:cs="Times New Roman"/>
          <w:sz w:val="24"/>
          <w:szCs w:val="24"/>
        </w:rPr>
        <w:t>photobioreactor</w:t>
      </w:r>
      <w:proofErr w:type="spellEnd"/>
      <w:r w:rsidRPr="007B297C">
        <w:rPr>
          <w:rFonts w:ascii="Times New Roman" w:hAnsi="Times New Roman" w:cs="Times New Roman"/>
          <w:sz w:val="24"/>
          <w:szCs w:val="24"/>
        </w:rPr>
        <w:t xml:space="preserve"> with an integrated internal aeration system, leading to a 10% reduction in algae production costs. To enhance surface area and improve CO2 mixing, </w:t>
      </w:r>
      <w:proofErr w:type="spellStart"/>
      <w:r w:rsidRPr="007B297C">
        <w:rPr>
          <w:rFonts w:ascii="Times New Roman" w:hAnsi="Times New Roman" w:cs="Times New Roman"/>
          <w:sz w:val="24"/>
          <w:szCs w:val="24"/>
        </w:rPr>
        <w:t>Solix</w:t>
      </w:r>
      <w:proofErr w:type="spellEnd"/>
      <w:r w:rsidRPr="007B297C">
        <w:rPr>
          <w:rFonts w:ascii="Times New Roman" w:hAnsi="Times New Roman" w:cs="Times New Roman"/>
          <w:sz w:val="24"/>
          <w:szCs w:val="24"/>
        </w:rPr>
        <w:t xml:space="preserve"> Biofuels created thin, vertically oriented panels. Over the next two to three years, this innovation might cut manufacturing costs by 50%. [10].</w:t>
      </w:r>
    </w:p>
    <w:p w14:paraId="3596D2EA" w14:textId="77777777" w:rsidR="005C7245" w:rsidRPr="007B297C" w:rsidRDefault="005C7245" w:rsidP="007B297C">
      <w:pPr>
        <w:spacing w:before="240" w:after="240" w:line="480" w:lineRule="auto"/>
        <w:rPr>
          <w:rFonts w:ascii="Times New Roman" w:hAnsi="Times New Roman" w:cs="Times New Roman"/>
          <w:sz w:val="24"/>
          <w:szCs w:val="24"/>
        </w:rPr>
      </w:pPr>
    </w:p>
    <w:p w14:paraId="762634EB"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To enhance the economic viability of the procedure, it is indispensable to employ theoretical and procedural modeling tools and conduct feasibility studies to evaluate optimized manufacturing costs. Numerous production yield projections are derived from small-scale tests or predictions of future developments [11]. It is crucial to undertake comprehensive industrial feasibility studies to comprehend the economics of large-scale biofuel manufacture, </w:t>
      </w:r>
      <w:r w:rsidRPr="007B297C">
        <w:rPr>
          <w:rFonts w:ascii="Times New Roman" w:hAnsi="Times New Roman" w:cs="Times New Roman"/>
          <w:sz w:val="24"/>
          <w:szCs w:val="24"/>
        </w:rPr>
        <w:lastRenderedPageBreak/>
        <w:t>develop and optimize environmentally and socially sustainable process conditions, and facilitate competitive commercialization of algae products [12].</w:t>
      </w:r>
    </w:p>
    <w:p w14:paraId="32C91A60" w14:textId="77777777" w:rsidR="005C7245" w:rsidRPr="007B297C" w:rsidRDefault="005C7245"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A study conducted by </w:t>
      </w:r>
      <w:proofErr w:type="spellStart"/>
      <w:r w:rsidRPr="007B297C">
        <w:rPr>
          <w:rFonts w:ascii="Times New Roman" w:hAnsi="Times New Roman" w:cs="Times New Roman"/>
          <w:sz w:val="24"/>
          <w:szCs w:val="24"/>
        </w:rPr>
        <w:t>Norsker</w:t>
      </w:r>
      <w:proofErr w:type="spellEnd"/>
      <w:r w:rsidRPr="007B297C">
        <w:rPr>
          <w:rFonts w:ascii="Times New Roman" w:hAnsi="Times New Roman" w:cs="Times New Roman"/>
          <w:sz w:val="24"/>
          <w:szCs w:val="24"/>
        </w:rPr>
        <w:t xml:space="preserve"> et al. [13] examined the costs associated with biomass production in three distinct algal production systems at a commercial scale. The study optimized the systems, which comprised open ponds, horizontal tube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xml:space="preserve">, and flat panel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xml:space="preserve">, with an emphasis on dewatering and operating costs. The optimization approach took into account several variables, including irradiation, mixing, photosynthetic efficiency, medium, and carbon dioxide prices. They observed that the three systems each cost C1.28 (US $1.72), C0.70 (US $0.94), and C0.68 (US $0.89) per kg to produce biomass. Although cost-effective and efficient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xml:space="preserve"> can be constructed on a large scale, scaling up the harvesting and processing methods required for algal biofuel production remains a challenge.</w:t>
      </w:r>
    </w:p>
    <w:p w14:paraId="3FCA64D3" w14:textId="77777777" w:rsidR="005C7245" w:rsidRPr="007B297C" w:rsidRDefault="005C7245" w:rsidP="007B297C">
      <w:pPr>
        <w:spacing w:before="240" w:after="240" w:line="480" w:lineRule="auto"/>
        <w:rPr>
          <w:rFonts w:ascii="Times New Roman" w:hAnsi="Times New Roman" w:cs="Times New Roman"/>
          <w:sz w:val="24"/>
          <w:szCs w:val="24"/>
        </w:rPr>
      </w:pPr>
    </w:p>
    <w:p w14:paraId="37C80E1D" w14:textId="1710CB10" w:rsidR="00AB219E" w:rsidRPr="007B297C" w:rsidRDefault="00251CFA" w:rsidP="007B297C">
      <w:pPr>
        <w:autoSpaceDE w:val="0"/>
        <w:autoSpaceDN w:val="0"/>
        <w:adjustRightInd w:val="0"/>
        <w:spacing w:after="0" w:line="480" w:lineRule="auto"/>
        <w:rPr>
          <w:rFonts w:ascii="Times New Roman" w:eastAsia="Calibri" w:hAnsi="Times New Roman" w:cs="Times New Roman"/>
          <w:b/>
          <w:sz w:val="24"/>
          <w:szCs w:val="24"/>
          <w:lang w:val="en-IN" w:bidi="ar-SA"/>
        </w:rPr>
      </w:pPr>
      <w:r w:rsidRPr="007B297C">
        <w:rPr>
          <w:rFonts w:ascii="Times New Roman" w:eastAsia="Calibri" w:hAnsi="Times New Roman" w:cs="Times New Roman"/>
          <w:i/>
          <w:iCs/>
          <w:noProof/>
          <w:sz w:val="24"/>
          <w:szCs w:val="24"/>
          <w:lang w:bidi="ar-SA"/>
        </w:rPr>
        <w:drawing>
          <wp:inline distT="0" distB="0" distL="0" distR="0" wp14:anchorId="67E1A44A" wp14:editId="33EEEE2B">
            <wp:extent cx="1231900" cy="876177"/>
            <wp:effectExtent l="0" t="0" r="635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45979" cy="886191"/>
                    </a:xfrm>
                    <a:prstGeom prst="rect">
                      <a:avLst/>
                    </a:prstGeom>
                    <a:noFill/>
                    <a:ln>
                      <a:noFill/>
                    </a:ln>
                  </pic:spPr>
                </pic:pic>
              </a:graphicData>
            </a:graphic>
          </wp:inline>
        </w:drawing>
      </w:r>
    </w:p>
    <w:p w14:paraId="7D862520" w14:textId="11CB6965" w:rsidR="00251CFA" w:rsidRPr="007B297C" w:rsidRDefault="006D4A09" w:rsidP="007B297C">
      <w:pPr>
        <w:autoSpaceDE w:val="0"/>
        <w:autoSpaceDN w:val="0"/>
        <w:adjustRightInd w:val="0"/>
        <w:spacing w:after="0" w:line="480" w:lineRule="auto"/>
        <w:rPr>
          <w:rFonts w:ascii="Times New Roman" w:eastAsia="Calibri" w:hAnsi="Times New Roman" w:cs="Times New Roman"/>
          <w:sz w:val="24"/>
          <w:szCs w:val="24"/>
          <w:lang w:val="en-IN" w:bidi="ar-SA"/>
        </w:rPr>
      </w:pPr>
      <w:r w:rsidRPr="007B297C">
        <w:rPr>
          <w:rFonts w:ascii="Times New Roman" w:eastAsia="Calibri" w:hAnsi="Times New Roman" w:cs="Times New Roman"/>
          <w:b/>
          <w:sz w:val="24"/>
          <w:szCs w:val="24"/>
          <w:lang w:val="en-IN" w:bidi="ar-SA"/>
        </w:rPr>
        <w:t>(a)</w:t>
      </w:r>
      <w:r w:rsidRPr="007B297C">
        <w:rPr>
          <w:rFonts w:ascii="Times New Roman" w:eastAsia="Calibri" w:hAnsi="Times New Roman" w:cs="Times New Roman"/>
          <w:b/>
          <w:sz w:val="24"/>
          <w:szCs w:val="24"/>
          <w:lang w:val="en-IN" w:bidi="ar-SA"/>
        </w:rPr>
        <w:tab/>
      </w:r>
      <w:r w:rsidRPr="007B297C">
        <w:rPr>
          <w:rFonts w:ascii="Times New Roman" w:eastAsia="Calibri" w:hAnsi="Times New Roman" w:cs="Times New Roman"/>
          <w:b/>
          <w:sz w:val="24"/>
          <w:szCs w:val="24"/>
          <w:lang w:val="en-IN" w:bidi="ar-SA"/>
        </w:rPr>
        <w:tab/>
      </w:r>
      <w:r w:rsidRPr="007B297C">
        <w:rPr>
          <w:rFonts w:ascii="Times New Roman" w:eastAsia="Calibri" w:hAnsi="Times New Roman" w:cs="Times New Roman"/>
          <w:b/>
          <w:sz w:val="24"/>
          <w:szCs w:val="24"/>
          <w:lang w:val="en-IN" w:bidi="ar-SA"/>
        </w:rPr>
        <w:tab/>
      </w:r>
      <w:r w:rsidRPr="007B297C">
        <w:rPr>
          <w:rFonts w:ascii="Times New Roman" w:eastAsia="Calibri" w:hAnsi="Times New Roman" w:cs="Times New Roman"/>
          <w:b/>
          <w:sz w:val="24"/>
          <w:szCs w:val="24"/>
          <w:lang w:val="en-IN" w:bidi="ar-SA"/>
        </w:rPr>
        <w:tab/>
      </w:r>
      <w:r w:rsidRPr="007B297C">
        <w:rPr>
          <w:rFonts w:ascii="Times New Roman" w:eastAsia="Calibri" w:hAnsi="Times New Roman" w:cs="Times New Roman"/>
          <w:b/>
          <w:sz w:val="24"/>
          <w:szCs w:val="24"/>
          <w:lang w:val="en-IN" w:bidi="ar-SA"/>
        </w:rPr>
        <w:tab/>
      </w:r>
      <w:r w:rsidRPr="007B297C">
        <w:rPr>
          <w:rFonts w:ascii="Times New Roman" w:eastAsia="Calibri" w:hAnsi="Times New Roman" w:cs="Times New Roman"/>
          <w:b/>
          <w:sz w:val="24"/>
          <w:szCs w:val="24"/>
          <w:lang w:val="en-IN" w:bidi="ar-SA"/>
        </w:rPr>
        <w:tab/>
      </w:r>
      <w:r w:rsidRPr="007B297C">
        <w:rPr>
          <w:rFonts w:ascii="Times New Roman" w:eastAsia="Calibri" w:hAnsi="Times New Roman" w:cs="Times New Roman"/>
          <w:b/>
          <w:sz w:val="24"/>
          <w:szCs w:val="24"/>
          <w:lang w:val="en-IN" w:bidi="ar-SA"/>
        </w:rPr>
        <w:tab/>
      </w:r>
      <w:r w:rsidRPr="007B297C">
        <w:rPr>
          <w:rFonts w:ascii="Times New Roman" w:eastAsia="Calibri" w:hAnsi="Times New Roman" w:cs="Times New Roman"/>
          <w:b/>
          <w:sz w:val="24"/>
          <w:szCs w:val="24"/>
          <w:lang w:val="en-IN" w:bidi="ar-SA"/>
        </w:rPr>
        <w:tab/>
      </w:r>
      <w:r w:rsidRPr="007B297C">
        <w:rPr>
          <w:rFonts w:ascii="Times New Roman" w:eastAsia="Calibri" w:hAnsi="Times New Roman" w:cs="Times New Roman"/>
          <w:b/>
          <w:sz w:val="24"/>
          <w:szCs w:val="24"/>
          <w:lang w:val="en-IN" w:bidi="ar-SA"/>
        </w:rPr>
        <w:tab/>
      </w:r>
      <w:r w:rsidR="00251CFA" w:rsidRPr="007B297C">
        <w:rPr>
          <w:rFonts w:ascii="Times New Roman" w:eastAsia="Calibri" w:hAnsi="Times New Roman" w:cs="Times New Roman"/>
          <w:sz w:val="24"/>
          <w:szCs w:val="24"/>
          <w:lang w:val="en-IN" w:bidi="ar-SA"/>
        </w:rPr>
        <w:br w:type="textWrapping" w:clear="all"/>
      </w:r>
    </w:p>
    <w:p w14:paraId="3BEF6BFD" w14:textId="0C64D70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6B0EA405" w14:textId="0E8B6BC1" w:rsidR="00251CFA" w:rsidRPr="007B297C" w:rsidRDefault="001912D1"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b/>
          <w:noProof/>
          <w:sz w:val="24"/>
          <w:szCs w:val="24"/>
          <w:lang w:bidi="ar-SA"/>
        </w:rPr>
        <w:drawing>
          <wp:anchor distT="0" distB="0" distL="114300" distR="114300" simplePos="0" relativeHeight="251659264" behindDoc="0" locked="0" layoutInCell="1" allowOverlap="1" wp14:anchorId="0336F931" wp14:editId="1B79F3B4">
            <wp:simplePos x="0" y="0"/>
            <wp:positionH relativeFrom="column">
              <wp:posOffset>-31750</wp:posOffset>
            </wp:positionH>
            <wp:positionV relativeFrom="paragraph">
              <wp:posOffset>184785</wp:posOffset>
            </wp:positionV>
            <wp:extent cx="1587500" cy="635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87500" cy="63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B74F3A" w14:textId="773A318A" w:rsidR="00251CFA" w:rsidRPr="007B297C" w:rsidRDefault="00C1624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b/>
          <w:sz w:val="24"/>
          <w:szCs w:val="24"/>
          <w:lang w:val="en-IN" w:bidi="ar-SA"/>
        </w:rPr>
        <w:t>(b)</w:t>
      </w:r>
      <w:r w:rsidR="00251CFA" w:rsidRPr="007B297C">
        <w:rPr>
          <w:rFonts w:ascii="Times New Roman" w:eastAsia="Calibri" w:hAnsi="Times New Roman" w:cs="Times New Roman"/>
          <w:noProof/>
          <w:sz w:val="24"/>
          <w:szCs w:val="24"/>
          <w:lang w:bidi="ar-SA"/>
        </w:rPr>
        <w:drawing>
          <wp:inline distT="0" distB="0" distL="0" distR="0" wp14:anchorId="4F812423" wp14:editId="49E7C93F">
            <wp:extent cx="1203464" cy="545465"/>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12790" cy="549692"/>
                    </a:xfrm>
                    <a:prstGeom prst="rect">
                      <a:avLst/>
                    </a:prstGeom>
                    <a:noFill/>
                    <a:ln>
                      <a:noFill/>
                    </a:ln>
                  </pic:spPr>
                </pic:pic>
              </a:graphicData>
            </a:graphic>
          </wp:inline>
        </w:drawing>
      </w:r>
      <w:r w:rsidRPr="007B297C">
        <w:rPr>
          <w:rFonts w:ascii="Times New Roman" w:eastAsia="Calibri" w:hAnsi="Times New Roman" w:cs="Times New Roman"/>
          <w:sz w:val="24"/>
          <w:szCs w:val="24"/>
          <w:lang w:val="en-IN" w:bidi="ar-SA"/>
        </w:rPr>
        <w:t>(C)</w:t>
      </w:r>
    </w:p>
    <w:p w14:paraId="32671DD7"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01B7249E" w14:textId="6530ED5C" w:rsidR="00251CFA" w:rsidRPr="007B297C" w:rsidRDefault="00C16243" w:rsidP="007B297C">
      <w:pPr>
        <w:autoSpaceDE w:val="0"/>
        <w:autoSpaceDN w:val="0"/>
        <w:adjustRightInd w:val="0"/>
        <w:spacing w:after="0" w:line="480" w:lineRule="auto"/>
        <w:jc w:val="both"/>
        <w:rPr>
          <w:rFonts w:ascii="Times New Roman" w:eastAsia="Calibri" w:hAnsi="Times New Roman" w:cs="Times New Roman"/>
          <w:bCs/>
          <w:iCs/>
          <w:sz w:val="24"/>
          <w:szCs w:val="24"/>
          <w:lang w:val="en-IN" w:bidi="ar-SA"/>
        </w:rPr>
      </w:pPr>
      <w:r w:rsidRPr="007B297C">
        <w:rPr>
          <w:rFonts w:ascii="Times New Roman" w:eastAsia="Calibri" w:hAnsi="Times New Roman" w:cs="Times New Roman"/>
          <w:bCs/>
          <w:iCs/>
          <w:sz w:val="24"/>
          <w:szCs w:val="24"/>
          <w:lang w:val="en-IN" w:bidi="ar-SA"/>
        </w:rPr>
        <w:lastRenderedPageBreak/>
        <w:t>Fig 9:</w:t>
      </w:r>
      <w:r w:rsidRPr="007B297C">
        <w:rPr>
          <w:rFonts w:ascii="Times New Roman" w:eastAsia="Calibri" w:hAnsi="Times New Roman" w:cs="Times New Roman"/>
          <w:bCs/>
          <w:sz w:val="24"/>
          <w:szCs w:val="24"/>
          <w:lang w:val="en-IN" w:bidi="ar-SA"/>
        </w:rPr>
        <w:t xml:space="preserve"> (a) Flat Plate Reactor</w:t>
      </w:r>
      <w:r w:rsidRPr="007B297C">
        <w:rPr>
          <w:rFonts w:ascii="Times New Roman" w:eastAsia="Calibri" w:hAnsi="Times New Roman" w:cs="Times New Roman"/>
          <w:bCs/>
          <w:iCs/>
          <w:sz w:val="24"/>
          <w:szCs w:val="24"/>
          <w:lang w:val="en-IN" w:bidi="ar-SA"/>
        </w:rPr>
        <w:t xml:space="preserve"> </w:t>
      </w:r>
      <w:r w:rsidRPr="007B297C">
        <w:rPr>
          <w:rFonts w:ascii="Times New Roman" w:eastAsia="Calibri" w:hAnsi="Times New Roman" w:cs="Times New Roman"/>
          <w:bCs/>
          <w:sz w:val="24"/>
          <w:szCs w:val="24"/>
          <w:lang w:val="en-IN" w:bidi="ar-SA"/>
        </w:rPr>
        <w:t>(b) Horizontal Tubular Reactor</w:t>
      </w:r>
      <w:r w:rsidRPr="007B297C">
        <w:rPr>
          <w:rFonts w:ascii="Times New Roman" w:eastAsia="Calibri" w:hAnsi="Times New Roman" w:cs="Times New Roman"/>
          <w:bCs/>
          <w:iCs/>
          <w:sz w:val="24"/>
          <w:szCs w:val="24"/>
          <w:lang w:val="en-IN" w:bidi="ar-SA"/>
        </w:rPr>
        <w:t xml:space="preserve"> </w:t>
      </w:r>
      <w:r w:rsidR="00251CFA" w:rsidRPr="007B297C">
        <w:rPr>
          <w:rFonts w:ascii="Times New Roman" w:eastAsia="Calibri" w:hAnsi="Times New Roman" w:cs="Times New Roman"/>
          <w:bCs/>
          <w:iCs/>
          <w:sz w:val="24"/>
          <w:szCs w:val="24"/>
          <w:lang w:val="en-IN" w:bidi="ar-SA"/>
        </w:rPr>
        <w:t>(c</w:t>
      </w:r>
      <w:r w:rsidR="006D4A09" w:rsidRPr="007B297C">
        <w:rPr>
          <w:rFonts w:ascii="Times New Roman" w:eastAsia="Calibri" w:hAnsi="Times New Roman" w:cs="Times New Roman"/>
          <w:bCs/>
          <w:iCs/>
          <w:sz w:val="24"/>
          <w:szCs w:val="24"/>
          <w:lang w:val="en-IN" w:bidi="ar-SA"/>
        </w:rPr>
        <w:t>)</w:t>
      </w:r>
      <w:r w:rsidR="00251CFA" w:rsidRPr="007B297C">
        <w:rPr>
          <w:rFonts w:ascii="Times New Roman" w:eastAsia="Calibri" w:hAnsi="Times New Roman" w:cs="Times New Roman"/>
          <w:bCs/>
          <w:iCs/>
          <w:sz w:val="24"/>
          <w:szCs w:val="24"/>
          <w:lang w:val="en-IN" w:bidi="ar-SA"/>
        </w:rPr>
        <w:t xml:space="preserve">Vertical Column </w:t>
      </w:r>
      <w:r w:rsidRPr="007B297C">
        <w:rPr>
          <w:rFonts w:ascii="Times New Roman" w:eastAsia="Calibri" w:hAnsi="Times New Roman" w:cs="Times New Roman"/>
          <w:bCs/>
          <w:iCs/>
          <w:sz w:val="24"/>
          <w:szCs w:val="24"/>
          <w:lang w:val="en-IN" w:bidi="ar-SA"/>
        </w:rPr>
        <w:t>Reactor</w:t>
      </w:r>
      <w:r w:rsidR="001912D1" w:rsidRPr="007B297C">
        <w:rPr>
          <w:rFonts w:ascii="Times New Roman" w:eastAsia="Calibri" w:hAnsi="Times New Roman" w:cs="Times New Roman"/>
          <w:b/>
          <w:bCs/>
          <w:color w:val="548DD4" w:themeColor="text2" w:themeTint="99"/>
          <w:sz w:val="24"/>
          <w:szCs w:val="24"/>
          <w:u w:val="single"/>
          <w:lang w:val="en-IN" w:bidi="ar-SA"/>
        </w:rPr>
        <w:t xml:space="preserve"> Source: google images</w:t>
      </w:r>
    </w:p>
    <w:p w14:paraId="6A04625D"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iCs/>
          <w:sz w:val="24"/>
          <w:szCs w:val="24"/>
          <w:lang w:val="en-IN" w:bidi="ar-SA"/>
        </w:rPr>
      </w:pPr>
    </w:p>
    <w:p w14:paraId="453E86FE"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iCs/>
          <w:sz w:val="24"/>
          <w:szCs w:val="24"/>
          <w:lang w:val="en-IN" w:bidi="ar-SA"/>
        </w:rPr>
      </w:pPr>
    </w:p>
    <w:p w14:paraId="0ACD9CC3"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iCs/>
          <w:sz w:val="24"/>
          <w:szCs w:val="24"/>
          <w:lang w:val="en-IN" w:bidi="ar-SA"/>
        </w:rPr>
      </w:pPr>
    </w:p>
    <w:p w14:paraId="0D039A31"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i/>
          <w:iCs/>
          <w:sz w:val="24"/>
          <w:szCs w:val="24"/>
          <w:lang w:val="en-IN" w:bidi="ar-SA"/>
        </w:rPr>
      </w:pPr>
      <w:r w:rsidRPr="007B297C">
        <w:rPr>
          <w:rFonts w:ascii="Times New Roman" w:eastAsia="Calibri" w:hAnsi="Times New Roman" w:cs="Times New Roman"/>
          <w:i/>
          <w:iCs/>
          <w:noProof/>
          <w:sz w:val="24"/>
          <w:szCs w:val="24"/>
          <w:lang w:bidi="ar-SA"/>
        </w:rPr>
        <w:drawing>
          <wp:inline distT="0" distB="0" distL="0" distR="0" wp14:anchorId="415D8853" wp14:editId="200E5E57">
            <wp:extent cx="3269707" cy="1685925"/>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68255" cy="1685176"/>
                    </a:xfrm>
                    <a:prstGeom prst="rect">
                      <a:avLst/>
                    </a:prstGeom>
                    <a:noFill/>
                    <a:ln>
                      <a:noFill/>
                    </a:ln>
                  </pic:spPr>
                </pic:pic>
              </a:graphicData>
            </a:graphic>
          </wp:inline>
        </w:drawing>
      </w:r>
      <w:r w:rsidRPr="007B297C">
        <w:rPr>
          <w:rFonts w:ascii="Times New Roman" w:eastAsia="Calibri" w:hAnsi="Times New Roman" w:cs="Times New Roman"/>
          <w:i/>
          <w:iCs/>
          <w:noProof/>
          <w:sz w:val="24"/>
          <w:szCs w:val="24"/>
          <w:lang w:bidi="ar-SA"/>
        </w:rPr>
        <w:drawing>
          <wp:inline distT="0" distB="0" distL="0" distR="0" wp14:anchorId="0D7A5EA7" wp14:editId="0FE62850">
            <wp:extent cx="2297312" cy="1676400"/>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00540" cy="1678755"/>
                    </a:xfrm>
                    <a:prstGeom prst="rect">
                      <a:avLst/>
                    </a:prstGeom>
                    <a:noFill/>
                    <a:ln>
                      <a:noFill/>
                    </a:ln>
                  </pic:spPr>
                </pic:pic>
              </a:graphicData>
            </a:graphic>
          </wp:inline>
        </w:drawing>
      </w:r>
    </w:p>
    <w:p w14:paraId="5E3F09DD" w14:textId="77777777" w:rsidR="00251CFA" w:rsidRPr="007B297C" w:rsidRDefault="006D4A09" w:rsidP="007B297C">
      <w:pPr>
        <w:autoSpaceDE w:val="0"/>
        <w:autoSpaceDN w:val="0"/>
        <w:adjustRightInd w:val="0"/>
        <w:spacing w:after="0" w:line="480" w:lineRule="auto"/>
        <w:rPr>
          <w:rFonts w:ascii="Times New Roman" w:eastAsia="Calibri" w:hAnsi="Times New Roman" w:cs="Times New Roman"/>
          <w:i/>
          <w:iCs/>
          <w:sz w:val="24"/>
          <w:szCs w:val="24"/>
          <w:lang w:val="en-IN" w:bidi="ar-SA"/>
        </w:rPr>
      </w:pPr>
      <w:r w:rsidRPr="007B297C">
        <w:rPr>
          <w:rFonts w:ascii="Times New Roman" w:eastAsia="Calibri" w:hAnsi="Times New Roman" w:cs="Times New Roman"/>
          <w:b/>
          <w:iCs/>
          <w:sz w:val="24"/>
          <w:szCs w:val="24"/>
          <w:lang w:val="en-IN" w:bidi="ar-SA"/>
        </w:rPr>
        <w:t>10</w:t>
      </w:r>
      <w:r w:rsidR="00251CFA" w:rsidRPr="007B297C">
        <w:rPr>
          <w:rFonts w:ascii="Times New Roman" w:eastAsia="Calibri" w:hAnsi="Times New Roman" w:cs="Times New Roman"/>
          <w:b/>
          <w:iCs/>
          <w:sz w:val="24"/>
          <w:szCs w:val="24"/>
          <w:lang w:val="en-IN" w:bidi="ar-SA"/>
        </w:rPr>
        <w:t>(a)</w:t>
      </w:r>
      <w:r w:rsidR="00251CFA" w:rsidRPr="007B297C">
        <w:rPr>
          <w:rFonts w:ascii="Times New Roman" w:eastAsia="Calibri" w:hAnsi="Times New Roman" w:cs="Times New Roman"/>
          <w:i/>
          <w:iCs/>
          <w:sz w:val="24"/>
          <w:szCs w:val="24"/>
          <w:lang w:val="en-IN" w:bidi="ar-SA"/>
        </w:rPr>
        <w:t xml:space="preserve">                                                                                                                               </w:t>
      </w:r>
      <w:r w:rsidRPr="007B297C">
        <w:rPr>
          <w:rFonts w:ascii="Times New Roman" w:eastAsia="Calibri" w:hAnsi="Times New Roman" w:cs="Times New Roman"/>
          <w:i/>
          <w:iCs/>
          <w:sz w:val="24"/>
          <w:szCs w:val="24"/>
          <w:lang w:val="en-IN" w:bidi="ar-SA"/>
        </w:rPr>
        <w:tab/>
      </w:r>
      <w:r w:rsidRPr="007B297C">
        <w:rPr>
          <w:rFonts w:ascii="Times New Roman" w:eastAsia="Calibri" w:hAnsi="Times New Roman" w:cs="Times New Roman"/>
          <w:i/>
          <w:iCs/>
          <w:sz w:val="24"/>
          <w:szCs w:val="24"/>
          <w:lang w:val="en-IN" w:bidi="ar-SA"/>
        </w:rPr>
        <w:tab/>
      </w:r>
      <w:r w:rsidRPr="007B297C">
        <w:rPr>
          <w:rFonts w:ascii="Times New Roman" w:eastAsia="Calibri" w:hAnsi="Times New Roman" w:cs="Times New Roman"/>
          <w:b/>
          <w:iCs/>
          <w:sz w:val="24"/>
          <w:szCs w:val="24"/>
          <w:lang w:val="en-IN" w:bidi="ar-SA"/>
        </w:rPr>
        <w:t>10</w:t>
      </w:r>
      <w:r w:rsidR="00251CFA" w:rsidRPr="007B297C">
        <w:rPr>
          <w:rFonts w:ascii="Times New Roman" w:eastAsia="Calibri" w:hAnsi="Times New Roman" w:cs="Times New Roman"/>
          <w:b/>
          <w:iCs/>
          <w:sz w:val="24"/>
          <w:szCs w:val="24"/>
          <w:lang w:val="en-IN" w:bidi="ar-SA"/>
        </w:rPr>
        <w:t xml:space="preserve"> (b)</w:t>
      </w:r>
    </w:p>
    <w:p w14:paraId="336A48BD"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i/>
          <w:iCs/>
          <w:sz w:val="24"/>
          <w:szCs w:val="24"/>
          <w:lang w:val="en-IN" w:bidi="ar-SA"/>
        </w:rPr>
      </w:pPr>
    </w:p>
    <w:p w14:paraId="3FC3B675" w14:textId="44513A3C" w:rsidR="00702A94" w:rsidRPr="007B297C" w:rsidRDefault="006A734D" w:rsidP="007B297C">
      <w:pPr>
        <w:autoSpaceDE w:val="0"/>
        <w:autoSpaceDN w:val="0"/>
        <w:adjustRightInd w:val="0"/>
        <w:spacing w:after="0" w:line="480" w:lineRule="auto"/>
        <w:jc w:val="both"/>
        <w:rPr>
          <w:rFonts w:ascii="Times New Roman" w:eastAsia="Calibri" w:hAnsi="Times New Roman" w:cs="Times New Roman"/>
          <w:bCs/>
          <w:iCs/>
          <w:sz w:val="24"/>
          <w:szCs w:val="24"/>
          <w:lang w:val="en-IN" w:bidi="ar-SA"/>
        </w:rPr>
      </w:pPr>
      <w:r w:rsidRPr="007B297C">
        <w:rPr>
          <w:rFonts w:ascii="Times New Roman" w:eastAsia="Calibri" w:hAnsi="Times New Roman" w:cs="Times New Roman"/>
          <w:sz w:val="24"/>
          <w:szCs w:val="24"/>
          <w:lang w:val="en-IN" w:bidi="ar-SA"/>
        </w:rPr>
        <w:t>Fig</w:t>
      </w:r>
      <w:r w:rsidR="00251CFA" w:rsidRPr="007B297C">
        <w:rPr>
          <w:rFonts w:ascii="Times New Roman" w:eastAsia="Calibri" w:hAnsi="Times New Roman" w:cs="Times New Roman"/>
          <w:sz w:val="24"/>
          <w:szCs w:val="24"/>
          <w:lang w:val="en-IN" w:bidi="ar-SA"/>
        </w:rPr>
        <w:t xml:space="preserve"> </w:t>
      </w:r>
      <w:r w:rsidRPr="007B297C">
        <w:rPr>
          <w:rFonts w:ascii="Times New Roman" w:eastAsia="Calibri" w:hAnsi="Times New Roman" w:cs="Times New Roman"/>
          <w:sz w:val="24"/>
          <w:szCs w:val="24"/>
          <w:lang w:val="en-IN" w:bidi="ar-SA"/>
        </w:rPr>
        <w:t>10</w:t>
      </w:r>
      <w:r w:rsidR="00251CFA" w:rsidRPr="007B297C">
        <w:rPr>
          <w:rFonts w:ascii="Times New Roman" w:eastAsia="Calibri" w:hAnsi="Times New Roman" w:cs="Times New Roman"/>
          <w:sz w:val="24"/>
          <w:szCs w:val="24"/>
          <w:lang w:val="en-IN" w:bidi="ar-SA"/>
        </w:rPr>
        <w:t>:  Flat panel airlift photobioreactor designed for low energy consumption</w:t>
      </w:r>
      <w:r w:rsidR="001912D1" w:rsidRPr="007B297C">
        <w:rPr>
          <w:rFonts w:ascii="Times New Roman" w:eastAsia="Calibri" w:hAnsi="Times New Roman" w:cs="Times New Roman"/>
          <w:sz w:val="24"/>
          <w:szCs w:val="24"/>
          <w:lang w:val="en-IN" w:bidi="ar-SA"/>
        </w:rPr>
        <w:t xml:space="preserve"> </w:t>
      </w:r>
      <w:r w:rsidR="00251CFA" w:rsidRPr="007B297C">
        <w:rPr>
          <w:rFonts w:ascii="Times New Roman" w:eastAsia="Calibri" w:hAnsi="Times New Roman" w:cs="Times New Roman"/>
          <w:sz w:val="24"/>
          <w:szCs w:val="24"/>
          <w:lang w:val="en-IN" w:bidi="ar-SA"/>
        </w:rPr>
        <w:t>(</w:t>
      </w:r>
      <w:proofErr w:type="spellStart"/>
      <w:r w:rsidR="00251CFA" w:rsidRPr="007B297C">
        <w:rPr>
          <w:rFonts w:ascii="Times New Roman" w:eastAsia="Calibri" w:hAnsi="Times New Roman" w:cs="Times New Roman"/>
          <w:sz w:val="24"/>
          <w:szCs w:val="24"/>
          <w:lang w:val="en-IN" w:bidi="ar-SA"/>
        </w:rPr>
        <w:t>Subitech</w:t>
      </w:r>
      <w:proofErr w:type="spellEnd"/>
      <w:r w:rsidR="00251CFA" w:rsidRPr="007B297C">
        <w:rPr>
          <w:rFonts w:ascii="Times New Roman" w:eastAsia="Calibri" w:hAnsi="Times New Roman" w:cs="Times New Roman"/>
          <w:sz w:val="24"/>
          <w:szCs w:val="24"/>
          <w:lang w:val="en-IN" w:bidi="ar-SA"/>
        </w:rPr>
        <w:t xml:space="preserve"> GMBH)</w:t>
      </w:r>
      <w:r w:rsidR="00702A94" w:rsidRPr="007B297C">
        <w:rPr>
          <w:rFonts w:ascii="Times New Roman" w:eastAsia="Calibri" w:hAnsi="Times New Roman" w:cs="Times New Roman"/>
          <w:b/>
          <w:bCs/>
          <w:color w:val="548DD4" w:themeColor="text2" w:themeTint="99"/>
          <w:sz w:val="24"/>
          <w:szCs w:val="24"/>
          <w:u w:val="single"/>
          <w:lang w:val="en-IN" w:bidi="ar-SA"/>
        </w:rPr>
        <w:t xml:space="preserve"> Source: </w:t>
      </w:r>
      <w:proofErr w:type="spellStart"/>
      <w:r w:rsidR="00702A94" w:rsidRPr="007B297C">
        <w:rPr>
          <w:rFonts w:ascii="Times New Roman" w:eastAsia="Calibri" w:hAnsi="Times New Roman" w:cs="Times New Roman"/>
          <w:b/>
          <w:bCs/>
          <w:color w:val="548DD4" w:themeColor="text2" w:themeTint="99"/>
          <w:sz w:val="24"/>
          <w:szCs w:val="24"/>
          <w:u w:val="single"/>
          <w:lang w:val="en-IN" w:bidi="ar-SA"/>
        </w:rPr>
        <w:t>google</w:t>
      </w:r>
      <w:proofErr w:type="spellEnd"/>
      <w:r w:rsidR="00702A94" w:rsidRPr="007B297C">
        <w:rPr>
          <w:rFonts w:ascii="Times New Roman" w:eastAsia="Calibri" w:hAnsi="Times New Roman" w:cs="Times New Roman"/>
          <w:b/>
          <w:bCs/>
          <w:color w:val="548DD4" w:themeColor="text2" w:themeTint="99"/>
          <w:sz w:val="24"/>
          <w:szCs w:val="24"/>
          <w:u w:val="single"/>
          <w:lang w:val="en-IN" w:bidi="ar-SA"/>
        </w:rPr>
        <w:t xml:space="preserve"> images</w:t>
      </w:r>
    </w:p>
    <w:p w14:paraId="523B8F1A" w14:textId="77777777" w:rsidR="00702A94" w:rsidRPr="007B297C" w:rsidRDefault="00702A94" w:rsidP="007B297C">
      <w:pPr>
        <w:autoSpaceDE w:val="0"/>
        <w:autoSpaceDN w:val="0"/>
        <w:adjustRightInd w:val="0"/>
        <w:spacing w:after="0" w:line="480" w:lineRule="auto"/>
        <w:jc w:val="both"/>
        <w:rPr>
          <w:rFonts w:ascii="Times New Roman" w:eastAsia="Calibri" w:hAnsi="Times New Roman" w:cs="Times New Roman"/>
          <w:iCs/>
          <w:sz w:val="24"/>
          <w:szCs w:val="24"/>
          <w:lang w:val="en-IN" w:bidi="ar-SA"/>
        </w:rPr>
      </w:pPr>
    </w:p>
    <w:p w14:paraId="0C4A81DC" w14:textId="51EDC82A" w:rsidR="00702A94" w:rsidRPr="007B297C" w:rsidRDefault="00702A94" w:rsidP="007B297C">
      <w:pPr>
        <w:autoSpaceDE w:val="0"/>
        <w:autoSpaceDN w:val="0"/>
        <w:adjustRightInd w:val="0"/>
        <w:spacing w:after="0" w:line="480" w:lineRule="auto"/>
        <w:jc w:val="both"/>
        <w:rPr>
          <w:rFonts w:ascii="Times New Roman" w:eastAsia="Calibri" w:hAnsi="Times New Roman" w:cs="Times New Roman"/>
          <w:bCs/>
          <w:iCs/>
          <w:sz w:val="24"/>
          <w:szCs w:val="24"/>
          <w:lang w:val="en-IN" w:bidi="ar-SA"/>
        </w:rPr>
      </w:pPr>
    </w:p>
    <w:p w14:paraId="21648601" w14:textId="77777777" w:rsidR="00702A94" w:rsidRPr="007B297C" w:rsidRDefault="00702A94" w:rsidP="007B297C">
      <w:pPr>
        <w:autoSpaceDE w:val="0"/>
        <w:autoSpaceDN w:val="0"/>
        <w:adjustRightInd w:val="0"/>
        <w:spacing w:after="0" w:line="480" w:lineRule="auto"/>
        <w:jc w:val="both"/>
        <w:rPr>
          <w:rFonts w:ascii="Times New Roman" w:eastAsia="Calibri" w:hAnsi="Times New Roman" w:cs="Times New Roman"/>
          <w:iCs/>
          <w:sz w:val="24"/>
          <w:szCs w:val="24"/>
          <w:lang w:val="en-IN" w:bidi="ar-SA"/>
        </w:rPr>
      </w:pPr>
    </w:p>
    <w:p w14:paraId="22E1480E" w14:textId="287586DE" w:rsidR="00251CFA" w:rsidRPr="007B297C" w:rsidRDefault="00251CFA" w:rsidP="007B297C">
      <w:pPr>
        <w:autoSpaceDE w:val="0"/>
        <w:autoSpaceDN w:val="0"/>
        <w:adjustRightInd w:val="0"/>
        <w:spacing w:after="0" w:line="480" w:lineRule="auto"/>
        <w:jc w:val="center"/>
        <w:rPr>
          <w:rFonts w:ascii="Times New Roman" w:eastAsia="Calibri" w:hAnsi="Times New Roman" w:cs="Times New Roman"/>
          <w:sz w:val="24"/>
          <w:szCs w:val="24"/>
          <w:lang w:val="en-IN" w:bidi="ar-SA"/>
        </w:rPr>
      </w:pPr>
    </w:p>
    <w:p w14:paraId="3795FCA8"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i/>
          <w:iCs/>
          <w:sz w:val="24"/>
          <w:szCs w:val="24"/>
          <w:lang w:val="en-IN" w:bidi="ar-SA"/>
        </w:rPr>
      </w:pPr>
    </w:p>
    <w:p w14:paraId="100A7C05"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sz w:val="24"/>
          <w:szCs w:val="24"/>
          <w:lang w:val="en-IN" w:bidi="ar-SA"/>
        </w:rPr>
      </w:pPr>
    </w:p>
    <w:p w14:paraId="7D448E20" w14:textId="77777777" w:rsidR="00251CFA" w:rsidRPr="007B297C" w:rsidRDefault="00251CFA" w:rsidP="007B297C">
      <w:pPr>
        <w:pStyle w:val="ListParagraph"/>
        <w:numPr>
          <w:ilvl w:val="0"/>
          <w:numId w:val="10"/>
        </w:numPr>
        <w:autoSpaceDE w:val="0"/>
        <w:autoSpaceDN w:val="0"/>
        <w:adjustRightInd w:val="0"/>
        <w:spacing w:after="0" w:line="480" w:lineRule="auto"/>
        <w:rPr>
          <w:rFonts w:ascii="Times New Roman" w:eastAsia="Calibri" w:hAnsi="Times New Roman" w:cs="Times New Roman"/>
          <w:b/>
          <w:iCs/>
          <w:sz w:val="24"/>
          <w:szCs w:val="24"/>
          <w:lang w:val="en-IN" w:bidi="ar-SA"/>
        </w:rPr>
      </w:pPr>
      <w:r w:rsidRPr="007B297C">
        <w:rPr>
          <w:rFonts w:ascii="Times New Roman" w:eastAsia="Calibri" w:hAnsi="Times New Roman" w:cs="Times New Roman"/>
          <w:b/>
          <w:iCs/>
          <w:sz w:val="24"/>
          <w:szCs w:val="24"/>
          <w:lang w:val="en-IN" w:bidi="ar-SA"/>
        </w:rPr>
        <w:t>Harvesting:</w:t>
      </w:r>
    </w:p>
    <w:p w14:paraId="1DBAD103" w14:textId="77777777" w:rsidR="005C7245" w:rsidRPr="007B297C" w:rsidRDefault="005C7245"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Mass cultivation of algae requires substantial amounts of water. To enable cost-effective downstream processing, it is essential to separate algae cells from the growth medium or increase cell concentration. Harvesting plays a critical role in downstream </w:t>
      </w:r>
      <w:r w:rsidRPr="007B297C">
        <w:rPr>
          <w:rFonts w:ascii="Times New Roman" w:hAnsi="Times New Roman" w:cs="Times New Roman"/>
          <w:sz w:val="24"/>
          <w:szCs w:val="24"/>
        </w:rPr>
        <w:lastRenderedPageBreak/>
        <w:t xml:space="preserve">treatment and represents approximately 20-30% of the total manufacturing cost. [13]. However, harvesting poses challenges due to the close density match between algal cells (approximately 1080-1110 kg/m³) and the growth medium (1030 kg/m³). Moreover, the separation process is further complicated by the low cell concentration, which typically ranges from 0.5-5 g/L, as well as the negative zeta potential and small cell diameter of 2-200 </w:t>
      </w:r>
      <w:proofErr w:type="spellStart"/>
      <w:r w:rsidRPr="007B297C">
        <w:rPr>
          <w:rFonts w:ascii="Times New Roman" w:hAnsi="Times New Roman" w:cs="Times New Roman"/>
          <w:sz w:val="24"/>
          <w:szCs w:val="24"/>
        </w:rPr>
        <w:t>μm</w:t>
      </w:r>
      <w:proofErr w:type="spellEnd"/>
      <w:r w:rsidRPr="007B297C">
        <w:rPr>
          <w:rFonts w:ascii="Times New Roman" w:hAnsi="Times New Roman" w:cs="Times New Roman"/>
          <w:sz w:val="24"/>
          <w:szCs w:val="24"/>
        </w:rPr>
        <w:t xml:space="preserve"> [14].</w:t>
      </w:r>
    </w:p>
    <w:p w14:paraId="22F118F6" w14:textId="77777777" w:rsidR="005C7245" w:rsidRPr="007B297C" w:rsidRDefault="005C7245"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Commonly employed technologies for the harvesting of algae include flocculation, flotation, centrifugation, and filtration. To enable filtering or centrifugation, flocculation, and flotation can be regarded as pre-treatment techniques. By boosting concentration through </w:t>
      </w:r>
      <w:proofErr w:type="spellStart"/>
      <w:r w:rsidRPr="007B297C">
        <w:rPr>
          <w:rFonts w:ascii="Times New Roman" w:hAnsi="Times New Roman" w:cs="Times New Roman"/>
          <w:sz w:val="24"/>
          <w:szCs w:val="24"/>
        </w:rPr>
        <w:t>floc</w:t>
      </w:r>
      <w:proofErr w:type="spellEnd"/>
      <w:r w:rsidRPr="007B297C">
        <w:rPr>
          <w:rFonts w:ascii="Times New Roman" w:hAnsi="Times New Roman" w:cs="Times New Roman"/>
          <w:sz w:val="24"/>
          <w:szCs w:val="24"/>
        </w:rPr>
        <w:t xml:space="preserve"> production, they reduce the necessary amount of harvesting unit feed. Although gravity settling is a possibility, its capacity for extended continuous operation is constrained by settling rates between 0.1 and 2.6 cm/h. [15]. The efficiency of a flocculation agent, such as iron salts (ferric chloride/sulfate) or aluminum salts (aluminum sulfate), can be improved by altering the ph. [16] Chitosan, a biologically derived </w:t>
      </w:r>
      <w:proofErr w:type="spellStart"/>
      <w:r w:rsidRPr="007B297C">
        <w:rPr>
          <w:rFonts w:ascii="Times New Roman" w:hAnsi="Times New Roman" w:cs="Times New Roman"/>
          <w:sz w:val="24"/>
          <w:szCs w:val="24"/>
        </w:rPr>
        <w:t>flocculant</w:t>
      </w:r>
      <w:proofErr w:type="spellEnd"/>
      <w:r w:rsidRPr="007B297C">
        <w:rPr>
          <w:rFonts w:ascii="Times New Roman" w:hAnsi="Times New Roman" w:cs="Times New Roman"/>
          <w:sz w:val="24"/>
          <w:szCs w:val="24"/>
        </w:rPr>
        <w:t xml:space="preserve">, has also shown promising results as a harvesting agent. [17]. However, it is yet unclear how utilizing flocculants would affect subsequent processing steps as well as how they will affect product extraction and quality. Furthermore, flocculants are excessively expensive for a worldwide algae economy, and they can only be used on freshwater species since salty circumstances disguise greater cell charges, which make them inapplicable to other algae species. Flotation may be a more effective therapy in certain circumstances. [13]. </w:t>
      </w:r>
    </w:p>
    <w:p w14:paraId="16576A0A" w14:textId="77777777" w:rsidR="005C7245" w:rsidRPr="007B297C" w:rsidRDefault="005C7245"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 main method of harvesting algae involves air flotation or flocculation, which can achieve a slurry concentration of 10-20 g/L. However, to achieve higher concentrations of 100-200 g/L, additional treatments such as filtration or </w:t>
      </w:r>
      <w:r w:rsidRPr="007B297C">
        <w:rPr>
          <w:rFonts w:ascii="Times New Roman" w:hAnsi="Times New Roman" w:cs="Times New Roman"/>
          <w:sz w:val="24"/>
          <w:szCs w:val="24"/>
        </w:rPr>
        <w:lastRenderedPageBreak/>
        <w:t xml:space="preserve">centrifugation are necessary. [18]. filtering may be used to harvest filamentous or large-diameter cells, however, it frequently has problems with compressible cakes clogging the filter screen, requiring repeated backwashing and reducing filtering output. Algae harvesting filtration apparatus can utilize between 0.3 and 2 kWh/m3 of energy. [13]. However, by generating a fake gravitational field and drastically decreasing separation time, centrifugation may obtain a high concentration factor of over 95%. But when used for large-scale processing, centrifuges are expensive to maintain and run, with a particular emphasis on the materials used in their construction when used in brackish or salty environments. Additionally, the cost of centrifugation is high since it requires 3000 kWh of energy per </w:t>
      </w:r>
      <w:proofErr w:type="spellStart"/>
      <w:r w:rsidRPr="007B297C">
        <w:rPr>
          <w:rFonts w:ascii="Times New Roman" w:hAnsi="Times New Roman" w:cs="Times New Roman"/>
          <w:sz w:val="24"/>
          <w:szCs w:val="24"/>
        </w:rPr>
        <w:t>tonne</w:t>
      </w:r>
      <w:proofErr w:type="spellEnd"/>
      <w:r w:rsidRPr="007B297C">
        <w:rPr>
          <w:rFonts w:ascii="Times New Roman" w:hAnsi="Times New Roman" w:cs="Times New Roman"/>
          <w:sz w:val="24"/>
          <w:szCs w:val="24"/>
        </w:rPr>
        <w:t xml:space="preserve"> of processed algae. [19] and a 1 kWh/m3 electricity usage. Emerging technologies like ultrasonic aggregation and auto bio-flocculation show promise for the mass harvesting of algae, but they are still in the early stages of development and require time for large-scale processing implementation [20, 21].</w:t>
      </w:r>
    </w:p>
    <w:p w14:paraId="4A0D5850" w14:textId="77777777" w:rsidR="006A734D" w:rsidRPr="007B297C" w:rsidRDefault="006A734D" w:rsidP="007B297C">
      <w:pPr>
        <w:pStyle w:val="ListParagraph"/>
        <w:autoSpaceDE w:val="0"/>
        <w:autoSpaceDN w:val="0"/>
        <w:adjustRightInd w:val="0"/>
        <w:spacing w:after="0" w:line="480" w:lineRule="auto"/>
        <w:rPr>
          <w:rFonts w:ascii="Times New Roman" w:eastAsia="Calibri" w:hAnsi="Times New Roman" w:cs="Times New Roman"/>
          <w:iCs/>
          <w:sz w:val="24"/>
          <w:szCs w:val="24"/>
          <w:lang w:val="en-IN" w:bidi="ar-SA"/>
        </w:rPr>
      </w:pPr>
    </w:p>
    <w:p w14:paraId="2BBDFB24" w14:textId="77777777" w:rsidR="00251CFA" w:rsidRPr="007B297C" w:rsidRDefault="00251CFA" w:rsidP="007B297C">
      <w:pPr>
        <w:pStyle w:val="ListParagraph"/>
        <w:numPr>
          <w:ilvl w:val="0"/>
          <w:numId w:val="11"/>
        </w:numPr>
        <w:autoSpaceDE w:val="0"/>
        <w:autoSpaceDN w:val="0"/>
        <w:adjustRightInd w:val="0"/>
        <w:spacing w:after="0" w:line="480" w:lineRule="auto"/>
        <w:jc w:val="both"/>
        <w:rPr>
          <w:rFonts w:ascii="Times New Roman" w:eastAsia="Calibri" w:hAnsi="Times New Roman" w:cs="Times New Roman"/>
          <w:b/>
          <w:iCs/>
          <w:sz w:val="24"/>
          <w:szCs w:val="24"/>
          <w:lang w:val="en-IN" w:bidi="ar-SA"/>
        </w:rPr>
      </w:pPr>
      <w:r w:rsidRPr="007B297C">
        <w:rPr>
          <w:rFonts w:ascii="Times New Roman" w:eastAsia="Calibri" w:hAnsi="Times New Roman" w:cs="Times New Roman"/>
          <w:b/>
          <w:iCs/>
          <w:sz w:val="24"/>
          <w:szCs w:val="24"/>
          <w:lang w:val="en-IN" w:bidi="ar-SA"/>
        </w:rPr>
        <w:t xml:space="preserve">Extraction: </w:t>
      </w:r>
    </w:p>
    <w:p w14:paraId="7A7F7EBB" w14:textId="77777777" w:rsidR="003A6118" w:rsidRPr="007B297C" w:rsidRDefault="003A6118" w:rsidP="007B297C">
      <w:pPr>
        <w:autoSpaceDE w:val="0"/>
        <w:autoSpaceDN w:val="0"/>
        <w:adjustRightInd w:val="0"/>
        <w:spacing w:after="0" w:line="480" w:lineRule="auto"/>
        <w:jc w:val="both"/>
        <w:rPr>
          <w:rFonts w:ascii="Times New Roman" w:eastAsia="Calibri" w:hAnsi="Times New Roman" w:cs="Times New Roman"/>
          <w:b/>
          <w:iCs/>
          <w:sz w:val="24"/>
          <w:szCs w:val="24"/>
          <w:lang w:val="en-IN" w:bidi="ar-SA"/>
        </w:rPr>
      </w:pPr>
    </w:p>
    <w:p w14:paraId="2CF61050" w14:textId="77777777" w:rsidR="003A6118" w:rsidRPr="007B297C" w:rsidRDefault="003A6118"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To get biomass with a greater cell concentration and a lower moisture content, harvesting is often followed by a drying procedure. Since the presence of water might interfere with reactions, the removal of water is essential for downstream processing. Additionally, drying helps to preserve collected algae for storage. In Low humidity and high-temperature areas, natural drying methods can be employed. However, in areas without such favorable atmospheric conditions, dryers are used to expedite the process. A heat source is required to dry algal sludge, as well as agitation to expose the wet particles and promote water </w:t>
      </w:r>
      <w:r w:rsidRPr="007B297C">
        <w:rPr>
          <w:rFonts w:ascii="Times New Roman" w:hAnsi="Times New Roman" w:cs="Times New Roman"/>
          <w:sz w:val="24"/>
          <w:szCs w:val="24"/>
        </w:rPr>
        <w:lastRenderedPageBreak/>
        <w:t>evaporation. Various types of dryers, including rotary, flash, disk, cascade dryers, or the utilization of superheated steam, can be employed for this purpose.</w:t>
      </w:r>
    </w:p>
    <w:p w14:paraId="76DCA480" w14:textId="77777777" w:rsidR="003A6118" w:rsidRPr="007B297C" w:rsidRDefault="003A6118"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Drying is the most energy-intensive process and accounts for over 50% of the total energy requirement in the algae oil extraction process [22]. Typically, fossil fuels are used as the energy source for drying, emphasizing the need for more sustainable drying methods to eliminate the negative energy balance associated with algae biofuel processing [23].</w:t>
      </w:r>
    </w:p>
    <w:p w14:paraId="099FC1BB" w14:textId="77777777" w:rsidR="003A6118" w:rsidRPr="007B297C" w:rsidRDefault="003A6118"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In the extraction of intracellular materials, harvested cells are disrupted using a homogenizer or bead milling. These mechanical technologies have proven successful for large-scale processing [24], with energy consumption ranging from 1.5 to 2 kWh per m³ of processed liquid [25]. Mechanical techniques are preferred over non-mechanical ones to avoid contamination, and scaling up these units often leads to lower operating costs due to efficient pump performance. Once the cells are ruptured, more than 95% of cellular material can be released, and the disrupted cells are subjected to a combination of solvents to extract the desired products. The Bligh and Dyer method [26] is commonly employed for lipid extraction, although the extent of extraction is influenced by the specific algal strain, occasionally requiring the addition of solvents. Supercritical CO2 has recently gained attention as a solvent for extracting intracellular material from microalgae. CO2 is already widely used in the food and pharmaceutical industries, including coffee decaffeination and crisps degreasing [27]. Utilizing CO2 as a solvent for lipid extraction is highly desirable due to its environmentally friendly nature, moderate critical parameters, low toxicity, ease of downstream separation, and the possibility of fractionating the products [28].</w:t>
      </w:r>
    </w:p>
    <w:p w14:paraId="272E0EAF" w14:textId="77777777" w:rsidR="003A6118" w:rsidRPr="007B297C" w:rsidRDefault="003A6118" w:rsidP="007B297C">
      <w:pPr>
        <w:autoSpaceDE w:val="0"/>
        <w:autoSpaceDN w:val="0"/>
        <w:adjustRightInd w:val="0"/>
        <w:spacing w:after="0" w:line="480" w:lineRule="auto"/>
        <w:jc w:val="both"/>
        <w:rPr>
          <w:rFonts w:ascii="Times New Roman" w:eastAsia="Calibri" w:hAnsi="Times New Roman" w:cs="Times New Roman"/>
          <w:b/>
          <w:iCs/>
          <w:sz w:val="24"/>
          <w:szCs w:val="24"/>
          <w:lang w:val="en-IN" w:bidi="ar-SA"/>
        </w:rPr>
      </w:pPr>
    </w:p>
    <w:p w14:paraId="3E6DF30F" w14:textId="4E1318B0" w:rsidR="00251CFA" w:rsidRPr="007B297C" w:rsidRDefault="006A734D" w:rsidP="007B297C">
      <w:pPr>
        <w:autoSpaceDE w:val="0"/>
        <w:autoSpaceDN w:val="0"/>
        <w:adjustRightInd w:val="0"/>
        <w:spacing w:after="0" w:line="480" w:lineRule="auto"/>
        <w:jc w:val="both"/>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bCs/>
          <w:color w:val="000000"/>
          <w:sz w:val="24"/>
          <w:szCs w:val="24"/>
          <w:lang w:val="en-IN" w:bidi="ar-SA"/>
        </w:rPr>
        <w:t xml:space="preserve">Table1. </w:t>
      </w:r>
      <w:r w:rsidR="00FB236F" w:rsidRPr="007B297C">
        <w:rPr>
          <w:rFonts w:ascii="Times New Roman" w:eastAsia="Calibri" w:hAnsi="Times New Roman" w:cs="Times New Roman"/>
          <w:color w:val="000000"/>
          <w:sz w:val="24"/>
          <w:szCs w:val="24"/>
          <w:lang w:val="en-IN" w:bidi="ar-SA"/>
        </w:rPr>
        <w:t>Indication</w:t>
      </w:r>
      <w:r w:rsidRPr="007B297C">
        <w:rPr>
          <w:rFonts w:ascii="Times New Roman" w:eastAsia="Calibri" w:hAnsi="Times New Roman" w:cs="Times New Roman"/>
          <w:color w:val="000000"/>
          <w:sz w:val="24"/>
          <w:szCs w:val="24"/>
          <w:lang w:val="en-IN" w:bidi="ar-SA"/>
        </w:rPr>
        <w:t xml:space="preserve"> of the main </w:t>
      </w:r>
      <w:r w:rsidR="00182E49" w:rsidRPr="007B297C">
        <w:rPr>
          <w:rFonts w:ascii="Times New Roman" w:eastAsia="Calibri" w:hAnsi="Times New Roman" w:cs="Times New Roman"/>
          <w:color w:val="000000"/>
          <w:sz w:val="24"/>
          <w:szCs w:val="24"/>
          <w:lang w:val="en-IN" w:bidi="ar-SA"/>
        </w:rPr>
        <w:t>procedure</w:t>
      </w:r>
      <w:r w:rsidRPr="007B297C">
        <w:rPr>
          <w:rFonts w:ascii="Times New Roman" w:eastAsia="Calibri" w:hAnsi="Times New Roman" w:cs="Times New Roman"/>
          <w:color w:val="000000"/>
          <w:sz w:val="24"/>
          <w:szCs w:val="24"/>
          <w:lang w:val="en-IN" w:bidi="ar-SA"/>
        </w:rPr>
        <w:t xml:space="preserve"> </w:t>
      </w:r>
      <w:r w:rsidR="00182E49" w:rsidRPr="007B297C">
        <w:rPr>
          <w:rFonts w:ascii="Times New Roman" w:eastAsia="Calibri" w:hAnsi="Times New Roman" w:cs="Times New Roman"/>
          <w:color w:val="000000"/>
          <w:sz w:val="24"/>
          <w:szCs w:val="24"/>
          <w:lang w:val="en-IN" w:bidi="ar-SA"/>
        </w:rPr>
        <w:t>phases</w:t>
      </w:r>
      <w:r w:rsidRPr="007B297C">
        <w:rPr>
          <w:rFonts w:ascii="Times New Roman" w:eastAsia="Calibri" w:hAnsi="Times New Roman" w:cs="Times New Roman"/>
          <w:color w:val="000000"/>
          <w:sz w:val="24"/>
          <w:szCs w:val="24"/>
          <w:lang w:val="en-IN" w:bidi="ar-SA"/>
        </w:rPr>
        <w:t xml:space="preserve"> for </w:t>
      </w:r>
      <w:r w:rsidR="00182E49" w:rsidRPr="007B297C">
        <w:rPr>
          <w:rFonts w:ascii="Times New Roman" w:eastAsia="Calibri" w:hAnsi="Times New Roman" w:cs="Times New Roman"/>
          <w:color w:val="000000"/>
          <w:sz w:val="24"/>
          <w:szCs w:val="24"/>
          <w:lang w:val="en-IN" w:bidi="ar-SA"/>
        </w:rPr>
        <w:t>manufacture</w:t>
      </w:r>
      <w:r w:rsidRPr="007B297C">
        <w:rPr>
          <w:rFonts w:ascii="Times New Roman" w:eastAsia="Calibri" w:hAnsi="Times New Roman" w:cs="Times New Roman"/>
          <w:color w:val="000000"/>
          <w:sz w:val="24"/>
          <w:szCs w:val="24"/>
          <w:lang w:val="en-IN" w:bidi="ar-SA"/>
        </w:rPr>
        <w:t xml:space="preserve"> of biofuels from macroalgae and microalgae. </w:t>
      </w:r>
    </w:p>
    <w:p w14:paraId="1B125FEB"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sz w:val="24"/>
          <w:szCs w:val="24"/>
          <w:lang w:val="en-IN" w:bidi="ar-SA"/>
        </w:rPr>
      </w:pPr>
    </w:p>
    <w:tbl>
      <w:tblPr>
        <w:tblW w:w="10031" w:type="dxa"/>
        <w:tblBorders>
          <w:top w:val="nil"/>
          <w:left w:val="nil"/>
          <w:bottom w:val="nil"/>
          <w:right w:val="nil"/>
        </w:tblBorders>
        <w:tblLayout w:type="fixed"/>
        <w:tblLook w:val="0000" w:firstRow="0" w:lastRow="0" w:firstColumn="0" w:lastColumn="0" w:noHBand="0" w:noVBand="0"/>
      </w:tblPr>
      <w:tblGrid>
        <w:gridCol w:w="3011"/>
        <w:gridCol w:w="3247"/>
        <w:gridCol w:w="3773"/>
      </w:tblGrid>
      <w:tr w:rsidR="00251CFA" w:rsidRPr="007B297C" w14:paraId="1C2E7C45" w14:textId="77777777" w:rsidTr="00DD39A8">
        <w:trPr>
          <w:trHeight w:val="300"/>
        </w:trPr>
        <w:tc>
          <w:tcPr>
            <w:tcW w:w="3011" w:type="dxa"/>
            <w:tcBorders>
              <w:top w:val="single" w:sz="4" w:space="0" w:color="auto"/>
              <w:left w:val="single" w:sz="4" w:space="0" w:color="auto"/>
              <w:bottom w:val="single" w:sz="4" w:space="0" w:color="auto"/>
            </w:tcBorders>
          </w:tcPr>
          <w:p w14:paraId="2AF66934"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b/>
                <w:bCs/>
                <w:color w:val="000000"/>
                <w:sz w:val="24"/>
                <w:szCs w:val="24"/>
                <w:lang w:val="en-IN" w:bidi="ar-SA"/>
              </w:rPr>
            </w:pPr>
            <w:r w:rsidRPr="007B297C">
              <w:rPr>
                <w:rFonts w:ascii="Times New Roman" w:eastAsia="Calibri" w:hAnsi="Times New Roman" w:cs="Times New Roman"/>
                <w:b/>
                <w:color w:val="000000"/>
                <w:sz w:val="24"/>
                <w:szCs w:val="24"/>
                <w:lang w:val="en-IN" w:bidi="ar-SA"/>
              </w:rPr>
              <w:t xml:space="preserve">Process step </w:t>
            </w:r>
          </w:p>
        </w:tc>
        <w:tc>
          <w:tcPr>
            <w:tcW w:w="3247" w:type="dxa"/>
            <w:tcBorders>
              <w:top w:val="single" w:sz="4" w:space="0" w:color="auto"/>
              <w:bottom w:val="single" w:sz="4" w:space="0" w:color="auto"/>
            </w:tcBorders>
          </w:tcPr>
          <w:p w14:paraId="4A2EB786"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b/>
                <w:color w:val="000000"/>
                <w:sz w:val="24"/>
                <w:szCs w:val="24"/>
                <w:lang w:val="en-IN" w:bidi="ar-SA"/>
              </w:rPr>
            </w:pPr>
            <w:r w:rsidRPr="007B297C">
              <w:rPr>
                <w:rFonts w:ascii="Times New Roman" w:eastAsia="Calibri" w:hAnsi="Times New Roman" w:cs="Times New Roman"/>
                <w:b/>
                <w:color w:val="000000"/>
                <w:sz w:val="24"/>
                <w:szCs w:val="24"/>
                <w:lang w:val="en-IN" w:bidi="ar-SA"/>
              </w:rPr>
              <w:t xml:space="preserve">Macroalgae (or seaweeds) </w:t>
            </w:r>
          </w:p>
        </w:tc>
        <w:tc>
          <w:tcPr>
            <w:tcW w:w="3773" w:type="dxa"/>
            <w:tcBorders>
              <w:top w:val="single" w:sz="4" w:space="0" w:color="auto"/>
              <w:bottom w:val="single" w:sz="4" w:space="0" w:color="auto"/>
              <w:right w:val="single" w:sz="4" w:space="0" w:color="auto"/>
            </w:tcBorders>
          </w:tcPr>
          <w:p w14:paraId="7D435C07"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b/>
                <w:color w:val="000000"/>
                <w:sz w:val="24"/>
                <w:szCs w:val="24"/>
                <w:lang w:val="en-IN" w:bidi="ar-SA"/>
              </w:rPr>
            </w:pPr>
            <w:r w:rsidRPr="007B297C">
              <w:rPr>
                <w:rFonts w:ascii="Times New Roman" w:eastAsia="Calibri" w:hAnsi="Times New Roman" w:cs="Times New Roman"/>
                <w:b/>
                <w:color w:val="000000"/>
                <w:sz w:val="24"/>
                <w:szCs w:val="24"/>
                <w:lang w:val="en-IN" w:bidi="ar-SA"/>
              </w:rPr>
              <w:t xml:space="preserve">Microalgae </w:t>
            </w:r>
          </w:p>
        </w:tc>
      </w:tr>
      <w:tr w:rsidR="00251CFA" w:rsidRPr="007B297C" w14:paraId="7259E661" w14:textId="77777777" w:rsidTr="00DD39A8">
        <w:trPr>
          <w:trHeight w:val="88"/>
        </w:trPr>
        <w:tc>
          <w:tcPr>
            <w:tcW w:w="3011" w:type="dxa"/>
            <w:tcBorders>
              <w:top w:val="single" w:sz="4" w:space="0" w:color="auto"/>
              <w:left w:val="single" w:sz="4" w:space="0" w:color="auto"/>
            </w:tcBorders>
          </w:tcPr>
          <w:p w14:paraId="3E622321"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b/>
                <w:color w:val="000000"/>
                <w:sz w:val="24"/>
                <w:szCs w:val="24"/>
                <w:lang w:val="en-IN" w:bidi="ar-SA"/>
              </w:rPr>
            </w:pPr>
          </w:p>
        </w:tc>
        <w:tc>
          <w:tcPr>
            <w:tcW w:w="3247" w:type="dxa"/>
            <w:tcBorders>
              <w:top w:val="single" w:sz="4" w:space="0" w:color="auto"/>
            </w:tcBorders>
          </w:tcPr>
          <w:p w14:paraId="55EA8E71"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b/>
                <w:color w:val="000000"/>
                <w:sz w:val="24"/>
                <w:szCs w:val="24"/>
                <w:lang w:val="en-IN" w:bidi="ar-SA"/>
              </w:rPr>
            </w:pPr>
          </w:p>
        </w:tc>
        <w:tc>
          <w:tcPr>
            <w:tcW w:w="3773" w:type="dxa"/>
            <w:tcBorders>
              <w:top w:val="single" w:sz="4" w:space="0" w:color="auto"/>
              <w:right w:val="single" w:sz="4" w:space="0" w:color="auto"/>
            </w:tcBorders>
          </w:tcPr>
          <w:p w14:paraId="22675CA5"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b/>
                <w:color w:val="000000"/>
                <w:sz w:val="24"/>
                <w:szCs w:val="24"/>
                <w:lang w:val="en-IN" w:bidi="ar-SA"/>
              </w:rPr>
            </w:pPr>
          </w:p>
        </w:tc>
      </w:tr>
      <w:tr w:rsidR="00251CFA" w:rsidRPr="007B297C" w14:paraId="069CC1FA" w14:textId="77777777" w:rsidTr="00DD39A8">
        <w:trPr>
          <w:trHeight w:val="939"/>
        </w:trPr>
        <w:tc>
          <w:tcPr>
            <w:tcW w:w="3011" w:type="dxa"/>
            <w:tcBorders>
              <w:left w:val="single" w:sz="4" w:space="0" w:color="auto"/>
              <w:bottom w:val="single" w:sz="4" w:space="0" w:color="auto"/>
            </w:tcBorders>
          </w:tcPr>
          <w:p w14:paraId="7DE7F92B"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Cultivation </w:t>
            </w:r>
          </w:p>
        </w:tc>
        <w:tc>
          <w:tcPr>
            <w:tcW w:w="3247" w:type="dxa"/>
            <w:tcBorders>
              <w:bottom w:val="single" w:sz="4" w:space="0" w:color="auto"/>
            </w:tcBorders>
          </w:tcPr>
          <w:p w14:paraId="359025B7" w14:textId="2296EB64" w:rsidR="00251CFA" w:rsidRPr="007B297C" w:rsidRDefault="00364677"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natural stocks, drift material farming (in open ponds, off-shore systems, and near-shore systems), </w:t>
            </w:r>
            <w:r w:rsidR="00251CFA" w:rsidRPr="007B297C">
              <w:rPr>
                <w:rFonts w:ascii="Times New Roman" w:eastAsia="Calibri" w:hAnsi="Times New Roman" w:cs="Times New Roman"/>
                <w:color w:val="000000"/>
                <w:sz w:val="24"/>
                <w:szCs w:val="24"/>
                <w:lang w:val="en-IN" w:bidi="ar-SA"/>
              </w:rPr>
              <w:t xml:space="preserve"> </w:t>
            </w:r>
          </w:p>
        </w:tc>
        <w:tc>
          <w:tcPr>
            <w:tcW w:w="3773" w:type="dxa"/>
            <w:tcBorders>
              <w:bottom w:val="single" w:sz="4" w:space="0" w:color="auto"/>
              <w:right w:val="single" w:sz="4" w:space="0" w:color="auto"/>
            </w:tcBorders>
          </w:tcPr>
          <w:p w14:paraId="7603B0A6"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cultivation (photobioreactors, open ponds) </w:t>
            </w:r>
          </w:p>
        </w:tc>
      </w:tr>
      <w:tr w:rsidR="00251CFA" w:rsidRPr="007B297C" w14:paraId="1CE7F173" w14:textId="77777777" w:rsidTr="00DD39A8">
        <w:trPr>
          <w:trHeight w:val="152"/>
        </w:trPr>
        <w:tc>
          <w:tcPr>
            <w:tcW w:w="3011" w:type="dxa"/>
            <w:tcBorders>
              <w:top w:val="single" w:sz="4" w:space="0" w:color="auto"/>
              <w:left w:val="single" w:sz="4" w:space="0" w:color="auto"/>
              <w:bottom w:val="single" w:sz="4" w:space="0" w:color="auto"/>
            </w:tcBorders>
          </w:tcPr>
          <w:p w14:paraId="46CA3610"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p>
        </w:tc>
        <w:tc>
          <w:tcPr>
            <w:tcW w:w="3247" w:type="dxa"/>
            <w:tcBorders>
              <w:top w:val="single" w:sz="4" w:space="0" w:color="auto"/>
              <w:bottom w:val="single" w:sz="4" w:space="0" w:color="auto"/>
            </w:tcBorders>
          </w:tcPr>
          <w:p w14:paraId="5688DE06"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p>
        </w:tc>
        <w:tc>
          <w:tcPr>
            <w:tcW w:w="3773" w:type="dxa"/>
            <w:tcBorders>
              <w:top w:val="single" w:sz="4" w:space="0" w:color="auto"/>
              <w:bottom w:val="single" w:sz="4" w:space="0" w:color="auto"/>
              <w:right w:val="single" w:sz="4" w:space="0" w:color="auto"/>
            </w:tcBorders>
          </w:tcPr>
          <w:p w14:paraId="5BBA80B1"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p>
        </w:tc>
      </w:tr>
      <w:tr w:rsidR="00251CFA" w:rsidRPr="007B297C" w14:paraId="7A3380A8" w14:textId="77777777" w:rsidTr="00DD39A8">
        <w:trPr>
          <w:trHeight w:val="1114"/>
        </w:trPr>
        <w:tc>
          <w:tcPr>
            <w:tcW w:w="3011" w:type="dxa"/>
            <w:tcBorders>
              <w:top w:val="single" w:sz="4" w:space="0" w:color="auto"/>
              <w:left w:val="single" w:sz="4" w:space="0" w:color="auto"/>
              <w:bottom w:val="single" w:sz="4" w:space="0" w:color="auto"/>
            </w:tcBorders>
          </w:tcPr>
          <w:p w14:paraId="092698E1"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Harvesting </w:t>
            </w:r>
          </w:p>
        </w:tc>
        <w:tc>
          <w:tcPr>
            <w:tcW w:w="3247" w:type="dxa"/>
            <w:tcBorders>
              <w:top w:val="single" w:sz="4" w:space="0" w:color="auto"/>
              <w:bottom w:val="single" w:sz="4" w:space="0" w:color="auto"/>
            </w:tcBorders>
          </w:tcPr>
          <w:p w14:paraId="28C3A9E2"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manual </w:t>
            </w:r>
          </w:p>
          <w:p w14:paraId="75591B24"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mechanised </w:t>
            </w:r>
          </w:p>
        </w:tc>
        <w:tc>
          <w:tcPr>
            <w:tcW w:w="3773" w:type="dxa"/>
            <w:tcBorders>
              <w:top w:val="single" w:sz="4" w:space="0" w:color="auto"/>
              <w:bottom w:val="single" w:sz="4" w:space="0" w:color="auto"/>
              <w:right w:val="single" w:sz="4" w:space="0" w:color="auto"/>
            </w:tcBorders>
          </w:tcPr>
          <w:p w14:paraId="34D56940" w14:textId="34F12936" w:rsidR="00251CFA" w:rsidRPr="007B297C" w:rsidRDefault="00B6262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centrifugation, flocculation, and sedimentation</w:t>
            </w:r>
            <w:r w:rsidR="00251CFA" w:rsidRPr="007B297C">
              <w:rPr>
                <w:rFonts w:ascii="Times New Roman" w:eastAsia="Calibri" w:hAnsi="Times New Roman" w:cs="Times New Roman"/>
                <w:color w:val="000000"/>
                <w:sz w:val="24"/>
                <w:szCs w:val="24"/>
                <w:lang w:val="en-IN" w:bidi="ar-SA"/>
              </w:rPr>
              <w:t xml:space="preserve"> </w:t>
            </w:r>
          </w:p>
        </w:tc>
      </w:tr>
      <w:tr w:rsidR="00251CFA" w:rsidRPr="007B297C" w14:paraId="34847CF2" w14:textId="77777777" w:rsidTr="00DD39A8">
        <w:trPr>
          <w:trHeight w:val="278"/>
        </w:trPr>
        <w:tc>
          <w:tcPr>
            <w:tcW w:w="3011" w:type="dxa"/>
            <w:tcBorders>
              <w:top w:val="single" w:sz="4" w:space="0" w:color="auto"/>
              <w:left w:val="single" w:sz="4" w:space="0" w:color="auto"/>
            </w:tcBorders>
          </w:tcPr>
          <w:p w14:paraId="24DBA704"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p>
        </w:tc>
        <w:tc>
          <w:tcPr>
            <w:tcW w:w="3247" w:type="dxa"/>
            <w:tcBorders>
              <w:top w:val="single" w:sz="4" w:space="0" w:color="auto"/>
            </w:tcBorders>
          </w:tcPr>
          <w:p w14:paraId="19A31335"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p>
        </w:tc>
        <w:tc>
          <w:tcPr>
            <w:tcW w:w="3773" w:type="dxa"/>
            <w:tcBorders>
              <w:top w:val="single" w:sz="4" w:space="0" w:color="auto"/>
              <w:right w:val="single" w:sz="4" w:space="0" w:color="auto"/>
            </w:tcBorders>
          </w:tcPr>
          <w:p w14:paraId="2024880F"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filtration </w:t>
            </w:r>
          </w:p>
        </w:tc>
      </w:tr>
      <w:tr w:rsidR="00251CFA" w:rsidRPr="007B297C" w14:paraId="0A2770F1" w14:textId="77777777" w:rsidTr="00DD39A8">
        <w:trPr>
          <w:trHeight w:val="726"/>
        </w:trPr>
        <w:tc>
          <w:tcPr>
            <w:tcW w:w="3011" w:type="dxa"/>
            <w:tcBorders>
              <w:left w:val="single" w:sz="4" w:space="0" w:color="auto"/>
              <w:bottom w:val="single" w:sz="4" w:space="0" w:color="auto"/>
            </w:tcBorders>
          </w:tcPr>
          <w:p w14:paraId="59BA0D0E"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De-watering/Pre-treatment </w:t>
            </w:r>
          </w:p>
        </w:tc>
        <w:tc>
          <w:tcPr>
            <w:tcW w:w="3247" w:type="dxa"/>
            <w:tcBorders>
              <w:bottom w:val="single" w:sz="4" w:space="0" w:color="auto"/>
            </w:tcBorders>
          </w:tcPr>
          <w:p w14:paraId="0E55D6B7" w14:textId="7CB90807" w:rsidR="00251CFA" w:rsidRPr="007B297C" w:rsidRDefault="00E71E5F"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Crushing, washing, and maceration</w:t>
            </w:r>
            <w:r w:rsidR="00251CFA" w:rsidRPr="007B297C">
              <w:rPr>
                <w:rFonts w:ascii="Times New Roman" w:eastAsia="Calibri" w:hAnsi="Times New Roman" w:cs="Times New Roman"/>
                <w:color w:val="000000"/>
                <w:sz w:val="24"/>
                <w:szCs w:val="24"/>
                <w:lang w:val="en-IN" w:bidi="ar-SA"/>
              </w:rPr>
              <w:t xml:space="preserve"> </w:t>
            </w:r>
          </w:p>
        </w:tc>
        <w:tc>
          <w:tcPr>
            <w:tcW w:w="3773" w:type="dxa"/>
            <w:tcBorders>
              <w:bottom w:val="single" w:sz="4" w:space="0" w:color="auto"/>
              <w:right w:val="single" w:sz="4" w:space="0" w:color="auto"/>
            </w:tcBorders>
          </w:tcPr>
          <w:p w14:paraId="0E1AD5F1"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dewatering </w:t>
            </w:r>
          </w:p>
          <w:p w14:paraId="368E3F84"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drying </w:t>
            </w:r>
          </w:p>
        </w:tc>
      </w:tr>
      <w:tr w:rsidR="00251CFA" w:rsidRPr="007B297C" w14:paraId="7B6674A4" w14:textId="77777777" w:rsidTr="00DD39A8">
        <w:trPr>
          <w:trHeight w:val="89"/>
        </w:trPr>
        <w:tc>
          <w:tcPr>
            <w:tcW w:w="3011" w:type="dxa"/>
            <w:tcBorders>
              <w:top w:val="single" w:sz="4" w:space="0" w:color="auto"/>
              <w:left w:val="single" w:sz="4" w:space="0" w:color="auto"/>
            </w:tcBorders>
          </w:tcPr>
          <w:p w14:paraId="262473B1"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p>
        </w:tc>
        <w:tc>
          <w:tcPr>
            <w:tcW w:w="3247" w:type="dxa"/>
            <w:tcBorders>
              <w:top w:val="single" w:sz="4" w:space="0" w:color="auto"/>
            </w:tcBorders>
          </w:tcPr>
          <w:p w14:paraId="5F77123C"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p>
        </w:tc>
        <w:tc>
          <w:tcPr>
            <w:tcW w:w="3773" w:type="dxa"/>
            <w:tcBorders>
              <w:top w:val="single" w:sz="4" w:space="0" w:color="auto"/>
              <w:right w:val="single" w:sz="4" w:space="0" w:color="auto"/>
            </w:tcBorders>
          </w:tcPr>
          <w:p w14:paraId="760365D4"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p>
        </w:tc>
      </w:tr>
      <w:tr w:rsidR="00251CFA" w:rsidRPr="007B297C" w14:paraId="725C36CE" w14:textId="77777777" w:rsidTr="00DD39A8">
        <w:trPr>
          <w:trHeight w:val="1074"/>
        </w:trPr>
        <w:tc>
          <w:tcPr>
            <w:tcW w:w="3011" w:type="dxa"/>
            <w:tcBorders>
              <w:left w:val="single" w:sz="4" w:space="0" w:color="auto"/>
              <w:bottom w:val="single" w:sz="4" w:space="0" w:color="auto"/>
            </w:tcBorders>
          </w:tcPr>
          <w:p w14:paraId="2495B6E2" w14:textId="77777777" w:rsidR="00251CFA" w:rsidRPr="007B297C" w:rsidRDefault="00251CFA"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Conversion to biofuels </w:t>
            </w:r>
          </w:p>
        </w:tc>
        <w:tc>
          <w:tcPr>
            <w:tcW w:w="3247" w:type="dxa"/>
            <w:tcBorders>
              <w:bottom w:val="single" w:sz="4" w:space="0" w:color="auto"/>
            </w:tcBorders>
          </w:tcPr>
          <w:p w14:paraId="72FE6A16" w14:textId="6C5D7AE7" w:rsidR="00251CFA" w:rsidRPr="007B297C" w:rsidRDefault="00370D2C"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biological procedures: fermentation and anaerobic digestion (AD)</w:t>
            </w:r>
            <w:r w:rsidR="00251CFA" w:rsidRPr="007B297C">
              <w:rPr>
                <w:rFonts w:ascii="Times New Roman" w:eastAsia="Calibri" w:hAnsi="Times New Roman" w:cs="Times New Roman"/>
                <w:color w:val="000000"/>
                <w:sz w:val="24"/>
                <w:szCs w:val="24"/>
                <w:lang w:val="en-IN" w:bidi="ar-SA"/>
              </w:rPr>
              <w:t xml:space="preserve"> </w:t>
            </w:r>
          </w:p>
        </w:tc>
        <w:tc>
          <w:tcPr>
            <w:tcW w:w="3773" w:type="dxa"/>
            <w:tcBorders>
              <w:bottom w:val="single" w:sz="4" w:space="0" w:color="auto"/>
              <w:right w:val="single" w:sz="4" w:space="0" w:color="auto"/>
            </w:tcBorders>
          </w:tcPr>
          <w:p w14:paraId="2F6C6DFB" w14:textId="77777777" w:rsidR="00F425E7" w:rsidRPr="007B297C" w:rsidRDefault="00F425E7"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biochemical procedures: fermentation of AD </w:t>
            </w:r>
          </w:p>
          <w:p w14:paraId="6DC3F306" w14:textId="77777777" w:rsidR="00F425E7" w:rsidRPr="007B297C" w:rsidRDefault="00F425E7"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thermionic chemical reactions </w:t>
            </w:r>
          </w:p>
          <w:p w14:paraId="114F19E7" w14:textId="77777777" w:rsidR="00F425E7" w:rsidRPr="007B297C" w:rsidRDefault="00F425E7"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gasification </w:t>
            </w:r>
          </w:p>
          <w:p w14:paraId="22A17BFA" w14:textId="77777777" w:rsidR="00F425E7" w:rsidRPr="007B297C" w:rsidRDefault="00F425E7"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 xml:space="preserve">Liquidification caused by heat </w:t>
            </w:r>
          </w:p>
          <w:p w14:paraId="0FBA1FA2" w14:textId="425DD46D" w:rsidR="00251CFA" w:rsidRPr="007B297C" w:rsidRDefault="00F425E7" w:rsidP="007B297C">
            <w:pPr>
              <w:autoSpaceDE w:val="0"/>
              <w:autoSpaceDN w:val="0"/>
              <w:adjustRightInd w:val="0"/>
              <w:spacing w:after="0" w:line="480" w:lineRule="auto"/>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Trans esterification</w:t>
            </w:r>
            <w:r w:rsidRPr="007B297C">
              <w:rPr>
                <w:rFonts w:ascii="Times New Roman" w:eastAsia="Calibri" w:hAnsi="Times New Roman" w:cs="Times New Roman"/>
                <w:color w:val="000000"/>
                <w:sz w:val="24"/>
                <w:szCs w:val="24"/>
                <w:lang w:val="en-IN" w:bidi="ar-SA"/>
              </w:rPr>
              <w:t>, pyrolysis, direct combustion, and the formation of biodiesel</w:t>
            </w:r>
            <w:r w:rsidR="00251CFA" w:rsidRPr="007B297C">
              <w:rPr>
                <w:rFonts w:ascii="Times New Roman" w:eastAsia="Calibri" w:hAnsi="Times New Roman" w:cs="Times New Roman"/>
                <w:color w:val="000000"/>
                <w:sz w:val="24"/>
                <w:szCs w:val="24"/>
                <w:lang w:val="en-IN" w:bidi="ar-SA"/>
              </w:rPr>
              <w:t xml:space="preserve"> </w:t>
            </w:r>
          </w:p>
        </w:tc>
      </w:tr>
    </w:tbl>
    <w:p w14:paraId="56AF7C70" w14:textId="77777777" w:rsidR="00251CFA" w:rsidRPr="007B297C" w:rsidRDefault="00251CFA" w:rsidP="007B297C">
      <w:pPr>
        <w:tabs>
          <w:tab w:val="left" w:pos="626"/>
        </w:tabs>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2545BB6B" w14:textId="77777777" w:rsidR="006A734D" w:rsidRPr="007B297C" w:rsidRDefault="006A734D" w:rsidP="007B297C">
      <w:pPr>
        <w:tabs>
          <w:tab w:val="left" w:pos="626"/>
        </w:tabs>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7F33AC78" w14:textId="77777777" w:rsidR="00251CFA" w:rsidRPr="007B297C" w:rsidRDefault="00251CFA" w:rsidP="007B297C">
      <w:pPr>
        <w:tabs>
          <w:tab w:val="left" w:pos="626"/>
        </w:tabs>
        <w:autoSpaceDE w:val="0"/>
        <w:autoSpaceDN w:val="0"/>
        <w:adjustRightInd w:val="0"/>
        <w:spacing w:after="0" w:line="480" w:lineRule="auto"/>
        <w:jc w:val="both"/>
        <w:rPr>
          <w:rFonts w:ascii="Times New Roman" w:eastAsia="Calibri" w:hAnsi="Times New Roman" w:cs="Times New Roman"/>
          <w:b/>
          <w:sz w:val="24"/>
          <w:szCs w:val="24"/>
          <w:lang w:val="en-IN" w:bidi="ar-SA"/>
        </w:rPr>
      </w:pPr>
      <w:r w:rsidRPr="007B297C">
        <w:rPr>
          <w:rFonts w:ascii="Times New Roman" w:eastAsia="Calibri" w:hAnsi="Times New Roman" w:cs="Times New Roman"/>
          <w:b/>
          <w:sz w:val="24"/>
          <w:szCs w:val="24"/>
          <w:lang w:val="en-IN" w:bidi="ar-SA"/>
        </w:rPr>
        <w:t>Products obtained from Algae:</w:t>
      </w:r>
    </w:p>
    <w:p w14:paraId="1407AFFC" w14:textId="77777777" w:rsidR="00A752E1" w:rsidRPr="007B297C" w:rsidRDefault="00A752E1"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lastRenderedPageBreak/>
        <w:t>Algae are rich in carbohydrates, proteins, and natural oils, which are crucial components for the production of biodiesel, methane, bioethanol, and hydrogen. [29]. The manufacture of bioethanol involves the decomposition of separated algae biomass, followed by fermentation with the addition of yeast to extract bioethanol. Bioreactors are utilized for the production of hydrogen and methane. Hydrogen can be simply transformed into electricity. Algae can generate methane at an invention rate ranging from 200,000 to 400,000 m³/ha per year. After the production of biofuels, the remaining algae cells can be used as animal feed. Additionally, due to their balanced nitrogen and phosphorus content, they serve as organic fertilizer.</w:t>
      </w:r>
    </w:p>
    <w:p w14:paraId="7C6C6510" w14:textId="77777777" w:rsidR="006A734D" w:rsidRPr="007B297C" w:rsidRDefault="006A734D" w:rsidP="007B297C">
      <w:pPr>
        <w:tabs>
          <w:tab w:val="left" w:pos="626"/>
        </w:tabs>
        <w:autoSpaceDE w:val="0"/>
        <w:autoSpaceDN w:val="0"/>
        <w:adjustRightInd w:val="0"/>
        <w:spacing w:after="0" w:line="480" w:lineRule="auto"/>
        <w:jc w:val="both"/>
        <w:rPr>
          <w:rFonts w:ascii="Times New Roman" w:eastAsia="Calibri" w:hAnsi="Times New Roman" w:cs="Times New Roman"/>
          <w:b/>
          <w:sz w:val="24"/>
          <w:szCs w:val="24"/>
          <w:lang w:val="en-IN" w:bidi="ar-SA"/>
        </w:rPr>
      </w:pPr>
    </w:p>
    <w:p w14:paraId="04C9E9A8" w14:textId="77777777" w:rsidR="00251CFA" w:rsidRPr="007B297C" w:rsidRDefault="00251CFA" w:rsidP="007B297C">
      <w:pPr>
        <w:pStyle w:val="ListParagraph"/>
        <w:numPr>
          <w:ilvl w:val="0"/>
          <w:numId w:val="12"/>
        </w:numPr>
        <w:autoSpaceDE w:val="0"/>
        <w:autoSpaceDN w:val="0"/>
        <w:adjustRightInd w:val="0"/>
        <w:spacing w:after="0" w:line="480" w:lineRule="auto"/>
        <w:jc w:val="both"/>
        <w:rPr>
          <w:rFonts w:ascii="Times New Roman" w:eastAsia="Calibri" w:hAnsi="Times New Roman" w:cs="Times New Roman"/>
          <w:b/>
          <w:color w:val="000000"/>
          <w:sz w:val="24"/>
          <w:szCs w:val="24"/>
          <w:lang w:val="en-IN" w:bidi="ar-SA"/>
        </w:rPr>
      </w:pPr>
      <w:r w:rsidRPr="007B297C">
        <w:rPr>
          <w:rFonts w:ascii="Times New Roman" w:eastAsia="Calibri" w:hAnsi="Times New Roman" w:cs="Times New Roman"/>
          <w:b/>
          <w:iCs/>
          <w:color w:val="000000"/>
          <w:sz w:val="24"/>
          <w:szCs w:val="24"/>
          <w:lang w:val="en-IN" w:bidi="ar-SA"/>
        </w:rPr>
        <w:t>Biodiesel</w:t>
      </w:r>
    </w:p>
    <w:p w14:paraId="55ED905D" w14:textId="77777777" w:rsidR="00B85F38" w:rsidRPr="007B297C" w:rsidRDefault="00B85F38"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Microalgae-derived natural oil primarily exists in the form of Tri-Acyl-</w:t>
      </w:r>
      <w:proofErr w:type="spellStart"/>
      <w:r w:rsidRPr="007B297C">
        <w:rPr>
          <w:rFonts w:ascii="Times New Roman" w:hAnsi="Times New Roman" w:cs="Times New Roman"/>
          <w:sz w:val="24"/>
          <w:szCs w:val="24"/>
        </w:rPr>
        <w:t>glycerols</w:t>
      </w:r>
      <w:proofErr w:type="spellEnd"/>
      <w:r w:rsidRPr="007B297C">
        <w:rPr>
          <w:rFonts w:ascii="Times New Roman" w:hAnsi="Times New Roman" w:cs="Times New Roman"/>
          <w:sz w:val="24"/>
          <w:szCs w:val="24"/>
        </w:rPr>
        <w:t xml:space="preserve"> (TAG), which serve as a genuine oil source for biodiesel production. The production process involves the conversion of oil into methyl esters of fatty acids through </w:t>
      </w:r>
      <w:proofErr w:type="spellStart"/>
      <w:r w:rsidRPr="007B297C">
        <w:rPr>
          <w:rFonts w:ascii="Times New Roman" w:hAnsi="Times New Roman" w:cs="Times New Roman"/>
          <w:sz w:val="24"/>
          <w:szCs w:val="24"/>
        </w:rPr>
        <w:t>transesterification</w:t>
      </w:r>
      <w:proofErr w:type="spellEnd"/>
      <w:r w:rsidRPr="007B297C">
        <w:rPr>
          <w:rFonts w:ascii="Times New Roman" w:hAnsi="Times New Roman" w:cs="Times New Roman"/>
          <w:sz w:val="24"/>
          <w:szCs w:val="24"/>
        </w:rPr>
        <w:t xml:space="preserve"> or </w:t>
      </w:r>
      <w:proofErr w:type="spellStart"/>
      <w:r w:rsidRPr="007B297C">
        <w:rPr>
          <w:rFonts w:ascii="Times New Roman" w:hAnsi="Times New Roman" w:cs="Times New Roman"/>
          <w:sz w:val="24"/>
          <w:szCs w:val="24"/>
        </w:rPr>
        <w:t>alcoholization</w:t>
      </w:r>
      <w:proofErr w:type="spellEnd"/>
      <w:r w:rsidRPr="007B297C">
        <w:rPr>
          <w:rFonts w:ascii="Times New Roman" w:hAnsi="Times New Roman" w:cs="Times New Roman"/>
          <w:sz w:val="24"/>
          <w:szCs w:val="24"/>
        </w:rPr>
        <w:t xml:space="preserve">. The reaction of 45 kilograms of oil with 4.5 kg of short-chain alcohol, such as methanol or ethanol, and a catalyst (acidic, alkaline, or enzymatic) results in 45 kg of biodiesel, which can make up around 55% of the entire mass of the algae. As a by-product of biodiesel production, one kilogram of </w:t>
      </w:r>
      <w:proofErr w:type="spellStart"/>
      <w:r w:rsidRPr="007B297C">
        <w:rPr>
          <w:rFonts w:ascii="Times New Roman" w:hAnsi="Times New Roman" w:cs="Times New Roman"/>
          <w:sz w:val="24"/>
          <w:szCs w:val="24"/>
        </w:rPr>
        <w:t>glycerine</w:t>
      </w:r>
      <w:proofErr w:type="spellEnd"/>
      <w:r w:rsidRPr="007B297C">
        <w:rPr>
          <w:rFonts w:ascii="Times New Roman" w:hAnsi="Times New Roman" w:cs="Times New Roman"/>
          <w:sz w:val="24"/>
          <w:szCs w:val="24"/>
        </w:rPr>
        <w:t xml:space="preserve"> is obtained, which can be utilized for the production of soap or similar products.</w:t>
      </w:r>
    </w:p>
    <w:p w14:paraId="15C8349A" w14:textId="77777777" w:rsidR="00B85F38" w:rsidRPr="007B297C" w:rsidRDefault="00B85F38"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Methanol is often preferred over ethanol in biodiesel production due to its lower toxicity, positive environmental impact, and higher heating value of the resulting biodiesel. Methanol is the most popular choice in commercial procedures since the ethanol approach requires more energy because of the reaction conditions and the esters upon being separated from glycerol.</w:t>
      </w:r>
    </w:p>
    <w:p w14:paraId="3C96B23D" w14:textId="77777777" w:rsidR="00B85F38" w:rsidRPr="007B297C" w:rsidRDefault="00B85F38"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Theoretically, if the reaction temperature and pressure are high enough, Tran's esterification with methanol can be done without a catalyst. This catalyst-free process </w:t>
      </w:r>
      <w:r w:rsidRPr="007B297C">
        <w:rPr>
          <w:rFonts w:ascii="Times New Roman" w:hAnsi="Times New Roman" w:cs="Times New Roman"/>
          <w:sz w:val="24"/>
          <w:szCs w:val="24"/>
        </w:rPr>
        <w:lastRenderedPageBreak/>
        <w:t>offers the advantage of obtaining high-purity esters and glycerol as a by-product. However, it also has significant drawbacks, including low process efficiency and the requirement for harsher reaction conditions, and longer reaction times.</w:t>
      </w:r>
    </w:p>
    <w:p w14:paraId="7C40B422" w14:textId="77777777" w:rsidR="00B85F38" w:rsidRPr="007B297C" w:rsidRDefault="00B85F38"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An acid catalyst is advantageous as it is not sensitive to free fatty acids, eliminating the need for a pre-treatment stage. However, the response rate is relatively slow. Alkaline catalysts are widely used in biodiesel manufacture due to their ability to facilitate mild reaction conditions with high conversion rates and shorter residence times. The main disadvantage of alkaline catalysts is their sensitivity to free fatty acids, which can lead to saponification reactions.</w:t>
      </w:r>
    </w:p>
    <w:p w14:paraId="594B84B8" w14:textId="77777777" w:rsidR="00B85F38" w:rsidRPr="007B297C" w:rsidRDefault="00B85F38"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Alkaline catalysts have an interesting competitor in the form of enzymatic catalysts, notably lipase enzymes generated from various microbes. However, their wider application is hindered by their sensitivity to changes in reaction conditions, susceptibility to certain impurities, and the difficulty of the procedure.</w:t>
      </w:r>
    </w:p>
    <w:p w14:paraId="412F7729" w14:textId="77777777" w:rsidR="00B85F38" w:rsidRPr="007B297C" w:rsidRDefault="00B85F38" w:rsidP="007B297C">
      <w:pPr>
        <w:pStyle w:val="ListParagraph"/>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 reaction between TAG and simple alcohol yields an alkyl ester known as biodiesel. Biodiesel functions as a regular diesel fuel but with lower emissions. It offers several environmental advantages, including high biodegradability and reduced emissions of toxic gases and carcinogens [30]. Biodiesel also positively affects the performance of diesel engines, burning more efficiently and producing less soot and sludge. Additionally, biodiesel exhibits excellent lubrication properties due to the presence of small amounts of </w:t>
      </w:r>
      <w:proofErr w:type="spellStart"/>
      <w:r w:rsidRPr="007B297C">
        <w:rPr>
          <w:rFonts w:ascii="Times New Roman" w:hAnsi="Times New Roman" w:cs="Times New Roman"/>
          <w:sz w:val="24"/>
          <w:szCs w:val="24"/>
        </w:rPr>
        <w:t>glycerine</w:t>
      </w:r>
      <w:proofErr w:type="spellEnd"/>
      <w:r w:rsidRPr="007B297C">
        <w:rPr>
          <w:rFonts w:ascii="Times New Roman" w:hAnsi="Times New Roman" w:cs="Times New Roman"/>
          <w:sz w:val="24"/>
          <w:szCs w:val="24"/>
        </w:rPr>
        <w:t>.</w:t>
      </w:r>
    </w:p>
    <w:p w14:paraId="3053FA53" w14:textId="77777777" w:rsidR="00952431" w:rsidRPr="007B297C" w:rsidRDefault="00952431" w:rsidP="007B297C">
      <w:pPr>
        <w:pStyle w:val="ListParagraph"/>
        <w:autoSpaceDE w:val="0"/>
        <w:autoSpaceDN w:val="0"/>
        <w:adjustRightInd w:val="0"/>
        <w:spacing w:after="0" w:line="480" w:lineRule="auto"/>
        <w:jc w:val="both"/>
        <w:rPr>
          <w:rFonts w:ascii="Times New Roman" w:eastAsia="Calibri" w:hAnsi="Times New Roman" w:cs="Times New Roman"/>
          <w:color w:val="000000"/>
          <w:sz w:val="24"/>
          <w:szCs w:val="24"/>
          <w:lang w:val="en-IN" w:bidi="ar-SA"/>
        </w:rPr>
      </w:pPr>
    </w:p>
    <w:p w14:paraId="20B70870" w14:textId="77777777" w:rsidR="00952431" w:rsidRPr="007B297C" w:rsidRDefault="00952431" w:rsidP="007B297C">
      <w:pPr>
        <w:pStyle w:val="ListParagraph"/>
        <w:autoSpaceDE w:val="0"/>
        <w:autoSpaceDN w:val="0"/>
        <w:adjustRightInd w:val="0"/>
        <w:spacing w:after="0" w:line="480" w:lineRule="auto"/>
        <w:jc w:val="both"/>
        <w:rPr>
          <w:rFonts w:ascii="Times New Roman" w:eastAsia="Calibri" w:hAnsi="Times New Roman" w:cs="Times New Roman"/>
          <w:color w:val="000000"/>
          <w:sz w:val="24"/>
          <w:szCs w:val="24"/>
          <w:lang w:val="en-IN" w:bidi="ar-SA"/>
        </w:rPr>
      </w:pPr>
    </w:p>
    <w:p w14:paraId="1919AD14" w14:textId="5B76878A" w:rsidR="003E74D7" w:rsidRPr="007B297C" w:rsidRDefault="003E74D7" w:rsidP="007B297C">
      <w:pPr>
        <w:autoSpaceDE w:val="0"/>
        <w:autoSpaceDN w:val="0"/>
        <w:adjustRightInd w:val="0"/>
        <w:spacing w:after="0" w:line="480" w:lineRule="auto"/>
        <w:jc w:val="both"/>
        <w:rPr>
          <w:rFonts w:ascii="Times New Roman" w:eastAsia="Calibri" w:hAnsi="Times New Roman" w:cs="Times New Roman"/>
          <w:b/>
          <w:bCs/>
          <w:color w:val="000000"/>
          <w:sz w:val="24"/>
          <w:szCs w:val="24"/>
          <w:lang w:val="en-IN" w:bidi="ar-SA"/>
        </w:rPr>
      </w:pPr>
      <w:r w:rsidRPr="007B297C">
        <w:rPr>
          <w:rFonts w:ascii="Times New Roman" w:eastAsia="Calibri" w:hAnsi="Times New Roman" w:cs="Times New Roman"/>
          <w:b/>
          <w:bCs/>
          <w:color w:val="000000"/>
          <w:sz w:val="24"/>
          <w:szCs w:val="24"/>
          <w:lang w:val="en-IN" w:bidi="ar-SA"/>
        </w:rPr>
        <w:t xml:space="preserve">Cost Benefit </w:t>
      </w:r>
      <w:r w:rsidRPr="007B297C">
        <w:rPr>
          <w:rFonts w:ascii="Times New Roman" w:eastAsia="Calibri" w:hAnsi="Times New Roman" w:cs="Times New Roman"/>
          <w:b/>
          <w:bCs/>
          <w:color w:val="000000"/>
          <w:sz w:val="24"/>
          <w:szCs w:val="24"/>
          <w:lang w:val="en-IN" w:bidi="ar-SA"/>
        </w:rPr>
        <w:t>Examination</w:t>
      </w:r>
      <w:r w:rsidRPr="007B297C">
        <w:rPr>
          <w:rFonts w:ascii="Times New Roman" w:eastAsia="Calibri" w:hAnsi="Times New Roman" w:cs="Times New Roman"/>
          <w:b/>
          <w:bCs/>
          <w:color w:val="000000"/>
          <w:sz w:val="24"/>
          <w:szCs w:val="24"/>
          <w:lang w:val="en-IN" w:bidi="ar-SA"/>
        </w:rPr>
        <w:t xml:space="preserve"> </w:t>
      </w:r>
    </w:p>
    <w:p w14:paraId="1F89ED58" w14:textId="77777777" w:rsidR="004F59AD" w:rsidRPr="007B297C" w:rsidRDefault="004F59AD"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 economic feasibility of algae-based biofuel production varies significantly across different studies, making it challenging to determine its competitiveness. The production cost </w:t>
      </w:r>
      <w:r w:rsidRPr="007B297C">
        <w:rPr>
          <w:rFonts w:ascii="Times New Roman" w:hAnsi="Times New Roman" w:cs="Times New Roman"/>
          <w:sz w:val="24"/>
          <w:szCs w:val="24"/>
        </w:rPr>
        <w:lastRenderedPageBreak/>
        <w:t>per liter of oil can range from US$0.43 to $24.60, depending on the specific research, making it problematic to make accurate price forecasts [31]. Currently, biodiesel production from algae is still in the development and technological improvement phase [2]. Efforts are being made to automate the production system, aiming to reduce labor costs. It is worth noting that while there is widespread discussion about the future of electric cars, the charging infrastructure and mode of operation still require improvement. In contrast, biofuels derived from algae can be directly used in diesel engines without any significant modifications.</w:t>
      </w:r>
    </w:p>
    <w:p w14:paraId="0963048A" w14:textId="77777777" w:rsidR="004F59AD" w:rsidRPr="007B297C" w:rsidRDefault="004F59AD"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There is an anticipation that the price of fossil fuels will inevitably increase in the future. If the technological advancements in algae-based biodiesel production continue, there is a possibility that the cost of biodiesel could become competitive with conventional diesel shortly.</w:t>
      </w:r>
    </w:p>
    <w:p w14:paraId="1EE2447C" w14:textId="50930474" w:rsidR="0048222E" w:rsidRPr="007B297C" w:rsidRDefault="0048222E" w:rsidP="007B297C">
      <w:pPr>
        <w:autoSpaceDE w:val="0"/>
        <w:autoSpaceDN w:val="0"/>
        <w:adjustRightInd w:val="0"/>
        <w:spacing w:after="0" w:line="480" w:lineRule="auto"/>
        <w:jc w:val="both"/>
        <w:rPr>
          <w:rFonts w:ascii="Times New Roman" w:eastAsia="Calibri" w:hAnsi="Times New Roman" w:cs="Times New Roman"/>
          <w:bCs/>
          <w:color w:val="000000"/>
          <w:sz w:val="24"/>
          <w:szCs w:val="24"/>
          <w:lang w:val="en-IN" w:bidi="ar-SA"/>
        </w:rPr>
      </w:pPr>
    </w:p>
    <w:p w14:paraId="19E9CB22"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noProof/>
          <w:color w:val="000000"/>
          <w:sz w:val="24"/>
          <w:szCs w:val="24"/>
          <w:lang w:bidi="ar-SA"/>
        </w:rPr>
        <w:drawing>
          <wp:inline distT="0" distB="0" distL="0" distR="0" wp14:anchorId="22779F1D" wp14:editId="3C8E858E">
            <wp:extent cx="3856194" cy="2035834"/>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70110" cy="2043181"/>
                    </a:xfrm>
                    <a:prstGeom prst="rect">
                      <a:avLst/>
                    </a:prstGeom>
                    <a:noFill/>
                    <a:ln>
                      <a:noFill/>
                    </a:ln>
                  </pic:spPr>
                </pic:pic>
              </a:graphicData>
            </a:graphic>
          </wp:inline>
        </w:drawing>
      </w:r>
    </w:p>
    <w:p w14:paraId="39228C8D"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color w:val="000000"/>
          <w:sz w:val="24"/>
          <w:szCs w:val="24"/>
          <w:lang w:val="en-IN" w:bidi="ar-SA"/>
        </w:rPr>
      </w:pPr>
    </w:p>
    <w:p w14:paraId="52F194D0" w14:textId="12FE12C6" w:rsidR="00251CFA" w:rsidRPr="007B297C" w:rsidRDefault="00D966A0" w:rsidP="007B297C">
      <w:pPr>
        <w:autoSpaceDE w:val="0"/>
        <w:autoSpaceDN w:val="0"/>
        <w:adjustRightInd w:val="0"/>
        <w:spacing w:after="0" w:line="480" w:lineRule="auto"/>
        <w:jc w:val="both"/>
        <w:rPr>
          <w:rFonts w:ascii="Times New Roman" w:eastAsia="Calibri" w:hAnsi="Times New Roman" w:cs="Times New Roman"/>
          <w:color w:val="000000"/>
          <w:sz w:val="24"/>
          <w:szCs w:val="24"/>
          <w:lang w:val="en-IN" w:bidi="ar-SA"/>
        </w:rPr>
      </w:pPr>
      <w:r w:rsidRPr="007B297C">
        <w:rPr>
          <w:rFonts w:ascii="Times New Roman" w:eastAsia="Calibri" w:hAnsi="Times New Roman" w:cs="Times New Roman"/>
          <w:color w:val="000000"/>
          <w:sz w:val="24"/>
          <w:szCs w:val="24"/>
          <w:lang w:val="en-IN" w:bidi="ar-SA"/>
        </w:rPr>
        <w:t>Fig</w:t>
      </w:r>
      <w:r w:rsidR="00251CFA" w:rsidRPr="007B297C">
        <w:rPr>
          <w:rFonts w:ascii="Times New Roman" w:eastAsia="Calibri" w:hAnsi="Times New Roman" w:cs="Times New Roman"/>
          <w:color w:val="000000"/>
          <w:sz w:val="24"/>
          <w:szCs w:val="24"/>
          <w:lang w:val="en-IN" w:bidi="ar-SA"/>
        </w:rPr>
        <w:t xml:space="preserve"> </w:t>
      </w:r>
      <w:r w:rsidRPr="007B297C">
        <w:rPr>
          <w:rFonts w:ascii="Times New Roman" w:eastAsia="Calibri" w:hAnsi="Times New Roman" w:cs="Times New Roman"/>
          <w:color w:val="000000"/>
          <w:sz w:val="24"/>
          <w:szCs w:val="24"/>
          <w:lang w:val="en-IN" w:bidi="ar-SA"/>
        </w:rPr>
        <w:t>11</w:t>
      </w:r>
      <w:r w:rsidR="00251CFA" w:rsidRPr="007B297C">
        <w:rPr>
          <w:rFonts w:ascii="Times New Roman" w:eastAsia="Calibri" w:hAnsi="Times New Roman" w:cs="Times New Roman"/>
          <w:color w:val="000000"/>
          <w:sz w:val="24"/>
          <w:szCs w:val="24"/>
          <w:lang w:val="en-IN" w:bidi="ar-SA"/>
        </w:rPr>
        <w:t>:</w:t>
      </w:r>
      <w:r w:rsidRPr="007B297C">
        <w:rPr>
          <w:rFonts w:ascii="Times New Roman" w:eastAsia="Calibri" w:hAnsi="Times New Roman" w:cs="Times New Roman"/>
          <w:color w:val="000000"/>
          <w:sz w:val="24"/>
          <w:szCs w:val="24"/>
          <w:lang w:val="en-IN" w:bidi="ar-SA"/>
        </w:rPr>
        <w:t xml:space="preserve"> </w:t>
      </w:r>
      <w:r w:rsidR="00251CFA" w:rsidRPr="007B297C">
        <w:rPr>
          <w:rFonts w:ascii="Times New Roman" w:eastAsia="Calibri" w:hAnsi="Times New Roman" w:cs="Times New Roman"/>
          <w:color w:val="000000"/>
          <w:sz w:val="24"/>
          <w:szCs w:val="24"/>
          <w:lang w:val="en-IN" w:bidi="ar-SA"/>
        </w:rPr>
        <w:t xml:space="preserve">Future potential for cost </w:t>
      </w:r>
      <w:r w:rsidR="00090C37" w:rsidRPr="007B297C">
        <w:rPr>
          <w:rFonts w:ascii="Times New Roman" w:eastAsia="Calibri" w:hAnsi="Times New Roman" w:cs="Times New Roman"/>
          <w:color w:val="000000"/>
          <w:sz w:val="24"/>
          <w:szCs w:val="24"/>
          <w:lang w:val="en-IN" w:bidi="ar-SA"/>
        </w:rPr>
        <w:t>reduction,</w:t>
      </w:r>
      <w:r w:rsidR="00090C37" w:rsidRPr="007B297C">
        <w:rPr>
          <w:rFonts w:ascii="Times New Roman" w:eastAsia="Calibri" w:hAnsi="Times New Roman" w:cs="Times New Roman"/>
          <w:color w:val="548DD4" w:themeColor="text2" w:themeTint="99"/>
          <w:sz w:val="24"/>
          <w:szCs w:val="24"/>
          <w:lang w:val="en-IN" w:bidi="ar-SA"/>
        </w:rPr>
        <w:t xml:space="preserve"> Source</w:t>
      </w:r>
      <w:r w:rsidR="00251CFA" w:rsidRPr="007B297C">
        <w:rPr>
          <w:rFonts w:ascii="Times New Roman" w:eastAsia="Calibri" w:hAnsi="Times New Roman" w:cs="Times New Roman"/>
          <w:color w:val="548DD4" w:themeColor="text2" w:themeTint="99"/>
          <w:sz w:val="24"/>
          <w:szCs w:val="24"/>
          <w:lang w:val="en-IN" w:bidi="ar-SA"/>
        </w:rPr>
        <w:t>: A. Aden, Techno-economic analysis o</w:t>
      </w:r>
      <w:r w:rsidRPr="007B297C">
        <w:rPr>
          <w:rFonts w:ascii="Times New Roman" w:eastAsia="Calibri" w:hAnsi="Times New Roman" w:cs="Times New Roman"/>
          <w:color w:val="548DD4" w:themeColor="text2" w:themeTint="99"/>
          <w:sz w:val="24"/>
          <w:szCs w:val="24"/>
          <w:lang w:val="en-IN" w:bidi="ar-SA"/>
        </w:rPr>
        <w:t>f algal biofuels, in</w:t>
      </w:r>
      <w:r w:rsidR="00D95018" w:rsidRPr="007B297C">
        <w:rPr>
          <w:rFonts w:ascii="Times New Roman" w:eastAsia="Calibri" w:hAnsi="Times New Roman" w:cs="Times New Roman"/>
          <w:color w:val="548DD4" w:themeColor="text2" w:themeTint="99"/>
          <w:sz w:val="24"/>
          <w:szCs w:val="24"/>
          <w:lang w:val="en-IN" w:bidi="ar-SA"/>
        </w:rPr>
        <w:t>: WREF</w:t>
      </w:r>
      <w:r w:rsidRPr="007B297C">
        <w:rPr>
          <w:rFonts w:ascii="Times New Roman" w:eastAsia="Calibri" w:hAnsi="Times New Roman" w:cs="Times New Roman"/>
          <w:color w:val="548DD4" w:themeColor="text2" w:themeTint="99"/>
          <w:sz w:val="24"/>
          <w:szCs w:val="24"/>
          <w:lang w:val="en-IN" w:bidi="ar-SA"/>
        </w:rPr>
        <w:t xml:space="preserve"> 2011</w:t>
      </w:r>
    </w:p>
    <w:p w14:paraId="18E6C668"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color w:val="000000"/>
          <w:sz w:val="24"/>
          <w:szCs w:val="24"/>
          <w:lang w:val="en-IN" w:bidi="ar-SA"/>
        </w:rPr>
      </w:pPr>
    </w:p>
    <w:p w14:paraId="42500793" w14:textId="77777777" w:rsidR="00026F94" w:rsidRPr="007B297C" w:rsidRDefault="00026F94"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The concept of technical efficiency in algae cultivation arises from the simultaneous production of multiple products. If a single firm can produce two or more products at a lower </w:t>
      </w:r>
      <w:r w:rsidRPr="007B297C">
        <w:rPr>
          <w:rFonts w:ascii="Times New Roman" w:hAnsi="Times New Roman" w:cs="Times New Roman"/>
          <w:sz w:val="24"/>
          <w:szCs w:val="24"/>
        </w:rPr>
        <w:lastRenderedPageBreak/>
        <w:t xml:space="preserve">cost compared to two separate firms producing the same products, it indicates economies of scope in the production process. The production of biofuels and their environmental impact has gained global attention. This section emphasizes the benefits of biofuels and explores various potential sources of raw materials. It particularly highlights the suitability of algae as a highly effective raw material for biofuel production in the current global context. Additionally, it emphasizes the significance of renewable energy sources including bioethanol, biodiesel, and </w:t>
      </w:r>
      <w:proofErr w:type="spellStart"/>
      <w:r w:rsidRPr="007B297C">
        <w:rPr>
          <w:rFonts w:ascii="Times New Roman" w:hAnsi="Times New Roman" w:cs="Times New Roman"/>
          <w:sz w:val="24"/>
          <w:szCs w:val="24"/>
        </w:rPr>
        <w:t>biohydrogen</w:t>
      </w:r>
      <w:proofErr w:type="spellEnd"/>
      <w:r w:rsidRPr="007B297C">
        <w:rPr>
          <w:rFonts w:ascii="Times New Roman" w:hAnsi="Times New Roman" w:cs="Times New Roman"/>
          <w:sz w:val="24"/>
          <w:szCs w:val="24"/>
        </w:rPr>
        <w:t>. While biodiesel production from algae biomass is expected to play a significant role, it is essential to diversify biofuel production from algae biomass to enhance the overall energy balance and sustainability. For instance, a combined operation that converts algae-produced lipids into diesel fuel while enzymatically converting the cellulosic part of the biomass to glucose for bioethanol production and other by-products can achieve a higher net value. Biofuels not only contribute to energy security but also aid in reducing CO2 emissions. Reflecting on past experiences can help us overcome previous shortcomings and build a better future. Recent discussions on biofuels highlight two key points. Firstly, they underscore the vast potential of algae in producing a wide range of products, including energy, chemicals, materials, carbon sequestration, and wastewater treatment. Secondly, they emphasize the need for informed decision-making and strategic improvements in algae-based energy systems, countering unsubstantiated claims and promoting commercial investments based on reliable information.</w:t>
      </w:r>
    </w:p>
    <w:p w14:paraId="3A778BAF" w14:textId="77777777" w:rsidR="00026F94" w:rsidRPr="007B297C" w:rsidRDefault="00026F94" w:rsidP="007B297C">
      <w:pPr>
        <w:tabs>
          <w:tab w:val="left" w:pos="626"/>
        </w:tabs>
        <w:autoSpaceDE w:val="0"/>
        <w:autoSpaceDN w:val="0"/>
        <w:adjustRightInd w:val="0"/>
        <w:spacing w:after="0" w:line="480" w:lineRule="auto"/>
        <w:jc w:val="both"/>
        <w:rPr>
          <w:rFonts w:ascii="Times New Roman" w:eastAsia="Calibri" w:hAnsi="Times New Roman" w:cs="Times New Roman"/>
          <w:b/>
          <w:sz w:val="24"/>
          <w:szCs w:val="24"/>
          <w:lang w:val="en-IN" w:bidi="ar-SA"/>
        </w:rPr>
      </w:pPr>
    </w:p>
    <w:p w14:paraId="17369843" w14:textId="77777777" w:rsidR="00026F94" w:rsidRPr="007B297C" w:rsidRDefault="00026F94" w:rsidP="007B297C">
      <w:pPr>
        <w:tabs>
          <w:tab w:val="left" w:pos="626"/>
        </w:tabs>
        <w:autoSpaceDE w:val="0"/>
        <w:autoSpaceDN w:val="0"/>
        <w:adjustRightInd w:val="0"/>
        <w:spacing w:after="0" w:line="480" w:lineRule="auto"/>
        <w:jc w:val="both"/>
        <w:rPr>
          <w:rFonts w:ascii="Times New Roman" w:eastAsia="Calibri" w:hAnsi="Times New Roman" w:cs="Times New Roman"/>
          <w:b/>
          <w:sz w:val="24"/>
          <w:szCs w:val="24"/>
          <w:lang w:val="en-IN" w:bidi="ar-SA"/>
        </w:rPr>
      </w:pPr>
    </w:p>
    <w:p w14:paraId="247BF418" w14:textId="77777777" w:rsidR="00026F94" w:rsidRPr="007B297C" w:rsidRDefault="00026F94" w:rsidP="007B297C">
      <w:pPr>
        <w:tabs>
          <w:tab w:val="left" w:pos="626"/>
        </w:tabs>
        <w:autoSpaceDE w:val="0"/>
        <w:autoSpaceDN w:val="0"/>
        <w:adjustRightInd w:val="0"/>
        <w:spacing w:after="0" w:line="480" w:lineRule="auto"/>
        <w:jc w:val="both"/>
        <w:rPr>
          <w:rFonts w:ascii="Times New Roman" w:eastAsia="Calibri" w:hAnsi="Times New Roman" w:cs="Times New Roman"/>
          <w:b/>
          <w:sz w:val="24"/>
          <w:szCs w:val="24"/>
          <w:lang w:val="en-IN" w:bidi="ar-SA"/>
        </w:rPr>
      </w:pPr>
    </w:p>
    <w:p w14:paraId="70001A80" w14:textId="77777777" w:rsidR="00251CFA" w:rsidRPr="007B297C" w:rsidRDefault="00251CFA" w:rsidP="007B297C">
      <w:pPr>
        <w:tabs>
          <w:tab w:val="left" w:pos="626"/>
        </w:tabs>
        <w:autoSpaceDE w:val="0"/>
        <w:autoSpaceDN w:val="0"/>
        <w:adjustRightInd w:val="0"/>
        <w:spacing w:after="0" w:line="480" w:lineRule="auto"/>
        <w:jc w:val="both"/>
        <w:rPr>
          <w:rFonts w:ascii="Times New Roman" w:eastAsia="Calibri" w:hAnsi="Times New Roman" w:cs="Times New Roman"/>
          <w:b/>
          <w:sz w:val="24"/>
          <w:szCs w:val="24"/>
          <w:lang w:val="en-IN" w:bidi="ar-SA"/>
        </w:rPr>
      </w:pPr>
      <w:r w:rsidRPr="007B297C">
        <w:rPr>
          <w:rFonts w:ascii="Times New Roman" w:eastAsia="Calibri" w:hAnsi="Times New Roman" w:cs="Times New Roman"/>
          <w:b/>
          <w:sz w:val="24"/>
          <w:szCs w:val="24"/>
          <w:lang w:val="en-IN" w:bidi="ar-SA"/>
        </w:rPr>
        <w:t xml:space="preserve">Limitations: </w:t>
      </w:r>
    </w:p>
    <w:p w14:paraId="6B9BBBD6" w14:textId="77777777" w:rsidR="00026F94" w:rsidRPr="007B297C" w:rsidRDefault="00026F94"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lastRenderedPageBreak/>
        <w:t xml:space="preserve">Cultivating microalgae in open systems presents certain challenges, such as low algae density, high evaporation rates, and the need for temperature regulation. One major drawback is the potential contamination from other algal species, leading to suboptimal production [32]. Open systems are attractive for large-scale microalgae production due to their lower technical requirements compared to closed systems. However, open systems have disadvantages such as light attenuation with increased pool depth, water evaporation losses, and CO2 diffusion [33]. Ongoing research on algae, including genetic modification, aims to achieve economically viable and commercially productive levels of biofuel production as an alternative to fossil fuels. Utilizing lipid- and carbohydrate-rich microalgae for biofuel production holds great promise, but the practical challenges of genetic manipulation and transgene stability still need to be overcome. It may take another 5-10 years to develop feasible solutions, requiring extensive research before commercial production using genetically modified (GM) algae becomes a reality. Addressing potential hazards related to large-scale cultivation of GM algae is crucial for gaining overall acceptance. Drawing from current experience with GM algal strains, any commercial strain may not outcompete non-GM strains in the natural environment. If necessary, "lethal genes" can be co-transferred to render GM algae incapable of survival if accidentally released into natural ecosystems. Another option for mass production systems is the genetic and mechanical containment of GM algal strains within energy-efficient </w:t>
      </w:r>
      <w:proofErr w:type="spellStart"/>
      <w:r w:rsidRPr="007B297C">
        <w:rPr>
          <w:rFonts w:ascii="Times New Roman" w:hAnsi="Times New Roman" w:cs="Times New Roman"/>
          <w:sz w:val="24"/>
          <w:szCs w:val="24"/>
        </w:rPr>
        <w:t>photobioreactors</w:t>
      </w:r>
      <w:proofErr w:type="spellEnd"/>
      <w:r w:rsidRPr="007B297C">
        <w:rPr>
          <w:rFonts w:ascii="Times New Roman" w:hAnsi="Times New Roman" w:cs="Times New Roman"/>
          <w:sz w:val="24"/>
          <w:szCs w:val="24"/>
        </w:rPr>
        <w:t>. Generally, genetically modifying algae to enhance photosynthesis, biomass, or lipid biosynthesis is not expected to generate strains harmful to human health or disrupt the surrounding natural ecosystem. Algae cultivation places minimal additional demands on the water supply. Algae's ability to grow in saltwater enables cultivation in areas unsuitable for other crops, conserving better-quality land and water for growing food. Harvesting biomass, however, requires significant energy inputs. To attain economic sustainability, it is crucial to implement affordable and energy-</w:t>
      </w:r>
      <w:r w:rsidRPr="007B297C">
        <w:rPr>
          <w:rFonts w:ascii="Times New Roman" w:hAnsi="Times New Roman" w:cs="Times New Roman"/>
          <w:sz w:val="24"/>
          <w:szCs w:val="24"/>
        </w:rPr>
        <w:lastRenderedPageBreak/>
        <w:t xml:space="preserve">efficient methods for harvesting microalgae, which have low energy demands. The future of algal biology lies in the development of cost-effective biofuels derived from microalgae, which requires advancements in biomass harvesting techniques, increased biomass production, and enhanced oil productivity through genetic modification. The integration of standard algal harvesting techniques, the </w:t>
      </w:r>
      <w:proofErr w:type="spellStart"/>
      <w:r w:rsidRPr="007B297C">
        <w:rPr>
          <w:rFonts w:ascii="Times New Roman" w:hAnsi="Times New Roman" w:cs="Times New Roman"/>
          <w:sz w:val="24"/>
          <w:szCs w:val="24"/>
        </w:rPr>
        <w:t>biorefinery</w:t>
      </w:r>
      <w:proofErr w:type="spellEnd"/>
      <w:r w:rsidRPr="007B297C">
        <w:rPr>
          <w:rFonts w:ascii="Times New Roman" w:hAnsi="Times New Roman" w:cs="Times New Roman"/>
          <w:sz w:val="24"/>
          <w:szCs w:val="24"/>
        </w:rPr>
        <w:t xml:space="preserve"> concept, innovative </w:t>
      </w:r>
      <w:proofErr w:type="spellStart"/>
      <w:r w:rsidRPr="007B297C">
        <w:rPr>
          <w:rFonts w:ascii="Times New Roman" w:hAnsi="Times New Roman" w:cs="Times New Roman"/>
          <w:sz w:val="24"/>
          <w:szCs w:val="24"/>
        </w:rPr>
        <w:t>photobioreactor</w:t>
      </w:r>
      <w:proofErr w:type="spellEnd"/>
      <w:r w:rsidRPr="007B297C">
        <w:rPr>
          <w:rFonts w:ascii="Times New Roman" w:hAnsi="Times New Roman" w:cs="Times New Roman"/>
          <w:sz w:val="24"/>
          <w:szCs w:val="24"/>
        </w:rPr>
        <w:t xml:space="preserve"> design, and other downstream technologies will continue to drive down the expenses associated with algal biofuel production, positioning it as a viable and competitive energy source in the foreseeable future.</w:t>
      </w:r>
    </w:p>
    <w:p w14:paraId="508200A5" w14:textId="77777777" w:rsidR="00026F94" w:rsidRPr="007B297C" w:rsidRDefault="00026F94" w:rsidP="007B297C">
      <w:pPr>
        <w:spacing w:before="240" w:after="240" w:line="480" w:lineRule="auto"/>
        <w:rPr>
          <w:rFonts w:ascii="Times New Roman" w:hAnsi="Times New Roman" w:cs="Times New Roman"/>
          <w:sz w:val="24"/>
          <w:szCs w:val="24"/>
        </w:rPr>
      </w:pPr>
    </w:p>
    <w:p w14:paraId="63F5320A" w14:textId="77777777" w:rsidR="008F10A3" w:rsidRPr="007B297C" w:rsidRDefault="008F10A3" w:rsidP="007B297C">
      <w:pPr>
        <w:spacing w:line="480" w:lineRule="auto"/>
        <w:jc w:val="both"/>
        <w:rPr>
          <w:rFonts w:ascii="Times New Roman" w:eastAsia="Calibri" w:hAnsi="Times New Roman" w:cs="Times New Roman"/>
          <w:sz w:val="24"/>
          <w:szCs w:val="24"/>
          <w:lang w:val="en-IN" w:bidi="ar-SA"/>
        </w:rPr>
      </w:pPr>
    </w:p>
    <w:p w14:paraId="508D9F1F" w14:textId="77777777" w:rsidR="008F10A3" w:rsidRPr="007B297C" w:rsidRDefault="008F10A3" w:rsidP="007B297C">
      <w:pPr>
        <w:spacing w:line="480" w:lineRule="auto"/>
        <w:jc w:val="both"/>
        <w:rPr>
          <w:rFonts w:ascii="Times New Roman" w:eastAsia="Calibri" w:hAnsi="Times New Roman" w:cs="Times New Roman"/>
          <w:sz w:val="24"/>
          <w:szCs w:val="24"/>
          <w:lang w:val="en-IN" w:bidi="ar-SA"/>
        </w:rPr>
      </w:pPr>
    </w:p>
    <w:p w14:paraId="641E3AE8" w14:textId="77777777" w:rsidR="008F10A3" w:rsidRPr="007B297C" w:rsidRDefault="008F10A3" w:rsidP="007B297C">
      <w:pPr>
        <w:spacing w:line="480" w:lineRule="auto"/>
        <w:jc w:val="both"/>
        <w:rPr>
          <w:rFonts w:ascii="Times New Roman" w:eastAsia="Calibri" w:hAnsi="Times New Roman" w:cs="Times New Roman"/>
          <w:sz w:val="24"/>
          <w:szCs w:val="24"/>
          <w:lang w:val="en-IN" w:bidi="ar-SA"/>
        </w:rPr>
      </w:pPr>
    </w:p>
    <w:p w14:paraId="76C6BD88" w14:textId="77777777" w:rsidR="008F10A3" w:rsidRPr="007B297C" w:rsidRDefault="008F10A3" w:rsidP="007B297C">
      <w:pPr>
        <w:spacing w:line="480" w:lineRule="auto"/>
        <w:jc w:val="both"/>
        <w:rPr>
          <w:rFonts w:ascii="Times New Roman" w:eastAsia="Calibri" w:hAnsi="Times New Roman" w:cs="Times New Roman"/>
          <w:sz w:val="24"/>
          <w:szCs w:val="24"/>
          <w:lang w:val="en-IN" w:bidi="ar-SA"/>
        </w:rPr>
      </w:pPr>
    </w:p>
    <w:p w14:paraId="19483D00" w14:textId="77777777" w:rsidR="00251CFA" w:rsidRPr="007B297C" w:rsidRDefault="00251CFA" w:rsidP="007B297C">
      <w:pPr>
        <w:spacing w:line="480" w:lineRule="auto"/>
        <w:jc w:val="both"/>
        <w:rPr>
          <w:rFonts w:ascii="Times New Roman" w:eastAsia="Calibri" w:hAnsi="Times New Roman" w:cs="Times New Roman"/>
          <w:b/>
          <w:sz w:val="24"/>
          <w:szCs w:val="24"/>
          <w:lang w:val="en-IN" w:bidi="ar-SA"/>
        </w:rPr>
      </w:pPr>
      <w:r w:rsidRPr="007B297C">
        <w:rPr>
          <w:rFonts w:ascii="Times New Roman" w:eastAsia="Calibri" w:hAnsi="Times New Roman" w:cs="Times New Roman"/>
          <w:b/>
          <w:sz w:val="24"/>
          <w:szCs w:val="24"/>
          <w:lang w:val="en-IN" w:bidi="ar-SA"/>
        </w:rPr>
        <w:t>Future Aspects:</w:t>
      </w:r>
    </w:p>
    <w:p w14:paraId="3E1C55A7" w14:textId="77777777" w:rsidR="00026F94" w:rsidRPr="007B297C" w:rsidRDefault="00026F94" w:rsidP="007B297C">
      <w:pPr>
        <w:spacing w:before="240" w:after="240" w:line="480" w:lineRule="auto"/>
        <w:rPr>
          <w:rFonts w:ascii="Times New Roman" w:hAnsi="Times New Roman" w:cs="Times New Roman"/>
          <w:sz w:val="24"/>
          <w:szCs w:val="24"/>
        </w:rPr>
      </w:pPr>
      <w:r w:rsidRPr="007B297C">
        <w:rPr>
          <w:rFonts w:ascii="Times New Roman" w:hAnsi="Times New Roman" w:cs="Times New Roman"/>
          <w:sz w:val="24"/>
          <w:szCs w:val="24"/>
        </w:rPr>
        <w:t xml:space="preserve">Previous experiences with biodiesel production from algae have demonstrated potential, but the cost of algae-derived biodiesel currently cannot contest with conventional diesel. However, additional advancements in technology and manufacturing processes hold promise for making biodiesel more economically viable. It is crucial to research the basic biology of microscopic algae, species determination, genetic modification, and carbon sequestration metabolic pathways to enable large-scale algal production. The utilization of algae can extend beyond biofuel production, with the development of various algal-based products such as food supplements, livestock feeds, pharmaceutical chemicals, pigments, and bioethanol. Additionally, algae-based </w:t>
      </w:r>
      <w:proofErr w:type="spellStart"/>
      <w:r w:rsidRPr="007B297C">
        <w:rPr>
          <w:rFonts w:ascii="Times New Roman" w:hAnsi="Times New Roman" w:cs="Times New Roman"/>
          <w:sz w:val="24"/>
          <w:szCs w:val="24"/>
        </w:rPr>
        <w:t>biorefineries</w:t>
      </w:r>
      <w:proofErr w:type="spellEnd"/>
      <w:r w:rsidRPr="007B297C">
        <w:rPr>
          <w:rFonts w:ascii="Times New Roman" w:hAnsi="Times New Roman" w:cs="Times New Roman"/>
          <w:sz w:val="24"/>
          <w:szCs w:val="24"/>
        </w:rPr>
        <w:t xml:space="preserve"> can contribute to wastewater treatment and carbon </w:t>
      </w:r>
      <w:r w:rsidRPr="007B297C">
        <w:rPr>
          <w:rFonts w:ascii="Times New Roman" w:hAnsi="Times New Roman" w:cs="Times New Roman"/>
          <w:sz w:val="24"/>
          <w:szCs w:val="24"/>
        </w:rPr>
        <w:lastRenderedPageBreak/>
        <w:t xml:space="preserve">dioxide sequestration. By targeting scientific and financial investments appropriately, modern algal </w:t>
      </w:r>
      <w:proofErr w:type="spellStart"/>
      <w:r w:rsidRPr="007B297C">
        <w:rPr>
          <w:rFonts w:ascii="Times New Roman" w:hAnsi="Times New Roman" w:cs="Times New Roman"/>
          <w:sz w:val="24"/>
          <w:szCs w:val="24"/>
        </w:rPr>
        <w:t>biorefineries</w:t>
      </w:r>
      <w:proofErr w:type="spellEnd"/>
      <w:r w:rsidRPr="007B297C">
        <w:rPr>
          <w:rFonts w:ascii="Times New Roman" w:hAnsi="Times New Roman" w:cs="Times New Roman"/>
          <w:sz w:val="24"/>
          <w:szCs w:val="24"/>
        </w:rPr>
        <w:t xml:space="preserve"> have the potential to provide renewable energy solutions while minimizing environmental impact. The future scope of algae biofuels lies in the establishment of integrated energy parks, where multiple green technologies work synergistically to address global energy challenges. Algae bio refineries offer great potential in the production of chemicals and fuels if timely technology advancements are made. Algae are currently the only sustainable source of biofuels and biochemical, and humanity must maximize its utilization efficiently and sustainably. While algal biofuels have shown promising performance in engines, a comprehensive assessment of fuel compatibility requirements is necessary. We still have a considerable journey ahead to make algal biofuels a viable alternative to commercial fossil fuels [35]. Although various </w:t>
      </w:r>
      <w:proofErr w:type="spellStart"/>
      <w:r w:rsidRPr="007B297C">
        <w:rPr>
          <w:rFonts w:ascii="Times New Roman" w:hAnsi="Times New Roman" w:cs="Times New Roman"/>
          <w:sz w:val="24"/>
          <w:szCs w:val="24"/>
        </w:rPr>
        <w:t>microalgal</w:t>
      </w:r>
      <w:proofErr w:type="spellEnd"/>
      <w:r w:rsidRPr="007B297C">
        <w:rPr>
          <w:rFonts w:ascii="Times New Roman" w:hAnsi="Times New Roman" w:cs="Times New Roman"/>
          <w:sz w:val="24"/>
          <w:szCs w:val="24"/>
        </w:rPr>
        <w:t xml:space="preserve"> products have entered the market, most are still in the industrialization phase, and extensive research is needed. Efforts should focus on advancing microalgae breeding, large-scale cultivation, effective algae selection, and medium recovery techniques, particularly in reducing the cost of </w:t>
      </w:r>
      <w:proofErr w:type="spellStart"/>
      <w:r w:rsidRPr="007B297C">
        <w:rPr>
          <w:rFonts w:ascii="Times New Roman" w:hAnsi="Times New Roman" w:cs="Times New Roman"/>
          <w:sz w:val="24"/>
          <w:szCs w:val="24"/>
        </w:rPr>
        <w:t>microalgal</w:t>
      </w:r>
      <w:proofErr w:type="spellEnd"/>
      <w:r w:rsidRPr="007B297C">
        <w:rPr>
          <w:rFonts w:ascii="Times New Roman" w:hAnsi="Times New Roman" w:cs="Times New Roman"/>
          <w:sz w:val="24"/>
          <w:szCs w:val="24"/>
        </w:rPr>
        <w:t xml:space="preserve"> biofuel production. Continued development of cultivation techniques and exploration of advanced biotechnologies, such as gene editing, can enhance microalgae productivity and the extraction of bioactive compounds. Techno-economic evaluations and life-cycle assessments should be conducted to verify the economic viability and environmental sustainability of co-processing models.</w:t>
      </w:r>
    </w:p>
    <w:p w14:paraId="4161EFC9"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6538C2B7"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4D92D85F"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158391F3"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7382DE28"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7E919E49"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33725D2B"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456CFDD5"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0152AB99"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5B8DD08A"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6A8634AB"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399F7710"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35A76CB7"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73028264" w14:textId="77777777" w:rsidR="008F10A3" w:rsidRPr="007B297C" w:rsidRDefault="008F10A3" w:rsidP="007B297C">
      <w:pPr>
        <w:autoSpaceDE w:val="0"/>
        <w:autoSpaceDN w:val="0"/>
        <w:adjustRightInd w:val="0"/>
        <w:spacing w:after="0" w:line="480" w:lineRule="auto"/>
        <w:jc w:val="both"/>
        <w:rPr>
          <w:rFonts w:ascii="Times New Roman" w:eastAsia="Calibri" w:hAnsi="Times New Roman" w:cs="Times New Roman"/>
          <w:sz w:val="24"/>
          <w:szCs w:val="24"/>
          <w:lang w:val="en-IN" w:bidi="ar-SA"/>
        </w:rPr>
      </w:pPr>
    </w:p>
    <w:p w14:paraId="030105BF" w14:textId="77777777" w:rsidR="00251CFA" w:rsidRPr="007B297C" w:rsidRDefault="00251CFA" w:rsidP="007B297C">
      <w:pPr>
        <w:autoSpaceDE w:val="0"/>
        <w:autoSpaceDN w:val="0"/>
        <w:adjustRightInd w:val="0"/>
        <w:spacing w:after="0" w:line="480" w:lineRule="auto"/>
        <w:jc w:val="both"/>
        <w:rPr>
          <w:rFonts w:ascii="Times New Roman" w:eastAsia="Calibri" w:hAnsi="Times New Roman" w:cs="Times New Roman"/>
          <w:b/>
          <w:sz w:val="24"/>
          <w:szCs w:val="24"/>
          <w:lang w:val="en-IN" w:bidi="ar-SA"/>
        </w:rPr>
      </w:pPr>
      <w:r w:rsidRPr="007B297C">
        <w:rPr>
          <w:rFonts w:ascii="Times New Roman" w:eastAsia="Calibri" w:hAnsi="Times New Roman" w:cs="Times New Roman"/>
          <w:b/>
          <w:sz w:val="24"/>
          <w:szCs w:val="24"/>
          <w:lang w:val="en-IN" w:bidi="ar-SA"/>
        </w:rPr>
        <w:t>References:</w:t>
      </w:r>
    </w:p>
    <w:p w14:paraId="59462FDA"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color w:val="000000"/>
          <w:sz w:val="24"/>
          <w:szCs w:val="24"/>
          <w:lang w:val="en-IN" w:bidi="ar-SA"/>
        </w:rPr>
        <w:t xml:space="preserve">R. Hackl, et al., Integrated algae cultivation for municipal wastewater treatment and biofuels production in industrial clusters, </w:t>
      </w:r>
      <w:proofErr w:type="spellStart"/>
      <w:r w:rsidRPr="007B297C">
        <w:rPr>
          <w:rFonts w:ascii="Times New Roman" w:eastAsia="Calibri" w:hAnsi="Times New Roman" w:cs="Times New Roman"/>
          <w:color w:val="000000"/>
          <w:sz w:val="24"/>
          <w:szCs w:val="24"/>
          <w:lang w:val="en-IN" w:bidi="ar-SA"/>
        </w:rPr>
        <w:t>Arbetsnotat</w:t>
      </w:r>
      <w:proofErr w:type="spellEnd"/>
      <w:r w:rsidRPr="007B297C">
        <w:rPr>
          <w:rFonts w:ascii="Times New Roman" w:eastAsia="Calibri" w:hAnsi="Times New Roman" w:cs="Times New Roman"/>
          <w:color w:val="000000"/>
          <w:sz w:val="24"/>
          <w:szCs w:val="24"/>
          <w:lang w:val="en-IN" w:bidi="ar-SA"/>
        </w:rPr>
        <w:t xml:space="preserve"> Nr 47, 2011</w:t>
      </w:r>
    </w:p>
    <w:p w14:paraId="74A69244"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Microalgae as a Feedstock for Biofuel Production, </w:t>
      </w:r>
      <w:hyperlink r:id="rId26" w:history="1">
        <w:r w:rsidRPr="007B297C">
          <w:rPr>
            <w:rFonts w:ascii="Times New Roman" w:eastAsia="Calibri" w:hAnsi="Times New Roman" w:cs="Times New Roman"/>
            <w:color w:val="0000FF"/>
            <w:sz w:val="24"/>
            <w:szCs w:val="24"/>
            <w:u w:val="single"/>
            <w:lang w:val="en-IN" w:bidi="ar-SA"/>
          </w:rPr>
          <w:t>www.ext.vt.edu</w:t>
        </w:r>
      </w:hyperlink>
      <w:r w:rsidRPr="007B297C">
        <w:rPr>
          <w:rFonts w:ascii="Times New Roman" w:eastAsia="Calibri" w:hAnsi="Times New Roman" w:cs="Times New Roman"/>
          <w:sz w:val="24"/>
          <w:szCs w:val="24"/>
          <w:lang w:val="en-IN" w:bidi="ar-SA"/>
        </w:rPr>
        <w:t>.</w:t>
      </w:r>
    </w:p>
    <w:p w14:paraId="354623E7"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J. Sheehan, et al., A Look Back at the U.S. Department of Energy’s Aquatic Species Program, Biodiesel from Algae, 1998.</w:t>
      </w:r>
    </w:p>
    <w:p w14:paraId="5EDC2FA8"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http://www.greenoptimistic.com/2010/07/29/algae-biofue l-co2-footprint/.</w:t>
      </w:r>
    </w:p>
    <w:p w14:paraId="401D1899"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R. Hackl, et al., Integrated algae cultivation for municipal wastewater treatment and biofuels production in industrial clusters, </w:t>
      </w:r>
      <w:proofErr w:type="spellStart"/>
      <w:r w:rsidRPr="007B297C">
        <w:rPr>
          <w:rFonts w:ascii="Times New Roman" w:eastAsia="Calibri" w:hAnsi="Times New Roman" w:cs="Times New Roman"/>
          <w:sz w:val="24"/>
          <w:szCs w:val="24"/>
          <w:lang w:val="en-IN" w:bidi="ar-SA"/>
        </w:rPr>
        <w:t>Arbetsnotat</w:t>
      </w:r>
      <w:proofErr w:type="spellEnd"/>
      <w:r w:rsidRPr="007B297C">
        <w:rPr>
          <w:rFonts w:ascii="Times New Roman" w:eastAsia="Calibri" w:hAnsi="Times New Roman" w:cs="Times New Roman"/>
          <w:sz w:val="24"/>
          <w:szCs w:val="24"/>
          <w:lang w:val="en-IN" w:bidi="ar-SA"/>
        </w:rPr>
        <w:t xml:space="preserve"> Nr 47, 2011.</w:t>
      </w:r>
    </w:p>
    <w:p w14:paraId="374573E2"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Patel B, </w:t>
      </w:r>
      <w:proofErr w:type="spellStart"/>
      <w:r w:rsidRPr="007B297C">
        <w:rPr>
          <w:rFonts w:ascii="Times New Roman" w:eastAsia="Calibri" w:hAnsi="Times New Roman" w:cs="Times New Roman"/>
          <w:sz w:val="24"/>
          <w:szCs w:val="24"/>
          <w:lang w:val="en-IN" w:bidi="ar-SA"/>
        </w:rPr>
        <w:t>Tamburic</w:t>
      </w:r>
      <w:proofErr w:type="spellEnd"/>
      <w:r w:rsidRPr="007B297C">
        <w:rPr>
          <w:rFonts w:ascii="Times New Roman" w:eastAsia="Calibri" w:hAnsi="Times New Roman" w:cs="Times New Roman"/>
          <w:sz w:val="24"/>
          <w:szCs w:val="24"/>
          <w:lang w:val="en-IN" w:bidi="ar-SA"/>
        </w:rPr>
        <w:t xml:space="preserve"> B, </w:t>
      </w:r>
      <w:proofErr w:type="spellStart"/>
      <w:r w:rsidRPr="007B297C">
        <w:rPr>
          <w:rFonts w:ascii="Times New Roman" w:eastAsia="Calibri" w:hAnsi="Times New Roman" w:cs="Times New Roman"/>
          <w:sz w:val="24"/>
          <w:szCs w:val="24"/>
          <w:lang w:val="en-IN" w:bidi="ar-SA"/>
        </w:rPr>
        <w:t>Zemichael</w:t>
      </w:r>
      <w:proofErr w:type="spellEnd"/>
      <w:r w:rsidRPr="007B297C">
        <w:rPr>
          <w:rFonts w:ascii="Times New Roman" w:eastAsia="Calibri" w:hAnsi="Times New Roman" w:cs="Times New Roman"/>
          <w:sz w:val="24"/>
          <w:szCs w:val="24"/>
          <w:lang w:val="en-IN" w:bidi="ar-SA"/>
        </w:rPr>
        <w:t xml:space="preserve"> F.W., </w:t>
      </w:r>
      <w:proofErr w:type="spellStart"/>
      <w:r w:rsidRPr="007B297C">
        <w:rPr>
          <w:rFonts w:ascii="Times New Roman" w:eastAsia="Calibri" w:hAnsi="Times New Roman" w:cs="Times New Roman"/>
          <w:sz w:val="24"/>
          <w:szCs w:val="24"/>
          <w:lang w:val="en-IN" w:bidi="ar-SA"/>
        </w:rPr>
        <w:t>Dechatiwongse</w:t>
      </w:r>
      <w:proofErr w:type="spellEnd"/>
      <w:r w:rsidRPr="007B297C">
        <w:rPr>
          <w:rFonts w:ascii="Times New Roman" w:eastAsia="Calibri" w:hAnsi="Times New Roman" w:cs="Times New Roman"/>
          <w:sz w:val="24"/>
          <w:szCs w:val="24"/>
          <w:lang w:val="en-IN" w:bidi="ar-SA"/>
        </w:rPr>
        <w:t xml:space="preserve"> P. and </w:t>
      </w:r>
      <w:proofErr w:type="spellStart"/>
      <w:r w:rsidRPr="007B297C">
        <w:rPr>
          <w:rFonts w:ascii="Times New Roman" w:eastAsia="Calibri" w:hAnsi="Times New Roman" w:cs="Times New Roman"/>
          <w:sz w:val="24"/>
          <w:szCs w:val="24"/>
          <w:lang w:val="en-IN" w:bidi="ar-SA"/>
        </w:rPr>
        <w:t>Hellgardt</w:t>
      </w:r>
      <w:proofErr w:type="spellEnd"/>
      <w:r w:rsidRPr="007B297C">
        <w:rPr>
          <w:rFonts w:ascii="Times New Roman" w:eastAsia="Calibri" w:hAnsi="Times New Roman" w:cs="Times New Roman"/>
          <w:sz w:val="24"/>
          <w:szCs w:val="24"/>
          <w:lang w:val="en-IN" w:bidi="ar-SA"/>
        </w:rPr>
        <w:t xml:space="preserve"> K. Algal Biofuels: A Credible Prospective? International Scholarly Research Network ISRN Renewable Energy Article ID 631574, pp. 1-15 doi:10.5402/2012/631574, 2012</w:t>
      </w:r>
    </w:p>
    <w:p w14:paraId="7E7B77D2" w14:textId="57F2E6AA"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C. </w:t>
      </w:r>
      <w:proofErr w:type="spellStart"/>
      <w:r w:rsidRPr="007B297C">
        <w:rPr>
          <w:rFonts w:ascii="Times New Roman" w:eastAsia="Calibri" w:hAnsi="Times New Roman" w:cs="Times New Roman"/>
          <w:sz w:val="24"/>
          <w:szCs w:val="24"/>
          <w:lang w:val="en-IN" w:bidi="ar-SA"/>
        </w:rPr>
        <w:t>Posten</w:t>
      </w:r>
      <w:proofErr w:type="spellEnd"/>
      <w:r w:rsidRPr="007B297C">
        <w:rPr>
          <w:rFonts w:ascii="Times New Roman" w:eastAsia="Calibri" w:hAnsi="Times New Roman" w:cs="Times New Roman"/>
          <w:sz w:val="24"/>
          <w:szCs w:val="24"/>
          <w:lang w:val="en-IN" w:bidi="ar-SA"/>
        </w:rPr>
        <w:t>, “Design principles of photo-bioreactors for cultivation</w:t>
      </w:r>
      <w:r w:rsidR="004B500A" w:rsidRPr="007B297C">
        <w:rPr>
          <w:rFonts w:ascii="Times New Roman" w:eastAsia="Calibri" w:hAnsi="Times New Roman" w:cs="Times New Roman"/>
          <w:sz w:val="24"/>
          <w:szCs w:val="24"/>
          <w:lang w:val="en-IN" w:bidi="ar-SA"/>
        </w:rPr>
        <w:t xml:space="preserve"> </w:t>
      </w:r>
      <w:r w:rsidRPr="007B297C">
        <w:rPr>
          <w:rFonts w:ascii="Times New Roman" w:eastAsia="Calibri" w:hAnsi="Times New Roman" w:cs="Times New Roman"/>
          <w:sz w:val="24"/>
          <w:szCs w:val="24"/>
          <w:lang w:val="en-IN" w:bidi="ar-SA"/>
        </w:rPr>
        <w:t>of microalgae,” Engineering in Life Sciences, vol. 9, no. 3, pp. 165–177, 2009</w:t>
      </w:r>
    </w:p>
    <w:p w14:paraId="61B0A182" w14:textId="09291B33"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B. </w:t>
      </w:r>
      <w:proofErr w:type="spellStart"/>
      <w:r w:rsidRPr="007B297C">
        <w:rPr>
          <w:rFonts w:ascii="Times New Roman" w:eastAsia="Calibri" w:hAnsi="Times New Roman" w:cs="Times New Roman"/>
          <w:sz w:val="24"/>
          <w:szCs w:val="24"/>
          <w:lang w:val="en-IN" w:bidi="ar-SA"/>
        </w:rPr>
        <w:t>Tamburic</w:t>
      </w:r>
      <w:proofErr w:type="spellEnd"/>
      <w:r w:rsidRPr="007B297C">
        <w:rPr>
          <w:rFonts w:ascii="Times New Roman" w:eastAsia="Calibri" w:hAnsi="Times New Roman" w:cs="Times New Roman"/>
          <w:sz w:val="24"/>
          <w:szCs w:val="24"/>
          <w:lang w:val="en-IN" w:bidi="ar-SA"/>
        </w:rPr>
        <w:t xml:space="preserve">, F.W. </w:t>
      </w:r>
      <w:proofErr w:type="spellStart"/>
      <w:r w:rsidRPr="007B297C">
        <w:rPr>
          <w:rFonts w:ascii="Times New Roman" w:eastAsia="Calibri" w:hAnsi="Times New Roman" w:cs="Times New Roman"/>
          <w:sz w:val="24"/>
          <w:szCs w:val="24"/>
          <w:lang w:val="en-IN" w:bidi="ar-SA"/>
        </w:rPr>
        <w:t>Zemichael</w:t>
      </w:r>
      <w:proofErr w:type="spellEnd"/>
      <w:r w:rsidRPr="007B297C">
        <w:rPr>
          <w:rFonts w:ascii="Times New Roman" w:eastAsia="Calibri" w:hAnsi="Times New Roman" w:cs="Times New Roman"/>
          <w:sz w:val="24"/>
          <w:szCs w:val="24"/>
          <w:lang w:val="en-IN" w:bidi="ar-SA"/>
        </w:rPr>
        <w:t xml:space="preserve">, P. </w:t>
      </w:r>
      <w:proofErr w:type="spellStart"/>
      <w:r w:rsidRPr="007B297C">
        <w:rPr>
          <w:rFonts w:ascii="Times New Roman" w:eastAsia="Calibri" w:hAnsi="Times New Roman" w:cs="Times New Roman"/>
          <w:sz w:val="24"/>
          <w:szCs w:val="24"/>
          <w:lang w:val="en-IN" w:bidi="ar-SA"/>
        </w:rPr>
        <w:t>Crudge</w:t>
      </w:r>
      <w:proofErr w:type="spellEnd"/>
      <w:r w:rsidRPr="007B297C">
        <w:rPr>
          <w:rFonts w:ascii="Times New Roman" w:eastAsia="Calibri" w:hAnsi="Times New Roman" w:cs="Times New Roman"/>
          <w:sz w:val="24"/>
          <w:szCs w:val="24"/>
          <w:lang w:val="en-IN" w:bidi="ar-SA"/>
        </w:rPr>
        <w:t xml:space="preserve">, G. </w:t>
      </w:r>
      <w:proofErr w:type="spellStart"/>
      <w:r w:rsidRPr="007B297C">
        <w:rPr>
          <w:rFonts w:ascii="Times New Roman" w:eastAsia="Calibri" w:hAnsi="Times New Roman" w:cs="Times New Roman"/>
          <w:sz w:val="24"/>
          <w:szCs w:val="24"/>
          <w:lang w:val="en-IN" w:bidi="ar-SA"/>
        </w:rPr>
        <w:t>C.Maitland</w:t>
      </w:r>
      <w:proofErr w:type="spellEnd"/>
      <w:r w:rsidRPr="007B297C">
        <w:rPr>
          <w:rFonts w:ascii="Times New Roman" w:eastAsia="Calibri" w:hAnsi="Times New Roman" w:cs="Times New Roman"/>
          <w:sz w:val="24"/>
          <w:szCs w:val="24"/>
          <w:lang w:val="en-IN" w:bidi="ar-SA"/>
        </w:rPr>
        <w:t>, and</w:t>
      </w:r>
      <w:r w:rsidR="009A46CE" w:rsidRPr="007B297C">
        <w:rPr>
          <w:rFonts w:ascii="Times New Roman" w:eastAsia="Calibri" w:hAnsi="Times New Roman" w:cs="Times New Roman"/>
          <w:sz w:val="24"/>
          <w:szCs w:val="24"/>
          <w:lang w:val="en-IN" w:bidi="ar-SA"/>
        </w:rPr>
        <w:t xml:space="preserve"> </w:t>
      </w:r>
      <w:r w:rsidRPr="007B297C">
        <w:rPr>
          <w:rFonts w:ascii="Times New Roman" w:eastAsia="Calibri" w:hAnsi="Times New Roman" w:cs="Times New Roman"/>
          <w:sz w:val="24"/>
          <w:szCs w:val="24"/>
          <w:lang w:val="en-IN" w:bidi="ar-SA"/>
        </w:rPr>
        <w:t xml:space="preserve">K. </w:t>
      </w:r>
      <w:proofErr w:type="spellStart"/>
      <w:r w:rsidRPr="007B297C">
        <w:rPr>
          <w:rFonts w:ascii="Times New Roman" w:eastAsia="Calibri" w:hAnsi="Times New Roman" w:cs="Times New Roman"/>
          <w:sz w:val="24"/>
          <w:szCs w:val="24"/>
          <w:lang w:val="en-IN" w:bidi="ar-SA"/>
        </w:rPr>
        <w:t>Hellgardt</w:t>
      </w:r>
      <w:proofErr w:type="spellEnd"/>
      <w:r w:rsidRPr="007B297C">
        <w:rPr>
          <w:rFonts w:ascii="Times New Roman" w:eastAsia="Calibri" w:hAnsi="Times New Roman" w:cs="Times New Roman"/>
          <w:sz w:val="24"/>
          <w:szCs w:val="24"/>
          <w:lang w:val="en-IN" w:bidi="ar-SA"/>
        </w:rPr>
        <w:t>, “Design of a novel flat-plate photobioreactor system for green algal hydrogen production,” International Journal of Hydrogen Energy, vol. 36, no. 11, pp. 6578–6591,2011</w:t>
      </w:r>
    </w:p>
    <w:p w14:paraId="5030D98F"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lastRenderedPageBreak/>
        <w:t>Oilgae, Cost-Reduction Strategies Developed by Various Photobioreactor Manufacturers, 2012, http://www.oilgae com/ref/downloads/cost-reduction-strat-egy-PBR.pdf</w:t>
      </w:r>
    </w:p>
    <w:p w14:paraId="7D171AE9"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A. Sun, R. Davis, M. Starbuck, A. Ben-</w:t>
      </w:r>
      <w:proofErr w:type="spellStart"/>
      <w:r w:rsidRPr="007B297C">
        <w:rPr>
          <w:rFonts w:ascii="Times New Roman" w:eastAsia="Calibri" w:hAnsi="Times New Roman" w:cs="Times New Roman"/>
          <w:sz w:val="24"/>
          <w:szCs w:val="24"/>
          <w:lang w:val="en-IN" w:bidi="ar-SA"/>
        </w:rPr>
        <w:t>Amotz</w:t>
      </w:r>
      <w:proofErr w:type="spellEnd"/>
      <w:r w:rsidRPr="007B297C">
        <w:rPr>
          <w:rFonts w:ascii="Times New Roman" w:eastAsia="Calibri" w:hAnsi="Times New Roman" w:cs="Times New Roman"/>
          <w:sz w:val="24"/>
          <w:szCs w:val="24"/>
          <w:lang w:val="en-IN" w:bidi="ar-SA"/>
        </w:rPr>
        <w:t xml:space="preserve">, R. Pate, and P.T. </w:t>
      </w:r>
      <w:proofErr w:type="spellStart"/>
      <w:r w:rsidRPr="007B297C">
        <w:rPr>
          <w:rFonts w:ascii="Times New Roman" w:eastAsia="Calibri" w:hAnsi="Times New Roman" w:cs="Times New Roman"/>
          <w:sz w:val="24"/>
          <w:szCs w:val="24"/>
          <w:lang w:val="en-IN" w:bidi="ar-SA"/>
        </w:rPr>
        <w:t>Pienkos</w:t>
      </w:r>
      <w:proofErr w:type="spellEnd"/>
      <w:r w:rsidRPr="007B297C">
        <w:rPr>
          <w:rFonts w:ascii="Times New Roman" w:eastAsia="Calibri" w:hAnsi="Times New Roman" w:cs="Times New Roman"/>
          <w:sz w:val="24"/>
          <w:szCs w:val="24"/>
          <w:lang w:val="en-IN" w:bidi="ar-SA"/>
        </w:rPr>
        <w:t>, “Comparative cost analysis of algal oil production for biofuels,” Energy, vol. 36, no. 8, pp. 5169–5179, 2011</w:t>
      </w:r>
    </w:p>
    <w:p w14:paraId="7A706649"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E. Stephens, I. L. Ross, J. H. </w:t>
      </w:r>
      <w:proofErr w:type="spellStart"/>
      <w:r w:rsidRPr="007B297C">
        <w:rPr>
          <w:rFonts w:ascii="Times New Roman" w:eastAsia="Calibri" w:hAnsi="Times New Roman" w:cs="Times New Roman"/>
          <w:sz w:val="24"/>
          <w:szCs w:val="24"/>
          <w:lang w:val="en-IN" w:bidi="ar-SA"/>
        </w:rPr>
        <w:t>Mussgnug</w:t>
      </w:r>
      <w:proofErr w:type="spellEnd"/>
      <w:r w:rsidRPr="007B297C">
        <w:rPr>
          <w:rFonts w:ascii="Times New Roman" w:eastAsia="Calibri" w:hAnsi="Times New Roman" w:cs="Times New Roman"/>
          <w:sz w:val="24"/>
          <w:szCs w:val="24"/>
          <w:lang w:val="en-IN" w:bidi="ar-SA"/>
        </w:rPr>
        <w:t xml:space="preserve"> et al., “</w:t>
      </w:r>
      <w:proofErr w:type="spellStart"/>
      <w:r w:rsidRPr="007B297C">
        <w:rPr>
          <w:rFonts w:ascii="Times New Roman" w:eastAsia="Calibri" w:hAnsi="Times New Roman" w:cs="Times New Roman"/>
          <w:sz w:val="24"/>
          <w:szCs w:val="24"/>
          <w:lang w:val="en-IN" w:bidi="ar-SA"/>
        </w:rPr>
        <w:t>Futureprospects</w:t>
      </w:r>
      <w:proofErr w:type="spellEnd"/>
      <w:r w:rsidRPr="007B297C">
        <w:rPr>
          <w:rFonts w:ascii="Times New Roman" w:eastAsia="Calibri" w:hAnsi="Times New Roman" w:cs="Times New Roman"/>
          <w:sz w:val="24"/>
          <w:szCs w:val="24"/>
          <w:lang w:val="en-IN" w:bidi="ar-SA"/>
        </w:rPr>
        <w:t xml:space="preserve"> of </w:t>
      </w:r>
      <w:proofErr w:type="spellStart"/>
      <w:r w:rsidRPr="007B297C">
        <w:rPr>
          <w:rFonts w:ascii="Times New Roman" w:eastAsia="Calibri" w:hAnsi="Times New Roman" w:cs="Times New Roman"/>
          <w:sz w:val="24"/>
          <w:szCs w:val="24"/>
          <w:lang w:val="en-IN" w:bidi="ar-SA"/>
        </w:rPr>
        <w:t>microalgal</w:t>
      </w:r>
      <w:proofErr w:type="spellEnd"/>
      <w:r w:rsidRPr="007B297C">
        <w:rPr>
          <w:rFonts w:ascii="Times New Roman" w:eastAsia="Calibri" w:hAnsi="Times New Roman" w:cs="Times New Roman"/>
          <w:sz w:val="24"/>
          <w:szCs w:val="24"/>
          <w:lang w:val="en-IN" w:bidi="ar-SA"/>
        </w:rPr>
        <w:t xml:space="preserve"> biofuel production systems,” Trends in Plant Science, vol. 15, no. 10, pp. 554–564, 2010</w:t>
      </w:r>
    </w:p>
    <w:p w14:paraId="4510F249"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N. H. </w:t>
      </w:r>
      <w:proofErr w:type="spellStart"/>
      <w:r w:rsidRPr="007B297C">
        <w:rPr>
          <w:rFonts w:ascii="Times New Roman" w:eastAsia="Calibri" w:hAnsi="Times New Roman" w:cs="Times New Roman"/>
          <w:sz w:val="24"/>
          <w:szCs w:val="24"/>
          <w:lang w:val="en-IN" w:bidi="ar-SA"/>
        </w:rPr>
        <w:t>Norsker</w:t>
      </w:r>
      <w:proofErr w:type="spellEnd"/>
      <w:r w:rsidRPr="007B297C">
        <w:rPr>
          <w:rFonts w:ascii="Times New Roman" w:eastAsia="Calibri" w:hAnsi="Times New Roman" w:cs="Times New Roman"/>
          <w:sz w:val="24"/>
          <w:szCs w:val="24"/>
          <w:lang w:val="en-IN" w:bidi="ar-SA"/>
        </w:rPr>
        <w:t xml:space="preserve">, M. J. Barbosa, M. H. </w:t>
      </w:r>
      <w:proofErr w:type="spellStart"/>
      <w:r w:rsidRPr="007B297C">
        <w:rPr>
          <w:rFonts w:ascii="Times New Roman" w:eastAsia="Calibri" w:hAnsi="Times New Roman" w:cs="Times New Roman"/>
          <w:sz w:val="24"/>
          <w:szCs w:val="24"/>
          <w:lang w:val="en-IN" w:bidi="ar-SA"/>
        </w:rPr>
        <w:t>Vermu¨e</w:t>
      </w:r>
      <w:proofErr w:type="spellEnd"/>
      <w:r w:rsidRPr="007B297C">
        <w:rPr>
          <w:rFonts w:ascii="Times New Roman" w:eastAsia="Calibri" w:hAnsi="Times New Roman" w:cs="Times New Roman"/>
          <w:sz w:val="24"/>
          <w:szCs w:val="24"/>
          <w:lang w:val="en-IN" w:bidi="ar-SA"/>
        </w:rPr>
        <w:t xml:space="preserve">, and R. H. </w:t>
      </w:r>
      <w:proofErr w:type="spellStart"/>
      <w:r w:rsidRPr="007B297C">
        <w:rPr>
          <w:rFonts w:ascii="Times New Roman" w:eastAsia="Calibri" w:hAnsi="Times New Roman" w:cs="Times New Roman"/>
          <w:sz w:val="24"/>
          <w:szCs w:val="24"/>
          <w:lang w:val="en-IN" w:bidi="ar-SA"/>
        </w:rPr>
        <w:t>Wijffels</w:t>
      </w:r>
      <w:proofErr w:type="spellEnd"/>
      <w:r w:rsidRPr="007B297C">
        <w:rPr>
          <w:rFonts w:ascii="Times New Roman" w:eastAsia="Calibri" w:hAnsi="Times New Roman" w:cs="Times New Roman"/>
          <w:sz w:val="24"/>
          <w:szCs w:val="24"/>
          <w:lang w:val="en-IN" w:bidi="ar-SA"/>
        </w:rPr>
        <w:t>, “</w:t>
      </w:r>
      <w:proofErr w:type="spellStart"/>
      <w:r w:rsidRPr="007B297C">
        <w:rPr>
          <w:rFonts w:ascii="Times New Roman" w:eastAsia="Calibri" w:hAnsi="Times New Roman" w:cs="Times New Roman"/>
          <w:sz w:val="24"/>
          <w:szCs w:val="24"/>
          <w:lang w:val="en-IN" w:bidi="ar-SA"/>
        </w:rPr>
        <w:t>Microalgal</w:t>
      </w:r>
      <w:proofErr w:type="spellEnd"/>
      <w:r w:rsidRPr="007B297C">
        <w:rPr>
          <w:rFonts w:ascii="Times New Roman" w:eastAsia="Calibri" w:hAnsi="Times New Roman" w:cs="Times New Roman"/>
          <w:sz w:val="24"/>
          <w:szCs w:val="24"/>
          <w:lang w:val="en-IN" w:bidi="ar-SA"/>
        </w:rPr>
        <w:t xml:space="preserve"> production—a close look at the economics,” Biotechnology Advances, vol. 29, no. 1, pp. 24–27, 2011</w:t>
      </w:r>
    </w:p>
    <w:p w14:paraId="362BA66C"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E. Molina </w:t>
      </w:r>
      <w:proofErr w:type="spellStart"/>
      <w:r w:rsidRPr="007B297C">
        <w:rPr>
          <w:rFonts w:ascii="Times New Roman" w:eastAsia="Calibri" w:hAnsi="Times New Roman" w:cs="Times New Roman"/>
          <w:sz w:val="24"/>
          <w:szCs w:val="24"/>
          <w:lang w:val="en-IN" w:bidi="ar-SA"/>
        </w:rPr>
        <w:t>Grima</w:t>
      </w:r>
      <w:proofErr w:type="spellEnd"/>
      <w:r w:rsidRPr="007B297C">
        <w:rPr>
          <w:rFonts w:ascii="Times New Roman" w:eastAsia="Calibri" w:hAnsi="Times New Roman" w:cs="Times New Roman"/>
          <w:sz w:val="24"/>
          <w:szCs w:val="24"/>
          <w:lang w:val="en-IN" w:bidi="ar-SA"/>
        </w:rPr>
        <w:t xml:space="preserve">, E. H. </w:t>
      </w:r>
      <w:proofErr w:type="spellStart"/>
      <w:r w:rsidRPr="007B297C">
        <w:rPr>
          <w:rFonts w:ascii="Times New Roman" w:eastAsia="Calibri" w:hAnsi="Times New Roman" w:cs="Times New Roman"/>
          <w:sz w:val="24"/>
          <w:szCs w:val="24"/>
          <w:lang w:val="en-IN" w:bidi="ar-SA"/>
        </w:rPr>
        <w:t>Belarbi</w:t>
      </w:r>
      <w:proofErr w:type="spellEnd"/>
      <w:r w:rsidRPr="007B297C">
        <w:rPr>
          <w:rFonts w:ascii="Times New Roman" w:eastAsia="Calibri" w:hAnsi="Times New Roman" w:cs="Times New Roman"/>
          <w:sz w:val="24"/>
          <w:szCs w:val="24"/>
          <w:lang w:val="en-IN" w:bidi="ar-SA"/>
        </w:rPr>
        <w:t xml:space="preserve">, F. G. </w:t>
      </w:r>
      <w:proofErr w:type="spellStart"/>
      <w:r w:rsidRPr="007B297C">
        <w:rPr>
          <w:rFonts w:ascii="Times New Roman" w:eastAsia="Calibri" w:hAnsi="Times New Roman" w:cs="Times New Roman"/>
          <w:sz w:val="24"/>
          <w:szCs w:val="24"/>
          <w:lang w:val="en-IN" w:bidi="ar-SA"/>
        </w:rPr>
        <w:t>Aci´enFern´andez</w:t>
      </w:r>
      <w:proofErr w:type="spellEnd"/>
      <w:r w:rsidRPr="007B297C">
        <w:rPr>
          <w:rFonts w:ascii="Times New Roman" w:eastAsia="Calibri" w:hAnsi="Times New Roman" w:cs="Times New Roman"/>
          <w:sz w:val="24"/>
          <w:szCs w:val="24"/>
          <w:lang w:val="en-IN" w:bidi="ar-SA"/>
        </w:rPr>
        <w:t xml:space="preserve">, A. Robles Medina, and Y. </w:t>
      </w:r>
      <w:proofErr w:type="spellStart"/>
      <w:r w:rsidRPr="007B297C">
        <w:rPr>
          <w:rFonts w:ascii="Times New Roman" w:eastAsia="Calibri" w:hAnsi="Times New Roman" w:cs="Times New Roman"/>
          <w:sz w:val="24"/>
          <w:szCs w:val="24"/>
          <w:lang w:val="en-IN" w:bidi="ar-SA"/>
        </w:rPr>
        <w:t>Chisti</w:t>
      </w:r>
      <w:proofErr w:type="spellEnd"/>
      <w:r w:rsidRPr="007B297C">
        <w:rPr>
          <w:rFonts w:ascii="Times New Roman" w:eastAsia="Calibri" w:hAnsi="Times New Roman" w:cs="Times New Roman"/>
          <w:sz w:val="24"/>
          <w:szCs w:val="24"/>
          <w:lang w:val="en-IN" w:bidi="ar-SA"/>
        </w:rPr>
        <w:t xml:space="preserve">, “Recovery of </w:t>
      </w:r>
      <w:proofErr w:type="spellStart"/>
      <w:r w:rsidRPr="007B297C">
        <w:rPr>
          <w:rFonts w:ascii="Times New Roman" w:eastAsia="Calibri" w:hAnsi="Times New Roman" w:cs="Times New Roman"/>
          <w:sz w:val="24"/>
          <w:szCs w:val="24"/>
          <w:lang w:val="en-IN" w:bidi="ar-SA"/>
        </w:rPr>
        <w:t>microalgal</w:t>
      </w:r>
      <w:proofErr w:type="spellEnd"/>
      <w:r w:rsidRPr="007B297C">
        <w:rPr>
          <w:rFonts w:ascii="Times New Roman" w:eastAsia="Calibri" w:hAnsi="Times New Roman" w:cs="Times New Roman"/>
          <w:sz w:val="24"/>
          <w:szCs w:val="24"/>
          <w:lang w:val="en-IN" w:bidi="ar-SA"/>
        </w:rPr>
        <w:t xml:space="preserve"> biomass and metabolites: process options and economics,” </w:t>
      </w:r>
      <w:r w:rsidRPr="007B297C">
        <w:rPr>
          <w:rFonts w:ascii="Times New Roman" w:eastAsia="Calibri" w:hAnsi="Times New Roman" w:cs="Times New Roman"/>
          <w:i/>
          <w:iCs/>
          <w:sz w:val="24"/>
          <w:szCs w:val="24"/>
          <w:lang w:val="en-IN" w:bidi="ar-SA"/>
        </w:rPr>
        <w:t>Biotechnology Advances</w:t>
      </w:r>
      <w:r w:rsidRPr="007B297C">
        <w:rPr>
          <w:rFonts w:ascii="Times New Roman" w:eastAsia="Calibri" w:hAnsi="Times New Roman" w:cs="Times New Roman"/>
          <w:sz w:val="24"/>
          <w:szCs w:val="24"/>
          <w:lang w:val="en-IN" w:bidi="ar-SA"/>
        </w:rPr>
        <w:t>, vol. 20, no. 7-8, pp. 491–515, 2003.</w:t>
      </w:r>
    </w:p>
    <w:p w14:paraId="439C5726"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H. C. Greenwell, L. M. L. Laurens, R. J. Shields, R. W. </w:t>
      </w:r>
      <w:proofErr w:type="spellStart"/>
      <w:r w:rsidRPr="007B297C">
        <w:rPr>
          <w:rFonts w:ascii="Times New Roman" w:eastAsia="Calibri" w:hAnsi="Times New Roman" w:cs="Times New Roman"/>
          <w:sz w:val="24"/>
          <w:szCs w:val="24"/>
          <w:lang w:val="en-IN" w:bidi="ar-SA"/>
        </w:rPr>
        <w:t>Lovitt,and</w:t>
      </w:r>
      <w:proofErr w:type="spellEnd"/>
      <w:r w:rsidRPr="007B297C">
        <w:rPr>
          <w:rFonts w:ascii="Times New Roman" w:eastAsia="Calibri" w:hAnsi="Times New Roman" w:cs="Times New Roman"/>
          <w:sz w:val="24"/>
          <w:szCs w:val="24"/>
          <w:lang w:val="en-IN" w:bidi="ar-SA"/>
        </w:rPr>
        <w:t xml:space="preserve"> K. J. Flynn, “Placing microalgae on the biofuels priority list: a review of the technological challenges,” </w:t>
      </w:r>
      <w:r w:rsidRPr="007B297C">
        <w:rPr>
          <w:rFonts w:ascii="Times New Roman" w:eastAsia="Calibri" w:hAnsi="Times New Roman" w:cs="Times New Roman"/>
          <w:i/>
          <w:iCs/>
          <w:sz w:val="24"/>
          <w:szCs w:val="24"/>
          <w:lang w:val="en-IN" w:bidi="ar-SA"/>
        </w:rPr>
        <w:t>Journal of theRoyal Society Interface</w:t>
      </w:r>
      <w:r w:rsidRPr="007B297C">
        <w:rPr>
          <w:rFonts w:ascii="Times New Roman" w:eastAsia="Calibri" w:hAnsi="Times New Roman" w:cs="Times New Roman"/>
          <w:sz w:val="24"/>
          <w:szCs w:val="24"/>
          <w:lang w:val="en-IN" w:bidi="ar-SA"/>
        </w:rPr>
        <w:t>, vol. 7, no. 46, pp. 703–726, 2010.</w:t>
      </w:r>
    </w:p>
    <w:p w14:paraId="5FC82571"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S. K. Choi, J. Y. Lee, D. Y. Kwon, and K. J. Cho, “Settling characteristics of problem algae in the water treatment process,” </w:t>
      </w:r>
      <w:r w:rsidRPr="007B297C">
        <w:rPr>
          <w:rFonts w:ascii="Times New Roman" w:eastAsia="Calibri" w:hAnsi="Times New Roman" w:cs="Times New Roman"/>
          <w:i/>
          <w:iCs/>
          <w:sz w:val="24"/>
          <w:szCs w:val="24"/>
          <w:lang w:val="en-IN" w:bidi="ar-SA"/>
        </w:rPr>
        <w:t>Water Science and Technology</w:t>
      </w:r>
      <w:r w:rsidRPr="007B297C">
        <w:rPr>
          <w:rFonts w:ascii="Times New Roman" w:eastAsia="Calibri" w:hAnsi="Times New Roman" w:cs="Times New Roman"/>
          <w:sz w:val="24"/>
          <w:szCs w:val="24"/>
          <w:lang w:val="en-IN" w:bidi="ar-SA"/>
        </w:rPr>
        <w:t>, vol. 53, no. 7, pp. 113–119, 2006.</w:t>
      </w:r>
    </w:p>
    <w:p w14:paraId="1C515BAF"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S. J. Lee, S. B. Kim, J. E. Kim, G. S. Kwon, B. D. Yoon, and H. M. Oh, “Effects of harvesting method and growth stage on the flocculation of the green alga </w:t>
      </w:r>
      <w:proofErr w:type="spellStart"/>
      <w:r w:rsidRPr="007B297C">
        <w:rPr>
          <w:rFonts w:ascii="Times New Roman" w:eastAsia="Calibri" w:hAnsi="Times New Roman" w:cs="Times New Roman"/>
          <w:i/>
          <w:iCs/>
          <w:sz w:val="24"/>
          <w:szCs w:val="24"/>
          <w:lang w:val="en-IN" w:bidi="ar-SA"/>
        </w:rPr>
        <w:t>Botryococcusbraunii</w:t>
      </w:r>
      <w:proofErr w:type="spellEnd"/>
      <w:r w:rsidRPr="007B297C">
        <w:rPr>
          <w:rFonts w:ascii="Times New Roman" w:eastAsia="Calibri" w:hAnsi="Times New Roman" w:cs="Times New Roman"/>
          <w:sz w:val="24"/>
          <w:szCs w:val="24"/>
          <w:lang w:val="en-IN" w:bidi="ar-SA"/>
        </w:rPr>
        <w:t xml:space="preserve">,” </w:t>
      </w:r>
      <w:r w:rsidRPr="007B297C">
        <w:rPr>
          <w:rFonts w:ascii="Times New Roman" w:eastAsia="Calibri" w:hAnsi="Times New Roman" w:cs="Times New Roman"/>
          <w:i/>
          <w:iCs/>
          <w:sz w:val="24"/>
          <w:szCs w:val="24"/>
          <w:lang w:val="en-IN" w:bidi="ar-SA"/>
        </w:rPr>
        <w:t xml:space="preserve">Letters in </w:t>
      </w:r>
      <w:proofErr w:type="spellStart"/>
      <w:r w:rsidRPr="007B297C">
        <w:rPr>
          <w:rFonts w:ascii="Times New Roman" w:eastAsia="Calibri" w:hAnsi="Times New Roman" w:cs="Times New Roman"/>
          <w:i/>
          <w:iCs/>
          <w:sz w:val="24"/>
          <w:szCs w:val="24"/>
          <w:lang w:val="en-IN" w:bidi="ar-SA"/>
        </w:rPr>
        <w:t>AppliedMicrobiology</w:t>
      </w:r>
      <w:proofErr w:type="spellEnd"/>
      <w:r w:rsidRPr="007B297C">
        <w:rPr>
          <w:rFonts w:ascii="Times New Roman" w:eastAsia="Calibri" w:hAnsi="Times New Roman" w:cs="Times New Roman"/>
          <w:sz w:val="24"/>
          <w:szCs w:val="24"/>
          <w:lang w:val="en-IN" w:bidi="ar-SA"/>
        </w:rPr>
        <w:t>, vol. 27, no. 1, pp. 14–18, 1998.</w:t>
      </w:r>
    </w:p>
    <w:p w14:paraId="7837172C"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lastRenderedPageBreak/>
        <w:t xml:space="preserve">J. Morales, J. de la </w:t>
      </w:r>
      <w:proofErr w:type="spellStart"/>
      <w:r w:rsidRPr="007B297C">
        <w:rPr>
          <w:rFonts w:ascii="Times New Roman" w:eastAsia="Calibri" w:hAnsi="Times New Roman" w:cs="Times New Roman"/>
          <w:sz w:val="24"/>
          <w:szCs w:val="24"/>
          <w:lang w:val="en-IN" w:bidi="ar-SA"/>
        </w:rPr>
        <w:t>No¨ue</w:t>
      </w:r>
      <w:proofErr w:type="spellEnd"/>
      <w:r w:rsidRPr="007B297C">
        <w:rPr>
          <w:rFonts w:ascii="Times New Roman" w:eastAsia="Calibri" w:hAnsi="Times New Roman" w:cs="Times New Roman"/>
          <w:sz w:val="24"/>
          <w:szCs w:val="24"/>
          <w:lang w:val="en-IN" w:bidi="ar-SA"/>
        </w:rPr>
        <w:t xml:space="preserve">, and G. Picard, “Harvesting marine microalgae species by chitosan flocculation,” </w:t>
      </w:r>
      <w:r w:rsidRPr="007B297C">
        <w:rPr>
          <w:rFonts w:ascii="Times New Roman" w:eastAsia="Calibri" w:hAnsi="Times New Roman" w:cs="Times New Roman"/>
          <w:i/>
          <w:iCs/>
          <w:sz w:val="24"/>
          <w:szCs w:val="24"/>
          <w:lang w:val="en-IN" w:bidi="ar-SA"/>
        </w:rPr>
        <w:t>Aquacultural Engineering</w:t>
      </w:r>
      <w:r w:rsidRPr="007B297C">
        <w:rPr>
          <w:rFonts w:ascii="Times New Roman" w:eastAsia="Calibri" w:hAnsi="Times New Roman" w:cs="Times New Roman"/>
          <w:sz w:val="24"/>
          <w:szCs w:val="24"/>
          <w:lang w:val="en-IN" w:bidi="ar-SA"/>
        </w:rPr>
        <w:t>, vol. 4, no. 4, pp. 257–270, 1985.</w:t>
      </w:r>
    </w:p>
    <w:p w14:paraId="7480E193"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P. M. Schenk, S. R. Thomas-Hall, E. Stephens et al., “Second generation biofuels: high-</w:t>
      </w:r>
      <w:proofErr w:type="spellStart"/>
      <w:r w:rsidRPr="007B297C">
        <w:rPr>
          <w:rFonts w:ascii="Times New Roman" w:eastAsia="Calibri" w:hAnsi="Times New Roman" w:cs="Times New Roman"/>
          <w:sz w:val="24"/>
          <w:szCs w:val="24"/>
          <w:lang w:val="en-IN" w:bidi="ar-SA"/>
        </w:rPr>
        <w:t>effeciency</w:t>
      </w:r>
      <w:proofErr w:type="spellEnd"/>
      <w:r w:rsidRPr="007B297C">
        <w:rPr>
          <w:rFonts w:ascii="Times New Roman" w:eastAsia="Calibri" w:hAnsi="Times New Roman" w:cs="Times New Roman"/>
          <w:sz w:val="24"/>
          <w:szCs w:val="24"/>
          <w:lang w:val="en-IN" w:bidi="ar-SA"/>
        </w:rPr>
        <w:t xml:space="preserve"> microalgae for </w:t>
      </w:r>
      <w:proofErr w:type="spellStart"/>
      <w:r w:rsidRPr="007B297C">
        <w:rPr>
          <w:rFonts w:ascii="Times New Roman" w:eastAsia="Calibri" w:hAnsi="Times New Roman" w:cs="Times New Roman"/>
          <w:sz w:val="24"/>
          <w:szCs w:val="24"/>
          <w:lang w:val="en-IN" w:bidi="ar-SA"/>
        </w:rPr>
        <w:t>biodieselproduction</w:t>
      </w:r>
      <w:proofErr w:type="spellEnd"/>
      <w:r w:rsidRPr="007B297C">
        <w:rPr>
          <w:rFonts w:ascii="Times New Roman" w:eastAsia="Calibri" w:hAnsi="Times New Roman" w:cs="Times New Roman"/>
          <w:sz w:val="24"/>
          <w:szCs w:val="24"/>
          <w:lang w:val="en-IN" w:bidi="ar-SA"/>
        </w:rPr>
        <w:t xml:space="preserve">,” </w:t>
      </w:r>
      <w:r w:rsidRPr="007B297C">
        <w:rPr>
          <w:rFonts w:ascii="Times New Roman" w:eastAsia="Calibri" w:hAnsi="Times New Roman" w:cs="Times New Roman"/>
          <w:i/>
          <w:iCs/>
          <w:sz w:val="24"/>
          <w:szCs w:val="24"/>
          <w:lang w:val="en-IN" w:bidi="ar-SA"/>
        </w:rPr>
        <w:t>Bioenergy Research</w:t>
      </w:r>
      <w:r w:rsidRPr="007B297C">
        <w:rPr>
          <w:rFonts w:ascii="Times New Roman" w:eastAsia="Calibri" w:hAnsi="Times New Roman" w:cs="Times New Roman"/>
          <w:sz w:val="24"/>
          <w:szCs w:val="24"/>
          <w:lang w:val="en-IN" w:bidi="ar-SA"/>
        </w:rPr>
        <w:t>, vol. 1, no. 1, pp. 20–43, 2008.</w:t>
      </w:r>
    </w:p>
    <w:p w14:paraId="0F5AC881"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J. R. Benemann and W. J. Oswald, “Systems and economic analysis of microalgae ponds for conversion of CO2 to biomass,” Tech. Rep., 1996.</w:t>
      </w:r>
    </w:p>
    <w:p w14:paraId="28CAB955"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R. </w:t>
      </w:r>
      <w:proofErr w:type="spellStart"/>
      <w:r w:rsidRPr="007B297C">
        <w:rPr>
          <w:rFonts w:ascii="Times New Roman" w:eastAsia="Calibri" w:hAnsi="Times New Roman" w:cs="Times New Roman"/>
          <w:sz w:val="24"/>
          <w:szCs w:val="24"/>
          <w:lang w:val="en-IN" w:bidi="ar-SA"/>
        </w:rPr>
        <w:t>Bosma</w:t>
      </w:r>
      <w:proofErr w:type="spellEnd"/>
      <w:r w:rsidRPr="007B297C">
        <w:rPr>
          <w:rFonts w:ascii="Times New Roman" w:eastAsia="Calibri" w:hAnsi="Times New Roman" w:cs="Times New Roman"/>
          <w:sz w:val="24"/>
          <w:szCs w:val="24"/>
          <w:lang w:val="en-IN" w:bidi="ar-SA"/>
        </w:rPr>
        <w:t xml:space="preserve">, W. A. Van </w:t>
      </w:r>
      <w:proofErr w:type="spellStart"/>
      <w:r w:rsidRPr="007B297C">
        <w:rPr>
          <w:rFonts w:ascii="Times New Roman" w:eastAsia="Calibri" w:hAnsi="Times New Roman" w:cs="Times New Roman"/>
          <w:sz w:val="24"/>
          <w:szCs w:val="24"/>
          <w:lang w:val="en-IN" w:bidi="ar-SA"/>
        </w:rPr>
        <w:t>Spronsen</w:t>
      </w:r>
      <w:proofErr w:type="spellEnd"/>
      <w:r w:rsidRPr="007B297C">
        <w:rPr>
          <w:rFonts w:ascii="Times New Roman" w:eastAsia="Calibri" w:hAnsi="Times New Roman" w:cs="Times New Roman"/>
          <w:sz w:val="24"/>
          <w:szCs w:val="24"/>
          <w:lang w:val="en-IN" w:bidi="ar-SA"/>
        </w:rPr>
        <w:t xml:space="preserve">, J. </w:t>
      </w:r>
      <w:proofErr w:type="spellStart"/>
      <w:r w:rsidRPr="007B297C">
        <w:rPr>
          <w:rFonts w:ascii="Times New Roman" w:eastAsia="Calibri" w:hAnsi="Times New Roman" w:cs="Times New Roman"/>
          <w:sz w:val="24"/>
          <w:szCs w:val="24"/>
          <w:lang w:val="en-IN" w:bidi="ar-SA"/>
        </w:rPr>
        <w:t>Tramper</w:t>
      </w:r>
      <w:proofErr w:type="spellEnd"/>
      <w:r w:rsidRPr="007B297C">
        <w:rPr>
          <w:rFonts w:ascii="Times New Roman" w:eastAsia="Calibri" w:hAnsi="Times New Roman" w:cs="Times New Roman"/>
          <w:sz w:val="24"/>
          <w:szCs w:val="24"/>
          <w:lang w:val="en-IN" w:bidi="ar-SA"/>
        </w:rPr>
        <w:t xml:space="preserve">, and R. H. </w:t>
      </w:r>
      <w:proofErr w:type="spellStart"/>
      <w:r w:rsidRPr="007B297C">
        <w:rPr>
          <w:rFonts w:ascii="Times New Roman" w:eastAsia="Calibri" w:hAnsi="Times New Roman" w:cs="Times New Roman"/>
          <w:sz w:val="24"/>
          <w:szCs w:val="24"/>
          <w:lang w:val="en-IN" w:bidi="ar-SA"/>
        </w:rPr>
        <w:t>Wijffels</w:t>
      </w:r>
      <w:proofErr w:type="spellEnd"/>
      <w:r w:rsidRPr="007B297C">
        <w:rPr>
          <w:rFonts w:ascii="Times New Roman" w:eastAsia="Calibri" w:hAnsi="Times New Roman" w:cs="Times New Roman"/>
          <w:sz w:val="24"/>
          <w:szCs w:val="24"/>
          <w:lang w:val="en-IN" w:bidi="ar-SA"/>
        </w:rPr>
        <w:t xml:space="preserve">, “Ultrasound, a new separation technique to harvest microalgae,” </w:t>
      </w:r>
      <w:r w:rsidRPr="007B297C">
        <w:rPr>
          <w:rFonts w:ascii="Times New Roman" w:eastAsia="Calibri" w:hAnsi="Times New Roman" w:cs="Times New Roman"/>
          <w:i/>
          <w:iCs/>
          <w:sz w:val="24"/>
          <w:szCs w:val="24"/>
          <w:lang w:val="en-IN" w:bidi="ar-SA"/>
        </w:rPr>
        <w:t>Journal of Applied Phycology</w:t>
      </w:r>
      <w:r w:rsidRPr="007B297C">
        <w:rPr>
          <w:rFonts w:ascii="Times New Roman" w:eastAsia="Calibri" w:hAnsi="Times New Roman" w:cs="Times New Roman"/>
          <w:sz w:val="24"/>
          <w:szCs w:val="24"/>
          <w:lang w:val="en-IN" w:bidi="ar-SA"/>
        </w:rPr>
        <w:t>, vol. 15, no. 2-3, pp. 143–153, 2003.</w:t>
      </w:r>
    </w:p>
    <w:p w14:paraId="0434BBC3"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A. K. Lee, D. M. Lewis, and P. J. Ashman, “Microbial flocculation, a potentially low-cost harvesting technique for marine microalgae for the production of biodiesel,” </w:t>
      </w:r>
      <w:r w:rsidRPr="007B297C">
        <w:rPr>
          <w:rFonts w:ascii="Times New Roman" w:eastAsia="Calibri" w:hAnsi="Times New Roman" w:cs="Times New Roman"/>
          <w:i/>
          <w:iCs/>
          <w:sz w:val="24"/>
          <w:szCs w:val="24"/>
          <w:lang w:val="en-IN" w:bidi="ar-SA"/>
        </w:rPr>
        <w:t>Journal of Applied Phycology</w:t>
      </w:r>
      <w:r w:rsidRPr="007B297C">
        <w:rPr>
          <w:rFonts w:ascii="Times New Roman" w:eastAsia="Calibri" w:hAnsi="Times New Roman" w:cs="Times New Roman"/>
          <w:sz w:val="24"/>
          <w:szCs w:val="24"/>
          <w:lang w:val="en-IN" w:bidi="ar-SA"/>
        </w:rPr>
        <w:t>, vol. 21, no. 5, pp. 559–567, 2009.</w:t>
      </w:r>
    </w:p>
    <w:p w14:paraId="7613DF0F"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L. Lardon, A. </w:t>
      </w:r>
      <w:proofErr w:type="spellStart"/>
      <w:r w:rsidRPr="007B297C">
        <w:rPr>
          <w:rFonts w:ascii="Times New Roman" w:eastAsia="Calibri" w:hAnsi="Times New Roman" w:cs="Times New Roman"/>
          <w:sz w:val="24"/>
          <w:szCs w:val="24"/>
          <w:lang w:val="en-IN" w:bidi="ar-SA"/>
        </w:rPr>
        <w:t>H´elias</w:t>
      </w:r>
      <w:proofErr w:type="spellEnd"/>
      <w:r w:rsidRPr="007B297C">
        <w:rPr>
          <w:rFonts w:ascii="Times New Roman" w:eastAsia="Calibri" w:hAnsi="Times New Roman" w:cs="Times New Roman"/>
          <w:sz w:val="24"/>
          <w:szCs w:val="24"/>
          <w:lang w:val="en-IN" w:bidi="ar-SA"/>
        </w:rPr>
        <w:t xml:space="preserve">, B. </w:t>
      </w:r>
      <w:proofErr w:type="spellStart"/>
      <w:r w:rsidRPr="007B297C">
        <w:rPr>
          <w:rFonts w:ascii="Times New Roman" w:eastAsia="Calibri" w:hAnsi="Times New Roman" w:cs="Times New Roman"/>
          <w:sz w:val="24"/>
          <w:szCs w:val="24"/>
          <w:lang w:val="en-IN" w:bidi="ar-SA"/>
        </w:rPr>
        <w:t>Sialve</w:t>
      </w:r>
      <w:proofErr w:type="spellEnd"/>
      <w:r w:rsidRPr="007B297C">
        <w:rPr>
          <w:rFonts w:ascii="Times New Roman" w:eastAsia="Calibri" w:hAnsi="Times New Roman" w:cs="Times New Roman"/>
          <w:sz w:val="24"/>
          <w:szCs w:val="24"/>
          <w:lang w:val="en-IN" w:bidi="ar-SA"/>
        </w:rPr>
        <w:t xml:space="preserve">, J. P. Steyer, and O. Bernard, “Life-cycle assessment of biodiesel production from microalgae,” </w:t>
      </w:r>
      <w:r w:rsidRPr="007B297C">
        <w:rPr>
          <w:rFonts w:ascii="Times New Roman" w:eastAsia="Calibri" w:hAnsi="Times New Roman" w:cs="Times New Roman"/>
          <w:i/>
          <w:iCs/>
          <w:sz w:val="24"/>
          <w:szCs w:val="24"/>
          <w:lang w:val="en-IN" w:bidi="ar-SA"/>
        </w:rPr>
        <w:t>Environmental Science and Technology</w:t>
      </w:r>
      <w:r w:rsidRPr="007B297C">
        <w:rPr>
          <w:rFonts w:ascii="Times New Roman" w:eastAsia="Calibri" w:hAnsi="Times New Roman" w:cs="Times New Roman"/>
          <w:sz w:val="24"/>
          <w:szCs w:val="24"/>
          <w:lang w:val="en-IN" w:bidi="ar-SA"/>
        </w:rPr>
        <w:t>, vol. 43, no. 17, pp. 6475–6481, 2009</w:t>
      </w:r>
    </w:p>
    <w:p w14:paraId="73613DA1"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K. Sander and G. S. Murthy, “Life cycle analysis of algae biodiesel,” </w:t>
      </w:r>
      <w:r w:rsidRPr="007B297C">
        <w:rPr>
          <w:rFonts w:ascii="Times New Roman" w:eastAsia="Calibri" w:hAnsi="Times New Roman" w:cs="Times New Roman"/>
          <w:i/>
          <w:iCs/>
          <w:sz w:val="24"/>
          <w:szCs w:val="24"/>
          <w:lang w:val="en-IN" w:bidi="ar-SA"/>
        </w:rPr>
        <w:t>International Journal of Life Cycle Assessment</w:t>
      </w:r>
      <w:r w:rsidRPr="007B297C">
        <w:rPr>
          <w:rFonts w:ascii="Times New Roman" w:eastAsia="Calibri" w:hAnsi="Times New Roman" w:cs="Times New Roman"/>
          <w:sz w:val="24"/>
          <w:szCs w:val="24"/>
          <w:lang w:val="en-IN" w:bidi="ar-SA"/>
        </w:rPr>
        <w:t>, vol. 15, no. 7, pp. 704–714, 2010.</w:t>
      </w:r>
    </w:p>
    <w:p w14:paraId="74863B00"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Y. </w:t>
      </w:r>
      <w:proofErr w:type="spellStart"/>
      <w:r w:rsidRPr="007B297C">
        <w:rPr>
          <w:rFonts w:ascii="Times New Roman" w:eastAsia="Calibri" w:hAnsi="Times New Roman" w:cs="Times New Roman"/>
          <w:sz w:val="24"/>
          <w:szCs w:val="24"/>
          <w:lang w:val="en-IN" w:bidi="ar-SA"/>
        </w:rPr>
        <w:t>Chisti</w:t>
      </w:r>
      <w:proofErr w:type="spellEnd"/>
      <w:r w:rsidRPr="007B297C">
        <w:rPr>
          <w:rFonts w:ascii="Times New Roman" w:eastAsia="Calibri" w:hAnsi="Times New Roman" w:cs="Times New Roman"/>
          <w:sz w:val="24"/>
          <w:szCs w:val="24"/>
          <w:lang w:val="en-IN" w:bidi="ar-SA"/>
        </w:rPr>
        <w:t xml:space="preserve"> and M. Moo-Young, “Disruption of microbial cells for intracellular products,” </w:t>
      </w:r>
      <w:r w:rsidRPr="007B297C">
        <w:rPr>
          <w:rFonts w:ascii="Times New Roman" w:eastAsia="Calibri" w:hAnsi="Times New Roman" w:cs="Times New Roman"/>
          <w:i/>
          <w:iCs/>
          <w:sz w:val="24"/>
          <w:szCs w:val="24"/>
          <w:lang w:val="en-IN" w:bidi="ar-SA"/>
        </w:rPr>
        <w:t xml:space="preserve">Enzyme </w:t>
      </w:r>
      <w:proofErr w:type="spellStart"/>
      <w:r w:rsidRPr="007B297C">
        <w:rPr>
          <w:rFonts w:ascii="Times New Roman" w:eastAsia="Calibri" w:hAnsi="Times New Roman" w:cs="Times New Roman"/>
          <w:i/>
          <w:iCs/>
          <w:sz w:val="24"/>
          <w:szCs w:val="24"/>
          <w:lang w:val="en-IN" w:bidi="ar-SA"/>
        </w:rPr>
        <w:t>andMicrobial</w:t>
      </w:r>
      <w:proofErr w:type="spellEnd"/>
      <w:r w:rsidRPr="007B297C">
        <w:rPr>
          <w:rFonts w:ascii="Times New Roman" w:eastAsia="Calibri" w:hAnsi="Times New Roman" w:cs="Times New Roman"/>
          <w:i/>
          <w:iCs/>
          <w:sz w:val="24"/>
          <w:szCs w:val="24"/>
          <w:lang w:val="en-IN" w:bidi="ar-SA"/>
        </w:rPr>
        <w:t xml:space="preserve"> Technology</w:t>
      </w:r>
      <w:r w:rsidRPr="007B297C">
        <w:rPr>
          <w:rFonts w:ascii="Times New Roman" w:eastAsia="Calibri" w:hAnsi="Times New Roman" w:cs="Times New Roman"/>
          <w:sz w:val="24"/>
          <w:szCs w:val="24"/>
          <w:lang w:val="en-IN" w:bidi="ar-SA"/>
        </w:rPr>
        <w:t>, vol. 8, no. 4, pp. 194–204, 1986.</w:t>
      </w:r>
    </w:p>
    <w:p w14:paraId="5C927665"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H. C. Greenwell, L. M. L. Laurens, R. J. Shields, R. W. </w:t>
      </w:r>
      <w:proofErr w:type="spellStart"/>
      <w:r w:rsidRPr="007B297C">
        <w:rPr>
          <w:rFonts w:ascii="Times New Roman" w:eastAsia="Calibri" w:hAnsi="Times New Roman" w:cs="Times New Roman"/>
          <w:sz w:val="24"/>
          <w:szCs w:val="24"/>
          <w:lang w:val="en-IN" w:bidi="ar-SA"/>
        </w:rPr>
        <w:t>Lovitt</w:t>
      </w:r>
      <w:proofErr w:type="spellEnd"/>
      <w:r w:rsidRPr="007B297C">
        <w:rPr>
          <w:rFonts w:ascii="Times New Roman" w:eastAsia="Calibri" w:hAnsi="Times New Roman" w:cs="Times New Roman"/>
          <w:sz w:val="24"/>
          <w:szCs w:val="24"/>
          <w:lang w:val="en-IN" w:bidi="ar-SA"/>
        </w:rPr>
        <w:t xml:space="preserve">, and K. J. Flynn, “Placing microalgae on the biofuels priority list: a review of the technological challenges,” </w:t>
      </w:r>
      <w:r w:rsidRPr="007B297C">
        <w:rPr>
          <w:rFonts w:ascii="Times New Roman" w:eastAsia="Calibri" w:hAnsi="Times New Roman" w:cs="Times New Roman"/>
          <w:i/>
          <w:iCs/>
          <w:sz w:val="24"/>
          <w:szCs w:val="24"/>
          <w:lang w:val="en-IN" w:bidi="ar-SA"/>
        </w:rPr>
        <w:t xml:space="preserve">Journal of </w:t>
      </w:r>
      <w:proofErr w:type="spellStart"/>
      <w:r w:rsidRPr="007B297C">
        <w:rPr>
          <w:rFonts w:ascii="Times New Roman" w:eastAsia="Calibri" w:hAnsi="Times New Roman" w:cs="Times New Roman"/>
          <w:i/>
          <w:iCs/>
          <w:sz w:val="24"/>
          <w:szCs w:val="24"/>
          <w:lang w:val="en-IN" w:bidi="ar-SA"/>
        </w:rPr>
        <w:t>theRoyal</w:t>
      </w:r>
      <w:proofErr w:type="spellEnd"/>
      <w:r w:rsidRPr="007B297C">
        <w:rPr>
          <w:rFonts w:ascii="Times New Roman" w:eastAsia="Calibri" w:hAnsi="Times New Roman" w:cs="Times New Roman"/>
          <w:i/>
          <w:iCs/>
          <w:sz w:val="24"/>
          <w:szCs w:val="24"/>
          <w:lang w:val="en-IN" w:bidi="ar-SA"/>
        </w:rPr>
        <w:t xml:space="preserve"> Society Interface</w:t>
      </w:r>
      <w:r w:rsidRPr="007B297C">
        <w:rPr>
          <w:rFonts w:ascii="Times New Roman" w:eastAsia="Calibri" w:hAnsi="Times New Roman" w:cs="Times New Roman"/>
          <w:sz w:val="24"/>
          <w:szCs w:val="24"/>
          <w:lang w:val="en-IN" w:bidi="ar-SA"/>
        </w:rPr>
        <w:t>, vol. 7, no. 46, pp. 703–726, 2010.</w:t>
      </w:r>
    </w:p>
    <w:p w14:paraId="79D4E338"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lastRenderedPageBreak/>
        <w:t xml:space="preserve">E. G. Bligh and W. J. Dyer, “A rapid method of total lipid extraction and purification,” </w:t>
      </w:r>
      <w:r w:rsidRPr="007B297C">
        <w:rPr>
          <w:rFonts w:ascii="Times New Roman" w:eastAsia="Calibri" w:hAnsi="Times New Roman" w:cs="Times New Roman"/>
          <w:i/>
          <w:iCs/>
          <w:sz w:val="24"/>
          <w:szCs w:val="24"/>
          <w:lang w:val="en-IN" w:bidi="ar-SA"/>
        </w:rPr>
        <w:t xml:space="preserve">Canadian Journal of </w:t>
      </w:r>
      <w:proofErr w:type="spellStart"/>
      <w:r w:rsidRPr="007B297C">
        <w:rPr>
          <w:rFonts w:ascii="Times New Roman" w:eastAsia="Calibri" w:hAnsi="Times New Roman" w:cs="Times New Roman"/>
          <w:i/>
          <w:iCs/>
          <w:sz w:val="24"/>
          <w:szCs w:val="24"/>
          <w:lang w:val="en-IN" w:bidi="ar-SA"/>
        </w:rPr>
        <w:t>Biochemistryand</w:t>
      </w:r>
      <w:proofErr w:type="spellEnd"/>
      <w:r w:rsidRPr="007B297C">
        <w:rPr>
          <w:rFonts w:ascii="Times New Roman" w:eastAsia="Calibri" w:hAnsi="Times New Roman" w:cs="Times New Roman"/>
          <w:i/>
          <w:iCs/>
          <w:sz w:val="24"/>
          <w:szCs w:val="24"/>
          <w:lang w:val="en-IN" w:bidi="ar-SA"/>
        </w:rPr>
        <w:t xml:space="preserve"> Physiology</w:t>
      </w:r>
      <w:r w:rsidRPr="007B297C">
        <w:rPr>
          <w:rFonts w:ascii="Times New Roman" w:eastAsia="Calibri" w:hAnsi="Times New Roman" w:cs="Times New Roman"/>
          <w:sz w:val="24"/>
          <w:szCs w:val="24"/>
          <w:lang w:val="en-IN" w:bidi="ar-SA"/>
        </w:rPr>
        <w:t>, vol. 37, no. 8, pp. 911–917, 1959.</w:t>
      </w:r>
    </w:p>
    <w:p w14:paraId="771DD613"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R. S. Mohamed and G. A. </w:t>
      </w:r>
      <w:proofErr w:type="spellStart"/>
      <w:r w:rsidRPr="007B297C">
        <w:rPr>
          <w:rFonts w:ascii="Times New Roman" w:eastAsia="Calibri" w:hAnsi="Times New Roman" w:cs="Times New Roman"/>
          <w:sz w:val="24"/>
          <w:szCs w:val="24"/>
          <w:lang w:val="en-IN" w:bidi="ar-SA"/>
        </w:rPr>
        <w:t>Mansoori</w:t>
      </w:r>
      <w:proofErr w:type="spellEnd"/>
      <w:r w:rsidRPr="007B297C">
        <w:rPr>
          <w:rFonts w:ascii="Times New Roman" w:eastAsia="Calibri" w:hAnsi="Times New Roman" w:cs="Times New Roman"/>
          <w:sz w:val="24"/>
          <w:szCs w:val="24"/>
          <w:lang w:val="en-IN" w:bidi="ar-SA"/>
        </w:rPr>
        <w:t xml:space="preserve">, </w:t>
      </w:r>
      <w:r w:rsidRPr="007B297C">
        <w:rPr>
          <w:rFonts w:ascii="Times New Roman" w:eastAsia="Calibri" w:hAnsi="Times New Roman" w:cs="Times New Roman"/>
          <w:i/>
          <w:iCs/>
          <w:sz w:val="24"/>
          <w:szCs w:val="24"/>
          <w:lang w:val="en-IN" w:bidi="ar-SA"/>
        </w:rPr>
        <w:t>The Use of Supercritical Fluid Extraction Technology in Food Processing, Featured Article—Food Technology Magazine</w:t>
      </w:r>
      <w:r w:rsidRPr="007B297C">
        <w:rPr>
          <w:rFonts w:ascii="Times New Roman" w:eastAsia="Calibri" w:hAnsi="Times New Roman" w:cs="Times New Roman"/>
          <w:sz w:val="24"/>
          <w:szCs w:val="24"/>
          <w:lang w:val="en-IN" w:bidi="ar-SA"/>
        </w:rPr>
        <w:t xml:space="preserve">, The World </w:t>
      </w:r>
      <w:proofErr w:type="spellStart"/>
      <w:r w:rsidRPr="007B297C">
        <w:rPr>
          <w:rFonts w:ascii="Times New Roman" w:eastAsia="Calibri" w:hAnsi="Times New Roman" w:cs="Times New Roman"/>
          <w:sz w:val="24"/>
          <w:szCs w:val="24"/>
          <w:lang w:val="en-IN" w:bidi="ar-SA"/>
        </w:rPr>
        <w:t>MarketsResearchCenter</w:t>
      </w:r>
      <w:proofErr w:type="spellEnd"/>
      <w:r w:rsidRPr="007B297C">
        <w:rPr>
          <w:rFonts w:ascii="Times New Roman" w:eastAsia="Calibri" w:hAnsi="Times New Roman" w:cs="Times New Roman"/>
          <w:sz w:val="24"/>
          <w:szCs w:val="24"/>
          <w:lang w:val="en-IN" w:bidi="ar-SA"/>
        </w:rPr>
        <w:t>, London, UK, 2002.</w:t>
      </w:r>
    </w:p>
    <w:p w14:paraId="4EAA851F"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F. </w:t>
      </w:r>
      <w:proofErr w:type="spellStart"/>
      <w:r w:rsidRPr="007B297C">
        <w:rPr>
          <w:rFonts w:ascii="Times New Roman" w:eastAsia="Calibri" w:hAnsi="Times New Roman" w:cs="Times New Roman"/>
          <w:sz w:val="24"/>
          <w:szCs w:val="24"/>
          <w:lang w:val="en-IN" w:bidi="ar-SA"/>
        </w:rPr>
        <w:t>Sahena</w:t>
      </w:r>
      <w:proofErr w:type="spellEnd"/>
      <w:r w:rsidRPr="007B297C">
        <w:rPr>
          <w:rFonts w:ascii="Times New Roman" w:eastAsia="Calibri" w:hAnsi="Times New Roman" w:cs="Times New Roman"/>
          <w:sz w:val="24"/>
          <w:szCs w:val="24"/>
          <w:lang w:val="en-IN" w:bidi="ar-SA"/>
        </w:rPr>
        <w:t xml:space="preserve">, I. S. M. </w:t>
      </w:r>
      <w:proofErr w:type="spellStart"/>
      <w:r w:rsidRPr="007B297C">
        <w:rPr>
          <w:rFonts w:ascii="Times New Roman" w:eastAsia="Calibri" w:hAnsi="Times New Roman" w:cs="Times New Roman"/>
          <w:sz w:val="24"/>
          <w:szCs w:val="24"/>
          <w:lang w:val="en-IN" w:bidi="ar-SA"/>
        </w:rPr>
        <w:t>Zaidul</w:t>
      </w:r>
      <w:proofErr w:type="spellEnd"/>
      <w:r w:rsidRPr="007B297C">
        <w:rPr>
          <w:rFonts w:ascii="Times New Roman" w:eastAsia="Calibri" w:hAnsi="Times New Roman" w:cs="Times New Roman"/>
          <w:sz w:val="24"/>
          <w:szCs w:val="24"/>
          <w:lang w:val="en-IN" w:bidi="ar-SA"/>
        </w:rPr>
        <w:t xml:space="preserve">, S. </w:t>
      </w:r>
      <w:proofErr w:type="spellStart"/>
      <w:r w:rsidRPr="007B297C">
        <w:rPr>
          <w:rFonts w:ascii="Times New Roman" w:eastAsia="Calibri" w:hAnsi="Times New Roman" w:cs="Times New Roman"/>
          <w:sz w:val="24"/>
          <w:szCs w:val="24"/>
          <w:lang w:val="en-IN" w:bidi="ar-SA"/>
        </w:rPr>
        <w:t>Jinap</w:t>
      </w:r>
      <w:proofErr w:type="spellEnd"/>
      <w:r w:rsidRPr="007B297C">
        <w:rPr>
          <w:rFonts w:ascii="Times New Roman" w:eastAsia="Calibri" w:hAnsi="Times New Roman" w:cs="Times New Roman"/>
          <w:sz w:val="24"/>
          <w:szCs w:val="24"/>
          <w:lang w:val="en-IN" w:bidi="ar-SA"/>
        </w:rPr>
        <w:t xml:space="preserve"> et al., “Application of supercritical CO2 in lipid extraction—a review,” </w:t>
      </w:r>
      <w:r w:rsidRPr="007B297C">
        <w:rPr>
          <w:rFonts w:ascii="Times New Roman" w:eastAsia="Calibri" w:hAnsi="Times New Roman" w:cs="Times New Roman"/>
          <w:i/>
          <w:iCs/>
          <w:sz w:val="24"/>
          <w:szCs w:val="24"/>
          <w:lang w:val="en-IN" w:bidi="ar-SA"/>
        </w:rPr>
        <w:t xml:space="preserve">Journal </w:t>
      </w:r>
      <w:proofErr w:type="spellStart"/>
      <w:r w:rsidRPr="007B297C">
        <w:rPr>
          <w:rFonts w:ascii="Times New Roman" w:eastAsia="Calibri" w:hAnsi="Times New Roman" w:cs="Times New Roman"/>
          <w:i/>
          <w:iCs/>
          <w:sz w:val="24"/>
          <w:szCs w:val="24"/>
          <w:lang w:val="en-IN" w:bidi="ar-SA"/>
        </w:rPr>
        <w:t>ofFood</w:t>
      </w:r>
      <w:proofErr w:type="spellEnd"/>
      <w:r w:rsidRPr="007B297C">
        <w:rPr>
          <w:rFonts w:ascii="Times New Roman" w:eastAsia="Calibri" w:hAnsi="Times New Roman" w:cs="Times New Roman"/>
          <w:i/>
          <w:iCs/>
          <w:sz w:val="24"/>
          <w:szCs w:val="24"/>
          <w:lang w:val="en-IN" w:bidi="ar-SA"/>
        </w:rPr>
        <w:t xml:space="preserve"> Engineering</w:t>
      </w:r>
      <w:r w:rsidRPr="007B297C">
        <w:rPr>
          <w:rFonts w:ascii="Times New Roman" w:eastAsia="Calibri" w:hAnsi="Times New Roman" w:cs="Times New Roman"/>
          <w:sz w:val="24"/>
          <w:szCs w:val="24"/>
          <w:lang w:val="en-IN" w:bidi="ar-SA"/>
        </w:rPr>
        <w:t>, vol. 95, no. 2, pp. 240–253, 2009.</w:t>
      </w:r>
    </w:p>
    <w:p w14:paraId="7EC1D797"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National Algal Biofuels Technology Roadmap, National Algal Biofuels Workshop, College Park, 2008.</w:t>
      </w:r>
    </w:p>
    <w:p w14:paraId="6D78BA2F"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J. Sheehan, et al., A Look Back at the U.S. Department of Energy’s Aquatic Species Program, Biodiesel from Algae, 1998.</w:t>
      </w:r>
    </w:p>
    <w:p w14:paraId="4B8B8081"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L.A. Ribeiro, P.P. Silva, Policies and challenges for advanced biofuel technologies: A look into microalgae, in: Proceedings of the 6th Conference on Sustainable Development of Energy, Water and Environment Systems, Dubrovnik, Croatia, 2011, pp. 25-29</w:t>
      </w:r>
    </w:p>
    <w:p w14:paraId="41CDB033"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J. Quinn, Microalgae to biofuels evaluation through experimentally validated models, Ph.D. Thesis, Colorado State University, 2011.</w:t>
      </w:r>
    </w:p>
    <w:p w14:paraId="0AED7E7B"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R. Hackl, et al., Integrated algae cultivation for municipal wastewater treatment and biofuels production in industrial clusters, </w:t>
      </w:r>
      <w:proofErr w:type="spellStart"/>
      <w:r w:rsidRPr="007B297C">
        <w:rPr>
          <w:rFonts w:ascii="Times New Roman" w:eastAsia="Calibri" w:hAnsi="Times New Roman" w:cs="Times New Roman"/>
          <w:sz w:val="24"/>
          <w:szCs w:val="24"/>
          <w:lang w:val="en-IN" w:bidi="ar-SA"/>
        </w:rPr>
        <w:t>Arbetsnotat</w:t>
      </w:r>
      <w:proofErr w:type="spellEnd"/>
      <w:r w:rsidRPr="007B297C">
        <w:rPr>
          <w:rFonts w:ascii="Times New Roman" w:eastAsia="Calibri" w:hAnsi="Times New Roman" w:cs="Times New Roman"/>
          <w:sz w:val="24"/>
          <w:szCs w:val="24"/>
          <w:lang w:val="en-IN" w:bidi="ar-SA"/>
        </w:rPr>
        <w:t xml:space="preserve"> Nr 47, 2011.</w:t>
      </w:r>
    </w:p>
    <w:p w14:paraId="5419E204"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t xml:space="preserve">B. G. Subhadra, “Sustainability of algal biofuel production using integrated renewable energy park (IREP) and algal biorefinery approach,” </w:t>
      </w:r>
      <w:r w:rsidRPr="007B297C">
        <w:rPr>
          <w:rFonts w:ascii="Times New Roman" w:eastAsia="Calibri" w:hAnsi="Times New Roman" w:cs="Times New Roman"/>
          <w:i/>
          <w:iCs/>
          <w:sz w:val="24"/>
          <w:szCs w:val="24"/>
          <w:lang w:val="en-IN" w:bidi="ar-SA"/>
        </w:rPr>
        <w:t>Energy Policy</w:t>
      </w:r>
      <w:r w:rsidRPr="007B297C">
        <w:rPr>
          <w:rFonts w:ascii="Times New Roman" w:eastAsia="Calibri" w:hAnsi="Times New Roman" w:cs="Times New Roman"/>
          <w:sz w:val="24"/>
          <w:szCs w:val="24"/>
          <w:lang w:val="en-IN" w:bidi="ar-SA"/>
        </w:rPr>
        <w:t>, vol. 38, no. 10, pp. 5892–5901, 2010.</w:t>
      </w:r>
    </w:p>
    <w:p w14:paraId="0000892D" w14:textId="77777777" w:rsidR="00251CFA" w:rsidRPr="007B297C" w:rsidRDefault="00251CFA" w:rsidP="007B297C">
      <w:pPr>
        <w:numPr>
          <w:ilvl w:val="0"/>
          <w:numId w:val="5"/>
        </w:numPr>
        <w:tabs>
          <w:tab w:val="left" w:pos="626"/>
        </w:tabs>
        <w:autoSpaceDE w:val="0"/>
        <w:autoSpaceDN w:val="0"/>
        <w:adjustRightInd w:val="0"/>
        <w:spacing w:after="0" w:line="480" w:lineRule="auto"/>
        <w:contextualSpacing/>
        <w:jc w:val="both"/>
        <w:rPr>
          <w:rFonts w:ascii="Times New Roman" w:eastAsia="Calibri" w:hAnsi="Times New Roman" w:cs="Times New Roman"/>
          <w:sz w:val="24"/>
          <w:szCs w:val="24"/>
          <w:lang w:val="en-IN" w:bidi="ar-SA"/>
        </w:rPr>
      </w:pPr>
      <w:r w:rsidRPr="007B297C">
        <w:rPr>
          <w:rFonts w:ascii="Times New Roman" w:eastAsia="Calibri" w:hAnsi="Times New Roman" w:cs="Times New Roman"/>
          <w:sz w:val="24"/>
          <w:szCs w:val="24"/>
          <w:lang w:val="en-IN" w:bidi="ar-SA"/>
        </w:rPr>
        <w:lastRenderedPageBreak/>
        <w:t xml:space="preserve">Camacho, F.; Macedo, A.; </w:t>
      </w:r>
      <w:proofErr w:type="spellStart"/>
      <w:r w:rsidRPr="007B297C">
        <w:rPr>
          <w:rFonts w:ascii="Times New Roman" w:eastAsia="Calibri" w:hAnsi="Times New Roman" w:cs="Times New Roman"/>
          <w:sz w:val="24"/>
          <w:szCs w:val="24"/>
          <w:lang w:val="en-IN" w:bidi="ar-SA"/>
        </w:rPr>
        <w:t>Malcata</w:t>
      </w:r>
      <w:proofErr w:type="spellEnd"/>
      <w:r w:rsidRPr="007B297C">
        <w:rPr>
          <w:rFonts w:ascii="Times New Roman" w:eastAsia="Calibri" w:hAnsi="Times New Roman" w:cs="Times New Roman"/>
          <w:sz w:val="24"/>
          <w:szCs w:val="24"/>
          <w:lang w:val="en-IN" w:bidi="ar-SA"/>
        </w:rPr>
        <w:t>, F. Potential Industrial Applications and Commercialization of Microalgae in the Functional Food and Feed Industries: A Short Review. Marine Drugs 2019, 17, 312, https://doi.org/10.3390/md17060312</w:t>
      </w:r>
    </w:p>
    <w:p w14:paraId="2F9B2F08" w14:textId="77777777" w:rsidR="00251CFA" w:rsidRPr="007B297C" w:rsidRDefault="00251CFA" w:rsidP="007B297C">
      <w:pPr>
        <w:tabs>
          <w:tab w:val="left" w:pos="626"/>
        </w:tabs>
        <w:autoSpaceDE w:val="0"/>
        <w:autoSpaceDN w:val="0"/>
        <w:adjustRightInd w:val="0"/>
        <w:spacing w:after="0" w:line="480" w:lineRule="auto"/>
        <w:ind w:left="720"/>
        <w:contextualSpacing/>
        <w:jc w:val="both"/>
        <w:rPr>
          <w:rFonts w:ascii="Times New Roman" w:eastAsia="Calibri" w:hAnsi="Times New Roman" w:cs="Times New Roman"/>
          <w:sz w:val="24"/>
          <w:szCs w:val="24"/>
          <w:lang w:val="en-IN" w:bidi="ar-SA"/>
        </w:rPr>
      </w:pPr>
    </w:p>
    <w:p w14:paraId="6F681BC6" w14:textId="77777777" w:rsidR="004850C9" w:rsidRPr="007B297C" w:rsidRDefault="004850C9" w:rsidP="007B297C">
      <w:pPr>
        <w:spacing w:line="480" w:lineRule="auto"/>
        <w:jc w:val="center"/>
        <w:rPr>
          <w:rFonts w:ascii="Times New Roman" w:hAnsi="Times New Roman" w:cs="Times New Roman"/>
          <w:sz w:val="24"/>
          <w:szCs w:val="24"/>
        </w:rPr>
      </w:pPr>
    </w:p>
    <w:p w14:paraId="07FE68B4" w14:textId="77777777" w:rsidR="004850C9" w:rsidRPr="007B297C" w:rsidRDefault="004850C9" w:rsidP="007B297C">
      <w:pPr>
        <w:spacing w:line="480" w:lineRule="auto"/>
        <w:jc w:val="center"/>
        <w:rPr>
          <w:rFonts w:ascii="Times New Roman" w:hAnsi="Times New Roman" w:cs="Times New Roman"/>
          <w:sz w:val="24"/>
          <w:szCs w:val="24"/>
        </w:rPr>
      </w:pPr>
    </w:p>
    <w:p w14:paraId="460378EA" w14:textId="77777777" w:rsidR="004D4C69" w:rsidRPr="007B297C" w:rsidRDefault="004D4C69" w:rsidP="007B297C">
      <w:pPr>
        <w:spacing w:line="480" w:lineRule="auto"/>
        <w:rPr>
          <w:rFonts w:ascii="Times New Roman" w:hAnsi="Times New Roman" w:cs="Times New Roman"/>
          <w:sz w:val="24"/>
          <w:szCs w:val="24"/>
        </w:rPr>
      </w:pPr>
    </w:p>
    <w:p w14:paraId="0E427357" w14:textId="77777777" w:rsidR="005B58B6" w:rsidRPr="007B297C" w:rsidRDefault="005B58B6" w:rsidP="007B297C">
      <w:pPr>
        <w:spacing w:line="480" w:lineRule="auto"/>
        <w:rPr>
          <w:rFonts w:ascii="Times New Roman" w:hAnsi="Times New Roman" w:cs="Times New Roman"/>
          <w:sz w:val="24"/>
          <w:szCs w:val="24"/>
        </w:rPr>
      </w:pPr>
    </w:p>
    <w:sectPr w:rsidR="005B58B6" w:rsidRPr="007B297C" w:rsidSect="00316FC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nsid w:val="00000003"/>
    <w:multiLevelType w:val="multilevel"/>
    <w:tmpl w:val="00000003"/>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nsid w:val="00000005"/>
    <w:multiLevelType w:val="multilevel"/>
    <w:tmpl w:val="00000005"/>
    <w:lvl w:ilvl="0">
      <w:start w:val="1"/>
      <w:numFmt w:val="decimal"/>
      <w:lvlText w:val="%1."/>
      <w:lvlJc w:val="left"/>
      <w:pPr>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
    <w:nsid w:val="08EF5FEC"/>
    <w:multiLevelType w:val="multilevel"/>
    <w:tmpl w:val="6C1E48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642621"/>
    <w:multiLevelType w:val="hybridMultilevel"/>
    <w:tmpl w:val="DB38996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F0132DC"/>
    <w:multiLevelType w:val="multilevel"/>
    <w:tmpl w:val="C9788C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C6604A3"/>
    <w:multiLevelType w:val="hybridMultilevel"/>
    <w:tmpl w:val="37E816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F70B8E"/>
    <w:multiLevelType w:val="hybridMultilevel"/>
    <w:tmpl w:val="A800B0B4"/>
    <w:lvl w:ilvl="0" w:tplc="DE32CAF4">
      <w:start w:val="1"/>
      <w:numFmt w:val="lowerLetter"/>
      <w:lvlText w:val="(%1)"/>
      <w:lvlJc w:val="left"/>
      <w:pPr>
        <w:ind w:left="2520" w:hanging="360"/>
      </w:pPr>
      <w:rPr>
        <w:rFonts w:hint="default"/>
      </w:rPr>
    </w:lvl>
    <w:lvl w:ilvl="1" w:tplc="40090019" w:tentative="1">
      <w:start w:val="1"/>
      <w:numFmt w:val="lowerLetter"/>
      <w:lvlText w:val="%2."/>
      <w:lvlJc w:val="left"/>
      <w:pPr>
        <w:ind w:left="3240" w:hanging="360"/>
      </w:pPr>
    </w:lvl>
    <w:lvl w:ilvl="2" w:tplc="4009001B" w:tentative="1">
      <w:start w:val="1"/>
      <w:numFmt w:val="lowerRoman"/>
      <w:lvlText w:val="%3."/>
      <w:lvlJc w:val="right"/>
      <w:pPr>
        <w:ind w:left="3960" w:hanging="180"/>
      </w:pPr>
    </w:lvl>
    <w:lvl w:ilvl="3" w:tplc="4009000F" w:tentative="1">
      <w:start w:val="1"/>
      <w:numFmt w:val="decimal"/>
      <w:lvlText w:val="%4."/>
      <w:lvlJc w:val="left"/>
      <w:pPr>
        <w:ind w:left="4680" w:hanging="360"/>
      </w:pPr>
    </w:lvl>
    <w:lvl w:ilvl="4" w:tplc="40090019" w:tentative="1">
      <w:start w:val="1"/>
      <w:numFmt w:val="lowerLetter"/>
      <w:lvlText w:val="%5."/>
      <w:lvlJc w:val="left"/>
      <w:pPr>
        <w:ind w:left="5400" w:hanging="360"/>
      </w:pPr>
    </w:lvl>
    <w:lvl w:ilvl="5" w:tplc="4009001B" w:tentative="1">
      <w:start w:val="1"/>
      <w:numFmt w:val="lowerRoman"/>
      <w:lvlText w:val="%6."/>
      <w:lvlJc w:val="right"/>
      <w:pPr>
        <w:ind w:left="6120" w:hanging="180"/>
      </w:pPr>
    </w:lvl>
    <w:lvl w:ilvl="6" w:tplc="4009000F" w:tentative="1">
      <w:start w:val="1"/>
      <w:numFmt w:val="decimal"/>
      <w:lvlText w:val="%7."/>
      <w:lvlJc w:val="left"/>
      <w:pPr>
        <w:ind w:left="6840" w:hanging="360"/>
      </w:pPr>
    </w:lvl>
    <w:lvl w:ilvl="7" w:tplc="40090019" w:tentative="1">
      <w:start w:val="1"/>
      <w:numFmt w:val="lowerLetter"/>
      <w:lvlText w:val="%8."/>
      <w:lvlJc w:val="left"/>
      <w:pPr>
        <w:ind w:left="7560" w:hanging="360"/>
      </w:pPr>
    </w:lvl>
    <w:lvl w:ilvl="8" w:tplc="4009001B" w:tentative="1">
      <w:start w:val="1"/>
      <w:numFmt w:val="lowerRoman"/>
      <w:lvlText w:val="%9."/>
      <w:lvlJc w:val="right"/>
      <w:pPr>
        <w:ind w:left="8280" w:hanging="180"/>
      </w:pPr>
    </w:lvl>
  </w:abstractNum>
  <w:abstractNum w:abstractNumId="8">
    <w:nsid w:val="322E5DE2"/>
    <w:multiLevelType w:val="hybridMultilevel"/>
    <w:tmpl w:val="74C8C0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3D0A7204"/>
    <w:multiLevelType w:val="hybridMultilevel"/>
    <w:tmpl w:val="CB5AD2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3373292"/>
    <w:multiLevelType w:val="hybridMultilevel"/>
    <w:tmpl w:val="9CB098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59D203A4"/>
    <w:multiLevelType w:val="hybridMultilevel"/>
    <w:tmpl w:val="B052D37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5E5B0B80"/>
    <w:multiLevelType w:val="hybridMultilevel"/>
    <w:tmpl w:val="E3C6B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E5A4F8F"/>
    <w:multiLevelType w:val="hybridMultilevel"/>
    <w:tmpl w:val="58E01934"/>
    <w:lvl w:ilvl="0" w:tplc="4009000F">
      <w:start w:val="1"/>
      <w:numFmt w:val="decimal"/>
      <w:lvlText w:val="%1."/>
      <w:lvlJc w:val="left"/>
      <w:pPr>
        <w:ind w:left="786"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721C73D0"/>
    <w:multiLevelType w:val="hybridMultilevel"/>
    <w:tmpl w:val="62945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4EE2434"/>
    <w:multiLevelType w:val="hybridMultilevel"/>
    <w:tmpl w:val="BF2A437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7B6825BF"/>
    <w:multiLevelType w:val="hybridMultilevel"/>
    <w:tmpl w:val="8BF839B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5"/>
  </w:num>
  <w:num w:numId="2">
    <w:abstractNumId w:val="8"/>
  </w:num>
  <w:num w:numId="3">
    <w:abstractNumId w:val="13"/>
  </w:num>
  <w:num w:numId="4">
    <w:abstractNumId w:val="7"/>
  </w:num>
  <w:num w:numId="5">
    <w:abstractNumId w:val="10"/>
  </w:num>
  <w:num w:numId="6">
    <w:abstractNumId w:val="16"/>
  </w:num>
  <w:num w:numId="7">
    <w:abstractNumId w:val="4"/>
  </w:num>
  <w:num w:numId="8">
    <w:abstractNumId w:val="11"/>
  </w:num>
  <w:num w:numId="9">
    <w:abstractNumId w:val="9"/>
  </w:num>
  <w:num w:numId="10">
    <w:abstractNumId w:val="14"/>
  </w:num>
  <w:num w:numId="11">
    <w:abstractNumId w:val="12"/>
  </w:num>
  <w:num w:numId="12">
    <w:abstractNumId w:val="6"/>
  </w:num>
  <w:num w:numId="13">
    <w:abstractNumId w:val="3"/>
  </w:num>
  <w:num w:numId="14">
    <w:abstractNumId w:val="5"/>
  </w:num>
  <w:num w:numId="15">
    <w:abstractNumId w:val="0"/>
  </w:num>
  <w:num w:numId="16">
    <w:abstractNumId w:val="1"/>
  </w:num>
  <w:num w:numId="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5804"/>
    <w:rsid w:val="00017E42"/>
    <w:rsid w:val="000202E0"/>
    <w:rsid w:val="00026F94"/>
    <w:rsid w:val="000302A9"/>
    <w:rsid w:val="000337C6"/>
    <w:rsid w:val="00040497"/>
    <w:rsid w:val="00044165"/>
    <w:rsid w:val="00047427"/>
    <w:rsid w:val="00047AD4"/>
    <w:rsid w:val="00047F86"/>
    <w:rsid w:val="00051313"/>
    <w:rsid w:val="0005280A"/>
    <w:rsid w:val="00063A4E"/>
    <w:rsid w:val="000660FD"/>
    <w:rsid w:val="0007208B"/>
    <w:rsid w:val="000810D1"/>
    <w:rsid w:val="00086CC7"/>
    <w:rsid w:val="00090C37"/>
    <w:rsid w:val="00090C5F"/>
    <w:rsid w:val="00093C6B"/>
    <w:rsid w:val="00095475"/>
    <w:rsid w:val="000A05FC"/>
    <w:rsid w:val="000A3F9F"/>
    <w:rsid w:val="000A63EE"/>
    <w:rsid w:val="000C3601"/>
    <w:rsid w:val="000C536A"/>
    <w:rsid w:val="000D78F4"/>
    <w:rsid w:val="000E220F"/>
    <w:rsid w:val="000F0219"/>
    <w:rsid w:val="000F1D7F"/>
    <w:rsid w:val="001030F8"/>
    <w:rsid w:val="0011627C"/>
    <w:rsid w:val="00116A80"/>
    <w:rsid w:val="00144F40"/>
    <w:rsid w:val="00152E86"/>
    <w:rsid w:val="001571CF"/>
    <w:rsid w:val="001574FA"/>
    <w:rsid w:val="001746DA"/>
    <w:rsid w:val="00182E49"/>
    <w:rsid w:val="00184693"/>
    <w:rsid w:val="001912D1"/>
    <w:rsid w:val="00192250"/>
    <w:rsid w:val="00192A45"/>
    <w:rsid w:val="001B230B"/>
    <w:rsid w:val="001B7BE9"/>
    <w:rsid w:val="001C2856"/>
    <w:rsid w:val="001C36A5"/>
    <w:rsid w:val="001C3C6F"/>
    <w:rsid w:val="001C43D7"/>
    <w:rsid w:val="001C54AE"/>
    <w:rsid w:val="001D25C3"/>
    <w:rsid w:val="001F7C29"/>
    <w:rsid w:val="00207789"/>
    <w:rsid w:val="002203C4"/>
    <w:rsid w:val="00240C28"/>
    <w:rsid w:val="00241EDC"/>
    <w:rsid w:val="002452AB"/>
    <w:rsid w:val="00250284"/>
    <w:rsid w:val="00251CFA"/>
    <w:rsid w:val="00254EA1"/>
    <w:rsid w:val="00256452"/>
    <w:rsid w:val="00257B47"/>
    <w:rsid w:val="00273124"/>
    <w:rsid w:val="002909B6"/>
    <w:rsid w:val="002A03C2"/>
    <w:rsid w:val="002A54FF"/>
    <w:rsid w:val="002A786A"/>
    <w:rsid w:val="002F7DE9"/>
    <w:rsid w:val="0030181A"/>
    <w:rsid w:val="00302FCD"/>
    <w:rsid w:val="003101C6"/>
    <w:rsid w:val="003112E2"/>
    <w:rsid w:val="00316FCE"/>
    <w:rsid w:val="00326F27"/>
    <w:rsid w:val="00334E7B"/>
    <w:rsid w:val="00353AEB"/>
    <w:rsid w:val="00364677"/>
    <w:rsid w:val="00370148"/>
    <w:rsid w:val="00370D2C"/>
    <w:rsid w:val="00372DE0"/>
    <w:rsid w:val="00373807"/>
    <w:rsid w:val="00380DA4"/>
    <w:rsid w:val="00384847"/>
    <w:rsid w:val="003856E7"/>
    <w:rsid w:val="00393DF9"/>
    <w:rsid w:val="003A6118"/>
    <w:rsid w:val="003B443D"/>
    <w:rsid w:val="003C58BA"/>
    <w:rsid w:val="003D45C0"/>
    <w:rsid w:val="003D73ED"/>
    <w:rsid w:val="003D7A1B"/>
    <w:rsid w:val="003E74D7"/>
    <w:rsid w:val="004037C6"/>
    <w:rsid w:val="004129B7"/>
    <w:rsid w:val="0041309D"/>
    <w:rsid w:val="004131B8"/>
    <w:rsid w:val="00417557"/>
    <w:rsid w:val="00420EEC"/>
    <w:rsid w:val="00422053"/>
    <w:rsid w:val="00425058"/>
    <w:rsid w:val="00447BFF"/>
    <w:rsid w:val="004721D4"/>
    <w:rsid w:val="00480A8D"/>
    <w:rsid w:val="0048222E"/>
    <w:rsid w:val="004850C9"/>
    <w:rsid w:val="00485A17"/>
    <w:rsid w:val="00487385"/>
    <w:rsid w:val="004A474F"/>
    <w:rsid w:val="004B500A"/>
    <w:rsid w:val="004B509B"/>
    <w:rsid w:val="004D4C69"/>
    <w:rsid w:val="004E76C6"/>
    <w:rsid w:val="004F421A"/>
    <w:rsid w:val="004F55A7"/>
    <w:rsid w:val="004F59AD"/>
    <w:rsid w:val="00506EDD"/>
    <w:rsid w:val="005164B3"/>
    <w:rsid w:val="00517DF5"/>
    <w:rsid w:val="00535933"/>
    <w:rsid w:val="00561364"/>
    <w:rsid w:val="00574E80"/>
    <w:rsid w:val="00585FE9"/>
    <w:rsid w:val="005A78D0"/>
    <w:rsid w:val="005B1811"/>
    <w:rsid w:val="005B2B94"/>
    <w:rsid w:val="005B34BF"/>
    <w:rsid w:val="005B417C"/>
    <w:rsid w:val="005B58B6"/>
    <w:rsid w:val="005C7245"/>
    <w:rsid w:val="005D4748"/>
    <w:rsid w:val="005E0956"/>
    <w:rsid w:val="005F36BE"/>
    <w:rsid w:val="0061193E"/>
    <w:rsid w:val="00617B1A"/>
    <w:rsid w:val="006217E3"/>
    <w:rsid w:val="00633042"/>
    <w:rsid w:val="0064191B"/>
    <w:rsid w:val="006542ED"/>
    <w:rsid w:val="00654DA2"/>
    <w:rsid w:val="00662052"/>
    <w:rsid w:val="00666CEA"/>
    <w:rsid w:val="00681E61"/>
    <w:rsid w:val="006A734D"/>
    <w:rsid w:val="006B0D02"/>
    <w:rsid w:val="006B1414"/>
    <w:rsid w:val="006D4A09"/>
    <w:rsid w:val="006D5AA5"/>
    <w:rsid w:val="006E31F3"/>
    <w:rsid w:val="006E56F8"/>
    <w:rsid w:val="006E603A"/>
    <w:rsid w:val="0070149F"/>
    <w:rsid w:val="00702A94"/>
    <w:rsid w:val="00705E3B"/>
    <w:rsid w:val="0071522B"/>
    <w:rsid w:val="007155C4"/>
    <w:rsid w:val="007163D8"/>
    <w:rsid w:val="00720A9D"/>
    <w:rsid w:val="007248E9"/>
    <w:rsid w:val="00724AA0"/>
    <w:rsid w:val="00733214"/>
    <w:rsid w:val="00733CA7"/>
    <w:rsid w:val="00734F5C"/>
    <w:rsid w:val="00736229"/>
    <w:rsid w:val="00750E21"/>
    <w:rsid w:val="00755FB6"/>
    <w:rsid w:val="007619FD"/>
    <w:rsid w:val="00763919"/>
    <w:rsid w:val="00763972"/>
    <w:rsid w:val="00764BF3"/>
    <w:rsid w:val="007832C7"/>
    <w:rsid w:val="00786133"/>
    <w:rsid w:val="007B06DD"/>
    <w:rsid w:val="007B297C"/>
    <w:rsid w:val="007C7A29"/>
    <w:rsid w:val="007D12EC"/>
    <w:rsid w:val="007D222E"/>
    <w:rsid w:val="007E0DAC"/>
    <w:rsid w:val="007E5358"/>
    <w:rsid w:val="00814C86"/>
    <w:rsid w:val="00823CC9"/>
    <w:rsid w:val="008260DE"/>
    <w:rsid w:val="008518B4"/>
    <w:rsid w:val="008811C5"/>
    <w:rsid w:val="00890115"/>
    <w:rsid w:val="008A7A72"/>
    <w:rsid w:val="008E64AB"/>
    <w:rsid w:val="008F10A3"/>
    <w:rsid w:val="008F4FCA"/>
    <w:rsid w:val="00904917"/>
    <w:rsid w:val="009070C4"/>
    <w:rsid w:val="009127D8"/>
    <w:rsid w:val="00917F7A"/>
    <w:rsid w:val="009232D1"/>
    <w:rsid w:val="00927800"/>
    <w:rsid w:val="0092794A"/>
    <w:rsid w:val="00930500"/>
    <w:rsid w:val="00952431"/>
    <w:rsid w:val="00971E3E"/>
    <w:rsid w:val="009810AE"/>
    <w:rsid w:val="00982601"/>
    <w:rsid w:val="00986C83"/>
    <w:rsid w:val="009A17E1"/>
    <w:rsid w:val="009A46CE"/>
    <w:rsid w:val="009A52FC"/>
    <w:rsid w:val="009A5804"/>
    <w:rsid w:val="009B11E4"/>
    <w:rsid w:val="009B2FA2"/>
    <w:rsid w:val="009B6BDB"/>
    <w:rsid w:val="009D5709"/>
    <w:rsid w:val="009E28EA"/>
    <w:rsid w:val="009E3050"/>
    <w:rsid w:val="009E6A12"/>
    <w:rsid w:val="009F776A"/>
    <w:rsid w:val="00A13313"/>
    <w:rsid w:val="00A21E0C"/>
    <w:rsid w:val="00A26E14"/>
    <w:rsid w:val="00A317B5"/>
    <w:rsid w:val="00A4198E"/>
    <w:rsid w:val="00A51E72"/>
    <w:rsid w:val="00A53E73"/>
    <w:rsid w:val="00A55C27"/>
    <w:rsid w:val="00A635D4"/>
    <w:rsid w:val="00A65179"/>
    <w:rsid w:val="00A709B2"/>
    <w:rsid w:val="00A72BFA"/>
    <w:rsid w:val="00A752E1"/>
    <w:rsid w:val="00A8160B"/>
    <w:rsid w:val="00AA3647"/>
    <w:rsid w:val="00AB1433"/>
    <w:rsid w:val="00AB219E"/>
    <w:rsid w:val="00AB2FE6"/>
    <w:rsid w:val="00AB33E6"/>
    <w:rsid w:val="00AC1D70"/>
    <w:rsid w:val="00AC4A50"/>
    <w:rsid w:val="00AC6DF2"/>
    <w:rsid w:val="00AD1A7A"/>
    <w:rsid w:val="00AD21CD"/>
    <w:rsid w:val="00AD3FEC"/>
    <w:rsid w:val="00AD49F4"/>
    <w:rsid w:val="00B0371B"/>
    <w:rsid w:val="00B03B82"/>
    <w:rsid w:val="00B05CC9"/>
    <w:rsid w:val="00B3098D"/>
    <w:rsid w:val="00B422F6"/>
    <w:rsid w:val="00B51619"/>
    <w:rsid w:val="00B577D6"/>
    <w:rsid w:val="00B6262A"/>
    <w:rsid w:val="00B77F4F"/>
    <w:rsid w:val="00B811B0"/>
    <w:rsid w:val="00B85F38"/>
    <w:rsid w:val="00B977E7"/>
    <w:rsid w:val="00BC36CA"/>
    <w:rsid w:val="00BC6E21"/>
    <w:rsid w:val="00BD71EE"/>
    <w:rsid w:val="00BE485C"/>
    <w:rsid w:val="00BE506F"/>
    <w:rsid w:val="00BF24D5"/>
    <w:rsid w:val="00BF6D7D"/>
    <w:rsid w:val="00C01AF0"/>
    <w:rsid w:val="00C02E67"/>
    <w:rsid w:val="00C15D83"/>
    <w:rsid w:val="00C16243"/>
    <w:rsid w:val="00C212C6"/>
    <w:rsid w:val="00C21CD6"/>
    <w:rsid w:val="00C2617D"/>
    <w:rsid w:val="00C42C2F"/>
    <w:rsid w:val="00C54601"/>
    <w:rsid w:val="00C7252E"/>
    <w:rsid w:val="00C80C31"/>
    <w:rsid w:val="00C87044"/>
    <w:rsid w:val="00CA2123"/>
    <w:rsid w:val="00CA4894"/>
    <w:rsid w:val="00CB36A0"/>
    <w:rsid w:val="00CC4804"/>
    <w:rsid w:val="00CD3522"/>
    <w:rsid w:val="00CD63A9"/>
    <w:rsid w:val="00CE7552"/>
    <w:rsid w:val="00CF0296"/>
    <w:rsid w:val="00CF27AC"/>
    <w:rsid w:val="00CF5298"/>
    <w:rsid w:val="00CF7C48"/>
    <w:rsid w:val="00D023D6"/>
    <w:rsid w:val="00D04038"/>
    <w:rsid w:val="00D0537A"/>
    <w:rsid w:val="00D0792E"/>
    <w:rsid w:val="00D07F42"/>
    <w:rsid w:val="00D2508E"/>
    <w:rsid w:val="00D25335"/>
    <w:rsid w:val="00D261F0"/>
    <w:rsid w:val="00D26C20"/>
    <w:rsid w:val="00D35115"/>
    <w:rsid w:val="00D36F7B"/>
    <w:rsid w:val="00D45264"/>
    <w:rsid w:val="00D622BB"/>
    <w:rsid w:val="00D7407E"/>
    <w:rsid w:val="00D95018"/>
    <w:rsid w:val="00D966A0"/>
    <w:rsid w:val="00DA2AA7"/>
    <w:rsid w:val="00DB5F67"/>
    <w:rsid w:val="00DC0F0C"/>
    <w:rsid w:val="00DD39D3"/>
    <w:rsid w:val="00DD3BFF"/>
    <w:rsid w:val="00DE19EA"/>
    <w:rsid w:val="00DE65EA"/>
    <w:rsid w:val="00DF173F"/>
    <w:rsid w:val="00DF65A4"/>
    <w:rsid w:val="00E17537"/>
    <w:rsid w:val="00E279D7"/>
    <w:rsid w:val="00E27EDF"/>
    <w:rsid w:val="00E37E83"/>
    <w:rsid w:val="00E45CEF"/>
    <w:rsid w:val="00E71E5F"/>
    <w:rsid w:val="00E83B39"/>
    <w:rsid w:val="00E85399"/>
    <w:rsid w:val="00E87B1F"/>
    <w:rsid w:val="00E934FD"/>
    <w:rsid w:val="00EA7DC4"/>
    <w:rsid w:val="00EB2FEC"/>
    <w:rsid w:val="00ED2A2D"/>
    <w:rsid w:val="00ED41A9"/>
    <w:rsid w:val="00EF29CC"/>
    <w:rsid w:val="00EF2F23"/>
    <w:rsid w:val="00EF73A8"/>
    <w:rsid w:val="00F22453"/>
    <w:rsid w:val="00F32ADE"/>
    <w:rsid w:val="00F3407D"/>
    <w:rsid w:val="00F40819"/>
    <w:rsid w:val="00F425E7"/>
    <w:rsid w:val="00F43C66"/>
    <w:rsid w:val="00F5099C"/>
    <w:rsid w:val="00F6740F"/>
    <w:rsid w:val="00F72266"/>
    <w:rsid w:val="00F945CD"/>
    <w:rsid w:val="00F95171"/>
    <w:rsid w:val="00FA050B"/>
    <w:rsid w:val="00FA5494"/>
    <w:rsid w:val="00FB236F"/>
    <w:rsid w:val="00FB2670"/>
    <w:rsid w:val="00FC14FD"/>
    <w:rsid w:val="00FD239F"/>
    <w:rsid w:val="00FD40A7"/>
    <w:rsid w:val="00FE0D29"/>
    <w:rsid w:val="00FF0CF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3A5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4C69"/>
  </w:style>
  <w:style w:type="paragraph" w:styleId="Heading1">
    <w:name w:val="heading 1"/>
    <w:basedOn w:val="Normal"/>
    <w:next w:val="Normal"/>
    <w:link w:val="Heading1Char"/>
    <w:uiPriority w:val="9"/>
    <w:qFormat/>
    <w:rsid w:val="004D4C69"/>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4D4C69"/>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4D4C69"/>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4D4C69"/>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4D4C69"/>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4D4C69"/>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4D4C69"/>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4D4C69"/>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4D4C69"/>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A5804"/>
    <w:pPr>
      <w:spacing w:after="0" w:line="240" w:lineRule="auto"/>
    </w:pPr>
    <w:rPr>
      <w:rFonts w:eastAsia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A58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5804"/>
    <w:rPr>
      <w:rFonts w:ascii="Tahoma" w:hAnsi="Tahoma" w:cs="Tahoma"/>
      <w:sz w:val="16"/>
      <w:szCs w:val="16"/>
    </w:rPr>
  </w:style>
  <w:style w:type="paragraph" w:styleId="Title">
    <w:name w:val="Title"/>
    <w:basedOn w:val="Normal"/>
    <w:next w:val="Normal"/>
    <w:link w:val="TitleChar"/>
    <w:uiPriority w:val="10"/>
    <w:qFormat/>
    <w:rsid w:val="004D4C69"/>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4D4C69"/>
    <w:rPr>
      <w:rFonts w:asciiTheme="majorHAnsi" w:eastAsiaTheme="majorEastAsia" w:hAnsiTheme="majorHAnsi" w:cstheme="majorBidi"/>
      <w:spacing w:val="5"/>
      <w:sz w:val="52"/>
      <w:szCs w:val="52"/>
    </w:rPr>
  </w:style>
  <w:style w:type="character" w:customStyle="1" w:styleId="Heading1Char">
    <w:name w:val="Heading 1 Char"/>
    <w:basedOn w:val="DefaultParagraphFont"/>
    <w:link w:val="Heading1"/>
    <w:uiPriority w:val="9"/>
    <w:rsid w:val="004D4C69"/>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4D4C69"/>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4D4C69"/>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4D4C69"/>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4D4C69"/>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4D4C69"/>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4D4C69"/>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D4C69"/>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4D4C69"/>
    <w:rPr>
      <w:rFonts w:asciiTheme="majorHAnsi" w:eastAsiaTheme="majorEastAsia" w:hAnsiTheme="majorHAnsi" w:cstheme="majorBidi"/>
      <w:i/>
      <w:iCs/>
      <w:spacing w:val="5"/>
      <w:sz w:val="20"/>
      <w:szCs w:val="20"/>
    </w:rPr>
  </w:style>
  <w:style w:type="paragraph" w:styleId="Subtitle">
    <w:name w:val="Subtitle"/>
    <w:basedOn w:val="Normal"/>
    <w:next w:val="Normal"/>
    <w:link w:val="SubtitleChar"/>
    <w:uiPriority w:val="11"/>
    <w:qFormat/>
    <w:rsid w:val="004D4C69"/>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D4C69"/>
    <w:rPr>
      <w:rFonts w:asciiTheme="majorHAnsi" w:eastAsiaTheme="majorEastAsia" w:hAnsiTheme="majorHAnsi" w:cstheme="majorBidi"/>
      <w:i/>
      <w:iCs/>
      <w:spacing w:val="13"/>
      <w:sz w:val="24"/>
      <w:szCs w:val="24"/>
    </w:rPr>
  </w:style>
  <w:style w:type="character" w:styleId="Strong">
    <w:name w:val="Strong"/>
    <w:uiPriority w:val="22"/>
    <w:qFormat/>
    <w:rsid w:val="004D4C69"/>
    <w:rPr>
      <w:b/>
      <w:bCs/>
    </w:rPr>
  </w:style>
  <w:style w:type="character" w:styleId="Emphasis">
    <w:name w:val="Emphasis"/>
    <w:uiPriority w:val="20"/>
    <w:qFormat/>
    <w:rsid w:val="004D4C69"/>
    <w:rPr>
      <w:b/>
      <w:bCs/>
      <w:i/>
      <w:iCs/>
      <w:spacing w:val="10"/>
      <w:bdr w:val="none" w:sz="0" w:space="0" w:color="auto"/>
      <w:shd w:val="clear" w:color="auto" w:fill="auto"/>
    </w:rPr>
  </w:style>
  <w:style w:type="paragraph" w:styleId="NoSpacing">
    <w:name w:val="No Spacing"/>
    <w:basedOn w:val="Normal"/>
    <w:uiPriority w:val="1"/>
    <w:qFormat/>
    <w:rsid w:val="004D4C69"/>
    <w:pPr>
      <w:spacing w:after="0" w:line="240" w:lineRule="auto"/>
    </w:pPr>
  </w:style>
  <w:style w:type="paragraph" w:styleId="ListParagraph">
    <w:name w:val="List Paragraph"/>
    <w:basedOn w:val="Normal"/>
    <w:uiPriority w:val="34"/>
    <w:qFormat/>
    <w:rsid w:val="004D4C69"/>
    <w:pPr>
      <w:ind w:left="720"/>
      <w:contextualSpacing/>
    </w:pPr>
  </w:style>
  <w:style w:type="paragraph" w:styleId="Quote">
    <w:name w:val="Quote"/>
    <w:basedOn w:val="Normal"/>
    <w:next w:val="Normal"/>
    <w:link w:val="QuoteChar"/>
    <w:uiPriority w:val="29"/>
    <w:qFormat/>
    <w:rsid w:val="004D4C69"/>
    <w:pPr>
      <w:spacing w:before="200" w:after="0"/>
      <w:ind w:left="360" w:right="360"/>
    </w:pPr>
    <w:rPr>
      <w:i/>
      <w:iCs/>
    </w:rPr>
  </w:style>
  <w:style w:type="character" w:customStyle="1" w:styleId="QuoteChar">
    <w:name w:val="Quote Char"/>
    <w:basedOn w:val="DefaultParagraphFont"/>
    <w:link w:val="Quote"/>
    <w:uiPriority w:val="29"/>
    <w:rsid w:val="004D4C69"/>
    <w:rPr>
      <w:i/>
      <w:iCs/>
    </w:rPr>
  </w:style>
  <w:style w:type="paragraph" w:styleId="IntenseQuote">
    <w:name w:val="Intense Quote"/>
    <w:basedOn w:val="Normal"/>
    <w:next w:val="Normal"/>
    <w:link w:val="IntenseQuoteChar"/>
    <w:uiPriority w:val="30"/>
    <w:qFormat/>
    <w:rsid w:val="004D4C6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D4C69"/>
    <w:rPr>
      <w:b/>
      <w:bCs/>
      <w:i/>
      <w:iCs/>
    </w:rPr>
  </w:style>
  <w:style w:type="character" w:styleId="SubtleEmphasis">
    <w:name w:val="Subtle Emphasis"/>
    <w:uiPriority w:val="19"/>
    <w:qFormat/>
    <w:rsid w:val="004D4C69"/>
    <w:rPr>
      <w:i/>
      <w:iCs/>
    </w:rPr>
  </w:style>
  <w:style w:type="character" w:styleId="IntenseEmphasis">
    <w:name w:val="Intense Emphasis"/>
    <w:uiPriority w:val="21"/>
    <w:qFormat/>
    <w:rsid w:val="004D4C69"/>
    <w:rPr>
      <w:b/>
      <w:bCs/>
    </w:rPr>
  </w:style>
  <w:style w:type="character" w:styleId="SubtleReference">
    <w:name w:val="Subtle Reference"/>
    <w:uiPriority w:val="31"/>
    <w:qFormat/>
    <w:rsid w:val="004D4C69"/>
    <w:rPr>
      <w:smallCaps/>
    </w:rPr>
  </w:style>
  <w:style w:type="character" w:styleId="IntenseReference">
    <w:name w:val="Intense Reference"/>
    <w:uiPriority w:val="32"/>
    <w:qFormat/>
    <w:rsid w:val="004D4C69"/>
    <w:rPr>
      <w:smallCaps/>
      <w:spacing w:val="5"/>
      <w:u w:val="single"/>
    </w:rPr>
  </w:style>
  <w:style w:type="character" w:styleId="BookTitle">
    <w:name w:val="Book Title"/>
    <w:uiPriority w:val="33"/>
    <w:qFormat/>
    <w:rsid w:val="004D4C69"/>
    <w:rPr>
      <w:i/>
      <w:iCs/>
      <w:smallCaps/>
      <w:spacing w:val="5"/>
    </w:rPr>
  </w:style>
  <w:style w:type="paragraph" w:styleId="TOCHeading">
    <w:name w:val="TOC Heading"/>
    <w:basedOn w:val="Heading1"/>
    <w:next w:val="Normal"/>
    <w:uiPriority w:val="39"/>
    <w:semiHidden/>
    <w:unhideWhenUsed/>
    <w:qFormat/>
    <w:rsid w:val="004D4C69"/>
    <w:pPr>
      <w:outlineLvl w:val="9"/>
    </w:pPr>
  </w:style>
  <w:style w:type="character" w:styleId="Hyperlink">
    <w:name w:val="Hyperlink"/>
    <w:basedOn w:val="DefaultParagraphFont"/>
    <w:uiPriority w:val="99"/>
    <w:unhideWhenUsed/>
    <w:rsid w:val="00662052"/>
    <w:rPr>
      <w:color w:val="0000FF" w:themeColor="hyperlink"/>
      <w:u w:val="single"/>
    </w:rPr>
  </w:style>
  <w:style w:type="character" w:customStyle="1" w:styleId="UnresolvedMention">
    <w:name w:val="Unresolved Mention"/>
    <w:basedOn w:val="DefaultParagraphFont"/>
    <w:uiPriority w:val="99"/>
    <w:semiHidden/>
    <w:unhideWhenUsed/>
    <w:rsid w:val="00B422F6"/>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4C69"/>
  </w:style>
  <w:style w:type="paragraph" w:styleId="Heading1">
    <w:name w:val="heading 1"/>
    <w:basedOn w:val="Normal"/>
    <w:next w:val="Normal"/>
    <w:link w:val="Heading1Char"/>
    <w:uiPriority w:val="9"/>
    <w:qFormat/>
    <w:rsid w:val="004D4C69"/>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4D4C69"/>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4D4C69"/>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4D4C69"/>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4D4C69"/>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4D4C69"/>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4D4C69"/>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4D4C69"/>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4D4C69"/>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A5804"/>
    <w:pPr>
      <w:spacing w:after="0" w:line="240" w:lineRule="auto"/>
    </w:pPr>
    <w:rPr>
      <w:rFonts w:eastAsiaTheme="minorHAnsi"/>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9A58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5804"/>
    <w:rPr>
      <w:rFonts w:ascii="Tahoma" w:hAnsi="Tahoma" w:cs="Tahoma"/>
      <w:sz w:val="16"/>
      <w:szCs w:val="16"/>
    </w:rPr>
  </w:style>
  <w:style w:type="paragraph" w:styleId="Title">
    <w:name w:val="Title"/>
    <w:basedOn w:val="Normal"/>
    <w:next w:val="Normal"/>
    <w:link w:val="TitleChar"/>
    <w:uiPriority w:val="10"/>
    <w:qFormat/>
    <w:rsid w:val="004D4C69"/>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4D4C69"/>
    <w:rPr>
      <w:rFonts w:asciiTheme="majorHAnsi" w:eastAsiaTheme="majorEastAsia" w:hAnsiTheme="majorHAnsi" w:cstheme="majorBidi"/>
      <w:spacing w:val="5"/>
      <w:sz w:val="52"/>
      <w:szCs w:val="52"/>
    </w:rPr>
  </w:style>
  <w:style w:type="character" w:customStyle="1" w:styleId="Heading1Char">
    <w:name w:val="Heading 1 Char"/>
    <w:basedOn w:val="DefaultParagraphFont"/>
    <w:link w:val="Heading1"/>
    <w:uiPriority w:val="9"/>
    <w:rsid w:val="004D4C69"/>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4D4C69"/>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4D4C69"/>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4D4C69"/>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4D4C69"/>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4D4C69"/>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4D4C69"/>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D4C69"/>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4D4C69"/>
    <w:rPr>
      <w:rFonts w:asciiTheme="majorHAnsi" w:eastAsiaTheme="majorEastAsia" w:hAnsiTheme="majorHAnsi" w:cstheme="majorBidi"/>
      <w:i/>
      <w:iCs/>
      <w:spacing w:val="5"/>
      <w:sz w:val="20"/>
      <w:szCs w:val="20"/>
    </w:rPr>
  </w:style>
  <w:style w:type="paragraph" w:styleId="Subtitle">
    <w:name w:val="Subtitle"/>
    <w:basedOn w:val="Normal"/>
    <w:next w:val="Normal"/>
    <w:link w:val="SubtitleChar"/>
    <w:uiPriority w:val="11"/>
    <w:qFormat/>
    <w:rsid w:val="004D4C69"/>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D4C69"/>
    <w:rPr>
      <w:rFonts w:asciiTheme="majorHAnsi" w:eastAsiaTheme="majorEastAsia" w:hAnsiTheme="majorHAnsi" w:cstheme="majorBidi"/>
      <w:i/>
      <w:iCs/>
      <w:spacing w:val="13"/>
      <w:sz w:val="24"/>
      <w:szCs w:val="24"/>
    </w:rPr>
  </w:style>
  <w:style w:type="character" w:styleId="Strong">
    <w:name w:val="Strong"/>
    <w:uiPriority w:val="22"/>
    <w:qFormat/>
    <w:rsid w:val="004D4C69"/>
    <w:rPr>
      <w:b/>
      <w:bCs/>
    </w:rPr>
  </w:style>
  <w:style w:type="character" w:styleId="Emphasis">
    <w:name w:val="Emphasis"/>
    <w:uiPriority w:val="20"/>
    <w:qFormat/>
    <w:rsid w:val="004D4C69"/>
    <w:rPr>
      <w:b/>
      <w:bCs/>
      <w:i/>
      <w:iCs/>
      <w:spacing w:val="10"/>
      <w:bdr w:val="none" w:sz="0" w:space="0" w:color="auto"/>
      <w:shd w:val="clear" w:color="auto" w:fill="auto"/>
    </w:rPr>
  </w:style>
  <w:style w:type="paragraph" w:styleId="NoSpacing">
    <w:name w:val="No Spacing"/>
    <w:basedOn w:val="Normal"/>
    <w:uiPriority w:val="1"/>
    <w:qFormat/>
    <w:rsid w:val="004D4C69"/>
    <w:pPr>
      <w:spacing w:after="0" w:line="240" w:lineRule="auto"/>
    </w:pPr>
  </w:style>
  <w:style w:type="paragraph" w:styleId="ListParagraph">
    <w:name w:val="List Paragraph"/>
    <w:basedOn w:val="Normal"/>
    <w:uiPriority w:val="34"/>
    <w:qFormat/>
    <w:rsid w:val="004D4C69"/>
    <w:pPr>
      <w:ind w:left="720"/>
      <w:contextualSpacing/>
    </w:pPr>
  </w:style>
  <w:style w:type="paragraph" w:styleId="Quote">
    <w:name w:val="Quote"/>
    <w:basedOn w:val="Normal"/>
    <w:next w:val="Normal"/>
    <w:link w:val="QuoteChar"/>
    <w:uiPriority w:val="29"/>
    <w:qFormat/>
    <w:rsid w:val="004D4C69"/>
    <w:pPr>
      <w:spacing w:before="200" w:after="0"/>
      <w:ind w:left="360" w:right="360"/>
    </w:pPr>
    <w:rPr>
      <w:i/>
      <w:iCs/>
    </w:rPr>
  </w:style>
  <w:style w:type="character" w:customStyle="1" w:styleId="QuoteChar">
    <w:name w:val="Quote Char"/>
    <w:basedOn w:val="DefaultParagraphFont"/>
    <w:link w:val="Quote"/>
    <w:uiPriority w:val="29"/>
    <w:rsid w:val="004D4C69"/>
    <w:rPr>
      <w:i/>
      <w:iCs/>
    </w:rPr>
  </w:style>
  <w:style w:type="paragraph" w:styleId="IntenseQuote">
    <w:name w:val="Intense Quote"/>
    <w:basedOn w:val="Normal"/>
    <w:next w:val="Normal"/>
    <w:link w:val="IntenseQuoteChar"/>
    <w:uiPriority w:val="30"/>
    <w:qFormat/>
    <w:rsid w:val="004D4C69"/>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D4C69"/>
    <w:rPr>
      <w:b/>
      <w:bCs/>
      <w:i/>
      <w:iCs/>
    </w:rPr>
  </w:style>
  <w:style w:type="character" w:styleId="SubtleEmphasis">
    <w:name w:val="Subtle Emphasis"/>
    <w:uiPriority w:val="19"/>
    <w:qFormat/>
    <w:rsid w:val="004D4C69"/>
    <w:rPr>
      <w:i/>
      <w:iCs/>
    </w:rPr>
  </w:style>
  <w:style w:type="character" w:styleId="IntenseEmphasis">
    <w:name w:val="Intense Emphasis"/>
    <w:uiPriority w:val="21"/>
    <w:qFormat/>
    <w:rsid w:val="004D4C69"/>
    <w:rPr>
      <w:b/>
      <w:bCs/>
    </w:rPr>
  </w:style>
  <w:style w:type="character" w:styleId="SubtleReference">
    <w:name w:val="Subtle Reference"/>
    <w:uiPriority w:val="31"/>
    <w:qFormat/>
    <w:rsid w:val="004D4C69"/>
    <w:rPr>
      <w:smallCaps/>
    </w:rPr>
  </w:style>
  <w:style w:type="character" w:styleId="IntenseReference">
    <w:name w:val="Intense Reference"/>
    <w:uiPriority w:val="32"/>
    <w:qFormat/>
    <w:rsid w:val="004D4C69"/>
    <w:rPr>
      <w:smallCaps/>
      <w:spacing w:val="5"/>
      <w:u w:val="single"/>
    </w:rPr>
  </w:style>
  <w:style w:type="character" w:styleId="BookTitle">
    <w:name w:val="Book Title"/>
    <w:uiPriority w:val="33"/>
    <w:qFormat/>
    <w:rsid w:val="004D4C69"/>
    <w:rPr>
      <w:i/>
      <w:iCs/>
      <w:smallCaps/>
      <w:spacing w:val="5"/>
    </w:rPr>
  </w:style>
  <w:style w:type="paragraph" w:styleId="TOCHeading">
    <w:name w:val="TOC Heading"/>
    <w:basedOn w:val="Heading1"/>
    <w:next w:val="Normal"/>
    <w:uiPriority w:val="39"/>
    <w:semiHidden/>
    <w:unhideWhenUsed/>
    <w:qFormat/>
    <w:rsid w:val="004D4C69"/>
    <w:pPr>
      <w:outlineLvl w:val="9"/>
    </w:pPr>
  </w:style>
  <w:style w:type="character" w:styleId="Hyperlink">
    <w:name w:val="Hyperlink"/>
    <w:basedOn w:val="DefaultParagraphFont"/>
    <w:uiPriority w:val="99"/>
    <w:unhideWhenUsed/>
    <w:rsid w:val="00662052"/>
    <w:rPr>
      <w:color w:val="0000FF" w:themeColor="hyperlink"/>
      <w:u w:val="single"/>
    </w:rPr>
  </w:style>
  <w:style w:type="character" w:customStyle="1" w:styleId="UnresolvedMention">
    <w:name w:val="Unresolved Mention"/>
    <w:basedOn w:val="DefaultParagraphFont"/>
    <w:uiPriority w:val="99"/>
    <w:semiHidden/>
    <w:unhideWhenUsed/>
    <w:rsid w:val="00B422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9360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ucmp.berkeley.edu/greenalgae/greenalgae.html" TargetMode="External"/><Relationship Id="rId18" Type="http://schemas.openxmlformats.org/officeDocument/2006/relationships/image" Target="media/image7.emf"/><Relationship Id="rId26" Type="http://schemas.openxmlformats.org/officeDocument/2006/relationships/hyperlink" Target="http://www.ext.vt.edu" TargetMode="External"/><Relationship Id="rId3" Type="http://schemas.microsoft.com/office/2007/relationships/stylesWithEffects" Target="stylesWithEffects.xml"/><Relationship Id="rId21" Type="http://schemas.openxmlformats.org/officeDocument/2006/relationships/image" Target="media/image10.emf"/><Relationship Id="rId7" Type="http://schemas.openxmlformats.org/officeDocument/2006/relationships/hyperlink" Target="https://www.sciencedirect.com/science/article/abs/pii/S0016236120321062" TargetMode="External"/><Relationship Id="rId12" Type="http://schemas.openxmlformats.org/officeDocument/2006/relationships/image" Target="media/image4.png"/><Relationship Id="rId17" Type="http://schemas.openxmlformats.org/officeDocument/2006/relationships/hyperlink" Target="https://theconversation.com/microalgae-is-natures-green-gold-our-pioneering-project-to-feed-the-world-more-sustainably-170158" TargetMode="External"/><Relationship Id="rId25" Type="http://schemas.openxmlformats.org/officeDocument/2006/relationships/image" Target="media/image14.emf"/><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s://cdn.britannica.com/83/118083-050-E1746ED2/Red-algae.jpg" TargetMode="External"/><Relationship Id="rId24"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hyperlink" Target="https://blog.ucbmsh.org/department/cyanobacteria-the-blue-green-algae" TargetMode="External"/><Relationship Id="rId23" Type="http://schemas.openxmlformats.org/officeDocument/2006/relationships/image" Target="media/image12.emf"/><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hyperlink" Target="https://ars.els-cdn.com/content/image/1-s2.0-S2590174520300428-ga1.jpg" TargetMode="External"/><Relationship Id="rId14" Type="http://schemas.openxmlformats.org/officeDocument/2006/relationships/image" Target="media/image5.png"/><Relationship Id="rId22" Type="http://schemas.openxmlformats.org/officeDocument/2006/relationships/image" Target="media/image11.emf"/><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34</Pages>
  <Words>7455</Words>
  <Characters>42499</Characters>
  <Application>Microsoft Office Word</Application>
  <DocSecurity>0</DocSecurity>
  <Lines>354</Lines>
  <Paragraphs>99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49855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Dhruv</dc:creator>
  <cp:lastModifiedBy>vci</cp:lastModifiedBy>
  <cp:revision>2</cp:revision>
  <dcterms:created xsi:type="dcterms:W3CDTF">2023-05-20T10:34:00Z</dcterms:created>
  <dcterms:modified xsi:type="dcterms:W3CDTF">2023-05-20T10:34:00Z</dcterms:modified>
</cp:coreProperties>
</file>