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621D61" w:rsidRDefault="002755DB">
      <w:pPr>
        <w:pStyle w:val="Body"/>
        <w:spacing w:line="480" w:lineRule="auto"/>
        <w:rPr>
          <w:rFonts w:ascii="Times New Roman" w:eastAsia="Times New Roman" w:hAnsi="Times New Roman" w:cs="Times New Roman"/>
          <w:b/>
          <w:bCs/>
          <w:sz w:val="24"/>
          <w:szCs w:val="24"/>
          <w:shd w:val="clear" w:color="auto" w:fill="FFFFFF"/>
        </w:rPr>
      </w:pPr>
      <w:r>
        <w:rPr>
          <w:rFonts w:ascii="Times New Roman" w:hAnsi="Times New Roman"/>
          <w:b/>
          <w:bCs/>
          <w:sz w:val="24"/>
          <w:szCs w:val="24"/>
        </w:rPr>
        <w:t>Chapter Title: Embracing the Digital Era: Transforming Prosthodontics through Technological Innovations</w:t>
      </w:r>
    </w:p>
    <w:p w:rsidR="00621D61" w:rsidRDefault="002755DB">
      <w:pPr>
        <w:pStyle w:val="Body"/>
        <w:spacing w:line="480" w:lineRule="auto"/>
        <w:rPr>
          <w:rFonts w:ascii="Times New Roman" w:eastAsia="Times New Roman" w:hAnsi="Times New Roman" w:cs="Times New Roman"/>
          <w:b/>
          <w:bCs/>
          <w:sz w:val="24"/>
          <w:szCs w:val="24"/>
          <w:shd w:val="clear" w:color="auto" w:fill="FFFFFF"/>
        </w:rPr>
      </w:pPr>
      <w:r>
        <w:rPr>
          <w:rFonts w:ascii="Times New Roman" w:hAnsi="Times New Roman"/>
          <w:b/>
          <w:bCs/>
          <w:sz w:val="24"/>
          <w:szCs w:val="24"/>
          <w:shd w:val="clear" w:color="auto" w:fill="FFFFFF"/>
        </w:rPr>
        <w:t xml:space="preserve">Authors: </w:t>
      </w:r>
    </w:p>
    <w:p w:rsidR="00621D61" w:rsidRDefault="002755DB">
      <w:pPr>
        <w:pStyle w:val="Body"/>
        <w:spacing w:line="480" w:lineRule="auto"/>
        <w:rPr>
          <w:rFonts w:ascii="Times New Roman" w:eastAsia="Times New Roman" w:hAnsi="Times New Roman" w:cs="Times New Roman"/>
          <w:b/>
          <w:bCs/>
          <w:sz w:val="24"/>
          <w:szCs w:val="24"/>
          <w:shd w:val="clear" w:color="auto" w:fill="FFFFFF"/>
        </w:rPr>
      </w:pPr>
      <w:r>
        <w:rPr>
          <w:rFonts w:ascii="Times New Roman" w:hAnsi="Times New Roman"/>
          <w:b/>
          <w:bCs/>
          <w:sz w:val="24"/>
          <w:szCs w:val="24"/>
          <w:shd w:val="clear" w:color="auto" w:fill="FFFFFF"/>
        </w:rPr>
        <w:t xml:space="preserve">Dr. </w:t>
      </w:r>
      <w:proofErr w:type="spellStart"/>
      <w:r>
        <w:rPr>
          <w:rFonts w:ascii="Times New Roman" w:hAnsi="Times New Roman"/>
          <w:b/>
          <w:bCs/>
          <w:sz w:val="24"/>
          <w:szCs w:val="24"/>
          <w:shd w:val="clear" w:color="auto" w:fill="FFFFFF"/>
        </w:rPr>
        <w:t>Lakshya</w:t>
      </w:r>
      <w:proofErr w:type="spellEnd"/>
      <w:r>
        <w:rPr>
          <w:rFonts w:ascii="Times New Roman" w:hAnsi="Times New Roman"/>
          <w:b/>
          <w:bCs/>
          <w:sz w:val="24"/>
          <w:szCs w:val="24"/>
          <w:shd w:val="clear" w:color="auto" w:fill="FFFFFF"/>
        </w:rPr>
        <w:t xml:space="preserve"> Kumar</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shd w:val="clear" w:color="auto" w:fill="FFFFFF"/>
        </w:rPr>
        <w:t>Additional Professor</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shd w:val="clear" w:color="auto" w:fill="FFFFFF"/>
        </w:rPr>
        <w:t>Department of Prosthodontics and Crown &amp; Bridge</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shd w:val="clear" w:color="auto" w:fill="FFFFFF"/>
        </w:rPr>
        <w:t>King George</w:t>
      </w:r>
      <w:r>
        <w:rPr>
          <w:rFonts w:ascii="Times New Roman" w:hAnsi="Times New Roman"/>
          <w:sz w:val="24"/>
          <w:szCs w:val="24"/>
          <w:shd w:val="clear" w:color="auto" w:fill="FFFFFF"/>
        </w:rPr>
        <w:t>’</w:t>
      </w:r>
      <w:r>
        <w:rPr>
          <w:rFonts w:ascii="Times New Roman" w:hAnsi="Times New Roman"/>
          <w:sz w:val="24"/>
          <w:szCs w:val="24"/>
          <w:shd w:val="clear" w:color="auto" w:fill="FFFFFF"/>
        </w:rPr>
        <w:t>s Medical University</w:t>
      </w:r>
    </w:p>
    <w:p w:rsidR="00621D61" w:rsidRDefault="00621D61">
      <w:pPr>
        <w:pStyle w:val="Body"/>
        <w:spacing w:line="480" w:lineRule="auto"/>
        <w:rPr>
          <w:rFonts w:ascii="Times New Roman" w:eastAsia="Times New Roman" w:hAnsi="Times New Roman" w:cs="Times New Roman"/>
          <w:b/>
          <w:bCs/>
          <w:sz w:val="24"/>
          <w:szCs w:val="24"/>
          <w:shd w:val="clear" w:color="auto" w:fill="FFFFFF"/>
        </w:rPr>
      </w:pPr>
    </w:p>
    <w:p w:rsidR="00621D61" w:rsidRDefault="002755DB">
      <w:pPr>
        <w:pStyle w:val="Body"/>
        <w:spacing w:line="480" w:lineRule="auto"/>
        <w:rPr>
          <w:rFonts w:ascii="Times New Roman" w:eastAsia="Times New Roman" w:hAnsi="Times New Roman" w:cs="Times New Roman"/>
          <w:b/>
          <w:bCs/>
          <w:sz w:val="24"/>
          <w:szCs w:val="24"/>
          <w:shd w:val="clear" w:color="auto" w:fill="FFFFFF"/>
        </w:rPr>
      </w:pPr>
      <w:r>
        <w:rPr>
          <w:rFonts w:ascii="Times New Roman" w:hAnsi="Times New Roman"/>
          <w:b/>
          <w:bCs/>
          <w:sz w:val="24"/>
          <w:szCs w:val="24"/>
          <w:shd w:val="clear" w:color="auto" w:fill="FFFFFF"/>
        </w:rPr>
        <w:t xml:space="preserve">Dr. Aditi </w:t>
      </w:r>
      <w:proofErr w:type="spellStart"/>
      <w:r>
        <w:rPr>
          <w:rFonts w:ascii="Times New Roman" w:hAnsi="Times New Roman"/>
          <w:b/>
          <w:bCs/>
          <w:sz w:val="24"/>
          <w:szCs w:val="24"/>
          <w:shd w:val="clear" w:color="auto" w:fill="FFFFFF"/>
        </w:rPr>
        <w:t>Verma</w:t>
      </w:r>
      <w:proofErr w:type="spellEnd"/>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shd w:val="clear" w:color="auto" w:fill="FFFFFF"/>
        </w:rPr>
        <w:t>Senior Resident</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shd w:val="clear" w:color="auto" w:fill="FFFFFF"/>
        </w:rPr>
        <w:t>Department of Prosthodontics and Crown &amp; Bridge</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shd w:val="clear" w:color="auto" w:fill="FFFFFF"/>
        </w:rPr>
        <w:t>King George</w:t>
      </w:r>
      <w:r>
        <w:rPr>
          <w:rFonts w:ascii="Times New Roman" w:hAnsi="Times New Roman"/>
          <w:sz w:val="24"/>
          <w:szCs w:val="24"/>
          <w:shd w:val="clear" w:color="auto" w:fill="FFFFFF"/>
        </w:rPr>
        <w:t>’</w:t>
      </w:r>
      <w:r>
        <w:rPr>
          <w:rFonts w:ascii="Times New Roman" w:hAnsi="Times New Roman"/>
          <w:sz w:val="24"/>
          <w:szCs w:val="24"/>
          <w:shd w:val="clear" w:color="auto" w:fill="FFFFFF"/>
        </w:rPr>
        <w:t>s Medical University</w:t>
      </w:r>
    </w:p>
    <w:p w:rsidR="00621D61" w:rsidRDefault="00621D61">
      <w:pPr>
        <w:pStyle w:val="Body"/>
        <w:spacing w:line="480" w:lineRule="auto"/>
        <w:rPr>
          <w:rFonts w:ascii="Times New Roman" w:eastAsia="Times New Roman" w:hAnsi="Times New Roman" w:cs="Times New Roman"/>
          <w:sz w:val="24"/>
          <w:szCs w:val="24"/>
          <w:shd w:val="clear" w:color="auto" w:fill="FFFFFF"/>
        </w:rPr>
      </w:pPr>
    </w:p>
    <w:p w:rsidR="00621D61" w:rsidRDefault="002755DB">
      <w:pPr>
        <w:pStyle w:val="Body"/>
        <w:spacing w:line="480" w:lineRule="auto"/>
        <w:rPr>
          <w:rFonts w:ascii="Times New Roman" w:eastAsia="Times New Roman" w:hAnsi="Times New Roman" w:cs="Times New Roman"/>
          <w:b/>
          <w:bCs/>
          <w:sz w:val="24"/>
          <w:szCs w:val="24"/>
          <w:shd w:val="clear" w:color="auto" w:fill="FFFFFF"/>
        </w:rPr>
      </w:pPr>
      <w:r>
        <w:rPr>
          <w:rFonts w:ascii="Times New Roman" w:hAnsi="Times New Roman"/>
          <w:b/>
          <w:bCs/>
          <w:sz w:val="24"/>
          <w:szCs w:val="24"/>
          <w:shd w:val="clear" w:color="auto" w:fill="FFFFFF"/>
        </w:rPr>
        <w:t xml:space="preserve">Dr. </w:t>
      </w:r>
      <w:proofErr w:type="spellStart"/>
      <w:r>
        <w:rPr>
          <w:rFonts w:ascii="Times New Roman" w:hAnsi="Times New Roman"/>
          <w:b/>
          <w:bCs/>
          <w:sz w:val="24"/>
          <w:szCs w:val="24"/>
          <w:shd w:val="clear" w:color="auto" w:fill="FFFFFF"/>
        </w:rPr>
        <w:t>Akansha</w:t>
      </w:r>
      <w:proofErr w:type="spellEnd"/>
      <w:r>
        <w:rPr>
          <w:rFonts w:ascii="Times New Roman" w:hAnsi="Times New Roman"/>
          <w:b/>
          <w:bCs/>
          <w:sz w:val="24"/>
          <w:szCs w:val="24"/>
          <w:shd w:val="clear" w:color="auto" w:fill="FFFFFF"/>
        </w:rPr>
        <w:t xml:space="preserve"> Yadav</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shd w:val="clear" w:color="auto" w:fill="FFFFFF"/>
        </w:rPr>
        <w:t>PhD Scholar</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shd w:val="clear" w:color="auto" w:fill="FFFFFF"/>
        </w:rPr>
        <w:t>Department of Oral and Maxillofacial Surgery</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shd w:val="clear" w:color="auto" w:fill="FFFFFF"/>
        </w:rPr>
        <w:t>King George</w:t>
      </w:r>
      <w:r>
        <w:rPr>
          <w:rFonts w:ascii="Times New Roman" w:hAnsi="Times New Roman"/>
          <w:sz w:val="24"/>
          <w:szCs w:val="24"/>
          <w:shd w:val="clear" w:color="auto" w:fill="FFFFFF"/>
        </w:rPr>
        <w:t>’</w:t>
      </w:r>
      <w:r>
        <w:rPr>
          <w:rFonts w:ascii="Times New Roman" w:hAnsi="Times New Roman"/>
          <w:sz w:val="24"/>
          <w:szCs w:val="24"/>
          <w:shd w:val="clear" w:color="auto" w:fill="FFFFFF"/>
        </w:rPr>
        <w:t>s Medical University</w:t>
      </w:r>
    </w:p>
    <w:p w:rsidR="00621D61" w:rsidRDefault="00621D61">
      <w:pPr>
        <w:pStyle w:val="Body"/>
        <w:spacing w:line="480" w:lineRule="auto"/>
        <w:rPr>
          <w:rFonts w:ascii="Times New Roman" w:eastAsia="Times New Roman" w:hAnsi="Times New Roman" w:cs="Times New Roman"/>
          <w:sz w:val="24"/>
          <w:szCs w:val="24"/>
          <w:shd w:val="clear" w:color="auto" w:fill="FFFFFF"/>
        </w:rPr>
      </w:pPr>
    </w:p>
    <w:p w:rsidR="00621D61" w:rsidRDefault="002755DB">
      <w:pPr>
        <w:pStyle w:val="Body"/>
        <w:spacing w:line="480" w:lineRule="auto"/>
        <w:rPr>
          <w:rFonts w:ascii="Times New Roman" w:eastAsia="Times New Roman" w:hAnsi="Times New Roman" w:cs="Times New Roman"/>
          <w:b/>
          <w:bCs/>
          <w:sz w:val="24"/>
          <w:szCs w:val="24"/>
          <w:shd w:val="clear" w:color="auto" w:fill="FFFFFF"/>
        </w:rPr>
      </w:pPr>
      <w:r>
        <w:rPr>
          <w:rFonts w:ascii="Times New Roman" w:hAnsi="Times New Roman"/>
          <w:b/>
          <w:bCs/>
          <w:sz w:val="24"/>
          <w:szCs w:val="24"/>
          <w:shd w:val="clear" w:color="auto" w:fill="FFFFFF"/>
        </w:rPr>
        <w:t>Abstract</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In the rapidly evolving field of prost</w:t>
      </w:r>
      <w:r>
        <w:rPr>
          <w:rFonts w:ascii="Times New Roman" w:hAnsi="Times New Roman"/>
          <w:sz w:val="24"/>
          <w:szCs w:val="24"/>
          <w:shd w:val="clear" w:color="auto" w:fill="FFFFFF"/>
        </w:rPr>
        <w:t>hodontics, a digital revolution is underway, reshaping the way we approach patient care, diagnostics, and treatment planning. The integration of advanced technologies and digital workflows has ushered in a new era, offering unprecedented precision, efficie</w:t>
      </w:r>
      <w:r>
        <w:rPr>
          <w:rFonts w:ascii="Times New Roman" w:hAnsi="Times New Roman"/>
          <w:sz w:val="24"/>
          <w:szCs w:val="24"/>
          <w:shd w:val="clear" w:color="auto" w:fill="FFFFFF"/>
        </w:rPr>
        <w:t>ncy, and aesthetic outcomes. This chapter explores the transformative power of the digital era in prosthodontics, highlighting the key advancements, benefits, and implications for both clinicians and patients.</w:t>
      </w:r>
      <w:r>
        <w:rPr>
          <w:rFonts w:ascii="Times New Roman" w:hAnsi="Times New Roman"/>
          <w:sz w:val="24"/>
          <w:szCs w:val="24"/>
          <w:shd w:val="clear" w:color="auto" w:fill="FFFFFF"/>
        </w:rPr>
        <w:t>”</w:t>
      </w:r>
    </w:p>
    <w:p w:rsidR="00621D61" w:rsidRDefault="002755DB">
      <w:pPr>
        <w:pStyle w:val="Body"/>
        <w:spacing w:line="480" w:lineRule="auto"/>
        <w:rPr>
          <w:rFonts w:ascii="Times New Roman" w:eastAsia="Times New Roman" w:hAnsi="Times New Roman" w:cs="Times New Roman"/>
          <w:b/>
          <w:bCs/>
          <w:sz w:val="24"/>
          <w:szCs w:val="24"/>
        </w:rPr>
      </w:pPr>
      <w:r>
        <w:rPr>
          <w:rFonts w:ascii="Times New Roman" w:hAnsi="Times New Roman"/>
          <w:b/>
          <w:bCs/>
          <w:sz w:val="24"/>
          <w:szCs w:val="24"/>
          <w:lang w:val="fr-FR"/>
        </w:rPr>
        <w:t>Introduction:</w:t>
      </w: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rPr>
        <w:lastRenderedPageBreak/>
        <w:t xml:space="preserve">Dentistry has a rich </w:t>
      </w:r>
      <w:r>
        <w:rPr>
          <w:rFonts w:ascii="Times New Roman" w:hAnsi="Times New Roman"/>
          <w:sz w:val="24"/>
          <w:szCs w:val="24"/>
        </w:rPr>
        <w:t>history dating back to the 18th century when materials like waxes and plaster of Paris were used for dental impressions. The early dental equipment consisted of manually operated motors, which later advanced to water-driven mechanisms. Over the years, exte</w:t>
      </w:r>
      <w:r>
        <w:rPr>
          <w:rFonts w:ascii="Times New Roman" w:hAnsi="Times New Roman"/>
          <w:sz w:val="24"/>
          <w:szCs w:val="24"/>
        </w:rPr>
        <w:t>nsive research and technological advancements have transformed the field, providing a wide range of options for oral health preservation and achieving natural-looking aesthetics. With improved techniques, reduced treatment duration, minimized risks, and en</w:t>
      </w:r>
      <w:r>
        <w:rPr>
          <w:rFonts w:ascii="Times New Roman" w:hAnsi="Times New Roman"/>
          <w:sz w:val="24"/>
          <w:szCs w:val="24"/>
        </w:rPr>
        <w:t>hanced quality control, modern dentistry has earned the title of the golden age of dentistry. The development of computer-aided design and computer-aided manufacturing (CAD-CAM) ceramics has further revolutionized the field, enabling the possibility of com</w:t>
      </w:r>
      <w:r>
        <w:rPr>
          <w:rFonts w:ascii="Times New Roman" w:hAnsi="Times New Roman"/>
          <w:sz w:val="24"/>
          <w:szCs w:val="24"/>
        </w:rPr>
        <w:t>pleting restorative dental procedures in a single visit. This remarkable progress is the result of the dedication and visionary efforts of researchers, scientists, and practitioners in the dental community.(1-5)</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rPr>
        <w:tab/>
      </w:r>
      <w:r>
        <w:rPr>
          <w:rFonts w:ascii="Times New Roman" w:hAnsi="Times New Roman"/>
          <w:sz w:val="24"/>
          <w:szCs w:val="24"/>
        </w:rPr>
        <w:t>Prosthodontics, the branch of dentistry ded</w:t>
      </w:r>
      <w:r>
        <w:rPr>
          <w:rFonts w:ascii="Times New Roman" w:hAnsi="Times New Roman"/>
          <w:sz w:val="24"/>
          <w:szCs w:val="24"/>
        </w:rPr>
        <w:t>icated to restoring and replacing missing teeth, has witnessed a remarkable transformation in recent years. The advent of digital technologies has revolutionized the field, empowering clinicians with powerful tools that have fundamentally changed treatment</w:t>
      </w:r>
      <w:r>
        <w:rPr>
          <w:rFonts w:ascii="Times New Roman" w:hAnsi="Times New Roman"/>
          <w:sz w:val="24"/>
          <w:szCs w:val="24"/>
        </w:rPr>
        <w:t xml:space="preserve"> planning, diagnostics, and patient outcomes. From virtual smile design and digital mock-ups to virtual wax-ups and advanced digital diagnostics, these technological innovations have reshaped the way prosthodontic care is delivered. In this chapter, we wil</w:t>
      </w:r>
      <w:r>
        <w:rPr>
          <w:rFonts w:ascii="Times New Roman" w:hAnsi="Times New Roman"/>
          <w:sz w:val="24"/>
          <w:szCs w:val="24"/>
        </w:rPr>
        <w:t>l explore the profound impact of digital technologies in prosthodontics, examining their benefits, supported by relevant evidence, case studies, and practical examples.</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rPr>
        <w:t>Digital technologies have emerged as game-changers, facilitating precise and predictabl</w:t>
      </w:r>
      <w:r>
        <w:rPr>
          <w:rFonts w:ascii="Times New Roman" w:hAnsi="Times New Roman"/>
          <w:sz w:val="24"/>
          <w:szCs w:val="24"/>
        </w:rPr>
        <w:t>e treatment outcomes while enhancing patient communication and involvement in the treatment process. Through the use of sophisticated software and hardware, clinicians can now visualize, plan, and communicate treatment options with greater accuracy and eff</w:t>
      </w:r>
      <w:r>
        <w:rPr>
          <w:rFonts w:ascii="Times New Roman" w:hAnsi="Times New Roman"/>
          <w:sz w:val="24"/>
          <w:szCs w:val="24"/>
        </w:rPr>
        <w:t>iciency. Digital workflows enable the creation of virtual smile designs, providing a visual representation of the desired aesthetic outcomes and fostering improved communication between clinicians and patients (</w:t>
      </w:r>
      <w:proofErr w:type="spellStart"/>
      <w:r>
        <w:rPr>
          <w:rFonts w:ascii="Times New Roman" w:hAnsi="Times New Roman"/>
          <w:sz w:val="24"/>
          <w:szCs w:val="24"/>
        </w:rPr>
        <w:t>Abduo</w:t>
      </w:r>
      <w:proofErr w:type="spellEnd"/>
      <w:r>
        <w:rPr>
          <w:rFonts w:ascii="Times New Roman" w:hAnsi="Times New Roman"/>
          <w:sz w:val="24"/>
          <w:szCs w:val="24"/>
        </w:rPr>
        <w:t xml:space="preserve"> and Lyons, 2018). With digital mock-ups</w:t>
      </w:r>
      <w:r>
        <w:rPr>
          <w:rFonts w:ascii="Times New Roman" w:hAnsi="Times New Roman"/>
          <w:sz w:val="24"/>
          <w:szCs w:val="24"/>
        </w:rPr>
        <w:t xml:space="preserve">, clinicians can digitally simulate proposed dental restorations, allowing </w:t>
      </w:r>
      <w:r>
        <w:rPr>
          <w:rFonts w:ascii="Times New Roman" w:hAnsi="Times New Roman"/>
          <w:sz w:val="24"/>
          <w:szCs w:val="24"/>
        </w:rPr>
        <w:lastRenderedPageBreak/>
        <w:t>patients to actively participate in decision-making and providing them with a realistic preview of the final results before any treatment commences (</w:t>
      </w:r>
      <w:proofErr w:type="spellStart"/>
      <w:r>
        <w:rPr>
          <w:rFonts w:ascii="Times New Roman" w:hAnsi="Times New Roman"/>
          <w:sz w:val="24"/>
          <w:szCs w:val="24"/>
        </w:rPr>
        <w:t>Abduo</w:t>
      </w:r>
      <w:proofErr w:type="spellEnd"/>
      <w:r>
        <w:rPr>
          <w:rFonts w:ascii="Times New Roman" w:hAnsi="Times New Roman"/>
          <w:sz w:val="24"/>
          <w:szCs w:val="24"/>
        </w:rPr>
        <w:t xml:space="preserve"> and Lyons, 2018).</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rPr>
        <w:t>Moreover</w:t>
      </w:r>
      <w:r>
        <w:rPr>
          <w:rFonts w:ascii="Times New Roman" w:hAnsi="Times New Roman"/>
          <w:sz w:val="24"/>
          <w:szCs w:val="24"/>
        </w:rPr>
        <w:t xml:space="preserve">, virtual wax-ups have replaced traditional physical wax-ups, enabling clinicians to digitally design the shape and contours of dental restorations, leading to enhanced accuracy, efficiency, and ease of modifications (Liu et al., 2019). These advancements </w:t>
      </w:r>
      <w:r>
        <w:rPr>
          <w:rFonts w:ascii="Times New Roman" w:hAnsi="Times New Roman"/>
          <w:sz w:val="24"/>
          <w:szCs w:val="24"/>
        </w:rPr>
        <w:t>in treatment planning have not only improved outcomes but also significantly reduced chairside time, benefiting both patients and clinicians.</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rPr>
        <w:t>In addition to treatment planning tools, digital diagnostics have played a pivotal role in prosthodontics. Cone be</w:t>
      </w:r>
      <w:r>
        <w:rPr>
          <w:rFonts w:ascii="Times New Roman" w:hAnsi="Times New Roman"/>
          <w:sz w:val="24"/>
          <w:szCs w:val="24"/>
        </w:rPr>
        <w:t>am computed tomography (CBCT) provides detailed three-dimensional information about the patient's dental and skeletal structures, enabling accurate implant placement, bone assessment, and comprehensive treatment planning (Sun et al., 2017). Intraoral scann</w:t>
      </w:r>
      <w:r>
        <w:rPr>
          <w:rFonts w:ascii="Times New Roman" w:hAnsi="Times New Roman"/>
          <w:sz w:val="24"/>
          <w:szCs w:val="24"/>
        </w:rPr>
        <w:t>ing has revolutionized the impression process, eliminating the discomfort associated with traditional impressions and enhancing patient experience (</w:t>
      </w:r>
      <w:proofErr w:type="spellStart"/>
      <w:r>
        <w:rPr>
          <w:rFonts w:ascii="Times New Roman" w:hAnsi="Times New Roman"/>
          <w:sz w:val="24"/>
          <w:szCs w:val="24"/>
        </w:rPr>
        <w:t>Mangano</w:t>
      </w:r>
      <w:proofErr w:type="spellEnd"/>
      <w:r>
        <w:rPr>
          <w:rFonts w:ascii="Times New Roman" w:hAnsi="Times New Roman"/>
          <w:sz w:val="24"/>
          <w:szCs w:val="24"/>
        </w:rPr>
        <w:t xml:space="preserve"> et al., 2019). With digital diagnostics, patients can actively engage in the treatment process, bett</w:t>
      </w:r>
      <w:r>
        <w:rPr>
          <w:rFonts w:ascii="Times New Roman" w:hAnsi="Times New Roman"/>
          <w:sz w:val="24"/>
          <w:szCs w:val="24"/>
        </w:rPr>
        <w:t>er understand their oral conditions, and collaborate with clinicians to achieve optimal outcomes.</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rPr>
        <w:t>In the rapidly evolving field of prosthodontics, a digital revolution is underway, reshaping the way we approach patient care, diagnostics, and treatment plan</w:t>
      </w:r>
      <w:r>
        <w:rPr>
          <w:rFonts w:ascii="Times New Roman" w:hAnsi="Times New Roman"/>
          <w:sz w:val="24"/>
          <w:szCs w:val="24"/>
        </w:rPr>
        <w:t>ning. The integration of advanced technologies and digital workflows has ushered in a new era, offering unprecedented precision, efficiency, and aesthetic outcomes. This chapter explores the transformative power of the digital era in prosthodontics, highli</w:t>
      </w:r>
      <w:r>
        <w:rPr>
          <w:rFonts w:ascii="Times New Roman" w:hAnsi="Times New Roman"/>
          <w:sz w:val="24"/>
          <w:szCs w:val="24"/>
        </w:rPr>
        <w:t>ghting the key advancements, benefits, and implications for both clinicians and patients.</w:t>
      </w:r>
    </w:p>
    <w:p w:rsidR="00621D61" w:rsidRDefault="00621D61">
      <w:pPr>
        <w:pStyle w:val="Body"/>
        <w:spacing w:line="480" w:lineRule="auto"/>
        <w:rPr>
          <w:rFonts w:ascii="Times New Roman" w:eastAsia="Times New Roman" w:hAnsi="Times New Roman" w:cs="Times New Roman"/>
          <w:sz w:val="24"/>
          <w:szCs w:val="24"/>
          <w:shd w:val="clear" w:color="auto" w:fill="FFFFFF"/>
        </w:rPr>
      </w:pPr>
    </w:p>
    <w:p w:rsidR="00621D61" w:rsidRDefault="002755DB">
      <w:pPr>
        <w:pStyle w:val="Body"/>
        <w:spacing w:line="480" w:lineRule="auto"/>
        <w:rPr>
          <w:rFonts w:ascii="Times New Roman" w:eastAsia="Times New Roman" w:hAnsi="Times New Roman" w:cs="Times New Roman"/>
          <w:b/>
          <w:bCs/>
          <w:sz w:val="24"/>
          <w:szCs w:val="24"/>
          <w:shd w:val="clear" w:color="auto" w:fill="FFFFFF"/>
        </w:rPr>
      </w:pPr>
      <w:r>
        <w:rPr>
          <w:rFonts w:ascii="Times New Roman" w:hAnsi="Times New Roman"/>
          <w:b/>
          <w:bCs/>
          <w:sz w:val="24"/>
          <w:szCs w:val="24"/>
        </w:rPr>
        <w:t>Background</w:t>
      </w: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rPr>
        <w:t>Imagine a world where traditional plaster models, tedious impressions, and manual wax-ups are replaced by high-resolution digital scans, virtual treatment</w:t>
      </w:r>
      <w:r>
        <w:rPr>
          <w:rFonts w:ascii="Times New Roman" w:hAnsi="Times New Roman"/>
          <w:sz w:val="24"/>
          <w:szCs w:val="24"/>
        </w:rPr>
        <w:t xml:space="preserve"> simulations, and computer-aided design. Welcome to the digital era in prosthodontics, where cutting-edge technologies have unlocked a realm of possibilities that were once confined to the realm of science fiction. As we navigate </w:t>
      </w:r>
      <w:r>
        <w:rPr>
          <w:rFonts w:ascii="Times New Roman" w:hAnsi="Times New Roman"/>
          <w:sz w:val="24"/>
          <w:szCs w:val="24"/>
        </w:rPr>
        <w:lastRenderedPageBreak/>
        <w:t>through this chapter, we w</w:t>
      </w:r>
      <w:r>
        <w:rPr>
          <w:rFonts w:ascii="Times New Roman" w:hAnsi="Times New Roman"/>
          <w:sz w:val="24"/>
          <w:szCs w:val="24"/>
        </w:rPr>
        <w:t>ill witness the profound impact of digital innovations on the art and science of dental restorations, dentures, and implant prostheses.</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rPr>
        <w:tab/>
      </w:r>
      <w:r>
        <w:rPr>
          <w:rFonts w:ascii="Times New Roman" w:hAnsi="Times New Roman"/>
          <w:sz w:val="24"/>
          <w:szCs w:val="24"/>
        </w:rPr>
        <w:t xml:space="preserve">Before the advent of digital technologies, prosthodontics, the branch of dentistry dealing with the design and </w:t>
      </w:r>
      <w:r>
        <w:rPr>
          <w:rFonts w:ascii="Times New Roman" w:hAnsi="Times New Roman"/>
          <w:sz w:val="24"/>
          <w:szCs w:val="24"/>
        </w:rPr>
        <w:t>fabrication of dental prostheses, faced several challenges. Traditional methods relied on manual techniques and materials, leading to limitations in terms of accuracy, efficiency, and aesthetics.</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shd w:val="clear" w:color="auto" w:fill="FFFFFF"/>
        </w:rPr>
        <w:tab/>
      </w:r>
      <w:r>
        <w:rPr>
          <w:rFonts w:ascii="Times New Roman" w:hAnsi="Times New Roman"/>
          <w:sz w:val="24"/>
          <w:szCs w:val="24"/>
        </w:rPr>
        <w:t>Impressions, used to create molds of patients' teeth and or</w:t>
      </w:r>
      <w:r>
        <w:rPr>
          <w:rFonts w:ascii="Times New Roman" w:hAnsi="Times New Roman"/>
          <w:sz w:val="24"/>
          <w:szCs w:val="24"/>
        </w:rPr>
        <w:t>al tissues, were typically made using waxes and plaster of Paris, which had inherent drawbacks. Waxes were prone to distortion and had limited dimensional stability, making it difficult to achieve precise prosthetic fit. Plaster of Paris, although more sta</w:t>
      </w:r>
      <w:r>
        <w:rPr>
          <w:rFonts w:ascii="Times New Roman" w:hAnsi="Times New Roman"/>
          <w:sz w:val="24"/>
          <w:szCs w:val="24"/>
        </w:rPr>
        <w:t>ble, lacked the accuracy and detail required for complex dental restorations.</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rPr>
        <w:t>The fabrication process also involved hand-driven or water-driven motors for milling and shaping prosthetic materials. These methods were time-consuming and relied heavily on the</w:t>
      </w:r>
      <w:r>
        <w:rPr>
          <w:rFonts w:ascii="Times New Roman" w:hAnsi="Times New Roman"/>
          <w:sz w:val="24"/>
          <w:szCs w:val="24"/>
        </w:rPr>
        <w:t xml:space="preserve"> skills and expertise of the dental technician. Additionally, the selection of materials was limited, which constrained the options available for restoring oral function and aesthetics.</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rPr>
        <w:t>The limitations of traditional prosthodontics necessitated technologic</w:t>
      </w:r>
      <w:r>
        <w:rPr>
          <w:rFonts w:ascii="Times New Roman" w:hAnsi="Times New Roman"/>
          <w:sz w:val="24"/>
          <w:szCs w:val="24"/>
        </w:rPr>
        <w:t>al advancements to overcome these challenges. The introduction of digital technologies, such as computer-aided design and computer-aided manufacturing (CAD-CAM) systems, revolutionized the field. CAD-CAM systems allowed for precise digital impressions, eli</w:t>
      </w:r>
      <w:r>
        <w:rPr>
          <w:rFonts w:ascii="Times New Roman" w:hAnsi="Times New Roman"/>
          <w:sz w:val="24"/>
          <w:szCs w:val="24"/>
        </w:rPr>
        <w:t>minating the need for manual molds and enhancing accuracy. The use of advanced ceramics and composite materials provided improved aesthetics, durability, and biocompatibility for dental restorations.</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rPr>
        <w:t>By incorporating digital technologies, prosthodontics ac</w:t>
      </w:r>
      <w:r>
        <w:rPr>
          <w:rFonts w:ascii="Times New Roman" w:hAnsi="Times New Roman"/>
          <w:sz w:val="24"/>
          <w:szCs w:val="24"/>
        </w:rPr>
        <w:t>hieved enhanced efficiency, reduced treatment time, and increased patient satisfaction. The ability to create prostheses in a single visit, thanks to CAD-CAM ceramics, streamlined the restorative process and improved patient convenience.(6,7)</w:t>
      </w:r>
    </w:p>
    <w:p w:rsidR="00621D61" w:rsidRDefault="00621D61">
      <w:pPr>
        <w:pStyle w:val="Body"/>
        <w:spacing w:line="480" w:lineRule="auto"/>
        <w:rPr>
          <w:rFonts w:ascii="Times New Roman" w:eastAsia="Times New Roman" w:hAnsi="Times New Roman" w:cs="Times New Roman"/>
          <w:sz w:val="24"/>
          <w:szCs w:val="24"/>
          <w:shd w:val="clear" w:color="auto" w:fill="FFFFFF"/>
        </w:rPr>
      </w:pPr>
    </w:p>
    <w:p w:rsidR="00621D61" w:rsidRDefault="002755DB">
      <w:pPr>
        <w:pStyle w:val="Body"/>
        <w:spacing w:line="480" w:lineRule="auto"/>
        <w:rPr>
          <w:rFonts w:ascii="Times New Roman" w:eastAsia="Times New Roman" w:hAnsi="Times New Roman" w:cs="Times New Roman"/>
          <w:b/>
          <w:bCs/>
          <w:sz w:val="24"/>
          <w:szCs w:val="24"/>
        </w:rPr>
      </w:pPr>
      <w:r>
        <w:rPr>
          <w:rFonts w:ascii="Times New Roman" w:hAnsi="Times New Roman"/>
          <w:b/>
          <w:bCs/>
          <w:sz w:val="24"/>
          <w:szCs w:val="24"/>
          <w:shd w:val="clear" w:color="auto" w:fill="FFFFFF"/>
        </w:rPr>
        <w:t>F</w:t>
      </w:r>
      <w:r>
        <w:rPr>
          <w:rFonts w:ascii="Times New Roman" w:hAnsi="Times New Roman"/>
          <w:b/>
          <w:bCs/>
          <w:sz w:val="24"/>
          <w:szCs w:val="24"/>
        </w:rPr>
        <w:t xml:space="preserve">undamental principles of digital prosthodontics: </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rPr>
        <w:lastRenderedPageBreak/>
        <w:t>Digital prosthodontics encompasses various technologies and workflows that have transformed the field of prosthodontics. It is based on several fundamental principles that have revolutionized the design, fa</w:t>
      </w:r>
      <w:r>
        <w:rPr>
          <w:rFonts w:ascii="Times New Roman" w:hAnsi="Times New Roman"/>
          <w:sz w:val="24"/>
          <w:szCs w:val="24"/>
        </w:rPr>
        <w:t>brication, and delivery of dental prostheses. Key concepts and principles in digital prosthodontics include intraoral scanning, three-dimensional imaging, computer-aided design and manufacturing (CAD/CAM), and virtual articulation.</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rPr>
        <w:t>Intraoral scanning invol</w:t>
      </w:r>
      <w:r>
        <w:rPr>
          <w:rFonts w:ascii="Times New Roman" w:hAnsi="Times New Roman"/>
          <w:sz w:val="24"/>
          <w:szCs w:val="24"/>
        </w:rPr>
        <w:t>ves the use of specialized devices to capture digital impressions of the patient's oral cavity. These scanners utilize optical or laser technologies to create a three-dimensional representation of the teeth and surrounding tissues. This eliminates the need</w:t>
      </w:r>
      <w:r>
        <w:rPr>
          <w:rFonts w:ascii="Times New Roman" w:hAnsi="Times New Roman"/>
          <w:sz w:val="24"/>
          <w:szCs w:val="24"/>
        </w:rPr>
        <w:t xml:space="preserve"> for traditional impression materials and provides a more comfortable and efficient experience for patients.</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rPr>
        <w:t>Three-dimensional imaging plays a crucial role in digital prosthodontics. Cone beam computed tomography (CBCT) and other advanced imaging technique</w:t>
      </w:r>
      <w:r>
        <w:rPr>
          <w:rFonts w:ascii="Times New Roman" w:hAnsi="Times New Roman"/>
          <w:sz w:val="24"/>
          <w:szCs w:val="24"/>
        </w:rPr>
        <w:t>s allow for detailed and accurate visualization of the patient's dental and skeletal structures. This information aids in treatment planning, assessment of bone density and quality, and the precise placement of dental implants.</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rPr>
        <w:t>Computer-aided design and ma</w:t>
      </w:r>
      <w:r>
        <w:rPr>
          <w:rFonts w:ascii="Times New Roman" w:hAnsi="Times New Roman"/>
          <w:sz w:val="24"/>
          <w:szCs w:val="24"/>
        </w:rPr>
        <w:t>nufacturing (CAD/CAM) systems are central to digital prosthodontics. CAD software enables the digital design of dental restorations, such as crowns, bridges, and dentures, based on the patient's specific needs. The digital design is then transferred to CAM</w:t>
      </w:r>
      <w:r>
        <w:rPr>
          <w:rFonts w:ascii="Times New Roman" w:hAnsi="Times New Roman"/>
          <w:sz w:val="24"/>
          <w:szCs w:val="24"/>
        </w:rPr>
        <w:t xml:space="preserve"> software, which controls milling or 3D printing devices to fabricate the restorations. CAD/CAM technology provides greater precision, consistency, and customization compared to traditional manual techniques.</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rPr>
        <w:t>Virtual articulation is another essential aspec</w:t>
      </w:r>
      <w:r>
        <w:rPr>
          <w:rFonts w:ascii="Times New Roman" w:hAnsi="Times New Roman"/>
          <w:sz w:val="24"/>
          <w:szCs w:val="24"/>
        </w:rPr>
        <w:t>t of digital prosthodontics. It involves the virtual simulation of the patient's occlusion and jaw movements. By digitally recreating the patient's bite and occlusal relationship, dentists can evaluate and optimize the functional aspects of the prosthesis.</w:t>
      </w:r>
      <w:r>
        <w:rPr>
          <w:rFonts w:ascii="Times New Roman" w:hAnsi="Times New Roman"/>
          <w:sz w:val="24"/>
          <w:szCs w:val="24"/>
        </w:rPr>
        <w:t xml:space="preserve"> Virtual articulation enables accurate planning and adjustments, resulting in improved occlusal stability and patient comfort.</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rPr>
        <w:lastRenderedPageBreak/>
        <w:t>These fundamental principles of digital prosthodontics have transformed the field, offering numerous benefits such as enhanced ac</w:t>
      </w:r>
      <w:r>
        <w:rPr>
          <w:rFonts w:ascii="Times New Roman" w:hAnsi="Times New Roman"/>
          <w:sz w:val="24"/>
          <w:szCs w:val="24"/>
        </w:rPr>
        <w:t>curacy, improved aesthetics, faster turnaround times, and better patient outcomes.(8-11)</w:t>
      </w:r>
    </w:p>
    <w:p w:rsidR="00621D61" w:rsidRDefault="002755DB">
      <w:pPr>
        <w:pStyle w:val="Body"/>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621D61" w:rsidRDefault="002755DB">
      <w:pPr>
        <w:pStyle w:val="Body"/>
        <w:spacing w:line="480" w:lineRule="auto"/>
        <w:rPr>
          <w:rFonts w:ascii="Times New Roman" w:eastAsia="Times New Roman" w:hAnsi="Times New Roman" w:cs="Times New Roman"/>
          <w:b/>
          <w:bCs/>
          <w:sz w:val="24"/>
          <w:szCs w:val="24"/>
        </w:rPr>
      </w:pPr>
      <w:r>
        <w:rPr>
          <w:rFonts w:ascii="Times New Roman" w:hAnsi="Times New Roman"/>
          <w:b/>
          <w:bCs/>
          <w:sz w:val="24"/>
          <w:szCs w:val="24"/>
        </w:rPr>
        <w:t>Benefits of digital approaches:</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rPr>
        <w:t>Digital approaches in dentistry offer a multitude of benefits, revolutionizing the field and enhancing patient care. The advantages o</w:t>
      </w:r>
      <w:r>
        <w:rPr>
          <w:rFonts w:ascii="Times New Roman" w:hAnsi="Times New Roman"/>
          <w:sz w:val="24"/>
          <w:szCs w:val="24"/>
        </w:rPr>
        <w:t>f digital technologies include improved accuracy, enhanced communication, streamlined workflows, reduced chairside time, and superior aesthetic outcomes. These benefits can be demonstrated through specific examples and case studies.</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rPr>
        <w:tab/>
        <w:t>Improved Accuracy: Dig</w:t>
      </w:r>
      <w:r>
        <w:rPr>
          <w:rFonts w:ascii="Times New Roman" w:eastAsia="Times New Roman" w:hAnsi="Times New Roman" w:cs="Times New Roman"/>
          <w:sz w:val="24"/>
          <w:szCs w:val="24"/>
        </w:rPr>
        <w:t>ital technologies, such as intraoral scanners and CAD/CAM systems, provide exceptional accuracy in capturing digital impressions and fabricating dental restorations. This reduces the need for remakes and adjustments, resulting in precise and well-fitting p</w:t>
      </w:r>
      <w:r>
        <w:rPr>
          <w:rFonts w:ascii="Times New Roman" w:eastAsia="Times New Roman" w:hAnsi="Times New Roman" w:cs="Times New Roman"/>
          <w:sz w:val="24"/>
          <w:szCs w:val="24"/>
        </w:rPr>
        <w:t>rostheses. For instance, a study comparing conventional and digital impressions found that digital impressions exhibited higher accuracy and less distortion, leading to improved clinical outcomes and patient satisfaction (</w:t>
      </w:r>
      <w:proofErr w:type="spellStart"/>
      <w:r>
        <w:rPr>
          <w:rFonts w:ascii="Times New Roman" w:eastAsia="Times New Roman" w:hAnsi="Times New Roman" w:cs="Times New Roman"/>
          <w:sz w:val="24"/>
          <w:szCs w:val="24"/>
        </w:rPr>
        <w:t>Mangano</w:t>
      </w:r>
      <w:proofErr w:type="spellEnd"/>
      <w:r>
        <w:rPr>
          <w:rFonts w:ascii="Times New Roman" w:eastAsia="Times New Roman" w:hAnsi="Times New Roman" w:cs="Times New Roman"/>
          <w:sz w:val="24"/>
          <w:szCs w:val="24"/>
        </w:rPr>
        <w:t xml:space="preserve"> et al., 2019).</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rPr>
        <w:tab/>
        <w:t>Enhanced C</w:t>
      </w:r>
      <w:r>
        <w:rPr>
          <w:rFonts w:ascii="Times New Roman" w:eastAsia="Times New Roman" w:hAnsi="Times New Roman" w:cs="Times New Roman"/>
          <w:sz w:val="24"/>
          <w:szCs w:val="24"/>
        </w:rPr>
        <w:t>ommunication: Digital workflows enable seamless communication between clinicians and dental laboratories. Through digital platforms, dental professionals can share patient data, discuss treatment plans, and collaborate on designing and fabricating restorat</w:t>
      </w:r>
      <w:r>
        <w:rPr>
          <w:rFonts w:ascii="Times New Roman" w:eastAsia="Times New Roman" w:hAnsi="Times New Roman" w:cs="Times New Roman"/>
          <w:sz w:val="24"/>
          <w:szCs w:val="24"/>
        </w:rPr>
        <w:t>ions. This streamlined communication improves efficiency and ensures that the final prostheses meet the patient's specific needs and expectations.</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rPr>
        <w:tab/>
        <w:t>Streamlined Workflows: Digital technologies streamline the prosthetic fabrication process, reducing turnarou</w:t>
      </w:r>
      <w:r>
        <w:rPr>
          <w:rFonts w:ascii="Times New Roman" w:eastAsia="Times New Roman" w:hAnsi="Times New Roman" w:cs="Times New Roman"/>
          <w:sz w:val="24"/>
          <w:szCs w:val="24"/>
        </w:rPr>
        <w:t>nd times and enhancing efficiency. CAD/CAM systems allow for the rapid design and production of restorations, eliminating the need for manual labor and multiple appointments. This saves time for both clinicians and patients, enabling faster treatment compl</w:t>
      </w:r>
      <w:r>
        <w:rPr>
          <w:rFonts w:ascii="Times New Roman" w:eastAsia="Times New Roman" w:hAnsi="Times New Roman" w:cs="Times New Roman"/>
          <w:sz w:val="24"/>
          <w:szCs w:val="24"/>
        </w:rPr>
        <w:t>etion and improved patient satisfaction.</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rPr>
        <w:tab/>
        <w:t xml:space="preserve">Reduced Chairside Time: Digital approaches in prosthodontics minimize the need for chairside adjustments and remakes. With accurate digital impressions and precise virtual </w:t>
      </w:r>
      <w:r>
        <w:rPr>
          <w:rFonts w:ascii="Times New Roman" w:eastAsia="Times New Roman" w:hAnsi="Times New Roman" w:cs="Times New Roman"/>
          <w:sz w:val="24"/>
          <w:szCs w:val="24"/>
        </w:rPr>
        <w:lastRenderedPageBreak/>
        <w:t>articulation, dentists can design and fabr</w:t>
      </w:r>
      <w:r>
        <w:rPr>
          <w:rFonts w:ascii="Times New Roman" w:eastAsia="Times New Roman" w:hAnsi="Times New Roman" w:cs="Times New Roman"/>
          <w:sz w:val="24"/>
          <w:szCs w:val="24"/>
        </w:rPr>
        <w:t>icate restorations that require minimal chairside adjustments. This significantly reduces the time patients spend in the dental chair and improves overall treatment efficiency.</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rPr>
        <w:tab/>
        <w:t>Superior Aesthetic Outcomes: Digital technologies offer advanced tools for des</w:t>
      </w:r>
      <w:r>
        <w:rPr>
          <w:rFonts w:ascii="Times New Roman" w:eastAsia="Times New Roman" w:hAnsi="Times New Roman" w:cs="Times New Roman"/>
          <w:sz w:val="24"/>
          <w:szCs w:val="24"/>
        </w:rPr>
        <w:t xml:space="preserve">igning highly aesthetic restorations. Through digital workflows, clinicians can customize the shape, color, and translucency of prostheses to achieve natural-looking results. CAD/CAM ceramics, such as lithium </w:t>
      </w:r>
      <w:proofErr w:type="spellStart"/>
      <w:r>
        <w:rPr>
          <w:rFonts w:ascii="Times New Roman" w:eastAsia="Times New Roman" w:hAnsi="Times New Roman" w:cs="Times New Roman"/>
          <w:sz w:val="24"/>
          <w:szCs w:val="24"/>
        </w:rPr>
        <w:t>disilicate</w:t>
      </w:r>
      <w:proofErr w:type="spellEnd"/>
      <w:r>
        <w:rPr>
          <w:rFonts w:ascii="Times New Roman" w:eastAsia="Times New Roman" w:hAnsi="Times New Roman" w:cs="Times New Roman"/>
          <w:sz w:val="24"/>
          <w:szCs w:val="24"/>
        </w:rPr>
        <w:t xml:space="preserve"> or zirconia, provide excellent aesth</w:t>
      </w:r>
      <w:r>
        <w:rPr>
          <w:rFonts w:ascii="Times New Roman" w:eastAsia="Times New Roman" w:hAnsi="Times New Roman" w:cs="Times New Roman"/>
          <w:sz w:val="24"/>
          <w:szCs w:val="24"/>
        </w:rPr>
        <w:t>etics, durability, and biocompatibility. Case studies have shown exceptional aesthetic outcomes using digital approaches in smile makeovers and full mouth rehabilitations (</w:t>
      </w:r>
      <w:proofErr w:type="spellStart"/>
      <w:r>
        <w:rPr>
          <w:rFonts w:ascii="Times New Roman" w:eastAsia="Times New Roman" w:hAnsi="Times New Roman" w:cs="Times New Roman"/>
          <w:sz w:val="24"/>
          <w:szCs w:val="24"/>
        </w:rPr>
        <w:t>Yuzbasioglu</w:t>
      </w:r>
      <w:proofErr w:type="spellEnd"/>
      <w:r>
        <w:rPr>
          <w:rFonts w:ascii="Times New Roman" w:eastAsia="Times New Roman" w:hAnsi="Times New Roman" w:cs="Times New Roman"/>
          <w:sz w:val="24"/>
          <w:szCs w:val="24"/>
        </w:rPr>
        <w:t xml:space="preserve"> et al., 2018; </w:t>
      </w:r>
      <w:proofErr w:type="spellStart"/>
      <w:r>
        <w:rPr>
          <w:rFonts w:ascii="Times New Roman" w:eastAsia="Times New Roman" w:hAnsi="Times New Roman" w:cs="Times New Roman"/>
          <w:sz w:val="24"/>
          <w:szCs w:val="24"/>
        </w:rPr>
        <w:t>Fabbri</w:t>
      </w:r>
      <w:proofErr w:type="spellEnd"/>
      <w:r>
        <w:rPr>
          <w:rFonts w:ascii="Times New Roman" w:eastAsia="Times New Roman" w:hAnsi="Times New Roman" w:cs="Times New Roman"/>
          <w:sz w:val="24"/>
          <w:szCs w:val="24"/>
        </w:rPr>
        <w:t xml:space="preserve"> et al., 2020).</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rPr>
        <w:t>These benefits of digital approaches</w:t>
      </w:r>
      <w:r>
        <w:rPr>
          <w:rFonts w:ascii="Times New Roman" w:hAnsi="Times New Roman"/>
          <w:sz w:val="24"/>
          <w:szCs w:val="24"/>
        </w:rPr>
        <w:t xml:space="preserve"> in prosthodontics contribute to improved patient experiences, enhanced treatment outcomes, and increased efficiency in dental practices.(12,13,14)</w:t>
      </w:r>
    </w:p>
    <w:p w:rsidR="00621D61" w:rsidRDefault="00621D61">
      <w:pPr>
        <w:pStyle w:val="Body"/>
        <w:spacing w:line="480" w:lineRule="auto"/>
        <w:rPr>
          <w:rFonts w:ascii="Times New Roman" w:eastAsia="Times New Roman" w:hAnsi="Times New Roman" w:cs="Times New Roman"/>
          <w:sz w:val="24"/>
          <w:szCs w:val="24"/>
          <w:shd w:val="clear" w:color="auto" w:fill="FFFFFF"/>
        </w:rPr>
      </w:pPr>
    </w:p>
    <w:p w:rsidR="00621D61" w:rsidRDefault="002755DB">
      <w:pPr>
        <w:pStyle w:val="Body"/>
        <w:spacing w:line="480" w:lineRule="auto"/>
        <w:rPr>
          <w:rFonts w:ascii="Times New Roman" w:eastAsia="Times New Roman" w:hAnsi="Times New Roman" w:cs="Times New Roman"/>
          <w:b/>
          <w:bCs/>
          <w:sz w:val="24"/>
          <w:szCs w:val="24"/>
        </w:rPr>
      </w:pPr>
      <w:r>
        <w:rPr>
          <w:rFonts w:ascii="Times New Roman" w:hAnsi="Times New Roman"/>
          <w:b/>
          <w:bCs/>
          <w:sz w:val="24"/>
          <w:szCs w:val="24"/>
          <w:shd w:val="clear" w:color="auto" w:fill="FFFFFF"/>
        </w:rPr>
        <w:t>I</w:t>
      </w:r>
      <w:r>
        <w:rPr>
          <w:rFonts w:ascii="Times New Roman" w:hAnsi="Times New Roman"/>
          <w:b/>
          <w:bCs/>
          <w:sz w:val="24"/>
          <w:szCs w:val="24"/>
        </w:rPr>
        <w:t xml:space="preserve">mpact on treatment planning and diagnostics: </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rPr>
        <w:t>Digital tools have had a significant impact on treatment pla</w:t>
      </w:r>
      <w:r>
        <w:rPr>
          <w:rFonts w:ascii="Times New Roman" w:hAnsi="Times New Roman"/>
          <w:sz w:val="24"/>
          <w:szCs w:val="24"/>
        </w:rPr>
        <w:t>nning and diagnostics in prosthodontics, revolutionizing the way clinicians approach patient care. These tools, such as virtual smile design, digital mock-ups, and virtual wax-ups, play a crucial role in facilitating precise and predictable treatment outco</w:t>
      </w:r>
      <w:r>
        <w:rPr>
          <w:rFonts w:ascii="Times New Roman" w:hAnsi="Times New Roman"/>
          <w:sz w:val="24"/>
          <w:szCs w:val="24"/>
        </w:rPr>
        <w:t>mes. Furthermore, digital diagnostics enhance patient communication and involvement in the treatment process, leading to improved patient satisfaction.</w:t>
      </w:r>
    </w:p>
    <w:p w:rsidR="00621D61" w:rsidRDefault="002755DB">
      <w:pPr>
        <w:pStyle w:val="Body"/>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Virtual Smile Design: Digital technologies allow clinicians to create virtual smile designs, enabling t</w:t>
      </w:r>
      <w:r>
        <w:rPr>
          <w:rFonts w:ascii="Times New Roman" w:eastAsia="Times New Roman" w:hAnsi="Times New Roman" w:cs="Times New Roman"/>
          <w:sz w:val="24"/>
          <w:szCs w:val="24"/>
        </w:rPr>
        <w:t>hem to visualize and plan the desired aesthetic outcomes for patients. Through specialized software, clinicians can modify various parameters, such as tooth shape, size, and color, to customize the smile design according to the patient's preferences and fa</w:t>
      </w:r>
      <w:r>
        <w:rPr>
          <w:rFonts w:ascii="Times New Roman" w:eastAsia="Times New Roman" w:hAnsi="Times New Roman" w:cs="Times New Roman"/>
          <w:sz w:val="24"/>
          <w:szCs w:val="24"/>
        </w:rPr>
        <w:t xml:space="preserve">cial features. </w:t>
      </w: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rPr>
        <w:lastRenderedPageBreak/>
        <w:t>This visual representation enhances communication between the clinician and the patient, ensuring that the final result aligns with the patient's expectations (</w:t>
      </w:r>
      <w:proofErr w:type="spellStart"/>
      <w:r>
        <w:rPr>
          <w:rFonts w:ascii="Times New Roman" w:hAnsi="Times New Roman"/>
          <w:sz w:val="24"/>
          <w:szCs w:val="24"/>
        </w:rPr>
        <w:t>Abduo</w:t>
      </w:r>
      <w:proofErr w:type="spellEnd"/>
      <w:r>
        <w:rPr>
          <w:rFonts w:ascii="Times New Roman" w:hAnsi="Times New Roman"/>
          <w:sz w:val="24"/>
          <w:szCs w:val="24"/>
        </w:rPr>
        <w:t xml:space="preserve"> and Lyons, 2018)</w:t>
      </w:r>
      <w:r>
        <w:rPr>
          <w:rFonts w:ascii="Times New Roman" w:eastAsia="Times New Roman" w:hAnsi="Times New Roman" w:cs="Times New Roman"/>
          <w:noProof/>
          <w:sz w:val="24"/>
          <w:szCs w:val="24"/>
        </w:rPr>
        <w:drawing>
          <wp:anchor distT="152400" distB="152400" distL="152400" distR="152400" simplePos="0" relativeHeight="251662336" behindDoc="0" locked="0" layoutInCell="1" allowOverlap="1">
            <wp:simplePos x="0" y="0"/>
            <wp:positionH relativeFrom="margin">
              <wp:posOffset>440690</wp:posOffset>
            </wp:positionH>
            <wp:positionV relativeFrom="line">
              <wp:posOffset>310024</wp:posOffset>
            </wp:positionV>
            <wp:extent cx="4610399" cy="1975382"/>
            <wp:effectExtent l="0" t="0" r="0" b="0"/>
            <wp:wrapTopAndBottom distT="152400" distB="152400"/>
            <wp:docPr id="1073741825" name="officeArt object" descr="WhatsApp Image 2023-07-01 at 9.53.55 PM.jpeg"/>
            <wp:cNvGraphicFramePr/>
            <a:graphic xmlns:a="http://schemas.openxmlformats.org/drawingml/2006/main">
              <a:graphicData uri="http://schemas.openxmlformats.org/drawingml/2006/picture">
                <pic:pic xmlns:pic="http://schemas.openxmlformats.org/drawingml/2006/picture">
                  <pic:nvPicPr>
                    <pic:cNvPr id="1073741825" name="WhatsApp Image 2023-07-01 at 9.53.55 PM.jpeg" descr="WhatsApp Image 2023-07-01 at 9.53.55 PM.jpeg"/>
                    <pic:cNvPicPr>
                      <a:picLocks noChangeAspect="1"/>
                    </pic:cNvPicPr>
                  </pic:nvPicPr>
                  <pic:blipFill>
                    <a:blip r:embed="rId6"/>
                    <a:stretch>
                      <a:fillRect/>
                    </a:stretch>
                  </pic:blipFill>
                  <pic:spPr>
                    <a:xfrm>
                      <a:off x="0" y="0"/>
                      <a:ext cx="4610399" cy="1975382"/>
                    </a:xfrm>
                    <a:prstGeom prst="rect">
                      <a:avLst/>
                    </a:prstGeom>
                    <a:ln w="12700" cap="flat">
                      <a:noFill/>
                      <a:miter lim="400000"/>
                    </a:ln>
                    <a:effectLst/>
                  </pic:spPr>
                </pic:pic>
              </a:graphicData>
            </a:graphic>
          </wp:anchor>
        </w:drawing>
      </w:r>
      <w:r>
        <w:rPr>
          <w:rFonts w:ascii="Times New Roman" w:eastAsia="Times New Roman" w:hAnsi="Times New Roman" w:cs="Times New Roman"/>
          <w:noProof/>
          <w:sz w:val="24"/>
          <w:szCs w:val="24"/>
        </w:rPr>
        <mc:AlternateContent>
          <mc:Choice Requires="wps">
            <w:drawing>
              <wp:anchor distT="152400" distB="152400" distL="152400" distR="152400" simplePos="0" relativeHeight="251664384" behindDoc="0" locked="0" layoutInCell="1" allowOverlap="1">
                <wp:simplePos x="0" y="0"/>
                <wp:positionH relativeFrom="margin">
                  <wp:posOffset>874358</wp:posOffset>
                </wp:positionH>
                <wp:positionV relativeFrom="line">
                  <wp:posOffset>1022578</wp:posOffset>
                </wp:positionV>
                <wp:extent cx="980917" cy="196037"/>
                <wp:effectExtent l="0" t="0" r="0" b="0"/>
                <wp:wrapThrough wrapText="bothSides" distL="152400" distR="152400">
                  <wp:wrapPolygon edited="1">
                    <wp:start x="0" y="0"/>
                    <wp:lineTo x="21600" y="0"/>
                    <wp:lineTo x="21600" y="21600"/>
                    <wp:lineTo x="0" y="21600"/>
                    <wp:lineTo x="0" y="0"/>
                  </wp:wrapPolygon>
                </wp:wrapThrough>
                <wp:docPr id="1073741826" name="officeArt object" descr="Rectangle"/>
                <wp:cNvGraphicFramePr/>
                <a:graphic xmlns:a="http://schemas.openxmlformats.org/drawingml/2006/main">
                  <a:graphicData uri="http://schemas.microsoft.com/office/word/2010/wordprocessingShape">
                    <wps:wsp>
                      <wps:cNvSpPr/>
                      <wps:spPr>
                        <a:xfrm>
                          <a:off x="0" y="0"/>
                          <a:ext cx="980917" cy="196037"/>
                        </a:xfrm>
                        <a:prstGeom prst="rect">
                          <a:avLst/>
                        </a:prstGeom>
                        <a:solidFill>
                          <a:srgbClr val="000000"/>
                        </a:solidFill>
                        <a:ln w="12700" cap="flat">
                          <a:noFill/>
                          <a:miter lim="400000"/>
                        </a:ln>
                        <a:effectLst/>
                      </wps:spPr>
                      <wps:bodyPr/>
                    </wps:wsp>
                  </a:graphicData>
                </a:graphic>
              </wp:anchor>
            </w:drawing>
          </mc:Choice>
          <mc:Fallback>
            <w:pict>
              <v:rect id="_x0000_s1026" style="visibility:visible;position:absolute;margin-left:68.8pt;margin-top:80.5pt;width:77.2pt;height:15.4pt;z-index:251664384;mso-position-horizontal:absolute;mso-position-horizontal-relative:margin;mso-position-vertical:absolute;mso-position-vertical-relative:line;mso-wrap-distance-left:12.0pt;mso-wrap-distance-top:12.0pt;mso-wrap-distance-right:12.0pt;mso-wrap-distance-bottom:12.0pt;">
                <v:fill color="#000000"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rect>
            </w:pict>
          </mc:Fallback>
        </mc:AlternateContent>
      </w:r>
      <w:r>
        <w:rPr>
          <w:rFonts w:ascii="Times New Roman" w:eastAsia="Times New Roman" w:hAnsi="Times New Roman" w:cs="Times New Roman"/>
          <w:noProof/>
          <w:sz w:val="24"/>
          <w:szCs w:val="24"/>
        </w:rPr>
        <mc:AlternateContent>
          <mc:Choice Requires="wps">
            <w:drawing>
              <wp:anchor distT="152400" distB="152400" distL="152400" distR="152400" simplePos="0" relativeHeight="251663360" behindDoc="0" locked="0" layoutInCell="1" allowOverlap="1">
                <wp:simplePos x="0" y="0"/>
                <wp:positionH relativeFrom="margin">
                  <wp:posOffset>3587197</wp:posOffset>
                </wp:positionH>
                <wp:positionV relativeFrom="line">
                  <wp:posOffset>1022578</wp:posOffset>
                </wp:positionV>
                <wp:extent cx="982623" cy="196037"/>
                <wp:effectExtent l="0" t="0" r="0" b="0"/>
                <wp:wrapThrough wrapText="bothSides" distL="152400" distR="152400">
                  <wp:wrapPolygon edited="1">
                    <wp:start x="0" y="0"/>
                    <wp:lineTo x="21600" y="0"/>
                    <wp:lineTo x="21600" y="21600"/>
                    <wp:lineTo x="0" y="21600"/>
                    <wp:lineTo x="0" y="0"/>
                  </wp:wrapPolygon>
                </wp:wrapThrough>
                <wp:docPr id="1073741827" name="officeArt object" descr="Rectangle"/>
                <wp:cNvGraphicFramePr/>
                <a:graphic xmlns:a="http://schemas.openxmlformats.org/drawingml/2006/main">
                  <a:graphicData uri="http://schemas.microsoft.com/office/word/2010/wordprocessingShape">
                    <wps:wsp>
                      <wps:cNvSpPr/>
                      <wps:spPr>
                        <a:xfrm>
                          <a:off x="0" y="0"/>
                          <a:ext cx="982623" cy="196037"/>
                        </a:xfrm>
                        <a:prstGeom prst="rect">
                          <a:avLst/>
                        </a:prstGeom>
                        <a:solidFill>
                          <a:srgbClr val="000000"/>
                        </a:solidFill>
                        <a:ln w="12700" cap="flat">
                          <a:noFill/>
                          <a:miter lim="400000"/>
                        </a:ln>
                        <a:effectLst/>
                      </wps:spPr>
                      <wps:bodyPr/>
                    </wps:wsp>
                  </a:graphicData>
                </a:graphic>
              </wp:anchor>
            </w:drawing>
          </mc:Choice>
          <mc:Fallback>
            <w:pict>
              <v:rect id="_x0000_s1027" style="visibility:visible;position:absolute;margin-left:282.5pt;margin-top:80.5pt;width:77.4pt;height:15.4pt;z-index:251663360;mso-position-horizontal:absolute;mso-position-horizontal-relative:margin;mso-position-vertical:absolute;mso-position-vertical-relative:line;mso-wrap-distance-left:12.0pt;mso-wrap-distance-top:12.0pt;mso-wrap-distance-right:12.0pt;mso-wrap-distance-bottom:12.0pt;">
                <v:fill color="#000000" opacity="100.0%" type="solid"/>
                <v:stroke on="f" weight="1.0pt" dashstyle="solid" endcap="flat" miterlimit="400.0%" joinstyle="miter" linestyle="single" startarrow="none" startarrowwidth="medium" startarrowlength="medium" endarrow="none" endarrowwidth="medium" endarrowlength="medium"/>
                <w10:wrap type="through" side="bothSides" anchorx="margin"/>
              </v:rect>
            </w:pict>
          </mc:Fallback>
        </mc:AlternateContent>
      </w:r>
    </w:p>
    <w:p w:rsidR="00621D61" w:rsidRDefault="002755DB">
      <w:pPr>
        <w:pStyle w:val="Body"/>
        <w:spacing w:line="480" w:lineRule="auto"/>
        <w:jc w:val="center"/>
        <w:rPr>
          <w:rFonts w:ascii="Times New Roman" w:eastAsia="Times New Roman" w:hAnsi="Times New Roman" w:cs="Times New Roman"/>
          <w:b/>
          <w:bCs/>
          <w:sz w:val="24"/>
          <w:szCs w:val="24"/>
        </w:rPr>
      </w:pPr>
      <w:r>
        <w:rPr>
          <w:rFonts w:ascii="Times New Roman" w:hAnsi="Times New Roman"/>
          <w:b/>
          <w:bCs/>
          <w:sz w:val="24"/>
          <w:szCs w:val="24"/>
        </w:rPr>
        <w:t>Figure 1: Digital Smile design</w:t>
      </w:r>
    </w:p>
    <w:p w:rsidR="00621D61" w:rsidRDefault="00621D61">
      <w:pPr>
        <w:pStyle w:val="Body"/>
        <w:spacing w:line="480" w:lineRule="auto"/>
        <w:rPr>
          <w:rFonts w:ascii="Times New Roman" w:eastAsia="Times New Roman" w:hAnsi="Times New Roman" w:cs="Times New Roman"/>
          <w:sz w:val="24"/>
          <w:szCs w:val="24"/>
        </w:rPr>
      </w:pP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rPr>
        <w:t xml:space="preserve">Digital </w:t>
      </w:r>
      <w:r>
        <w:rPr>
          <w:rFonts w:ascii="Times New Roman" w:hAnsi="Times New Roman"/>
          <w:sz w:val="24"/>
          <w:szCs w:val="24"/>
        </w:rPr>
        <w:t>Mock-ups: Digital mock-ups provide a valuable tool for treatment planning in prosthodontics. Using digital software, clinicians can create a three-dimensional virtual representation of the proposed dental restorations on a digital model of the patient's de</w:t>
      </w:r>
      <w:r>
        <w:rPr>
          <w:rFonts w:ascii="Times New Roman" w:hAnsi="Times New Roman"/>
          <w:sz w:val="24"/>
          <w:szCs w:val="24"/>
        </w:rPr>
        <w:t>ntition. This allows both the clinician and the patient to evaluate and assess the proposed treatment outcome before any invasive procedures are performed. Digital mock-ups aid in decision-making, as they provide a preview of the final result and allow for</w:t>
      </w:r>
      <w:r>
        <w:rPr>
          <w:rFonts w:ascii="Times New Roman" w:hAnsi="Times New Roman"/>
          <w:sz w:val="24"/>
          <w:szCs w:val="24"/>
        </w:rPr>
        <w:t xml:space="preserve"> modifications based on patient feedback (</w:t>
      </w:r>
      <w:proofErr w:type="spellStart"/>
      <w:r>
        <w:rPr>
          <w:rFonts w:ascii="Times New Roman" w:hAnsi="Times New Roman"/>
          <w:sz w:val="24"/>
          <w:szCs w:val="24"/>
        </w:rPr>
        <w:t>Abduo</w:t>
      </w:r>
      <w:proofErr w:type="spellEnd"/>
      <w:r>
        <w:rPr>
          <w:rFonts w:ascii="Times New Roman" w:hAnsi="Times New Roman"/>
          <w:sz w:val="24"/>
          <w:szCs w:val="24"/>
        </w:rPr>
        <w:t xml:space="preserve"> and Lyons, 2018).</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noProof/>
          <w:sz w:val="24"/>
          <w:szCs w:val="24"/>
        </w:rPr>
        <w:lastRenderedPageBreak/>
        <w:drawing>
          <wp:anchor distT="152400" distB="152400" distL="152400" distR="152400" simplePos="0" relativeHeight="251659264" behindDoc="0" locked="0" layoutInCell="1" allowOverlap="1">
            <wp:simplePos x="0" y="0"/>
            <wp:positionH relativeFrom="margin">
              <wp:posOffset>528995</wp:posOffset>
            </wp:positionH>
            <wp:positionV relativeFrom="line">
              <wp:posOffset>492306</wp:posOffset>
            </wp:positionV>
            <wp:extent cx="5049366" cy="2534988"/>
            <wp:effectExtent l="0" t="0" r="0" b="0"/>
            <wp:wrapTopAndBottom distT="152400" distB="152400"/>
            <wp:docPr id="1073741828" name="officeArt object" descr="Virtual mockup.jpg"/>
            <wp:cNvGraphicFramePr/>
            <a:graphic xmlns:a="http://schemas.openxmlformats.org/drawingml/2006/main">
              <a:graphicData uri="http://schemas.openxmlformats.org/drawingml/2006/picture">
                <pic:pic xmlns:pic="http://schemas.openxmlformats.org/drawingml/2006/picture">
                  <pic:nvPicPr>
                    <pic:cNvPr id="1073741828" name="Virtual mockup.jpg" descr="Virtual mockup.jpg"/>
                    <pic:cNvPicPr>
                      <a:picLocks noChangeAspect="1"/>
                    </pic:cNvPicPr>
                  </pic:nvPicPr>
                  <pic:blipFill>
                    <a:blip r:embed="rId7"/>
                    <a:stretch>
                      <a:fillRect/>
                    </a:stretch>
                  </pic:blipFill>
                  <pic:spPr>
                    <a:xfrm>
                      <a:off x="0" y="0"/>
                      <a:ext cx="5049366" cy="2534988"/>
                    </a:xfrm>
                    <a:prstGeom prst="rect">
                      <a:avLst/>
                    </a:prstGeom>
                    <a:ln w="12700" cap="flat">
                      <a:noFill/>
                      <a:miter lim="400000"/>
                    </a:ln>
                    <a:effectLst/>
                  </pic:spPr>
                </pic:pic>
              </a:graphicData>
            </a:graphic>
          </wp:anchor>
        </w:drawing>
      </w:r>
    </w:p>
    <w:p w:rsidR="00621D61" w:rsidRDefault="002755DB">
      <w:pPr>
        <w:pStyle w:val="Body"/>
        <w:spacing w:line="480" w:lineRule="auto"/>
        <w:rPr>
          <w:rFonts w:ascii="Times New Roman" w:eastAsia="Times New Roman" w:hAnsi="Times New Roman" w:cs="Times New Roman"/>
          <w:b/>
          <w:bCs/>
          <w:sz w:val="24"/>
          <w:szCs w:val="24"/>
        </w:rPr>
      </w:pPr>
      <w:r>
        <w:rPr>
          <w:rFonts w:ascii="Times New Roman" w:eastAsia="Times New Roman" w:hAnsi="Times New Roman" w:cs="Times New Roman"/>
          <w:sz w:val="24"/>
          <w:szCs w:val="24"/>
        </w:rPr>
        <w:tab/>
      </w:r>
      <w:r>
        <w:rPr>
          <w:rFonts w:ascii="Times New Roman" w:hAnsi="Times New Roman"/>
          <w:b/>
          <w:bCs/>
          <w:sz w:val="24"/>
          <w:szCs w:val="24"/>
        </w:rPr>
        <w:t>Figure 2: Digital Mockup</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rPr>
        <w:t>Virtual Wax-ups: In the past, physical wax-ups were used to plan the shape and contours of dental restorations. Digital technologies have replaced this traditiona</w:t>
      </w:r>
      <w:r>
        <w:rPr>
          <w:rFonts w:ascii="Times New Roman" w:hAnsi="Times New Roman"/>
          <w:sz w:val="24"/>
          <w:szCs w:val="24"/>
        </w:rPr>
        <w:t>l approach with virtual wax-ups, where the clinician digitally designs the wax-up on a computer screen. Virtual wax-ups offer several advantages, including enhanced accuracy, efficiency, and the ability to make modifications easily. By visualizing the fina</w:t>
      </w:r>
      <w:r>
        <w:rPr>
          <w:rFonts w:ascii="Times New Roman" w:hAnsi="Times New Roman"/>
          <w:sz w:val="24"/>
          <w:szCs w:val="24"/>
        </w:rPr>
        <w:t>l result digitally, clinicians can optimize the functional and aesthetic aspects of the restorations (Liu et al., 2019).</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rPr>
        <w:tab/>
        <w:t>Digital Diagnostics: Digital diagnostics, including cone beam computed tomography (CBCT) and intraoral scanning, have greatly improved</w:t>
      </w:r>
      <w:r>
        <w:rPr>
          <w:rFonts w:ascii="Times New Roman" w:eastAsia="Times New Roman" w:hAnsi="Times New Roman" w:cs="Times New Roman"/>
          <w:sz w:val="24"/>
          <w:szCs w:val="24"/>
        </w:rPr>
        <w:t xml:space="preserve"> treatment planning and patient communication. CBCT provides detailed three-dimensional information about the patient's dental and skeletal structures, aiding in accurate implant placement, bone assessment, and treatment planning (Sun et al., 2017). Intrao</w:t>
      </w:r>
      <w:r>
        <w:rPr>
          <w:rFonts w:ascii="Times New Roman" w:eastAsia="Times New Roman" w:hAnsi="Times New Roman" w:cs="Times New Roman"/>
          <w:sz w:val="24"/>
          <w:szCs w:val="24"/>
        </w:rPr>
        <w:t>ral scanning allows for precise digital impressions, eliminating the discomfort associated with traditional impressions and improving patient experience (</w:t>
      </w:r>
      <w:proofErr w:type="spellStart"/>
      <w:r>
        <w:rPr>
          <w:rFonts w:ascii="Times New Roman" w:eastAsia="Times New Roman" w:hAnsi="Times New Roman" w:cs="Times New Roman"/>
          <w:sz w:val="24"/>
          <w:szCs w:val="24"/>
        </w:rPr>
        <w:t>Mangano</w:t>
      </w:r>
      <w:proofErr w:type="spellEnd"/>
      <w:r>
        <w:rPr>
          <w:rFonts w:ascii="Times New Roman" w:eastAsia="Times New Roman" w:hAnsi="Times New Roman" w:cs="Times New Roman"/>
          <w:sz w:val="24"/>
          <w:szCs w:val="24"/>
        </w:rPr>
        <w:t xml:space="preserve"> et al., 2019). These digital diagnostic tools enhance patient understanding and involvement in</w:t>
      </w:r>
      <w:r>
        <w:rPr>
          <w:rFonts w:ascii="Times New Roman" w:eastAsia="Times New Roman" w:hAnsi="Times New Roman" w:cs="Times New Roman"/>
          <w:sz w:val="24"/>
          <w:szCs w:val="24"/>
        </w:rPr>
        <w:t xml:space="preserve"> the treatment process, as they can visualize their own oral condition and actively participate in treatment discussions.</w:t>
      </w: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rPr>
        <w:t>The integration of digital tools in treatment planning and diagnostics has revolutionized prosthodontics by enabling precise, predicta</w:t>
      </w:r>
      <w:r>
        <w:rPr>
          <w:rFonts w:ascii="Times New Roman" w:hAnsi="Times New Roman"/>
          <w:sz w:val="24"/>
          <w:szCs w:val="24"/>
        </w:rPr>
        <w:t xml:space="preserve">ble, and patient-centered treatment outcomes. These </w:t>
      </w:r>
      <w:r>
        <w:rPr>
          <w:rFonts w:ascii="Times New Roman" w:hAnsi="Times New Roman"/>
          <w:sz w:val="24"/>
          <w:szCs w:val="24"/>
        </w:rPr>
        <w:lastRenderedPageBreak/>
        <w:t>advancements improve communication, enhance patient satisfaction, and ultimately lead to better treatment outcomes.(15-18)</w:t>
      </w: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rPr>
        <w:t>Digital impression and models:</w:t>
      </w: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rPr>
        <w:t>Digital impression, also known as digital scanning</w:t>
      </w:r>
      <w:r>
        <w:rPr>
          <w:rFonts w:ascii="Times New Roman" w:hAnsi="Times New Roman"/>
          <w:sz w:val="24"/>
          <w:szCs w:val="24"/>
        </w:rPr>
        <w:t xml:space="preserve"> or intraoral scanning, is a technique used in dentistry to capture precise 3D images of a patient's oral structures, including teeth, soft tissues, and occlusal relationships. It replaces the conventional method of using impression materials, trays, and b</w:t>
      </w:r>
      <w:r>
        <w:rPr>
          <w:rFonts w:ascii="Times New Roman" w:hAnsi="Times New Roman"/>
          <w:sz w:val="24"/>
          <w:szCs w:val="24"/>
        </w:rPr>
        <w:t>iting records to capture molds of the patient's dentition.</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rPr>
        <w:t>There are several benefits associated with digital impression compared to traditional impressions:</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rPr>
        <w:tab/>
        <w:t>Accuracy: Digital impression offers improved accuracy and precision in capturing the patient's or</w:t>
      </w:r>
      <w:r>
        <w:rPr>
          <w:rFonts w:ascii="Times New Roman" w:eastAsia="Times New Roman" w:hAnsi="Times New Roman" w:cs="Times New Roman"/>
          <w:sz w:val="24"/>
          <w:szCs w:val="24"/>
        </w:rPr>
        <w:t>al structures. The digital scanning technology can capture fine details and reproduce the anatomical surfaces with high fidelity, resulting in more accurate restorations and better-fitting prostheses.</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rPr>
        <w:tab/>
        <w:t>Patient Comfort: Digital impression eliminates the nee</w:t>
      </w:r>
      <w:r>
        <w:rPr>
          <w:rFonts w:ascii="Times New Roman" w:eastAsia="Times New Roman" w:hAnsi="Times New Roman" w:cs="Times New Roman"/>
          <w:sz w:val="24"/>
          <w:szCs w:val="24"/>
        </w:rPr>
        <w:t>d for traditional impression materials, which can be messy, uncomfortable, and cause gag reflexes in some patients. Intraoral scanners are smaller and more comfortable, making the scanning process less invasive and more tolerable for patients.</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rPr>
        <w:tab/>
        <w:t>Time Effici</w:t>
      </w:r>
      <w:r>
        <w:rPr>
          <w:rFonts w:ascii="Times New Roman" w:eastAsia="Times New Roman" w:hAnsi="Times New Roman" w:cs="Times New Roman"/>
          <w:sz w:val="24"/>
          <w:szCs w:val="24"/>
        </w:rPr>
        <w:t>ency: Digital impression is generally faster compared to traditional impressions. The scanning process is quick, and there is no need for the setting time of impression materials. This saves chairside time for both patients and clinicians, leading to impro</w:t>
      </w:r>
      <w:r>
        <w:rPr>
          <w:rFonts w:ascii="Times New Roman" w:eastAsia="Times New Roman" w:hAnsi="Times New Roman" w:cs="Times New Roman"/>
          <w:sz w:val="24"/>
          <w:szCs w:val="24"/>
        </w:rPr>
        <w:t>ved workflow efficiency in the dental practice.</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rPr>
        <w:tab/>
        <w:t>Improved Communication: Digital impressions can be easily shared and communicated electronically between the clinician, dental laboratory, and other involved parties. This facilitates more efficient collabor</w:t>
      </w:r>
      <w:r>
        <w:rPr>
          <w:rFonts w:ascii="Times New Roman" w:eastAsia="Times New Roman" w:hAnsi="Times New Roman" w:cs="Times New Roman"/>
          <w:sz w:val="24"/>
          <w:szCs w:val="24"/>
        </w:rPr>
        <w:t>ation, reduces the chances of errors or misinterpretations, and allows for better treatment planning and coordination.</w:t>
      </w:r>
    </w:p>
    <w:p w:rsidR="00621D61" w:rsidRDefault="002755DB">
      <w:pPr>
        <w:pStyle w:val="Body"/>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Digital Integration: Digital impressions seamlessly integrate with other digital technologies in dentistry, such as computer-aided desig</w:t>
      </w:r>
      <w:r>
        <w:rPr>
          <w:rFonts w:ascii="Times New Roman" w:eastAsia="Times New Roman" w:hAnsi="Times New Roman" w:cs="Times New Roman"/>
          <w:sz w:val="24"/>
          <w:szCs w:val="24"/>
        </w:rPr>
        <w:t xml:space="preserve">n and manufacturing (CAD/CAM) systems. The digital </w:t>
      </w:r>
      <w:r>
        <w:rPr>
          <w:rFonts w:ascii="Times New Roman" w:eastAsia="Times New Roman" w:hAnsi="Times New Roman" w:cs="Times New Roman"/>
          <w:sz w:val="24"/>
          <w:szCs w:val="24"/>
        </w:rPr>
        <w:lastRenderedPageBreak/>
        <w:t>data from the impression can be directly used for designing and manufacturing restorations, such as crowns, bridges, and aligners, using CAD/CAM technology.</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noProof/>
          <w:sz w:val="24"/>
          <w:szCs w:val="24"/>
        </w:rPr>
        <w:drawing>
          <wp:anchor distT="152400" distB="152400" distL="152400" distR="152400" simplePos="0" relativeHeight="251660288" behindDoc="0" locked="0" layoutInCell="1" allowOverlap="1">
            <wp:simplePos x="0" y="0"/>
            <wp:positionH relativeFrom="margin">
              <wp:posOffset>1651121</wp:posOffset>
            </wp:positionH>
            <wp:positionV relativeFrom="line">
              <wp:posOffset>346352</wp:posOffset>
            </wp:positionV>
            <wp:extent cx="2805026" cy="2845957"/>
            <wp:effectExtent l="0" t="0" r="0" b="0"/>
            <wp:wrapTopAndBottom distT="152400" distB="152400"/>
            <wp:docPr id="1073741829" name="officeArt object" descr="IMG_20220915_142237.jpg"/>
            <wp:cNvGraphicFramePr/>
            <a:graphic xmlns:a="http://schemas.openxmlformats.org/drawingml/2006/main">
              <a:graphicData uri="http://schemas.openxmlformats.org/drawingml/2006/picture">
                <pic:pic xmlns:pic="http://schemas.openxmlformats.org/drawingml/2006/picture">
                  <pic:nvPicPr>
                    <pic:cNvPr id="1073741829" name="IMG_20220915_142237.jpg" descr="IMG_20220915_142237.jpg"/>
                    <pic:cNvPicPr>
                      <a:picLocks noChangeAspect="1"/>
                    </pic:cNvPicPr>
                  </pic:nvPicPr>
                  <pic:blipFill>
                    <a:blip r:embed="rId8"/>
                    <a:srcRect t="17446" b="36051"/>
                    <a:stretch>
                      <a:fillRect/>
                    </a:stretch>
                  </pic:blipFill>
                  <pic:spPr>
                    <a:xfrm>
                      <a:off x="0" y="0"/>
                      <a:ext cx="2805026" cy="2845957"/>
                    </a:xfrm>
                    <a:prstGeom prst="rect">
                      <a:avLst/>
                    </a:prstGeom>
                    <a:ln w="12700" cap="flat">
                      <a:noFill/>
                      <a:miter lim="400000"/>
                    </a:ln>
                    <a:effectLst/>
                  </pic:spPr>
                </pic:pic>
              </a:graphicData>
            </a:graphic>
          </wp:anchor>
        </w:drawing>
      </w:r>
    </w:p>
    <w:p w:rsidR="00621D61" w:rsidRDefault="002755DB">
      <w:pPr>
        <w:pStyle w:val="Body"/>
        <w:jc w:val="center"/>
        <w:rPr>
          <w:rFonts w:ascii="Times New Roman" w:eastAsia="Times New Roman" w:hAnsi="Times New Roman" w:cs="Times New Roman"/>
          <w:b/>
          <w:bCs/>
        </w:rPr>
      </w:pPr>
      <w:r>
        <w:rPr>
          <w:rFonts w:ascii="Times New Roman" w:hAnsi="Times New Roman"/>
          <w:b/>
          <w:bCs/>
          <w:shd w:val="clear" w:color="auto" w:fill="FFFFFF"/>
        </w:rPr>
        <w:t>Figure 3: Intra oral Scanning</w:t>
      </w:r>
    </w:p>
    <w:p w:rsidR="00621D61" w:rsidRDefault="00621D61">
      <w:pPr>
        <w:pStyle w:val="Body"/>
        <w:spacing w:line="480" w:lineRule="auto"/>
        <w:rPr>
          <w:rFonts w:ascii="Times New Roman" w:eastAsia="Times New Roman" w:hAnsi="Times New Roman" w:cs="Times New Roman"/>
          <w:sz w:val="24"/>
          <w:szCs w:val="24"/>
        </w:rPr>
      </w:pPr>
    </w:p>
    <w:p w:rsidR="00621D61" w:rsidRDefault="00621D61">
      <w:pPr>
        <w:pStyle w:val="Body"/>
        <w:spacing w:line="480" w:lineRule="auto"/>
        <w:rPr>
          <w:rFonts w:ascii="Times New Roman" w:eastAsia="Times New Roman" w:hAnsi="Times New Roman" w:cs="Times New Roman"/>
          <w:sz w:val="24"/>
          <w:szCs w:val="24"/>
        </w:rPr>
      </w:pPr>
    </w:p>
    <w:p w:rsidR="00621D61" w:rsidRDefault="00621D61">
      <w:pPr>
        <w:pStyle w:val="Body"/>
        <w:spacing w:line="480" w:lineRule="auto"/>
        <w:rPr>
          <w:rFonts w:ascii="Times New Roman" w:eastAsia="Times New Roman" w:hAnsi="Times New Roman" w:cs="Times New Roman"/>
          <w:sz w:val="24"/>
          <w:szCs w:val="24"/>
        </w:rPr>
      </w:pPr>
    </w:p>
    <w:p w:rsidR="00621D61" w:rsidRDefault="002755DB">
      <w:pPr>
        <w:pStyle w:val="Body"/>
        <w:spacing w:line="480" w:lineRule="auto"/>
        <w:rPr>
          <w:rFonts w:ascii="Times New Roman" w:eastAsia="Times New Roman" w:hAnsi="Times New Roman" w:cs="Times New Roman"/>
          <w:sz w:val="24"/>
          <w:szCs w:val="24"/>
        </w:rPr>
      </w:pPr>
      <w:proofErr w:type="spellStart"/>
      <w:r>
        <w:rPr>
          <w:rFonts w:ascii="Times New Roman" w:hAnsi="Times New Roman"/>
          <w:sz w:val="24"/>
          <w:szCs w:val="24"/>
        </w:rPr>
        <w:t>Digitalisation</w:t>
      </w:r>
      <w:proofErr w:type="spellEnd"/>
      <w:r>
        <w:rPr>
          <w:rFonts w:ascii="Times New Roman" w:hAnsi="Times New Roman"/>
          <w:sz w:val="24"/>
          <w:szCs w:val="24"/>
        </w:rPr>
        <w:t xml:space="preserve"> in implant prosthetics:</w:t>
      </w: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rPr>
        <w:t>Digital implant impression and prosthesis designing have revolutionized the field of implant dentistry, offering numerous advantages over traditional methods. This approach utilizes digital technologies, such as intra</w:t>
      </w:r>
      <w:r>
        <w:rPr>
          <w:rFonts w:ascii="Times New Roman" w:hAnsi="Times New Roman"/>
          <w:sz w:val="24"/>
          <w:szCs w:val="24"/>
        </w:rPr>
        <w:t>oral scanners and computer-aided design and manufacturing (CAD/CAM) systems, to capture implant impressions and design prostheses with precision and efficiency.</w:t>
      </w:r>
    </w:p>
    <w:p w:rsidR="00621D61" w:rsidRDefault="002755DB">
      <w:pPr>
        <w:pStyle w:val="Body"/>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hAnsi="Times New Roman"/>
          <w:sz w:val="24"/>
          <w:szCs w:val="24"/>
        </w:rPr>
        <w:t>The benefits of digital implant impression and prosthesis designing are manifold. Firstly, the</w:t>
      </w:r>
      <w:r>
        <w:rPr>
          <w:rFonts w:ascii="Times New Roman" w:hAnsi="Times New Roman"/>
          <w:sz w:val="24"/>
          <w:szCs w:val="24"/>
        </w:rPr>
        <w:t xml:space="preserve"> digital workflow offers improved accuracy and fit of the prosthesis, leading to better long-term clinical outcomes and patient satisfaction. Secondly, it allows for efficient communication between the clinician, dental laboratory, and other team members, </w:t>
      </w:r>
      <w:r>
        <w:rPr>
          <w:rFonts w:ascii="Times New Roman" w:hAnsi="Times New Roman"/>
          <w:sz w:val="24"/>
          <w:szCs w:val="24"/>
        </w:rPr>
        <w:t xml:space="preserve">ensuring a collaborative approach and streamlined workflow. Additionally, digital techniques enable customization and personalization of </w:t>
      </w:r>
      <w:r>
        <w:rPr>
          <w:rFonts w:ascii="Times New Roman" w:hAnsi="Times New Roman"/>
          <w:sz w:val="24"/>
          <w:szCs w:val="24"/>
        </w:rPr>
        <w:lastRenderedPageBreak/>
        <w:t>the prosthesis design, taking into account the patient's unique anatomical and esthetic considerations.</w:t>
      </w:r>
      <w:r>
        <w:rPr>
          <w:rFonts w:ascii="Times New Roman" w:eastAsia="Times New Roman" w:hAnsi="Times New Roman" w:cs="Times New Roman"/>
          <w:noProof/>
          <w:sz w:val="24"/>
          <w:szCs w:val="24"/>
        </w:rPr>
        <w:drawing>
          <wp:anchor distT="152400" distB="152400" distL="152400" distR="152400" simplePos="0" relativeHeight="251661312" behindDoc="0" locked="0" layoutInCell="1" allowOverlap="1">
            <wp:simplePos x="0" y="0"/>
            <wp:positionH relativeFrom="margin">
              <wp:posOffset>836929</wp:posOffset>
            </wp:positionH>
            <wp:positionV relativeFrom="line">
              <wp:posOffset>409960</wp:posOffset>
            </wp:positionV>
            <wp:extent cx="4670014" cy="2993599"/>
            <wp:effectExtent l="0" t="0" r="0" b="0"/>
            <wp:wrapThrough wrapText="bothSides" distL="152400" distR="152400">
              <wp:wrapPolygon edited="1">
                <wp:start x="0" y="0"/>
                <wp:lineTo x="21600" y="0"/>
                <wp:lineTo x="21600" y="21619"/>
                <wp:lineTo x="0" y="21619"/>
                <wp:lineTo x="0" y="0"/>
              </wp:wrapPolygon>
            </wp:wrapThrough>
            <wp:docPr id="1073741830" name="officeArt object" descr="Implant prosthesis.png"/>
            <wp:cNvGraphicFramePr/>
            <a:graphic xmlns:a="http://schemas.openxmlformats.org/drawingml/2006/main">
              <a:graphicData uri="http://schemas.openxmlformats.org/drawingml/2006/picture">
                <pic:pic xmlns:pic="http://schemas.openxmlformats.org/drawingml/2006/picture">
                  <pic:nvPicPr>
                    <pic:cNvPr id="1073741830" name="Implant prosthesis.png" descr="Implant prosthesis.png"/>
                    <pic:cNvPicPr>
                      <a:picLocks noChangeAspect="1"/>
                    </pic:cNvPicPr>
                  </pic:nvPicPr>
                  <pic:blipFill>
                    <a:blip r:embed="rId9"/>
                    <a:stretch>
                      <a:fillRect/>
                    </a:stretch>
                  </pic:blipFill>
                  <pic:spPr>
                    <a:xfrm>
                      <a:off x="0" y="0"/>
                      <a:ext cx="4670014" cy="2993599"/>
                    </a:xfrm>
                    <a:prstGeom prst="rect">
                      <a:avLst/>
                    </a:prstGeom>
                    <a:ln w="12700" cap="flat">
                      <a:noFill/>
                      <a:miter lim="400000"/>
                    </a:ln>
                    <a:effectLst/>
                  </pic:spPr>
                </pic:pic>
              </a:graphicData>
            </a:graphic>
          </wp:anchor>
        </w:drawing>
      </w:r>
    </w:p>
    <w:p w:rsidR="00621D61" w:rsidRDefault="00621D61">
      <w:pPr>
        <w:pStyle w:val="Body"/>
        <w:spacing w:line="480" w:lineRule="auto"/>
        <w:rPr>
          <w:rFonts w:ascii="Times New Roman" w:eastAsia="Times New Roman" w:hAnsi="Times New Roman" w:cs="Times New Roman"/>
          <w:sz w:val="24"/>
          <w:szCs w:val="24"/>
          <w:shd w:val="clear" w:color="auto" w:fill="FFFFFF"/>
        </w:rPr>
      </w:pPr>
    </w:p>
    <w:p w:rsidR="00621D61" w:rsidRDefault="00621D61">
      <w:pPr>
        <w:pStyle w:val="Default"/>
        <w:spacing w:before="0" w:after="400" w:line="240" w:lineRule="auto"/>
        <w:rPr>
          <w:rFonts w:ascii="Helvetica" w:eastAsia="Helvetica" w:hAnsi="Helvetica" w:cs="Helvetica"/>
          <w:color w:val="D1D5DB"/>
          <w:sz w:val="32"/>
          <w:szCs w:val="32"/>
          <w:shd w:val="clear" w:color="auto" w:fill="444653"/>
        </w:rPr>
      </w:pPr>
    </w:p>
    <w:p w:rsidR="00621D61" w:rsidRDefault="00621D61">
      <w:pPr>
        <w:pStyle w:val="Body"/>
        <w:spacing w:line="480" w:lineRule="auto"/>
        <w:rPr>
          <w:rFonts w:ascii="Times New Roman" w:eastAsia="Times New Roman" w:hAnsi="Times New Roman" w:cs="Times New Roman"/>
          <w:sz w:val="24"/>
          <w:szCs w:val="24"/>
          <w:shd w:val="clear" w:color="auto" w:fill="FFFFFF"/>
        </w:rPr>
      </w:pPr>
    </w:p>
    <w:p w:rsidR="00621D61" w:rsidRDefault="00621D61">
      <w:pPr>
        <w:pStyle w:val="Body"/>
        <w:spacing w:line="480" w:lineRule="auto"/>
        <w:rPr>
          <w:rFonts w:ascii="Times New Roman" w:eastAsia="Times New Roman" w:hAnsi="Times New Roman" w:cs="Times New Roman"/>
          <w:sz w:val="24"/>
          <w:szCs w:val="24"/>
        </w:rPr>
      </w:pPr>
    </w:p>
    <w:p w:rsidR="00621D61" w:rsidRDefault="00621D61">
      <w:pPr>
        <w:pStyle w:val="Body"/>
        <w:spacing w:line="480" w:lineRule="auto"/>
        <w:rPr>
          <w:rFonts w:ascii="Times New Roman" w:eastAsia="Times New Roman" w:hAnsi="Times New Roman" w:cs="Times New Roman"/>
          <w:b/>
          <w:bCs/>
          <w:sz w:val="24"/>
          <w:szCs w:val="24"/>
        </w:rPr>
      </w:pPr>
    </w:p>
    <w:p w:rsidR="00621D61" w:rsidRDefault="00621D61">
      <w:pPr>
        <w:pStyle w:val="Body"/>
        <w:spacing w:line="480" w:lineRule="auto"/>
        <w:rPr>
          <w:rFonts w:ascii="Times New Roman" w:eastAsia="Times New Roman" w:hAnsi="Times New Roman" w:cs="Times New Roman"/>
          <w:b/>
          <w:bCs/>
          <w:sz w:val="24"/>
          <w:szCs w:val="24"/>
        </w:rPr>
      </w:pPr>
    </w:p>
    <w:p w:rsidR="00621D61" w:rsidRDefault="00621D61">
      <w:pPr>
        <w:pStyle w:val="Body"/>
        <w:spacing w:line="480" w:lineRule="auto"/>
        <w:rPr>
          <w:rFonts w:ascii="Times New Roman" w:eastAsia="Times New Roman" w:hAnsi="Times New Roman" w:cs="Times New Roman"/>
          <w:b/>
          <w:bCs/>
          <w:sz w:val="24"/>
          <w:szCs w:val="24"/>
        </w:rPr>
      </w:pPr>
    </w:p>
    <w:p w:rsidR="00621D61" w:rsidRDefault="00621D61">
      <w:pPr>
        <w:pStyle w:val="Body"/>
        <w:spacing w:line="480" w:lineRule="auto"/>
        <w:rPr>
          <w:rFonts w:ascii="Times New Roman" w:eastAsia="Times New Roman" w:hAnsi="Times New Roman" w:cs="Times New Roman"/>
          <w:b/>
          <w:bCs/>
          <w:sz w:val="24"/>
          <w:szCs w:val="24"/>
        </w:rPr>
      </w:pPr>
    </w:p>
    <w:p w:rsidR="00621D61" w:rsidRDefault="00621D61">
      <w:pPr>
        <w:pStyle w:val="Body"/>
        <w:spacing w:line="480" w:lineRule="auto"/>
        <w:rPr>
          <w:rFonts w:ascii="Times New Roman" w:eastAsia="Times New Roman" w:hAnsi="Times New Roman" w:cs="Times New Roman"/>
          <w:b/>
          <w:bCs/>
          <w:sz w:val="24"/>
          <w:szCs w:val="24"/>
        </w:rPr>
      </w:pPr>
    </w:p>
    <w:p w:rsidR="00621D61" w:rsidRDefault="002755DB">
      <w:pPr>
        <w:pStyle w:val="Body"/>
        <w:spacing w:line="480" w:lineRule="auto"/>
        <w:jc w:val="center"/>
        <w:rPr>
          <w:rFonts w:ascii="Times New Roman" w:eastAsia="Times New Roman" w:hAnsi="Times New Roman" w:cs="Times New Roman"/>
          <w:b/>
          <w:bCs/>
          <w:sz w:val="24"/>
          <w:szCs w:val="24"/>
        </w:rPr>
      </w:pPr>
      <w:r>
        <w:rPr>
          <w:rFonts w:ascii="Times New Roman" w:hAnsi="Times New Roman"/>
          <w:b/>
          <w:bCs/>
          <w:sz w:val="24"/>
          <w:szCs w:val="24"/>
        </w:rPr>
        <w:t>Figure: Digital approach for screw retained implant prosthesis</w:t>
      </w:r>
    </w:p>
    <w:p w:rsidR="00621D61" w:rsidRDefault="002755DB">
      <w:pPr>
        <w:pStyle w:val="Body"/>
        <w:spacing w:line="480" w:lineRule="auto"/>
        <w:rPr>
          <w:rFonts w:ascii="Times New Roman" w:eastAsia="Times New Roman" w:hAnsi="Times New Roman" w:cs="Times New Roman"/>
          <w:b/>
          <w:bCs/>
          <w:sz w:val="24"/>
          <w:szCs w:val="24"/>
        </w:rPr>
      </w:pPr>
      <w:r>
        <w:rPr>
          <w:rFonts w:ascii="Times New Roman" w:hAnsi="Times New Roman"/>
          <w:b/>
          <w:bCs/>
          <w:sz w:val="24"/>
          <w:szCs w:val="24"/>
        </w:rPr>
        <w:t xml:space="preserve">Challenges and considerations: </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rPr>
        <w:t>While the digital era in prosthodontics brings numerous benefits, it also presents several challenges and considerations that need to be acknowledged and address</w:t>
      </w:r>
      <w:r>
        <w:rPr>
          <w:rFonts w:ascii="Times New Roman" w:hAnsi="Times New Roman"/>
          <w:sz w:val="24"/>
          <w:szCs w:val="24"/>
        </w:rPr>
        <w:t>ed. Clinicians and practices must be aware of these factors as they embrace digital technologies. Some of the key challenges and considerations include initial investment costs, learning curves, integration of digital workflows into existing practices, and</w:t>
      </w:r>
      <w:r>
        <w:rPr>
          <w:rFonts w:ascii="Times New Roman" w:hAnsi="Times New Roman"/>
          <w:sz w:val="24"/>
          <w:szCs w:val="24"/>
        </w:rPr>
        <w:t xml:space="preserve"> data security.</w:t>
      </w:r>
    </w:p>
    <w:p w:rsidR="00621D61" w:rsidRDefault="00621D61">
      <w:pPr>
        <w:pStyle w:val="Body"/>
        <w:spacing w:line="480" w:lineRule="auto"/>
        <w:rPr>
          <w:rFonts w:ascii="Times New Roman" w:eastAsia="Times New Roman" w:hAnsi="Times New Roman" w:cs="Times New Roman"/>
          <w:sz w:val="24"/>
          <w:szCs w:val="24"/>
          <w:shd w:val="clear" w:color="auto" w:fill="FFFFFF"/>
        </w:rPr>
      </w:pP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shd w:val="clear" w:color="auto" w:fill="FFFFFF"/>
        </w:rPr>
        <w:tab/>
      </w:r>
      <w:r>
        <w:rPr>
          <w:rFonts w:ascii="Times New Roman" w:hAnsi="Times New Roman"/>
          <w:b/>
          <w:bCs/>
          <w:sz w:val="24"/>
          <w:szCs w:val="24"/>
        </w:rPr>
        <w:t>Initial Investment Costs:</w:t>
      </w:r>
      <w:r>
        <w:rPr>
          <w:rFonts w:ascii="Times New Roman" w:hAnsi="Times New Roman"/>
          <w:sz w:val="24"/>
          <w:szCs w:val="24"/>
        </w:rPr>
        <w:t xml:space="preserve"> Embracing digital technologies in prosthodontics requires a significant initial investment in hardware, software, and training. The cost of acquiring intraoral scanners, CAD/CAM systems, and other necessary equip</w:t>
      </w:r>
      <w:r>
        <w:rPr>
          <w:rFonts w:ascii="Times New Roman" w:hAnsi="Times New Roman"/>
          <w:sz w:val="24"/>
          <w:szCs w:val="24"/>
        </w:rPr>
        <w:t>ment can be substantial. Additionally, ongoing costs for software updates and maintenance should be considered. However, it is important to note that while there may be upfront expenses, the long-term benefits and efficiencies of digital workflows often ou</w:t>
      </w:r>
      <w:r>
        <w:rPr>
          <w:rFonts w:ascii="Times New Roman" w:hAnsi="Times New Roman"/>
          <w:sz w:val="24"/>
          <w:szCs w:val="24"/>
        </w:rPr>
        <w:t>tweigh the initial costs.</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rPr>
        <w:lastRenderedPageBreak/>
        <w:tab/>
      </w:r>
      <w:r>
        <w:rPr>
          <w:rFonts w:ascii="Times New Roman" w:hAnsi="Times New Roman"/>
          <w:b/>
          <w:bCs/>
          <w:sz w:val="24"/>
          <w:szCs w:val="24"/>
        </w:rPr>
        <w:t>Learning Curves:</w:t>
      </w:r>
      <w:r>
        <w:rPr>
          <w:rFonts w:ascii="Times New Roman" w:hAnsi="Times New Roman"/>
          <w:sz w:val="24"/>
          <w:szCs w:val="24"/>
        </w:rPr>
        <w:t xml:space="preserve"> Transitioning to digital workflows requires clinicians and staff to acquire new skills and knowledge. Training and education on how to operate the digital equipment, utilize software platforms, and integrate digi</w:t>
      </w:r>
      <w:r>
        <w:rPr>
          <w:rFonts w:ascii="Times New Roman" w:hAnsi="Times New Roman"/>
          <w:sz w:val="24"/>
          <w:szCs w:val="24"/>
        </w:rPr>
        <w:t>tal workflows into practice routines are essential. The learning curve can vary for different individuals and may require dedicated time and effort. However, with proper training and support, clinicians can overcome these challenges and become proficient i</w:t>
      </w:r>
      <w:r>
        <w:rPr>
          <w:rFonts w:ascii="Times New Roman" w:hAnsi="Times New Roman"/>
          <w:sz w:val="24"/>
          <w:szCs w:val="24"/>
        </w:rPr>
        <w:t>n utilizing digital technologies.</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rPr>
        <w:tab/>
      </w:r>
      <w:r>
        <w:rPr>
          <w:rFonts w:ascii="Times New Roman" w:hAnsi="Times New Roman"/>
          <w:b/>
          <w:bCs/>
          <w:sz w:val="24"/>
          <w:szCs w:val="24"/>
        </w:rPr>
        <w:t>Integration into Existing Practices:</w:t>
      </w:r>
      <w:r>
        <w:rPr>
          <w:rFonts w:ascii="Times New Roman" w:hAnsi="Times New Roman"/>
          <w:sz w:val="24"/>
          <w:szCs w:val="24"/>
        </w:rPr>
        <w:t xml:space="preserve"> Integrating digital workflows into existing prosthodontic practices may require adjustments and adaptations. Incorporating new technologies and workflows can disrupt established routines and workflows. Clinicians and staff may need to restructure their tr</w:t>
      </w:r>
      <w:r>
        <w:rPr>
          <w:rFonts w:ascii="Times New Roman" w:hAnsi="Times New Roman"/>
          <w:sz w:val="24"/>
          <w:szCs w:val="24"/>
        </w:rPr>
        <w:t>eatment processes, workflows, and communication methods to accommodate digital tools effectively. It is crucial to have a well-planned implementation strategy, including staff training and gradual integration, to ensure a smooth transition and optimal util</w:t>
      </w:r>
      <w:r>
        <w:rPr>
          <w:rFonts w:ascii="Times New Roman" w:hAnsi="Times New Roman"/>
          <w:sz w:val="24"/>
          <w:szCs w:val="24"/>
        </w:rPr>
        <w:t>ization of digital technologies.</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rPr>
        <w:tab/>
      </w:r>
      <w:r>
        <w:rPr>
          <w:rFonts w:ascii="Times New Roman" w:hAnsi="Times New Roman"/>
          <w:b/>
          <w:bCs/>
          <w:sz w:val="24"/>
          <w:szCs w:val="24"/>
        </w:rPr>
        <w:t xml:space="preserve">Data Security: </w:t>
      </w:r>
      <w:r>
        <w:rPr>
          <w:rFonts w:ascii="Times New Roman" w:hAnsi="Times New Roman"/>
          <w:sz w:val="24"/>
          <w:szCs w:val="24"/>
        </w:rPr>
        <w:t>With the digitization of patient records and sensitive clinical data, ensuring data security and privacy becomes paramount. Practices must implement robust security measures to protect patient information fr</w:t>
      </w:r>
      <w:r>
        <w:rPr>
          <w:rFonts w:ascii="Times New Roman" w:hAnsi="Times New Roman"/>
          <w:sz w:val="24"/>
          <w:szCs w:val="24"/>
        </w:rPr>
        <w:t xml:space="preserve">om unauthorized access or breaches. This includes secure data storage, encrypted communication channels, and adherence to data protection regulations and standards. Collaborating with reputable vendors and service providers who prioritize data security is </w:t>
      </w:r>
      <w:r>
        <w:rPr>
          <w:rFonts w:ascii="Times New Roman" w:hAnsi="Times New Roman"/>
          <w:sz w:val="24"/>
          <w:szCs w:val="24"/>
        </w:rPr>
        <w:t>essential to mitigate potential risks.</w:t>
      </w:r>
    </w:p>
    <w:p w:rsidR="00621D61" w:rsidRDefault="002755DB">
      <w:pPr>
        <w:pStyle w:val="Body"/>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shd w:val="clear" w:color="auto" w:fill="FFFFFF"/>
        </w:rPr>
        <w:tab/>
      </w:r>
      <w:r>
        <w:rPr>
          <w:rFonts w:ascii="Times New Roman" w:hAnsi="Times New Roman"/>
          <w:sz w:val="24"/>
          <w:szCs w:val="24"/>
        </w:rPr>
        <w:t>Addressing these challenges and considerations requires a proactive approach and strategic planning. Practices should carefully evaluate the potential benefits and weigh them against the associated challenges. Implem</w:t>
      </w:r>
      <w:r>
        <w:rPr>
          <w:rFonts w:ascii="Times New Roman" w:hAnsi="Times New Roman"/>
          <w:sz w:val="24"/>
          <w:szCs w:val="24"/>
        </w:rPr>
        <w:t>enting a comprehensive plan that includes financial considerations, staff training, workflow integration, and data security measures will help maximize the benefits of digital technologies while mitigating potential risks.</w:t>
      </w:r>
    </w:p>
    <w:p w:rsidR="00621D61" w:rsidRDefault="00621D61">
      <w:pPr>
        <w:pStyle w:val="Body"/>
        <w:spacing w:line="480" w:lineRule="auto"/>
        <w:rPr>
          <w:rFonts w:ascii="Times New Roman" w:eastAsia="Times New Roman" w:hAnsi="Times New Roman" w:cs="Times New Roman"/>
          <w:sz w:val="24"/>
          <w:szCs w:val="24"/>
        </w:rPr>
      </w:pP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shd w:val="clear" w:color="auto" w:fill="FFFFFF"/>
        </w:rPr>
        <w:t>I</w:t>
      </w:r>
      <w:r>
        <w:rPr>
          <w:rFonts w:ascii="Times New Roman" w:hAnsi="Times New Roman"/>
          <w:sz w:val="24"/>
          <w:szCs w:val="24"/>
        </w:rPr>
        <w:t>n conclusion, the digital era h</w:t>
      </w:r>
      <w:r>
        <w:rPr>
          <w:rFonts w:ascii="Times New Roman" w:hAnsi="Times New Roman"/>
          <w:sz w:val="24"/>
          <w:szCs w:val="24"/>
        </w:rPr>
        <w:t xml:space="preserve">as revolutionized prosthodontics, bringing about remarkable advancements in treatment planning, diagnostics, and patient outcomes. The benefits of digital </w:t>
      </w:r>
      <w:r>
        <w:rPr>
          <w:rFonts w:ascii="Times New Roman" w:hAnsi="Times New Roman"/>
          <w:sz w:val="24"/>
          <w:szCs w:val="24"/>
        </w:rPr>
        <w:lastRenderedPageBreak/>
        <w:t>approaches, such as improved accuracy, enhanced communication, streamlined workflows, reduced chairsi</w:t>
      </w:r>
      <w:r>
        <w:rPr>
          <w:rFonts w:ascii="Times New Roman" w:hAnsi="Times New Roman"/>
          <w:sz w:val="24"/>
          <w:szCs w:val="24"/>
        </w:rPr>
        <w:t>de time, and superior aesthetic outcomes, have been well-established. Through virtual smile design, digital mock-ups, and virtual wax-ups, clinicians can achieve precise and predictable treatment outcomes, while involving patients actively in the decision-</w:t>
      </w:r>
      <w:r>
        <w:rPr>
          <w:rFonts w:ascii="Times New Roman" w:hAnsi="Times New Roman"/>
          <w:sz w:val="24"/>
          <w:szCs w:val="24"/>
        </w:rPr>
        <w:t>making process.</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shd w:val="clear" w:color="auto" w:fill="FFFFFF"/>
        </w:rPr>
        <w:tab/>
      </w:r>
      <w:r>
        <w:rPr>
          <w:rFonts w:ascii="Times New Roman" w:hAnsi="Times New Roman"/>
          <w:sz w:val="24"/>
          <w:szCs w:val="24"/>
        </w:rPr>
        <w:t>However, embracing the digital era in prosthodontics also entails certain challenges and considerations. Initial investment costs, learning curves, integration into existing practices, and data security are important factors to address. De</w:t>
      </w:r>
      <w:r>
        <w:rPr>
          <w:rFonts w:ascii="Times New Roman" w:hAnsi="Times New Roman"/>
          <w:sz w:val="24"/>
          <w:szCs w:val="24"/>
        </w:rPr>
        <w:t>spite these challenges, the long-term advantages and efficiencies offered by digital technologies often outweigh the initial investments and learning efforts.</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shd w:val="clear" w:color="auto" w:fill="FFFFFF"/>
        </w:rPr>
        <w:tab/>
      </w:r>
      <w:r>
        <w:rPr>
          <w:rFonts w:ascii="Times New Roman" w:hAnsi="Times New Roman"/>
          <w:sz w:val="24"/>
          <w:szCs w:val="24"/>
        </w:rPr>
        <w:t>As the field continues to evolve, it is essential for prosthodontic practitioners to stay abreas</w:t>
      </w:r>
      <w:r>
        <w:rPr>
          <w:rFonts w:ascii="Times New Roman" w:hAnsi="Times New Roman"/>
          <w:sz w:val="24"/>
          <w:szCs w:val="24"/>
        </w:rPr>
        <w:t>t of the latest digital advancements, continually update their skills, and adapt their practices to harness the full potential of digital technologies. By embracing digital workflows and incorporating them into everyday practice, clinicians can deliver imp</w:t>
      </w:r>
      <w:r>
        <w:rPr>
          <w:rFonts w:ascii="Times New Roman" w:hAnsi="Times New Roman"/>
          <w:sz w:val="24"/>
          <w:szCs w:val="24"/>
        </w:rPr>
        <w:t>roved patient experiences, achieve optimal treatment outcomes, and remain at the forefront of modern prosthodontics.</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shd w:val="clear" w:color="auto" w:fill="FFFFFF"/>
        </w:rPr>
        <w:t xml:space="preserve"> </w:t>
      </w: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shd w:val="clear" w:color="auto" w:fill="FFFFFF"/>
        </w:rPr>
        <w:tab/>
      </w:r>
      <w:r>
        <w:rPr>
          <w:rFonts w:ascii="Times New Roman" w:hAnsi="Times New Roman"/>
          <w:sz w:val="24"/>
          <w:szCs w:val="24"/>
        </w:rPr>
        <w:t>The future of prosthodontics is undeniably intertwined with digital technologies, and as we move forward, continued research, innovation</w:t>
      </w:r>
      <w:r>
        <w:rPr>
          <w:rFonts w:ascii="Times New Roman" w:hAnsi="Times New Roman"/>
          <w:sz w:val="24"/>
          <w:szCs w:val="24"/>
        </w:rPr>
        <w:t>, and collaboration among clinicians, researchers, and manufacturers will pave the way for even more exciting developments. The transformative power of digital technologies has ushered in a new era in prosthodontics, propelling the field towards higher lev</w:t>
      </w:r>
      <w:r>
        <w:rPr>
          <w:rFonts w:ascii="Times New Roman" w:hAnsi="Times New Roman"/>
          <w:sz w:val="24"/>
          <w:szCs w:val="24"/>
        </w:rPr>
        <w:t>els of precision, predictability, and patient-centered care.</w:t>
      </w:r>
    </w:p>
    <w:p w:rsidR="00621D61" w:rsidRDefault="00621D61">
      <w:pPr>
        <w:pStyle w:val="Body"/>
        <w:spacing w:line="480" w:lineRule="auto"/>
        <w:rPr>
          <w:rFonts w:ascii="Times New Roman" w:eastAsia="Times New Roman" w:hAnsi="Times New Roman" w:cs="Times New Roman"/>
          <w:sz w:val="24"/>
          <w:szCs w:val="24"/>
          <w:shd w:val="clear" w:color="auto" w:fill="FFFFFF"/>
        </w:rPr>
      </w:pPr>
    </w:p>
    <w:p w:rsidR="00621D61" w:rsidRDefault="00621D61">
      <w:pPr>
        <w:pStyle w:val="Body"/>
        <w:spacing w:line="480" w:lineRule="auto"/>
        <w:rPr>
          <w:rFonts w:ascii="Times New Roman" w:eastAsia="Times New Roman" w:hAnsi="Times New Roman" w:cs="Times New Roman"/>
          <w:sz w:val="24"/>
          <w:szCs w:val="24"/>
        </w:rPr>
      </w:pP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rPr>
        <w:t>References</w:t>
      </w:r>
    </w:p>
    <w:p w:rsidR="00621D61" w:rsidRDefault="00621D61">
      <w:pPr>
        <w:pStyle w:val="Body"/>
        <w:spacing w:line="480" w:lineRule="auto"/>
        <w:rPr>
          <w:rFonts w:ascii="Times New Roman" w:eastAsia="Times New Roman" w:hAnsi="Times New Roman" w:cs="Times New Roman"/>
          <w:sz w:val="24"/>
          <w:szCs w:val="24"/>
        </w:rPr>
      </w:pP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rPr>
        <w:t xml:space="preserve">1) Birnbaum NS, Aaronson HB(2008) Dental impression using 3D digital scanner: virtual becomes </w:t>
      </w:r>
      <w:proofErr w:type="spellStart"/>
      <w:r>
        <w:rPr>
          <w:rFonts w:ascii="Times New Roman" w:hAnsi="Times New Roman"/>
          <w:sz w:val="24"/>
          <w:szCs w:val="24"/>
        </w:rPr>
        <w:t>reality,compend</w:t>
      </w:r>
      <w:proofErr w:type="spellEnd"/>
      <w:r>
        <w:rPr>
          <w:rFonts w:ascii="Times New Roman" w:hAnsi="Times New Roman"/>
          <w:sz w:val="24"/>
          <w:szCs w:val="24"/>
        </w:rPr>
        <w:t xml:space="preserve"> </w:t>
      </w:r>
      <w:proofErr w:type="spellStart"/>
      <w:r>
        <w:rPr>
          <w:rFonts w:ascii="Times New Roman" w:hAnsi="Times New Roman"/>
          <w:sz w:val="24"/>
          <w:szCs w:val="24"/>
        </w:rPr>
        <w:t>Contin</w:t>
      </w:r>
      <w:proofErr w:type="spellEnd"/>
      <w:r>
        <w:rPr>
          <w:rFonts w:ascii="Times New Roman" w:hAnsi="Times New Roman"/>
          <w:sz w:val="24"/>
          <w:szCs w:val="24"/>
        </w:rPr>
        <w:t xml:space="preserve"> </w:t>
      </w:r>
      <w:proofErr w:type="spellStart"/>
      <w:r>
        <w:rPr>
          <w:rFonts w:ascii="Times New Roman" w:hAnsi="Times New Roman"/>
          <w:sz w:val="24"/>
          <w:szCs w:val="24"/>
        </w:rPr>
        <w:t>EducDent</w:t>
      </w:r>
      <w:proofErr w:type="spellEnd"/>
      <w:r>
        <w:rPr>
          <w:rFonts w:ascii="Times New Roman" w:hAnsi="Times New Roman"/>
          <w:sz w:val="24"/>
          <w:szCs w:val="24"/>
        </w:rPr>
        <w:t xml:space="preserve"> 29(8):494-505.</w:t>
      </w:r>
    </w:p>
    <w:p w:rsidR="00621D61" w:rsidRDefault="00621D61">
      <w:pPr>
        <w:pStyle w:val="Body"/>
        <w:spacing w:line="480" w:lineRule="auto"/>
        <w:rPr>
          <w:rFonts w:ascii="Times New Roman" w:eastAsia="Times New Roman" w:hAnsi="Times New Roman" w:cs="Times New Roman"/>
          <w:sz w:val="24"/>
          <w:szCs w:val="24"/>
        </w:rPr>
      </w:pP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rPr>
        <w:lastRenderedPageBreak/>
        <w:t>2) Feuerstein P (2004) How dental pract</w:t>
      </w:r>
      <w:r>
        <w:rPr>
          <w:rFonts w:ascii="Times New Roman" w:hAnsi="Times New Roman"/>
          <w:sz w:val="24"/>
          <w:szCs w:val="24"/>
        </w:rPr>
        <w:t xml:space="preserve">itioners can benefit from the </w:t>
      </w:r>
      <w:proofErr w:type="spellStart"/>
      <w:r>
        <w:rPr>
          <w:rFonts w:ascii="Times New Roman" w:hAnsi="Times New Roman"/>
          <w:sz w:val="24"/>
          <w:szCs w:val="24"/>
        </w:rPr>
        <w:t>internet.J.Mass</w:t>
      </w:r>
      <w:proofErr w:type="spellEnd"/>
      <w:r>
        <w:rPr>
          <w:rFonts w:ascii="Times New Roman" w:hAnsi="Times New Roman"/>
          <w:sz w:val="24"/>
          <w:szCs w:val="24"/>
        </w:rPr>
        <w:t xml:space="preserve"> Dent </w:t>
      </w:r>
      <w:proofErr w:type="spellStart"/>
      <w:r>
        <w:rPr>
          <w:rFonts w:ascii="Times New Roman" w:hAnsi="Times New Roman"/>
          <w:sz w:val="24"/>
          <w:szCs w:val="24"/>
        </w:rPr>
        <w:t>Assoc</w:t>
      </w:r>
      <w:proofErr w:type="spellEnd"/>
      <w:r>
        <w:rPr>
          <w:rFonts w:ascii="Times New Roman" w:hAnsi="Times New Roman"/>
          <w:sz w:val="24"/>
          <w:szCs w:val="24"/>
        </w:rPr>
        <w:t xml:space="preserve"> 135(</w:t>
      </w:r>
      <w:proofErr w:type="spellStart"/>
      <w:r>
        <w:rPr>
          <w:rFonts w:ascii="Times New Roman" w:hAnsi="Times New Roman"/>
          <w:sz w:val="24"/>
          <w:szCs w:val="24"/>
        </w:rPr>
        <w:t>Suppl</w:t>
      </w:r>
      <w:proofErr w:type="spellEnd"/>
      <w:r>
        <w:rPr>
          <w:rFonts w:ascii="Times New Roman" w:hAnsi="Times New Roman"/>
          <w:sz w:val="24"/>
          <w:szCs w:val="24"/>
        </w:rPr>
        <w:t>):11S-16S.</w:t>
      </w:r>
    </w:p>
    <w:p w:rsidR="00621D61" w:rsidRDefault="00621D61">
      <w:pPr>
        <w:pStyle w:val="Body"/>
        <w:spacing w:line="480" w:lineRule="auto"/>
        <w:rPr>
          <w:rFonts w:ascii="Times New Roman" w:eastAsia="Times New Roman" w:hAnsi="Times New Roman" w:cs="Times New Roman"/>
          <w:sz w:val="24"/>
          <w:szCs w:val="24"/>
        </w:rPr>
      </w:pP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rPr>
        <w:t xml:space="preserve">3) </w:t>
      </w:r>
      <w:proofErr w:type="spellStart"/>
      <w:r>
        <w:rPr>
          <w:rFonts w:ascii="Times New Roman" w:hAnsi="Times New Roman"/>
          <w:sz w:val="24"/>
          <w:szCs w:val="24"/>
        </w:rPr>
        <w:t>Gutmann</w:t>
      </w:r>
      <w:proofErr w:type="spellEnd"/>
      <w:r>
        <w:rPr>
          <w:rFonts w:ascii="Times New Roman" w:hAnsi="Times New Roman"/>
          <w:sz w:val="24"/>
          <w:szCs w:val="24"/>
        </w:rPr>
        <w:t xml:space="preserve"> JL (2009) The evolution of America</w:t>
      </w:r>
      <w:r>
        <w:rPr>
          <w:rFonts w:ascii="Times New Roman" w:hAnsi="Times New Roman"/>
          <w:sz w:val="24"/>
          <w:szCs w:val="24"/>
        </w:rPr>
        <w:t>’</w:t>
      </w:r>
      <w:r>
        <w:rPr>
          <w:rFonts w:ascii="Times New Roman" w:hAnsi="Times New Roman"/>
          <w:sz w:val="24"/>
          <w:szCs w:val="24"/>
        </w:rPr>
        <w:t xml:space="preserve">s Scientific advancement in dentistry in the past 150 </w:t>
      </w:r>
      <w:proofErr w:type="spellStart"/>
      <w:r>
        <w:rPr>
          <w:rFonts w:ascii="Times New Roman" w:hAnsi="Times New Roman"/>
          <w:sz w:val="24"/>
          <w:szCs w:val="24"/>
        </w:rPr>
        <w:t>years.J.Am</w:t>
      </w:r>
      <w:proofErr w:type="spellEnd"/>
      <w:r>
        <w:rPr>
          <w:rFonts w:ascii="Times New Roman" w:hAnsi="Times New Roman"/>
          <w:sz w:val="24"/>
          <w:szCs w:val="24"/>
        </w:rPr>
        <w:t xml:space="preserve"> Dent </w:t>
      </w:r>
      <w:proofErr w:type="spellStart"/>
      <w:r>
        <w:rPr>
          <w:rFonts w:ascii="Times New Roman" w:hAnsi="Times New Roman"/>
          <w:sz w:val="24"/>
          <w:szCs w:val="24"/>
        </w:rPr>
        <w:t>Assoc</w:t>
      </w:r>
      <w:proofErr w:type="spellEnd"/>
      <w:r>
        <w:rPr>
          <w:rFonts w:ascii="Times New Roman" w:hAnsi="Times New Roman"/>
          <w:sz w:val="24"/>
          <w:szCs w:val="24"/>
        </w:rPr>
        <w:t xml:space="preserve"> 140(</w:t>
      </w:r>
      <w:proofErr w:type="spellStart"/>
      <w:r>
        <w:rPr>
          <w:rFonts w:ascii="Times New Roman" w:hAnsi="Times New Roman"/>
          <w:sz w:val="24"/>
          <w:szCs w:val="24"/>
        </w:rPr>
        <w:t>Suppl</w:t>
      </w:r>
      <w:proofErr w:type="spellEnd"/>
      <w:r>
        <w:rPr>
          <w:rFonts w:ascii="Times New Roman" w:hAnsi="Times New Roman"/>
          <w:sz w:val="24"/>
          <w:szCs w:val="24"/>
        </w:rPr>
        <w:t xml:space="preserve"> 1) 8S-15S.</w:t>
      </w:r>
    </w:p>
    <w:p w:rsidR="00621D61" w:rsidRDefault="00621D61">
      <w:pPr>
        <w:pStyle w:val="Body"/>
        <w:spacing w:line="480" w:lineRule="auto"/>
        <w:rPr>
          <w:rFonts w:ascii="Times New Roman" w:eastAsia="Times New Roman" w:hAnsi="Times New Roman" w:cs="Times New Roman"/>
          <w:sz w:val="24"/>
          <w:szCs w:val="24"/>
        </w:rPr>
      </w:pP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rPr>
        <w:t xml:space="preserve">4) </w:t>
      </w:r>
      <w:proofErr w:type="spellStart"/>
      <w:r>
        <w:rPr>
          <w:rFonts w:ascii="Times New Roman" w:hAnsi="Times New Roman"/>
          <w:sz w:val="24"/>
          <w:szCs w:val="24"/>
        </w:rPr>
        <w:t>Reinitz</w:t>
      </w:r>
      <w:proofErr w:type="spellEnd"/>
      <w:r>
        <w:rPr>
          <w:rFonts w:ascii="Times New Roman" w:hAnsi="Times New Roman"/>
          <w:sz w:val="24"/>
          <w:szCs w:val="24"/>
        </w:rPr>
        <w:t xml:space="preserve"> JR (2007) From </w:t>
      </w:r>
      <w:r>
        <w:rPr>
          <w:rFonts w:ascii="Times New Roman" w:hAnsi="Times New Roman"/>
          <w:sz w:val="24"/>
          <w:szCs w:val="24"/>
        </w:rPr>
        <w:t xml:space="preserve">plaster to </w:t>
      </w:r>
      <w:proofErr w:type="spellStart"/>
      <w:r>
        <w:rPr>
          <w:rFonts w:ascii="Times New Roman" w:hAnsi="Times New Roman"/>
          <w:sz w:val="24"/>
          <w:szCs w:val="24"/>
        </w:rPr>
        <w:t>polyvinyls</w:t>
      </w:r>
      <w:proofErr w:type="spellEnd"/>
      <w:r>
        <w:rPr>
          <w:rFonts w:ascii="Times New Roman" w:hAnsi="Times New Roman"/>
          <w:sz w:val="24"/>
          <w:szCs w:val="24"/>
        </w:rPr>
        <w:t xml:space="preserve"> :a review of impression  materials.</w:t>
      </w:r>
    </w:p>
    <w:p w:rsidR="00621D61" w:rsidRDefault="00621D61">
      <w:pPr>
        <w:pStyle w:val="Body"/>
        <w:spacing w:line="480" w:lineRule="auto"/>
        <w:rPr>
          <w:rFonts w:ascii="Times New Roman" w:eastAsia="Times New Roman" w:hAnsi="Times New Roman" w:cs="Times New Roman"/>
          <w:sz w:val="24"/>
          <w:szCs w:val="24"/>
        </w:rPr>
      </w:pP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rPr>
        <w:t xml:space="preserve">5) Kaur I, </w:t>
      </w:r>
      <w:proofErr w:type="spellStart"/>
      <w:r>
        <w:rPr>
          <w:rFonts w:ascii="Times New Roman" w:hAnsi="Times New Roman"/>
          <w:sz w:val="24"/>
          <w:szCs w:val="24"/>
        </w:rPr>
        <w:t>Datta</w:t>
      </w:r>
      <w:proofErr w:type="spellEnd"/>
      <w:r>
        <w:rPr>
          <w:rFonts w:ascii="Times New Roman" w:hAnsi="Times New Roman"/>
          <w:sz w:val="24"/>
          <w:szCs w:val="24"/>
        </w:rPr>
        <w:t xml:space="preserve"> K (2006) CEREC the power of technology. J. Indian </w:t>
      </w:r>
      <w:proofErr w:type="spellStart"/>
      <w:r>
        <w:rPr>
          <w:rFonts w:ascii="Times New Roman" w:hAnsi="Times New Roman"/>
          <w:sz w:val="24"/>
          <w:szCs w:val="24"/>
        </w:rPr>
        <w:t>Prosthodont</w:t>
      </w:r>
      <w:proofErr w:type="spellEnd"/>
      <w:r>
        <w:rPr>
          <w:rFonts w:ascii="Times New Roman" w:hAnsi="Times New Roman"/>
          <w:sz w:val="24"/>
          <w:szCs w:val="24"/>
        </w:rPr>
        <w:t xml:space="preserve"> Soc.6:115-119.</w:t>
      </w:r>
    </w:p>
    <w:p w:rsidR="00621D61" w:rsidRDefault="00621D61">
      <w:pPr>
        <w:pStyle w:val="Body"/>
        <w:spacing w:line="480" w:lineRule="auto"/>
        <w:rPr>
          <w:rFonts w:ascii="Times New Roman" w:eastAsia="Times New Roman" w:hAnsi="Times New Roman" w:cs="Times New Roman"/>
          <w:sz w:val="24"/>
          <w:szCs w:val="24"/>
        </w:rPr>
      </w:pP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rPr>
        <w:t xml:space="preserve">6) </w:t>
      </w:r>
      <w:proofErr w:type="spellStart"/>
      <w:r>
        <w:rPr>
          <w:rFonts w:ascii="Times New Roman" w:hAnsi="Times New Roman"/>
          <w:sz w:val="24"/>
          <w:szCs w:val="24"/>
        </w:rPr>
        <w:t>Sailer</w:t>
      </w:r>
      <w:proofErr w:type="spellEnd"/>
      <w:r>
        <w:rPr>
          <w:rFonts w:ascii="Times New Roman" w:hAnsi="Times New Roman"/>
          <w:sz w:val="24"/>
          <w:szCs w:val="24"/>
        </w:rPr>
        <w:t xml:space="preserve"> I, </w:t>
      </w:r>
      <w:proofErr w:type="spellStart"/>
      <w:r>
        <w:rPr>
          <w:rFonts w:ascii="Times New Roman" w:hAnsi="Times New Roman"/>
          <w:sz w:val="24"/>
          <w:szCs w:val="24"/>
        </w:rPr>
        <w:t>Pjetursson</w:t>
      </w:r>
      <w:proofErr w:type="spellEnd"/>
      <w:r>
        <w:rPr>
          <w:rFonts w:ascii="Times New Roman" w:hAnsi="Times New Roman"/>
          <w:sz w:val="24"/>
          <w:szCs w:val="24"/>
        </w:rPr>
        <w:t xml:space="preserve"> BE, </w:t>
      </w:r>
      <w:proofErr w:type="spellStart"/>
      <w:r>
        <w:rPr>
          <w:rFonts w:ascii="Times New Roman" w:hAnsi="Times New Roman"/>
          <w:sz w:val="24"/>
          <w:szCs w:val="24"/>
        </w:rPr>
        <w:t>Zwahlen</w:t>
      </w:r>
      <w:proofErr w:type="spellEnd"/>
      <w:r>
        <w:rPr>
          <w:rFonts w:ascii="Times New Roman" w:hAnsi="Times New Roman"/>
          <w:sz w:val="24"/>
          <w:szCs w:val="24"/>
        </w:rPr>
        <w:t xml:space="preserve"> M, et al. A systematic review of the survival and complication rat</w:t>
      </w:r>
      <w:r>
        <w:rPr>
          <w:rFonts w:ascii="Times New Roman" w:hAnsi="Times New Roman"/>
          <w:sz w:val="24"/>
          <w:szCs w:val="24"/>
        </w:rPr>
        <w:t xml:space="preserve">es of all-ceramic and metal-ceramic reconstructions after an observation period of at least 3 years. Part II: Fixed dental prostheses. </w:t>
      </w:r>
      <w:proofErr w:type="spellStart"/>
      <w:r>
        <w:rPr>
          <w:rFonts w:ascii="Times New Roman" w:hAnsi="Times New Roman"/>
          <w:sz w:val="24"/>
          <w:szCs w:val="24"/>
        </w:rPr>
        <w:t>Clin</w:t>
      </w:r>
      <w:proofErr w:type="spellEnd"/>
      <w:r>
        <w:rPr>
          <w:rFonts w:ascii="Times New Roman" w:hAnsi="Times New Roman"/>
          <w:sz w:val="24"/>
          <w:szCs w:val="24"/>
        </w:rPr>
        <w:t xml:space="preserve"> Oral Implants Res. 2007;18 </w:t>
      </w:r>
      <w:proofErr w:type="spellStart"/>
      <w:r>
        <w:rPr>
          <w:rFonts w:ascii="Times New Roman" w:hAnsi="Times New Roman"/>
          <w:sz w:val="24"/>
          <w:szCs w:val="24"/>
        </w:rPr>
        <w:t>Suppl</w:t>
      </w:r>
      <w:proofErr w:type="spellEnd"/>
      <w:r>
        <w:rPr>
          <w:rFonts w:ascii="Times New Roman" w:hAnsi="Times New Roman"/>
          <w:sz w:val="24"/>
          <w:szCs w:val="24"/>
        </w:rPr>
        <w:t xml:space="preserve"> 3:86-96.</w:t>
      </w:r>
    </w:p>
    <w:p w:rsidR="00621D61" w:rsidRDefault="00621D61">
      <w:pPr>
        <w:pStyle w:val="Body"/>
        <w:spacing w:line="480" w:lineRule="auto"/>
        <w:rPr>
          <w:rFonts w:ascii="Times New Roman" w:eastAsia="Times New Roman" w:hAnsi="Times New Roman" w:cs="Times New Roman"/>
          <w:sz w:val="24"/>
          <w:szCs w:val="24"/>
          <w:shd w:val="clear" w:color="auto" w:fill="FFFFFF"/>
        </w:rPr>
      </w:pP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shd w:val="clear" w:color="auto" w:fill="FFFFFF"/>
        </w:rPr>
        <w:t xml:space="preserve">7) </w:t>
      </w:r>
      <w:proofErr w:type="spellStart"/>
      <w:r>
        <w:rPr>
          <w:rFonts w:ascii="Times New Roman" w:hAnsi="Times New Roman"/>
          <w:sz w:val="24"/>
          <w:szCs w:val="24"/>
        </w:rPr>
        <w:t>Fasbinder</w:t>
      </w:r>
      <w:proofErr w:type="spellEnd"/>
      <w:r>
        <w:rPr>
          <w:rFonts w:ascii="Times New Roman" w:hAnsi="Times New Roman"/>
          <w:sz w:val="24"/>
          <w:szCs w:val="24"/>
        </w:rPr>
        <w:t xml:space="preserve"> DJ. Computerized technology for restorative dentistry. J Am </w:t>
      </w:r>
      <w:r>
        <w:rPr>
          <w:rFonts w:ascii="Times New Roman" w:hAnsi="Times New Roman"/>
          <w:sz w:val="24"/>
          <w:szCs w:val="24"/>
        </w:rPr>
        <w:t>Dent Assoc. 2006;137 Suppl:13S-22S.</w:t>
      </w:r>
    </w:p>
    <w:p w:rsidR="00621D61" w:rsidRDefault="00621D61">
      <w:pPr>
        <w:pStyle w:val="Body"/>
        <w:spacing w:line="480" w:lineRule="auto"/>
        <w:rPr>
          <w:rFonts w:ascii="Times New Roman" w:eastAsia="Times New Roman" w:hAnsi="Times New Roman" w:cs="Times New Roman"/>
          <w:sz w:val="24"/>
          <w:szCs w:val="24"/>
        </w:rPr>
      </w:pP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rPr>
        <w:t xml:space="preserve">8) </w:t>
      </w:r>
      <w:proofErr w:type="spellStart"/>
      <w:r>
        <w:rPr>
          <w:rFonts w:ascii="Times New Roman" w:hAnsi="Times New Roman"/>
          <w:sz w:val="24"/>
          <w:szCs w:val="24"/>
        </w:rPr>
        <w:t>Zarone</w:t>
      </w:r>
      <w:proofErr w:type="spellEnd"/>
      <w:r>
        <w:rPr>
          <w:rFonts w:ascii="Times New Roman" w:hAnsi="Times New Roman"/>
          <w:sz w:val="24"/>
          <w:szCs w:val="24"/>
        </w:rPr>
        <w:t xml:space="preserve"> F, Ferrari M, </w:t>
      </w:r>
      <w:proofErr w:type="spellStart"/>
      <w:r>
        <w:rPr>
          <w:rFonts w:ascii="Times New Roman" w:hAnsi="Times New Roman"/>
          <w:sz w:val="24"/>
          <w:szCs w:val="24"/>
        </w:rPr>
        <w:t>Mangano</w:t>
      </w:r>
      <w:proofErr w:type="spellEnd"/>
      <w:r>
        <w:rPr>
          <w:rFonts w:ascii="Times New Roman" w:hAnsi="Times New Roman"/>
          <w:sz w:val="24"/>
          <w:szCs w:val="24"/>
        </w:rPr>
        <w:t xml:space="preserve"> F. The Advantages of Digital Dentistry: A Brief History. Dent </w:t>
      </w:r>
      <w:proofErr w:type="spellStart"/>
      <w:r>
        <w:rPr>
          <w:rFonts w:ascii="Times New Roman" w:hAnsi="Times New Roman"/>
          <w:sz w:val="24"/>
          <w:szCs w:val="24"/>
        </w:rPr>
        <w:t>Clin</w:t>
      </w:r>
      <w:proofErr w:type="spellEnd"/>
      <w:r>
        <w:rPr>
          <w:rFonts w:ascii="Times New Roman" w:hAnsi="Times New Roman"/>
          <w:sz w:val="24"/>
          <w:szCs w:val="24"/>
        </w:rPr>
        <w:t xml:space="preserve"> North Am. 2019;63(2):165-177.</w:t>
      </w:r>
    </w:p>
    <w:p w:rsidR="00621D61" w:rsidRDefault="00621D61">
      <w:pPr>
        <w:pStyle w:val="Body"/>
        <w:spacing w:line="480" w:lineRule="auto"/>
        <w:rPr>
          <w:rFonts w:ascii="Times New Roman" w:eastAsia="Times New Roman" w:hAnsi="Times New Roman" w:cs="Times New Roman"/>
          <w:sz w:val="24"/>
          <w:szCs w:val="24"/>
          <w:shd w:val="clear" w:color="auto" w:fill="FFFFFF"/>
        </w:rPr>
      </w:pP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rPr>
        <w:t xml:space="preserve">9) </w:t>
      </w:r>
      <w:proofErr w:type="spellStart"/>
      <w:r>
        <w:rPr>
          <w:rFonts w:ascii="Times New Roman" w:hAnsi="Times New Roman"/>
          <w:sz w:val="24"/>
          <w:szCs w:val="24"/>
        </w:rPr>
        <w:t>Kattadiyil</w:t>
      </w:r>
      <w:proofErr w:type="spellEnd"/>
      <w:r>
        <w:rPr>
          <w:rFonts w:ascii="Times New Roman" w:hAnsi="Times New Roman"/>
          <w:sz w:val="24"/>
          <w:szCs w:val="24"/>
        </w:rPr>
        <w:t xml:space="preserve"> MT, </w:t>
      </w:r>
      <w:proofErr w:type="spellStart"/>
      <w:r>
        <w:rPr>
          <w:rFonts w:ascii="Times New Roman" w:hAnsi="Times New Roman"/>
          <w:sz w:val="24"/>
          <w:szCs w:val="24"/>
        </w:rPr>
        <w:t>Alhelal</w:t>
      </w:r>
      <w:proofErr w:type="spellEnd"/>
      <w:r>
        <w:rPr>
          <w:rFonts w:ascii="Times New Roman" w:hAnsi="Times New Roman"/>
          <w:sz w:val="24"/>
          <w:szCs w:val="24"/>
        </w:rPr>
        <w:t xml:space="preserve"> A, Yilmaz B. Digital Dentistry: An Overview of Recent </w:t>
      </w:r>
      <w:r>
        <w:rPr>
          <w:rFonts w:ascii="Times New Roman" w:hAnsi="Times New Roman"/>
          <w:sz w:val="24"/>
          <w:szCs w:val="24"/>
        </w:rPr>
        <w:t>Developments for CAD/CAM Generated Restorations. Austin J Dent. 2018;5(3):1106.</w:t>
      </w:r>
    </w:p>
    <w:p w:rsidR="00621D61" w:rsidRDefault="00621D61">
      <w:pPr>
        <w:pStyle w:val="Body"/>
        <w:spacing w:line="480" w:lineRule="auto"/>
        <w:rPr>
          <w:rFonts w:ascii="Times New Roman" w:eastAsia="Times New Roman" w:hAnsi="Times New Roman" w:cs="Times New Roman"/>
          <w:sz w:val="24"/>
          <w:szCs w:val="24"/>
          <w:shd w:val="clear" w:color="auto" w:fill="FFFFFF"/>
        </w:rPr>
      </w:pP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rPr>
        <w:t xml:space="preserve">10) </w:t>
      </w:r>
      <w:proofErr w:type="spellStart"/>
      <w:r>
        <w:rPr>
          <w:rFonts w:ascii="Times New Roman" w:hAnsi="Times New Roman"/>
          <w:sz w:val="24"/>
          <w:szCs w:val="24"/>
        </w:rPr>
        <w:t>Sailer</w:t>
      </w:r>
      <w:proofErr w:type="spellEnd"/>
      <w:r>
        <w:rPr>
          <w:rFonts w:ascii="Times New Roman" w:hAnsi="Times New Roman"/>
          <w:sz w:val="24"/>
          <w:szCs w:val="24"/>
        </w:rPr>
        <w:t xml:space="preserve"> I, </w:t>
      </w:r>
      <w:proofErr w:type="spellStart"/>
      <w:r>
        <w:rPr>
          <w:rFonts w:ascii="Times New Roman" w:hAnsi="Times New Roman"/>
          <w:sz w:val="24"/>
          <w:szCs w:val="24"/>
        </w:rPr>
        <w:t>Balmer</w:t>
      </w:r>
      <w:proofErr w:type="spellEnd"/>
      <w:r>
        <w:rPr>
          <w:rFonts w:ascii="Times New Roman" w:hAnsi="Times New Roman"/>
          <w:sz w:val="24"/>
          <w:szCs w:val="24"/>
        </w:rPr>
        <w:t xml:space="preserve"> M, </w:t>
      </w:r>
      <w:proofErr w:type="spellStart"/>
      <w:r>
        <w:rPr>
          <w:rFonts w:ascii="Times New Roman" w:hAnsi="Times New Roman"/>
          <w:sz w:val="24"/>
          <w:szCs w:val="24"/>
        </w:rPr>
        <w:t>H</w:t>
      </w:r>
      <w:r>
        <w:rPr>
          <w:rFonts w:ascii="Times New Roman" w:hAnsi="Times New Roman"/>
          <w:sz w:val="24"/>
          <w:szCs w:val="24"/>
        </w:rPr>
        <w:t>ä</w:t>
      </w:r>
      <w:proofErr w:type="spellEnd"/>
      <w:r>
        <w:rPr>
          <w:rFonts w:ascii="Times New Roman" w:hAnsi="Times New Roman"/>
          <w:sz w:val="24"/>
          <w:szCs w:val="24"/>
          <w:lang w:val="fr-FR"/>
        </w:rPr>
        <w:t>mmerle CH. Zirconia dental implants: a clinical and radiographic evaluation. Periodontol 2000. 2017;73(1):228-240.</w:t>
      </w:r>
    </w:p>
    <w:p w:rsidR="00621D61" w:rsidRDefault="00621D61">
      <w:pPr>
        <w:pStyle w:val="Body"/>
        <w:spacing w:line="480" w:lineRule="auto"/>
        <w:rPr>
          <w:rFonts w:ascii="Times New Roman" w:eastAsia="Times New Roman" w:hAnsi="Times New Roman" w:cs="Times New Roman"/>
          <w:sz w:val="24"/>
          <w:szCs w:val="24"/>
          <w:shd w:val="clear" w:color="auto" w:fill="FFFFFF"/>
        </w:rPr>
      </w:pP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rPr>
        <w:lastRenderedPageBreak/>
        <w:t xml:space="preserve">11) </w:t>
      </w:r>
      <w:proofErr w:type="spellStart"/>
      <w:r>
        <w:rPr>
          <w:rFonts w:ascii="Times New Roman" w:hAnsi="Times New Roman"/>
          <w:sz w:val="24"/>
          <w:szCs w:val="24"/>
        </w:rPr>
        <w:t>Bidra</w:t>
      </w:r>
      <w:proofErr w:type="spellEnd"/>
      <w:r>
        <w:rPr>
          <w:rFonts w:ascii="Times New Roman" w:hAnsi="Times New Roman"/>
          <w:sz w:val="24"/>
          <w:szCs w:val="24"/>
        </w:rPr>
        <w:t xml:space="preserve"> AS, Taylor TD, Agar JR.</w:t>
      </w:r>
      <w:r>
        <w:rPr>
          <w:rFonts w:ascii="Times New Roman" w:hAnsi="Times New Roman"/>
          <w:sz w:val="24"/>
          <w:szCs w:val="24"/>
        </w:rPr>
        <w:t xml:space="preserve"> Computer-aided technology for fabricating complete dentures: systematic review of historical background, current status, and future perspectives. J </w:t>
      </w:r>
      <w:proofErr w:type="spellStart"/>
      <w:r>
        <w:rPr>
          <w:rFonts w:ascii="Times New Roman" w:hAnsi="Times New Roman"/>
          <w:sz w:val="24"/>
          <w:szCs w:val="24"/>
        </w:rPr>
        <w:t>Prosthet</w:t>
      </w:r>
      <w:proofErr w:type="spellEnd"/>
      <w:r>
        <w:rPr>
          <w:rFonts w:ascii="Times New Roman" w:hAnsi="Times New Roman"/>
          <w:sz w:val="24"/>
          <w:szCs w:val="24"/>
        </w:rPr>
        <w:t xml:space="preserve"> Dent. 2013;109(6):361-366</w:t>
      </w:r>
      <w:r>
        <w:rPr>
          <w:rFonts w:ascii="Times New Roman" w:hAnsi="Times New Roman"/>
          <w:sz w:val="24"/>
          <w:szCs w:val="24"/>
        </w:rPr>
        <w:tab/>
      </w:r>
    </w:p>
    <w:p w:rsidR="00621D61" w:rsidRDefault="00621D61">
      <w:pPr>
        <w:pStyle w:val="Body"/>
        <w:spacing w:line="480" w:lineRule="auto"/>
        <w:rPr>
          <w:rFonts w:ascii="Times New Roman" w:eastAsia="Times New Roman" w:hAnsi="Times New Roman" w:cs="Times New Roman"/>
          <w:sz w:val="24"/>
          <w:szCs w:val="24"/>
        </w:rPr>
      </w:pP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rPr>
        <w:t xml:space="preserve">12) </w:t>
      </w:r>
      <w:proofErr w:type="spellStart"/>
      <w:r>
        <w:rPr>
          <w:rFonts w:ascii="Times New Roman" w:hAnsi="Times New Roman"/>
          <w:sz w:val="24"/>
          <w:szCs w:val="24"/>
        </w:rPr>
        <w:t>Mangano</w:t>
      </w:r>
      <w:proofErr w:type="spellEnd"/>
      <w:r>
        <w:rPr>
          <w:rFonts w:ascii="Times New Roman" w:hAnsi="Times New Roman"/>
          <w:sz w:val="24"/>
          <w:szCs w:val="24"/>
        </w:rPr>
        <w:t xml:space="preserve"> FG, </w:t>
      </w:r>
      <w:proofErr w:type="spellStart"/>
      <w:r>
        <w:rPr>
          <w:rFonts w:ascii="Times New Roman" w:hAnsi="Times New Roman"/>
          <w:sz w:val="24"/>
          <w:szCs w:val="24"/>
        </w:rPr>
        <w:t>Hauschild</w:t>
      </w:r>
      <w:proofErr w:type="spellEnd"/>
      <w:r>
        <w:rPr>
          <w:rFonts w:ascii="Times New Roman" w:hAnsi="Times New Roman"/>
          <w:sz w:val="24"/>
          <w:szCs w:val="24"/>
        </w:rPr>
        <w:t xml:space="preserve"> U, </w:t>
      </w:r>
      <w:proofErr w:type="spellStart"/>
      <w:r>
        <w:rPr>
          <w:rFonts w:ascii="Times New Roman" w:hAnsi="Times New Roman"/>
          <w:sz w:val="24"/>
          <w:szCs w:val="24"/>
        </w:rPr>
        <w:t>Veronesi</w:t>
      </w:r>
      <w:proofErr w:type="spellEnd"/>
      <w:r>
        <w:rPr>
          <w:rFonts w:ascii="Times New Roman" w:hAnsi="Times New Roman"/>
          <w:sz w:val="24"/>
          <w:szCs w:val="24"/>
        </w:rPr>
        <w:t xml:space="preserve"> G, et al. Trueness and precision</w:t>
      </w:r>
      <w:r>
        <w:rPr>
          <w:rFonts w:ascii="Times New Roman" w:hAnsi="Times New Roman"/>
          <w:sz w:val="24"/>
          <w:szCs w:val="24"/>
        </w:rPr>
        <w:t xml:space="preserve"> of four intraoral scanners in oral </w:t>
      </w:r>
      <w:proofErr w:type="spellStart"/>
      <w:r>
        <w:rPr>
          <w:rFonts w:ascii="Times New Roman" w:hAnsi="Times New Roman"/>
          <w:sz w:val="24"/>
          <w:szCs w:val="24"/>
        </w:rPr>
        <w:t>implantology</w:t>
      </w:r>
      <w:proofErr w:type="spellEnd"/>
      <w:r>
        <w:rPr>
          <w:rFonts w:ascii="Times New Roman" w:hAnsi="Times New Roman"/>
          <w:sz w:val="24"/>
          <w:szCs w:val="24"/>
        </w:rPr>
        <w:t xml:space="preserve">: a comparative in vitro study. </w:t>
      </w:r>
      <w:proofErr w:type="spellStart"/>
      <w:r>
        <w:rPr>
          <w:rFonts w:ascii="Times New Roman" w:hAnsi="Times New Roman"/>
          <w:sz w:val="24"/>
          <w:szCs w:val="24"/>
        </w:rPr>
        <w:t>PLoS</w:t>
      </w:r>
      <w:proofErr w:type="spellEnd"/>
      <w:r>
        <w:rPr>
          <w:rFonts w:ascii="Times New Roman" w:hAnsi="Times New Roman"/>
          <w:sz w:val="24"/>
          <w:szCs w:val="24"/>
        </w:rPr>
        <w:t xml:space="preserve"> One. 2019;14(8):e0224333.</w:t>
      </w:r>
    </w:p>
    <w:p w:rsidR="00621D61" w:rsidRDefault="00621D61">
      <w:pPr>
        <w:pStyle w:val="Body"/>
        <w:spacing w:line="480" w:lineRule="auto"/>
        <w:rPr>
          <w:rFonts w:ascii="Times New Roman" w:eastAsia="Times New Roman" w:hAnsi="Times New Roman" w:cs="Times New Roman"/>
          <w:sz w:val="24"/>
          <w:szCs w:val="24"/>
          <w:shd w:val="clear" w:color="auto" w:fill="FFFFFF"/>
        </w:rPr>
      </w:pP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shd w:val="clear" w:color="auto" w:fill="FFFFFF"/>
        </w:rPr>
        <w:t xml:space="preserve">13) </w:t>
      </w:r>
      <w:proofErr w:type="spellStart"/>
      <w:r>
        <w:rPr>
          <w:rFonts w:ascii="Times New Roman" w:hAnsi="Times New Roman"/>
          <w:sz w:val="24"/>
          <w:szCs w:val="24"/>
        </w:rPr>
        <w:t>Yuzbasioglu</w:t>
      </w:r>
      <w:proofErr w:type="spellEnd"/>
      <w:r>
        <w:rPr>
          <w:rFonts w:ascii="Times New Roman" w:hAnsi="Times New Roman"/>
          <w:sz w:val="24"/>
          <w:szCs w:val="24"/>
        </w:rPr>
        <w:t xml:space="preserve"> E, Kurt H, </w:t>
      </w:r>
      <w:proofErr w:type="spellStart"/>
      <w:r>
        <w:rPr>
          <w:rFonts w:ascii="Times New Roman" w:hAnsi="Times New Roman"/>
          <w:sz w:val="24"/>
          <w:szCs w:val="24"/>
        </w:rPr>
        <w:t>Turunc</w:t>
      </w:r>
      <w:proofErr w:type="spellEnd"/>
      <w:r>
        <w:rPr>
          <w:rFonts w:ascii="Times New Roman" w:hAnsi="Times New Roman"/>
          <w:sz w:val="24"/>
          <w:szCs w:val="24"/>
        </w:rPr>
        <w:t xml:space="preserve"> R, et al. Comparison of digital and conventional impression techniques: evaluation of patients' perception, tr</w:t>
      </w:r>
      <w:r>
        <w:rPr>
          <w:rFonts w:ascii="Times New Roman" w:hAnsi="Times New Roman"/>
          <w:sz w:val="24"/>
          <w:szCs w:val="24"/>
        </w:rPr>
        <w:t>eatment comfort, effectiveness and clinical outcomes. BMC Oral Health. 2014;14:10.</w:t>
      </w:r>
    </w:p>
    <w:p w:rsidR="00621D61" w:rsidRDefault="00621D61">
      <w:pPr>
        <w:pStyle w:val="Body"/>
        <w:spacing w:line="480" w:lineRule="auto"/>
        <w:rPr>
          <w:rFonts w:ascii="Times New Roman" w:eastAsia="Times New Roman" w:hAnsi="Times New Roman" w:cs="Times New Roman"/>
          <w:sz w:val="24"/>
          <w:szCs w:val="24"/>
          <w:shd w:val="clear" w:color="auto" w:fill="FFFFFF"/>
        </w:rPr>
      </w:pP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shd w:val="clear" w:color="auto" w:fill="FFFFFF"/>
        </w:rPr>
        <w:t xml:space="preserve">14) </w:t>
      </w:r>
      <w:proofErr w:type="spellStart"/>
      <w:r>
        <w:rPr>
          <w:rFonts w:ascii="Times New Roman" w:hAnsi="Times New Roman"/>
          <w:sz w:val="24"/>
          <w:szCs w:val="24"/>
        </w:rPr>
        <w:t>Fabbri</w:t>
      </w:r>
      <w:proofErr w:type="spellEnd"/>
      <w:r>
        <w:rPr>
          <w:rFonts w:ascii="Times New Roman" w:hAnsi="Times New Roman"/>
          <w:sz w:val="24"/>
          <w:szCs w:val="24"/>
        </w:rPr>
        <w:t xml:space="preserve"> G, </w:t>
      </w:r>
      <w:proofErr w:type="spellStart"/>
      <w:r>
        <w:rPr>
          <w:rFonts w:ascii="Times New Roman" w:hAnsi="Times New Roman"/>
          <w:sz w:val="24"/>
          <w:szCs w:val="24"/>
        </w:rPr>
        <w:t>Zarone</w:t>
      </w:r>
      <w:proofErr w:type="spellEnd"/>
      <w:r>
        <w:rPr>
          <w:rFonts w:ascii="Times New Roman" w:hAnsi="Times New Roman"/>
          <w:sz w:val="24"/>
          <w:szCs w:val="24"/>
        </w:rPr>
        <w:t xml:space="preserve"> F, </w:t>
      </w:r>
      <w:proofErr w:type="spellStart"/>
      <w:r>
        <w:rPr>
          <w:rFonts w:ascii="Times New Roman" w:hAnsi="Times New Roman"/>
          <w:sz w:val="24"/>
          <w:szCs w:val="24"/>
        </w:rPr>
        <w:t>Dellificorelli</w:t>
      </w:r>
      <w:proofErr w:type="spellEnd"/>
      <w:r>
        <w:rPr>
          <w:rFonts w:ascii="Times New Roman" w:hAnsi="Times New Roman"/>
          <w:sz w:val="24"/>
          <w:szCs w:val="24"/>
        </w:rPr>
        <w:t xml:space="preserve"> G, et al. Clinical evaluation of CAD/CAM ceramic veneers for the esthetic treatment of discolored teeth after orthodontic treatment. </w:t>
      </w:r>
      <w:r>
        <w:rPr>
          <w:rFonts w:ascii="Times New Roman" w:hAnsi="Times New Roman"/>
          <w:sz w:val="24"/>
          <w:szCs w:val="24"/>
        </w:rPr>
        <w:t xml:space="preserve">J </w:t>
      </w:r>
      <w:proofErr w:type="spellStart"/>
      <w:r>
        <w:rPr>
          <w:rFonts w:ascii="Times New Roman" w:hAnsi="Times New Roman"/>
          <w:sz w:val="24"/>
          <w:szCs w:val="24"/>
        </w:rPr>
        <w:t>Prosthet</w:t>
      </w:r>
      <w:proofErr w:type="spellEnd"/>
      <w:r>
        <w:rPr>
          <w:rFonts w:ascii="Times New Roman" w:hAnsi="Times New Roman"/>
          <w:sz w:val="24"/>
          <w:szCs w:val="24"/>
        </w:rPr>
        <w:t xml:space="preserve"> Dent. 2020;124(5):625-631</w:t>
      </w:r>
    </w:p>
    <w:p w:rsidR="00621D61" w:rsidRDefault="00621D61">
      <w:pPr>
        <w:pStyle w:val="Body"/>
        <w:spacing w:line="480" w:lineRule="auto"/>
        <w:rPr>
          <w:rFonts w:ascii="Times New Roman" w:eastAsia="Times New Roman" w:hAnsi="Times New Roman" w:cs="Times New Roman"/>
          <w:sz w:val="24"/>
          <w:szCs w:val="24"/>
        </w:rPr>
      </w:pP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rPr>
        <w:t xml:space="preserve">15) </w:t>
      </w:r>
      <w:proofErr w:type="spellStart"/>
      <w:r>
        <w:rPr>
          <w:rFonts w:ascii="Times New Roman" w:hAnsi="Times New Roman"/>
          <w:sz w:val="24"/>
          <w:szCs w:val="24"/>
        </w:rPr>
        <w:t>Abduo</w:t>
      </w:r>
      <w:proofErr w:type="spellEnd"/>
      <w:r>
        <w:rPr>
          <w:rFonts w:ascii="Times New Roman" w:hAnsi="Times New Roman"/>
          <w:sz w:val="24"/>
          <w:szCs w:val="24"/>
        </w:rPr>
        <w:t xml:space="preserve"> J, Lyons K. Clinical considerations for increasing occlusal vertical dimension: A review. </w:t>
      </w:r>
      <w:proofErr w:type="spellStart"/>
      <w:r>
        <w:rPr>
          <w:rFonts w:ascii="Times New Roman" w:hAnsi="Times New Roman"/>
          <w:sz w:val="24"/>
          <w:szCs w:val="24"/>
        </w:rPr>
        <w:t>Aust</w:t>
      </w:r>
      <w:proofErr w:type="spellEnd"/>
      <w:r>
        <w:rPr>
          <w:rFonts w:ascii="Times New Roman" w:hAnsi="Times New Roman"/>
          <w:sz w:val="24"/>
          <w:szCs w:val="24"/>
        </w:rPr>
        <w:t xml:space="preserve"> Dent J. 2012;57(1):2-10.</w:t>
      </w:r>
    </w:p>
    <w:p w:rsidR="00621D61" w:rsidRDefault="00621D61">
      <w:pPr>
        <w:pStyle w:val="Body"/>
        <w:spacing w:line="480" w:lineRule="auto"/>
        <w:rPr>
          <w:rFonts w:ascii="Times New Roman" w:eastAsia="Times New Roman" w:hAnsi="Times New Roman" w:cs="Times New Roman"/>
          <w:sz w:val="24"/>
          <w:szCs w:val="24"/>
          <w:shd w:val="clear" w:color="auto" w:fill="FFFFFF"/>
        </w:rPr>
      </w:pP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shd w:val="clear" w:color="auto" w:fill="FFFFFF"/>
        </w:rPr>
        <w:t>16)</w:t>
      </w:r>
      <w:r>
        <w:rPr>
          <w:rFonts w:ascii="Times New Roman" w:hAnsi="Times New Roman"/>
          <w:sz w:val="24"/>
          <w:szCs w:val="24"/>
        </w:rPr>
        <w:t>Liu X, Wang W, Zhou Y, et al. Digital Prosthetic Planning and Designing for the Full</w:t>
      </w:r>
      <w:r>
        <w:rPr>
          <w:rFonts w:ascii="Times New Roman" w:hAnsi="Times New Roman"/>
          <w:sz w:val="24"/>
          <w:szCs w:val="24"/>
        </w:rPr>
        <w:t xml:space="preserve">-Arch Immediate-Loaded Implant Prosthesis: A Clinical Report. J </w:t>
      </w:r>
      <w:proofErr w:type="spellStart"/>
      <w:r>
        <w:rPr>
          <w:rFonts w:ascii="Times New Roman" w:hAnsi="Times New Roman"/>
          <w:sz w:val="24"/>
          <w:szCs w:val="24"/>
        </w:rPr>
        <w:t>Prosthodont</w:t>
      </w:r>
      <w:proofErr w:type="spellEnd"/>
      <w:r>
        <w:rPr>
          <w:rFonts w:ascii="Times New Roman" w:hAnsi="Times New Roman"/>
          <w:sz w:val="24"/>
          <w:szCs w:val="24"/>
        </w:rPr>
        <w:t>. 2019;28(7):746-750.</w:t>
      </w:r>
    </w:p>
    <w:p w:rsidR="00621D61" w:rsidRDefault="00621D61">
      <w:pPr>
        <w:pStyle w:val="Body"/>
        <w:spacing w:line="480" w:lineRule="auto"/>
        <w:rPr>
          <w:rFonts w:ascii="Times New Roman" w:eastAsia="Times New Roman" w:hAnsi="Times New Roman" w:cs="Times New Roman"/>
          <w:sz w:val="24"/>
          <w:szCs w:val="24"/>
          <w:shd w:val="clear" w:color="auto" w:fill="FFFFFF"/>
        </w:rPr>
      </w:pP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shd w:val="clear" w:color="auto" w:fill="FFFFFF"/>
        </w:rPr>
        <w:t xml:space="preserve">17) </w:t>
      </w:r>
      <w:r>
        <w:rPr>
          <w:rFonts w:ascii="Times New Roman" w:hAnsi="Times New Roman"/>
          <w:sz w:val="24"/>
          <w:szCs w:val="24"/>
        </w:rPr>
        <w:t xml:space="preserve">Sun Y, </w:t>
      </w:r>
      <w:proofErr w:type="spellStart"/>
      <w:r>
        <w:rPr>
          <w:rFonts w:ascii="Times New Roman" w:hAnsi="Times New Roman"/>
          <w:sz w:val="24"/>
          <w:szCs w:val="24"/>
        </w:rPr>
        <w:t>L</w:t>
      </w:r>
      <w:r>
        <w:rPr>
          <w:rFonts w:ascii="Times New Roman" w:hAnsi="Times New Roman"/>
          <w:sz w:val="24"/>
          <w:szCs w:val="24"/>
        </w:rPr>
        <w:t>ü</w:t>
      </w:r>
      <w:proofErr w:type="spellEnd"/>
      <w:r>
        <w:rPr>
          <w:rFonts w:ascii="Times New Roman" w:hAnsi="Times New Roman"/>
          <w:sz w:val="24"/>
          <w:szCs w:val="24"/>
        </w:rPr>
        <w:t xml:space="preserve"> </w:t>
      </w:r>
      <w:r>
        <w:rPr>
          <w:rFonts w:ascii="Times New Roman" w:hAnsi="Times New Roman"/>
          <w:sz w:val="24"/>
          <w:szCs w:val="24"/>
        </w:rPr>
        <w:t>P, Wu Y, et al. Assessment of implant positioning and damage of adjacent structures in completely edentulous mandibles based on digital diagnost</w:t>
      </w:r>
      <w:r>
        <w:rPr>
          <w:rFonts w:ascii="Times New Roman" w:hAnsi="Times New Roman"/>
          <w:sz w:val="24"/>
          <w:szCs w:val="24"/>
        </w:rPr>
        <w:t xml:space="preserve">ic implant templates. J </w:t>
      </w:r>
      <w:proofErr w:type="spellStart"/>
      <w:r>
        <w:rPr>
          <w:rFonts w:ascii="Times New Roman" w:hAnsi="Times New Roman"/>
          <w:sz w:val="24"/>
          <w:szCs w:val="24"/>
        </w:rPr>
        <w:t>Prosthodont</w:t>
      </w:r>
      <w:proofErr w:type="spellEnd"/>
      <w:r>
        <w:rPr>
          <w:rFonts w:ascii="Times New Roman" w:hAnsi="Times New Roman"/>
          <w:sz w:val="24"/>
          <w:szCs w:val="24"/>
        </w:rPr>
        <w:t xml:space="preserve"> Res. 2017;61(1):34-42.</w:t>
      </w:r>
    </w:p>
    <w:p w:rsidR="00621D61" w:rsidRDefault="00621D61">
      <w:pPr>
        <w:pStyle w:val="Body"/>
        <w:spacing w:line="480" w:lineRule="auto"/>
        <w:rPr>
          <w:rFonts w:ascii="Times New Roman" w:eastAsia="Times New Roman" w:hAnsi="Times New Roman" w:cs="Times New Roman"/>
          <w:sz w:val="24"/>
          <w:szCs w:val="24"/>
          <w:shd w:val="clear" w:color="auto" w:fill="FFFFFF"/>
        </w:rPr>
      </w:pP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rPr>
        <w:t>18)</w:t>
      </w:r>
      <w:proofErr w:type="spellStart"/>
      <w:r>
        <w:rPr>
          <w:rFonts w:ascii="Times New Roman" w:hAnsi="Times New Roman"/>
          <w:sz w:val="24"/>
          <w:szCs w:val="24"/>
        </w:rPr>
        <w:t>Mangano</w:t>
      </w:r>
      <w:proofErr w:type="spellEnd"/>
      <w:r>
        <w:rPr>
          <w:rFonts w:ascii="Times New Roman" w:hAnsi="Times New Roman"/>
          <w:sz w:val="24"/>
          <w:szCs w:val="24"/>
        </w:rPr>
        <w:t xml:space="preserve"> FG, </w:t>
      </w:r>
      <w:proofErr w:type="spellStart"/>
      <w:r>
        <w:rPr>
          <w:rFonts w:ascii="Times New Roman" w:hAnsi="Times New Roman"/>
          <w:sz w:val="24"/>
          <w:szCs w:val="24"/>
        </w:rPr>
        <w:t>Hauschild</w:t>
      </w:r>
      <w:proofErr w:type="spellEnd"/>
      <w:r>
        <w:rPr>
          <w:rFonts w:ascii="Times New Roman" w:hAnsi="Times New Roman"/>
          <w:sz w:val="24"/>
          <w:szCs w:val="24"/>
        </w:rPr>
        <w:t xml:space="preserve"> U, </w:t>
      </w:r>
      <w:proofErr w:type="spellStart"/>
      <w:r>
        <w:rPr>
          <w:rFonts w:ascii="Times New Roman" w:hAnsi="Times New Roman"/>
          <w:sz w:val="24"/>
          <w:szCs w:val="24"/>
        </w:rPr>
        <w:t>Veronesi</w:t>
      </w:r>
      <w:proofErr w:type="spellEnd"/>
      <w:r>
        <w:rPr>
          <w:rFonts w:ascii="Times New Roman" w:hAnsi="Times New Roman"/>
          <w:sz w:val="24"/>
          <w:szCs w:val="24"/>
        </w:rPr>
        <w:t xml:space="preserve"> G, et al. Trueness and precision of four intraoral scanners in oral </w:t>
      </w:r>
      <w:proofErr w:type="spellStart"/>
      <w:r>
        <w:rPr>
          <w:rFonts w:ascii="Times New Roman" w:hAnsi="Times New Roman"/>
          <w:sz w:val="24"/>
          <w:szCs w:val="24"/>
        </w:rPr>
        <w:t>implantology</w:t>
      </w:r>
      <w:proofErr w:type="spellEnd"/>
      <w:r>
        <w:rPr>
          <w:rFonts w:ascii="Times New Roman" w:hAnsi="Times New Roman"/>
          <w:sz w:val="24"/>
          <w:szCs w:val="24"/>
        </w:rPr>
        <w:t xml:space="preserve">: a comparative in vitro study. </w:t>
      </w:r>
      <w:proofErr w:type="spellStart"/>
      <w:r>
        <w:rPr>
          <w:rFonts w:ascii="Times New Roman" w:hAnsi="Times New Roman"/>
          <w:sz w:val="24"/>
          <w:szCs w:val="24"/>
        </w:rPr>
        <w:t>PLoS</w:t>
      </w:r>
      <w:proofErr w:type="spellEnd"/>
      <w:r>
        <w:rPr>
          <w:rFonts w:ascii="Times New Roman" w:hAnsi="Times New Roman"/>
          <w:sz w:val="24"/>
          <w:szCs w:val="24"/>
        </w:rPr>
        <w:tab/>
      </w:r>
    </w:p>
    <w:p w:rsidR="00621D61" w:rsidRDefault="00621D61">
      <w:pPr>
        <w:pStyle w:val="Body"/>
        <w:spacing w:line="480" w:lineRule="auto"/>
        <w:rPr>
          <w:rFonts w:ascii="Times New Roman" w:eastAsia="Times New Roman" w:hAnsi="Times New Roman" w:cs="Times New Roman"/>
          <w:sz w:val="24"/>
          <w:szCs w:val="24"/>
        </w:rPr>
      </w:pP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rPr>
        <w:t xml:space="preserve">19) Ali AO, </w:t>
      </w:r>
      <w:proofErr w:type="spellStart"/>
      <w:r>
        <w:rPr>
          <w:rFonts w:ascii="Times New Roman" w:hAnsi="Times New Roman"/>
          <w:sz w:val="24"/>
          <w:szCs w:val="24"/>
        </w:rPr>
        <w:t>Taher</w:t>
      </w:r>
      <w:proofErr w:type="spellEnd"/>
      <w:r>
        <w:rPr>
          <w:rFonts w:ascii="Times New Roman" w:hAnsi="Times New Roman"/>
          <w:sz w:val="24"/>
          <w:szCs w:val="24"/>
        </w:rPr>
        <w:t xml:space="preserve"> NM, </w:t>
      </w:r>
      <w:proofErr w:type="spellStart"/>
      <w:r>
        <w:rPr>
          <w:rFonts w:ascii="Times New Roman" w:hAnsi="Times New Roman"/>
          <w:sz w:val="24"/>
          <w:szCs w:val="24"/>
        </w:rPr>
        <w:t>Bahrani</w:t>
      </w:r>
      <w:proofErr w:type="spellEnd"/>
      <w:r>
        <w:rPr>
          <w:rFonts w:ascii="Times New Roman" w:hAnsi="Times New Roman"/>
          <w:sz w:val="24"/>
          <w:szCs w:val="24"/>
        </w:rPr>
        <w:t xml:space="preserve"> AA. </w:t>
      </w:r>
      <w:r>
        <w:rPr>
          <w:rFonts w:ascii="Times New Roman" w:hAnsi="Times New Roman"/>
          <w:sz w:val="24"/>
          <w:szCs w:val="24"/>
        </w:rPr>
        <w:t>Integration of digital dental records and 3D cone beam computed tomography images: case study. J Dent. 2014;12(1):35-41.</w:t>
      </w:r>
    </w:p>
    <w:p w:rsidR="00621D61" w:rsidRDefault="00621D61">
      <w:pPr>
        <w:pStyle w:val="Body"/>
        <w:spacing w:line="480" w:lineRule="auto"/>
        <w:rPr>
          <w:rFonts w:ascii="Times New Roman" w:eastAsia="Times New Roman" w:hAnsi="Times New Roman" w:cs="Times New Roman"/>
          <w:sz w:val="24"/>
          <w:szCs w:val="24"/>
          <w:shd w:val="clear" w:color="auto" w:fill="FFFFFF"/>
        </w:rPr>
      </w:pP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shd w:val="clear" w:color="auto" w:fill="FFFFFF"/>
        </w:rPr>
        <w:t xml:space="preserve">20) </w:t>
      </w:r>
      <w:r>
        <w:rPr>
          <w:rFonts w:ascii="Times New Roman" w:hAnsi="Times New Roman"/>
          <w:sz w:val="24"/>
          <w:szCs w:val="24"/>
        </w:rPr>
        <w:t xml:space="preserve">Bartlett D, </w:t>
      </w:r>
      <w:proofErr w:type="spellStart"/>
      <w:r>
        <w:rPr>
          <w:rFonts w:ascii="Times New Roman" w:hAnsi="Times New Roman"/>
          <w:sz w:val="24"/>
          <w:szCs w:val="24"/>
        </w:rPr>
        <w:t>Wetherell</w:t>
      </w:r>
      <w:proofErr w:type="spellEnd"/>
      <w:r>
        <w:rPr>
          <w:rFonts w:ascii="Times New Roman" w:hAnsi="Times New Roman"/>
          <w:sz w:val="24"/>
          <w:szCs w:val="24"/>
        </w:rPr>
        <w:t xml:space="preserve"> JD, </w:t>
      </w:r>
      <w:proofErr w:type="spellStart"/>
      <w:r>
        <w:rPr>
          <w:rFonts w:ascii="Times New Roman" w:hAnsi="Times New Roman"/>
          <w:sz w:val="24"/>
          <w:szCs w:val="24"/>
        </w:rPr>
        <w:t>Shamsi</w:t>
      </w:r>
      <w:proofErr w:type="spellEnd"/>
      <w:r>
        <w:rPr>
          <w:rFonts w:ascii="Times New Roman" w:hAnsi="Times New Roman"/>
          <w:sz w:val="24"/>
          <w:szCs w:val="24"/>
        </w:rPr>
        <w:t xml:space="preserve"> M, et al. Evaluating the digital transition of prosthodontics in a UK tertiary education setting:</w:t>
      </w:r>
      <w:r>
        <w:rPr>
          <w:rFonts w:ascii="Times New Roman" w:hAnsi="Times New Roman"/>
          <w:sz w:val="24"/>
          <w:szCs w:val="24"/>
        </w:rPr>
        <w:t xml:space="preserve"> students' perceptions. </w:t>
      </w:r>
      <w:proofErr w:type="spellStart"/>
      <w:r>
        <w:rPr>
          <w:rFonts w:ascii="Times New Roman" w:hAnsi="Times New Roman"/>
          <w:sz w:val="24"/>
          <w:szCs w:val="24"/>
        </w:rPr>
        <w:t>Eur</w:t>
      </w:r>
      <w:proofErr w:type="spellEnd"/>
      <w:r>
        <w:rPr>
          <w:rFonts w:ascii="Times New Roman" w:hAnsi="Times New Roman"/>
          <w:sz w:val="24"/>
          <w:szCs w:val="24"/>
        </w:rPr>
        <w:t xml:space="preserve"> J Dent Educ. 2017;21(1):e1-e7.</w:t>
      </w:r>
    </w:p>
    <w:p w:rsidR="00621D61" w:rsidRDefault="00621D61">
      <w:pPr>
        <w:pStyle w:val="Body"/>
        <w:spacing w:line="480" w:lineRule="auto"/>
        <w:rPr>
          <w:rFonts w:ascii="Times New Roman" w:eastAsia="Times New Roman" w:hAnsi="Times New Roman" w:cs="Times New Roman"/>
          <w:sz w:val="24"/>
          <w:szCs w:val="24"/>
          <w:shd w:val="clear" w:color="auto" w:fill="FFFFFF"/>
        </w:rPr>
      </w:pPr>
    </w:p>
    <w:p w:rsidR="00621D61" w:rsidRDefault="002755DB">
      <w:pPr>
        <w:pStyle w:val="Body"/>
        <w:spacing w:line="480" w:lineRule="auto"/>
        <w:rPr>
          <w:rFonts w:ascii="Times New Roman" w:eastAsia="Times New Roman" w:hAnsi="Times New Roman" w:cs="Times New Roman"/>
          <w:sz w:val="24"/>
          <w:szCs w:val="24"/>
          <w:shd w:val="clear" w:color="auto" w:fill="FFFFFF"/>
        </w:rPr>
      </w:pPr>
      <w:r>
        <w:rPr>
          <w:rFonts w:ascii="Times New Roman" w:hAnsi="Times New Roman"/>
          <w:sz w:val="24"/>
          <w:szCs w:val="24"/>
          <w:shd w:val="clear" w:color="auto" w:fill="FFFFFF"/>
        </w:rPr>
        <w:t xml:space="preserve">21) </w:t>
      </w:r>
      <w:proofErr w:type="spellStart"/>
      <w:r>
        <w:rPr>
          <w:rFonts w:ascii="Times New Roman" w:hAnsi="Times New Roman"/>
          <w:sz w:val="24"/>
          <w:szCs w:val="24"/>
        </w:rPr>
        <w:t>Brawek</w:t>
      </w:r>
      <w:proofErr w:type="spellEnd"/>
      <w:r>
        <w:rPr>
          <w:rFonts w:ascii="Times New Roman" w:hAnsi="Times New Roman"/>
          <w:sz w:val="24"/>
          <w:szCs w:val="24"/>
        </w:rPr>
        <w:t xml:space="preserve"> PK, </w:t>
      </w:r>
      <w:proofErr w:type="spellStart"/>
      <w:r>
        <w:rPr>
          <w:rFonts w:ascii="Times New Roman" w:hAnsi="Times New Roman"/>
          <w:sz w:val="24"/>
          <w:szCs w:val="24"/>
        </w:rPr>
        <w:t>Wolfart</w:t>
      </w:r>
      <w:proofErr w:type="spellEnd"/>
      <w:r>
        <w:rPr>
          <w:rFonts w:ascii="Times New Roman" w:hAnsi="Times New Roman"/>
          <w:sz w:val="24"/>
          <w:szCs w:val="24"/>
        </w:rPr>
        <w:t xml:space="preserve"> S, </w:t>
      </w:r>
      <w:proofErr w:type="spellStart"/>
      <w:r>
        <w:rPr>
          <w:rFonts w:ascii="Times New Roman" w:hAnsi="Times New Roman"/>
          <w:sz w:val="24"/>
          <w:szCs w:val="24"/>
        </w:rPr>
        <w:t>Endres</w:t>
      </w:r>
      <w:proofErr w:type="spellEnd"/>
      <w:r>
        <w:rPr>
          <w:rFonts w:ascii="Times New Roman" w:hAnsi="Times New Roman"/>
          <w:sz w:val="24"/>
          <w:szCs w:val="24"/>
        </w:rPr>
        <w:t xml:space="preserve"> L, et al. Treatment outcome with implant-supported crowns: a systematic literature review. </w:t>
      </w:r>
      <w:proofErr w:type="spellStart"/>
      <w:r>
        <w:rPr>
          <w:rFonts w:ascii="Times New Roman" w:hAnsi="Times New Roman"/>
          <w:sz w:val="24"/>
          <w:szCs w:val="24"/>
        </w:rPr>
        <w:t>Dtsch</w:t>
      </w:r>
      <w:proofErr w:type="spellEnd"/>
      <w:r>
        <w:rPr>
          <w:rFonts w:ascii="Times New Roman" w:hAnsi="Times New Roman"/>
          <w:sz w:val="24"/>
          <w:szCs w:val="24"/>
        </w:rPr>
        <w:t xml:space="preserve"> </w:t>
      </w:r>
      <w:proofErr w:type="spellStart"/>
      <w:r>
        <w:rPr>
          <w:rFonts w:ascii="Times New Roman" w:hAnsi="Times New Roman"/>
          <w:sz w:val="24"/>
          <w:szCs w:val="24"/>
        </w:rPr>
        <w:t>Arztebl</w:t>
      </w:r>
      <w:proofErr w:type="spellEnd"/>
      <w:r>
        <w:rPr>
          <w:rFonts w:ascii="Times New Roman" w:hAnsi="Times New Roman"/>
          <w:sz w:val="24"/>
          <w:szCs w:val="24"/>
        </w:rPr>
        <w:t xml:space="preserve"> Int. 2016;113(6):85-92.</w:t>
      </w:r>
    </w:p>
    <w:p w:rsidR="00621D61" w:rsidRDefault="00621D61">
      <w:pPr>
        <w:pStyle w:val="Body"/>
        <w:spacing w:line="480" w:lineRule="auto"/>
        <w:rPr>
          <w:rFonts w:ascii="Times New Roman" w:eastAsia="Times New Roman" w:hAnsi="Times New Roman" w:cs="Times New Roman"/>
          <w:sz w:val="24"/>
          <w:szCs w:val="24"/>
          <w:shd w:val="clear" w:color="auto" w:fill="FFFFFF"/>
        </w:rPr>
      </w:pPr>
    </w:p>
    <w:p w:rsidR="00621D61" w:rsidRDefault="002755DB">
      <w:pPr>
        <w:pStyle w:val="Body"/>
        <w:spacing w:line="480" w:lineRule="auto"/>
        <w:rPr>
          <w:rFonts w:ascii="Times New Roman" w:eastAsia="Times New Roman" w:hAnsi="Times New Roman" w:cs="Times New Roman"/>
          <w:sz w:val="24"/>
          <w:szCs w:val="24"/>
        </w:rPr>
      </w:pPr>
      <w:r>
        <w:rPr>
          <w:rFonts w:ascii="Times New Roman" w:hAnsi="Times New Roman"/>
          <w:sz w:val="24"/>
          <w:szCs w:val="24"/>
          <w:shd w:val="clear" w:color="auto" w:fill="FFFFFF"/>
        </w:rPr>
        <w:t xml:space="preserve">22) </w:t>
      </w:r>
      <w:proofErr w:type="spellStart"/>
      <w:r>
        <w:rPr>
          <w:rFonts w:ascii="Times New Roman" w:hAnsi="Times New Roman"/>
          <w:sz w:val="24"/>
          <w:szCs w:val="24"/>
        </w:rPr>
        <w:t>Goodacre</w:t>
      </w:r>
      <w:proofErr w:type="spellEnd"/>
      <w:r>
        <w:rPr>
          <w:rFonts w:ascii="Times New Roman" w:hAnsi="Times New Roman"/>
          <w:sz w:val="24"/>
          <w:szCs w:val="24"/>
        </w:rPr>
        <w:t xml:space="preserve"> CJ, </w:t>
      </w:r>
      <w:proofErr w:type="spellStart"/>
      <w:r>
        <w:rPr>
          <w:rFonts w:ascii="Times New Roman" w:hAnsi="Times New Roman"/>
          <w:sz w:val="24"/>
          <w:szCs w:val="24"/>
        </w:rPr>
        <w:t>Garbacea</w:t>
      </w:r>
      <w:proofErr w:type="spellEnd"/>
      <w:r>
        <w:rPr>
          <w:rFonts w:ascii="Times New Roman" w:hAnsi="Times New Roman"/>
          <w:sz w:val="24"/>
          <w:szCs w:val="24"/>
        </w:rPr>
        <w:t xml:space="preserve"> A, Nayl</w:t>
      </w:r>
      <w:r>
        <w:rPr>
          <w:rFonts w:ascii="Times New Roman" w:hAnsi="Times New Roman"/>
          <w:sz w:val="24"/>
          <w:szCs w:val="24"/>
        </w:rPr>
        <w:t xml:space="preserve">or WP, et al. CAD/CAM fabricated complete dentures: concepts and clinical methods of obtaining required morphological data. J </w:t>
      </w:r>
      <w:proofErr w:type="spellStart"/>
      <w:r>
        <w:rPr>
          <w:rFonts w:ascii="Times New Roman" w:hAnsi="Times New Roman"/>
          <w:sz w:val="24"/>
          <w:szCs w:val="24"/>
        </w:rPr>
        <w:t>Prosthodont</w:t>
      </w:r>
      <w:proofErr w:type="spellEnd"/>
      <w:r>
        <w:rPr>
          <w:rFonts w:ascii="Times New Roman" w:hAnsi="Times New Roman"/>
          <w:sz w:val="24"/>
          <w:szCs w:val="24"/>
        </w:rPr>
        <w:t>. 2012;21(1):27-34.</w:t>
      </w:r>
    </w:p>
    <w:p w:rsidR="00621D61" w:rsidRDefault="00621D61">
      <w:pPr>
        <w:pStyle w:val="Body"/>
        <w:spacing w:line="480" w:lineRule="auto"/>
        <w:rPr>
          <w:rFonts w:ascii="Times New Roman" w:eastAsia="Times New Roman" w:hAnsi="Times New Roman" w:cs="Times New Roman"/>
          <w:sz w:val="24"/>
          <w:szCs w:val="24"/>
        </w:rPr>
      </w:pPr>
    </w:p>
    <w:p w:rsidR="00621D61" w:rsidRDefault="00621D61">
      <w:pPr>
        <w:pStyle w:val="Body"/>
        <w:spacing w:line="480" w:lineRule="auto"/>
        <w:rPr>
          <w:rFonts w:ascii="Times New Roman" w:eastAsia="Times New Roman" w:hAnsi="Times New Roman" w:cs="Times New Roman"/>
          <w:sz w:val="24"/>
          <w:szCs w:val="24"/>
        </w:rPr>
      </w:pPr>
    </w:p>
    <w:p w:rsidR="00621D61" w:rsidRDefault="00621D61">
      <w:pPr>
        <w:pStyle w:val="Body"/>
        <w:spacing w:line="480" w:lineRule="auto"/>
        <w:rPr>
          <w:rFonts w:ascii="Times New Roman" w:eastAsia="Times New Roman" w:hAnsi="Times New Roman" w:cs="Times New Roman"/>
          <w:sz w:val="24"/>
          <w:szCs w:val="24"/>
        </w:rPr>
      </w:pPr>
    </w:p>
    <w:p w:rsidR="00621D61" w:rsidRDefault="00621D61">
      <w:pPr>
        <w:pStyle w:val="Body"/>
        <w:spacing w:line="480" w:lineRule="auto"/>
      </w:pPr>
    </w:p>
    <w:sectPr w:rsidR="00621D61">
      <w:headerReference w:type="default" r:id="rId10"/>
      <w:footerReference w:type="default" r:id="rId11"/>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2755DB" w:rsidRDefault="002755DB">
      <w:r>
        <w:separator/>
      </w:r>
    </w:p>
  </w:endnote>
  <w:endnote w:type="continuationSeparator" w:id="0">
    <w:p w:rsidR="002755DB" w:rsidRDefault="002755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pitch w:val="default"/>
  </w:font>
  <w:font w:name="Helvetica Neue">
    <w:altName w:val="Arial"/>
    <w:charset w:val="00"/>
    <w:family w:val="roman"/>
    <w:pitch w:val="default"/>
  </w:font>
  <w:font w:name="Helvetica">
    <w:altName w:val="Arial"/>
    <w:panose1 w:val="020B05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21D61" w:rsidRDefault="00621D6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2755DB" w:rsidRDefault="002755DB">
      <w:r>
        <w:separator/>
      </w:r>
    </w:p>
  </w:footnote>
  <w:footnote w:type="continuationSeparator" w:id="0">
    <w:p w:rsidR="002755DB" w:rsidRDefault="002755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621D61" w:rsidRDefault="00621D61"/>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displayBackgroundShape/>
  <w:proofState w:spelling="clean"/>
  <w:revisionView w:formatting="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1D61"/>
    <w:rsid w:val="002755DB"/>
    <w:rsid w:val="00621D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docId w15:val="{2B194472-427B-AD4C-BBDB-3A278A577F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rPr>
      <w:rFonts w:ascii="Helvetica Neue" w:hAnsi="Helvetica Neue" w:cs="Arial Unicode MS"/>
      <w:color w:val="000000"/>
      <w:sz w:val="22"/>
      <w:szCs w:val="22"/>
      <w14:textOutline w14:w="0" w14:cap="flat" w14:cmpd="sng" w14:algn="ctr">
        <w14:noFill/>
        <w14:prstDash w14:val="solid"/>
        <w14:bevel/>
      </w14:textOutline>
    </w:rPr>
  </w:style>
  <w:style w:type="paragraph" w:customStyle="1" w:styleId="Default">
    <w:name w:val="Default"/>
    <w:pPr>
      <w:spacing w:before="160" w:line="288" w:lineRule="auto"/>
    </w:pPr>
    <w:rPr>
      <w:rFonts w:ascii="Helvetica Neue" w:eastAsia="Helvetica Neue" w:hAnsi="Helvetica Neue" w:cs="Helvetica Neue"/>
      <w:color w:val="000000"/>
      <w:sz w:val="24"/>
      <w:szCs w:val="24"/>
      <w14:textOutline w14:w="0" w14:cap="flat" w14:cmpd="sng" w14:algn="ctr">
        <w14:noFill/>
        <w14:prstDash w14:val="solid"/>
        <w14:bevel/>
      </w14:textOutli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 /><Relationship Id="rId13" Type="http://schemas.openxmlformats.org/officeDocument/2006/relationships/theme" Target="theme/theme1.xml" /><Relationship Id="rId3" Type="http://schemas.openxmlformats.org/officeDocument/2006/relationships/webSettings" Target="webSettings.xml" /><Relationship Id="rId7" Type="http://schemas.openxmlformats.org/officeDocument/2006/relationships/image" Target="media/image2.jpeg" /><Relationship Id="rId12" Type="http://schemas.openxmlformats.org/officeDocument/2006/relationships/fontTable" Target="fontTable.xml" /><Relationship Id="rId2" Type="http://schemas.openxmlformats.org/officeDocument/2006/relationships/settings" Target="settings.xml" /><Relationship Id="rId1" Type="http://schemas.openxmlformats.org/officeDocument/2006/relationships/styles" Target="styles.xml" /><Relationship Id="rId6" Type="http://schemas.openxmlformats.org/officeDocument/2006/relationships/image" Target="media/image1.jpeg" /><Relationship Id="rId11" Type="http://schemas.openxmlformats.org/officeDocument/2006/relationships/footer" Target="footer1.xml" /><Relationship Id="rId5" Type="http://schemas.openxmlformats.org/officeDocument/2006/relationships/endnotes" Target="endnotes.xml" /><Relationship Id="rId10" Type="http://schemas.openxmlformats.org/officeDocument/2006/relationships/header" Target="header1.xml" /><Relationship Id="rId4" Type="http://schemas.openxmlformats.org/officeDocument/2006/relationships/footnotes" Target="footnotes.xml" /><Relationship Id="rId9" Type="http://schemas.openxmlformats.org/officeDocument/2006/relationships/image" Target="media/image4.png" /></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17</Pages>
  <Words>4186</Words>
  <Characters>23861</Characters>
  <Application>Microsoft Office Word</Application>
  <DocSecurity>0</DocSecurity>
  <Lines>198</Lines>
  <Paragraphs>55</Paragraphs>
  <ScaleCrop>false</ScaleCrop>
  <Company/>
  <LinksUpToDate>false</LinksUpToDate>
  <CharactersWithSpaces>27992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Lakshya Kumar</cp:lastModifiedBy>
  <cp:revision>2</cp:revision>
  <dcterms:created xsi:type="dcterms:W3CDTF">2023-08-09T07:22:00Z</dcterms:created>
  <dcterms:modified xsi:type="dcterms:W3CDTF">2023-08-09T07:22:00Z</dcterms:modified>
</cp:coreProperties>
</file>