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9D331" w14:textId="03D56D64" w:rsidR="00E36644" w:rsidRPr="00D17AE9" w:rsidRDefault="00E36644" w:rsidP="00B026A2">
      <w:pPr>
        <w:pStyle w:val="NoSpacing"/>
        <w:rPr>
          <w:rFonts w:ascii="Times New Roman" w:hAnsi="Times New Roman" w:cs="Times New Roman"/>
          <w:b/>
          <w:bCs/>
          <w:sz w:val="48"/>
          <w:szCs w:val="48"/>
          <w:lang w:val="en-US"/>
        </w:rPr>
      </w:pPr>
      <w:r w:rsidRPr="00D17AE9">
        <w:rPr>
          <w:rFonts w:ascii="Times New Roman" w:hAnsi="Times New Roman" w:cs="Times New Roman"/>
          <w:b/>
          <w:bCs/>
          <w:sz w:val="48"/>
          <w:szCs w:val="48"/>
          <w:lang w:val="en-US"/>
        </w:rPr>
        <w:t>The Urgency of Sustainability in Clinical Medicine</w:t>
      </w:r>
    </w:p>
    <w:p w14:paraId="3423EB52" w14:textId="77777777" w:rsidR="00D17AE9" w:rsidRDefault="00D17AE9" w:rsidP="00B026A2">
      <w:pPr>
        <w:rPr>
          <w:lang w:val="en-US"/>
        </w:rPr>
      </w:pPr>
    </w:p>
    <w:p w14:paraId="1CB370E0" w14:textId="77777777" w:rsidR="00D17AE9" w:rsidRDefault="00D17AE9" w:rsidP="00254C9E">
      <w:pPr>
        <w:jc w:val="center"/>
        <w:rPr>
          <w:lang w:val="en-US"/>
        </w:rPr>
        <w:sectPr w:rsidR="00D17AE9" w:rsidSect="00FC461C">
          <w:pgSz w:w="11906" w:h="16838"/>
          <w:pgMar w:top="1440" w:right="1440" w:bottom="1440" w:left="1440" w:header="709" w:footer="709" w:gutter="0"/>
          <w:cols w:space="708"/>
          <w:docGrid w:linePitch="360"/>
        </w:sectPr>
      </w:pPr>
    </w:p>
    <w:p w14:paraId="65951454" w14:textId="77777777" w:rsidR="00B026A2" w:rsidRDefault="00B026A2" w:rsidP="00254C9E">
      <w:pPr>
        <w:jc w:val="center"/>
        <w:rPr>
          <w:lang w:val="en-US"/>
        </w:rPr>
      </w:pPr>
    </w:p>
    <w:p w14:paraId="6CACE1B9" w14:textId="1B475E14" w:rsidR="00B026A2" w:rsidRDefault="00B026A2" w:rsidP="00254C9E">
      <w:pPr>
        <w:pStyle w:val="Author"/>
        <w:spacing w:before="0" w:after="0"/>
        <w:rPr>
          <w:rFonts w:eastAsia="MS Mincho"/>
          <w:sz w:val="20"/>
          <w:szCs w:val="20"/>
          <w:vertAlign w:val="superscript"/>
        </w:rPr>
      </w:pPr>
      <w:r w:rsidRPr="00254C9E">
        <w:rPr>
          <w:rFonts w:eastAsia="MS Mincho"/>
          <w:b/>
          <w:bCs/>
          <w:sz w:val="20"/>
          <w:szCs w:val="20"/>
        </w:rPr>
        <w:t>Pratap Singh</w:t>
      </w:r>
      <w:r w:rsidRPr="00B026A2">
        <w:rPr>
          <w:rFonts w:eastAsia="MS Mincho"/>
          <w:sz w:val="20"/>
          <w:szCs w:val="20"/>
          <w:vertAlign w:val="superscript"/>
        </w:rPr>
        <w:t>1</w:t>
      </w:r>
    </w:p>
    <w:p w14:paraId="049460FB" w14:textId="77777777" w:rsidR="00D17AE9" w:rsidRPr="00466548" w:rsidRDefault="00D17AE9" w:rsidP="00254C9E">
      <w:pPr>
        <w:pStyle w:val="Author"/>
        <w:spacing w:before="0" w:after="0"/>
        <w:rPr>
          <w:rFonts w:eastAsia="MS Mincho"/>
          <w:sz w:val="20"/>
          <w:szCs w:val="20"/>
        </w:rPr>
      </w:pPr>
    </w:p>
    <w:p w14:paraId="279A4B62" w14:textId="0A479FD3" w:rsidR="00B026A2" w:rsidRDefault="00B026A2" w:rsidP="00254C9E">
      <w:pPr>
        <w:pStyle w:val="Affiliation"/>
        <w:rPr>
          <w:rFonts w:eastAsia="MS Mincho"/>
        </w:rPr>
      </w:pPr>
      <w:r>
        <w:rPr>
          <w:rFonts w:eastAsia="MS Mincho"/>
        </w:rPr>
        <w:t xml:space="preserve">M.Sc. </w:t>
      </w:r>
      <w:r w:rsidR="00254C9E">
        <w:rPr>
          <w:rFonts w:eastAsia="MS Mincho"/>
        </w:rPr>
        <w:t>Research</w:t>
      </w:r>
      <w:r>
        <w:rPr>
          <w:rFonts w:eastAsia="MS Mincho"/>
        </w:rPr>
        <w:t xml:space="preserve"> </w:t>
      </w:r>
      <w:r w:rsidR="00254C9E">
        <w:rPr>
          <w:rFonts w:eastAsia="MS Mincho"/>
        </w:rPr>
        <w:t>Fellow</w:t>
      </w:r>
    </w:p>
    <w:p w14:paraId="5F6CE829" w14:textId="77777777" w:rsidR="00B026A2" w:rsidRDefault="00B026A2" w:rsidP="00254C9E">
      <w:pPr>
        <w:pStyle w:val="Affiliation"/>
        <w:rPr>
          <w:rFonts w:eastAsia="MS Mincho"/>
        </w:rPr>
      </w:pPr>
      <w:r>
        <w:rPr>
          <w:rFonts w:eastAsia="MS Mincho"/>
        </w:rPr>
        <w:t>Department of Radiological Imaging Technique</w:t>
      </w:r>
    </w:p>
    <w:p w14:paraId="3FD8AB66" w14:textId="6612F229" w:rsidR="00254C9E" w:rsidRPr="00254C9E" w:rsidRDefault="00D17AE9" w:rsidP="00254C9E">
      <w:pPr>
        <w:pStyle w:val="ListParagraph"/>
        <w:spacing w:line="240" w:lineRule="auto"/>
        <w:ind w:left="-349"/>
        <w:jc w:val="center"/>
        <w:rPr>
          <w:rFonts w:ascii="Times New Roman" w:hAnsi="Times New Roman" w:cs="Times New Roman"/>
          <w:sz w:val="20"/>
          <w:szCs w:val="20"/>
        </w:rPr>
      </w:pPr>
      <w:r w:rsidRPr="00D17AE9">
        <w:rPr>
          <w:rFonts w:ascii="Times New Roman" w:hAnsi="Times New Roman" w:cs="Times New Roman"/>
          <w:sz w:val="20"/>
          <w:szCs w:val="20"/>
        </w:rPr>
        <w:t xml:space="preserve">College of Paramedical Sciences, </w:t>
      </w:r>
      <w:proofErr w:type="spellStart"/>
      <w:r w:rsidRPr="00D17AE9">
        <w:rPr>
          <w:rFonts w:ascii="Times New Roman" w:hAnsi="Times New Roman" w:cs="Times New Roman"/>
          <w:sz w:val="20"/>
          <w:szCs w:val="20"/>
        </w:rPr>
        <w:t>Teerthanker</w:t>
      </w:r>
      <w:proofErr w:type="spellEnd"/>
      <w:r w:rsidRPr="00D17AE9">
        <w:rPr>
          <w:rFonts w:ascii="Times New Roman" w:hAnsi="Times New Roman" w:cs="Times New Roman"/>
          <w:sz w:val="20"/>
          <w:szCs w:val="20"/>
        </w:rPr>
        <w:t xml:space="preserve"> Mahaveer University, </w:t>
      </w:r>
      <w:r w:rsidRPr="00254C9E">
        <w:rPr>
          <w:rFonts w:ascii="Times New Roman" w:hAnsi="Times New Roman" w:cs="Times New Roman"/>
          <w:sz w:val="20"/>
          <w:szCs w:val="20"/>
        </w:rPr>
        <w:t>Moradabad (U.P)</w:t>
      </w:r>
    </w:p>
    <w:p w14:paraId="1D928C12" w14:textId="4B881D4B" w:rsidR="00B026A2" w:rsidRPr="00254C9E" w:rsidRDefault="00B026A2" w:rsidP="00254C9E">
      <w:pPr>
        <w:pStyle w:val="ListParagraph"/>
        <w:spacing w:line="240" w:lineRule="auto"/>
        <w:ind w:left="-349"/>
        <w:jc w:val="center"/>
        <w:rPr>
          <w:rFonts w:ascii="Times New Roman" w:hAnsi="Times New Roman" w:cs="Times New Roman"/>
          <w:sz w:val="20"/>
          <w:szCs w:val="20"/>
        </w:rPr>
      </w:pPr>
      <w:r w:rsidRPr="00254C9E">
        <w:rPr>
          <w:rFonts w:ascii="Times New Roman" w:eastAsia="MS Mincho" w:hAnsi="Times New Roman" w:cs="Times New Roman"/>
          <w:sz w:val="20"/>
          <w:szCs w:val="20"/>
        </w:rPr>
        <w:t>E</w:t>
      </w:r>
      <w:r w:rsidRPr="00254C9E">
        <w:rPr>
          <w:rFonts w:ascii="Times New Roman" w:eastAsia="MS Mincho" w:hAnsi="Times New Roman" w:cs="Times New Roman"/>
          <w:sz w:val="20"/>
          <w:szCs w:val="20"/>
        </w:rPr>
        <w:t>-mail</w:t>
      </w:r>
      <w:r w:rsidRPr="00254C9E">
        <w:rPr>
          <w:rFonts w:ascii="Times New Roman" w:eastAsia="MS Mincho" w:hAnsi="Times New Roman" w:cs="Times New Roman"/>
          <w:sz w:val="20"/>
          <w:szCs w:val="20"/>
        </w:rPr>
        <w:t xml:space="preserve">: </w:t>
      </w:r>
      <w:hyperlink r:id="rId5" w:history="1">
        <w:r w:rsidR="00D17AE9" w:rsidRPr="00254C9E">
          <w:rPr>
            <w:rStyle w:val="Hyperlink"/>
            <w:rFonts w:ascii="Times New Roman" w:hAnsi="Times New Roman" w:cs="Times New Roman"/>
            <w:sz w:val="20"/>
            <w:szCs w:val="20"/>
          </w:rPr>
          <w:t>Pratap.053078@tmu.ac.in</w:t>
        </w:r>
      </w:hyperlink>
    </w:p>
    <w:p w14:paraId="1F719723" w14:textId="77777777" w:rsidR="00D17AE9" w:rsidRDefault="00D17AE9" w:rsidP="00254C9E">
      <w:pPr>
        <w:pStyle w:val="Affiliation"/>
        <w:rPr>
          <w:rFonts w:eastAsia="MS Mincho"/>
        </w:rPr>
      </w:pPr>
    </w:p>
    <w:p w14:paraId="4D92B130" w14:textId="77777777" w:rsidR="00D17AE9" w:rsidRDefault="00D17AE9" w:rsidP="00254C9E">
      <w:pPr>
        <w:pStyle w:val="Affiliation"/>
        <w:rPr>
          <w:rFonts w:eastAsia="MS Mincho"/>
        </w:rPr>
      </w:pPr>
    </w:p>
    <w:p w14:paraId="59D875B1" w14:textId="77777777" w:rsidR="00254C9E" w:rsidRDefault="00254C9E" w:rsidP="00254C9E">
      <w:pPr>
        <w:pStyle w:val="Affiliation"/>
        <w:ind w:hanging="284"/>
        <w:rPr>
          <w:rFonts w:eastAsia="MS Mincho"/>
        </w:rPr>
      </w:pPr>
    </w:p>
    <w:p w14:paraId="74BB7655" w14:textId="77777777" w:rsidR="00254C9E" w:rsidRDefault="00254C9E" w:rsidP="00254C9E">
      <w:pPr>
        <w:pStyle w:val="Affiliation"/>
        <w:ind w:hanging="284"/>
        <w:rPr>
          <w:rFonts w:eastAsia="MS Mincho"/>
        </w:rPr>
      </w:pPr>
    </w:p>
    <w:p w14:paraId="14F7AE2A" w14:textId="450D0309" w:rsidR="00D17AE9" w:rsidRDefault="00254C9E" w:rsidP="00254C9E">
      <w:pPr>
        <w:pStyle w:val="Affiliation"/>
        <w:jc w:val="left"/>
        <w:rPr>
          <w:rFonts w:eastAsia="MS Mincho"/>
          <w:vertAlign w:val="superscript"/>
        </w:rPr>
      </w:pPr>
      <w:r>
        <w:rPr>
          <w:rFonts w:eastAsia="MS Mincho"/>
        </w:rPr>
        <w:t xml:space="preserve">          </w:t>
      </w:r>
      <w:r w:rsidR="00D17AE9" w:rsidRPr="00254C9E">
        <w:rPr>
          <w:rFonts w:eastAsia="MS Mincho"/>
          <w:b/>
          <w:bCs/>
        </w:rPr>
        <w:t>Mamta Verma</w:t>
      </w:r>
      <w:r w:rsidR="00D17AE9" w:rsidRPr="00D17AE9">
        <w:rPr>
          <w:rFonts w:eastAsia="MS Mincho"/>
          <w:vertAlign w:val="superscript"/>
        </w:rPr>
        <w:t>2</w:t>
      </w:r>
    </w:p>
    <w:p w14:paraId="78749E91" w14:textId="77777777" w:rsidR="00D17AE9" w:rsidRDefault="00D17AE9" w:rsidP="00254C9E">
      <w:pPr>
        <w:pStyle w:val="Affiliation"/>
        <w:ind w:hanging="284"/>
        <w:rPr>
          <w:rFonts w:eastAsia="MS Mincho"/>
        </w:rPr>
      </w:pPr>
    </w:p>
    <w:p w14:paraId="4C208767" w14:textId="77777777" w:rsidR="00254C9E" w:rsidRDefault="00D17AE9" w:rsidP="00254C9E">
      <w:pPr>
        <w:pStyle w:val="ListParagraph"/>
        <w:spacing w:line="240" w:lineRule="auto"/>
        <w:ind w:left="-349"/>
        <w:jc w:val="center"/>
        <w:rPr>
          <w:rFonts w:ascii="Times New Roman" w:hAnsi="Times New Roman" w:cs="Times New Roman"/>
          <w:sz w:val="20"/>
          <w:szCs w:val="20"/>
        </w:rPr>
      </w:pPr>
      <w:r w:rsidRPr="00D17AE9">
        <w:rPr>
          <w:rFonts w:ascii="Times New Roman" w:hAnsi="Times New Roman" w:cs="Times New Roman"/>
          <w:sz w:val="20"/>
          <w:szCs w:val="20"/>
        </w:rPr>
        <w:t>Assistant professor</w:t>
      </w:r>
    </w:p>
    <w:p w14:paraId="6D389199" w14:textId="77777777" w:rsidR="00254C9E" w:rsidRDefault="00D17AE9" w:rsidP="00254C9E">
      <w:pPr>
        <w:pStyle w:val="ListParagraph"/>
        <w:spacing w:line="240" w:lineRule="auto"/>
        <w:ind w:left="-349"/>
        <w:jc w:val="center"/>
        <w:rPr>
          <w:rFonts w:ascii="Times New Roman" w:hAnsi="Times New Roman" w:cs="Times New Roman"/>
          <w:sz w:val="20"/>
          <w:szCs w:val="20"/>
        </w:rPr>
      </w:pPr>
      <w:r w:rsidRPr="00254C9E">
        <w:rPr>
          <w:rFonts w:ascii="Times New Roman" w:hAnsi="Times New Roman" w:cs="Times New Roman"/>
          <w:sz w:val="20"/>
          <w:szCs w:val="20"/>
        </w:rPr>
        <w:t>Department of Radiological and Imaging Techniques,</w:t>
      </w:r>
    </w:p>
    <w:p w14:paraId="53FC934B" w14:textId="2984F85B" w:rsidR="00D17AE9" w:rsidRPr="00254C9E" w:rsidRDefault="00D17AE9" w:rsidP="00254C9E">
      <w:pPr>
        <w:pStyle w:val="ListParagraph"/>
        <w:spacing w:line="240" w:lineRule="auto"/>
        <w:ind w:left="-349"/>
        <w:jc w:val="center"/>
        <w:rPr>
          <w:rFonts w:ascii="Times New Roman" w:hAnsi="Times New Roman" w:cs="Times New Roman"/>
          <w:sz w:val="20"/>
          <w:szCs w:val="20"/>
        </w:rPr>
      </w:pPr>
      <w:r w:rsidRPr="00254C9E">
        <w:rPr>
          <w:rFonts w:ascii="Times New Roman" w:hAnsi="Times New Roman" w:cs="Times New Roman"/>
          <w:sz w:val="20"/>
          <w:szCs w:val="20"/>
        </w:rPr>
        <w:t xml:space="preserve">College of Paramedical Sciences, </w:t>
      </w:r>
      <w:proofErr w:type="spellStart"/>
      <w:r w:rsidRPr="00254C9E">
        <w:rPr>
          <w:rFonts w:ascii="Times New Roman" w:hAnsi="Times New Roman" w:cs="Times New Roman"/>
          <w:sz w:val="20"/>
          <w:szCs w:val="20"/>
        </w:rPr>
        <w:t>Teerthanker</w:t>
      </w:r>
      <w:proofErr w:type="spellEnd"/>
      <w:r w:rsidRPr="00254C9E">
        <w:rPr>
          <w:rFonts w:ascii="Times New Roman" w:hAnsi="Times New Roman" w:cs="Times New Roman"/>
          <w:sz w:val="20"/>
          <w:szCs w:val="20"/>
        </w:rPr>
        <w:t xml:space="preserve"> Mahaveer University,</w:t>
      </w:r>
    </w:p>
    <w:p w14:paraId="4E9BAF72" w14:textId="1BAB8F05" w:rsidR="00D17AE9" w:rsidRDefault="00D17AE9" w:rsidP="00254C9E">
      <w:pPr>
        <w:pStyle w:val="ListParagraph"/>
        <w:spacing w:line="240" w:lineRule="auto"/>
        <w:ind w:left="-349"/>
        <w:jc w:val="center"/>
        <w:rPr>
          <w:rFonts w:ascii="Times New Roman" w:hAnsi="Times New Roman" w:cs="Times New Roman"/>
          <w:sz w:val="20"/>
          <w:szCs w:val="20"/>
        </w:rPr>
      </w:pPr>
      <w:r w:rsidRPr="00D17AE9">
        <w:rPr>
          <w:rFonts w:ascii="Times New Roman" w:hAnsi="Times New Roman" w:cs="Times New Roman"/>
          <w:sz w:val="20"/>
          <w:szCs w:val="20"/>
        </w:rPr>
        <w:t>Moradabad (U.P)</w:t>
      </w:r>
    </w:p>
    <w:p w14:paraId="51412453" w14:textId="0BB28F2D" w:rsidR="00D17AE9" w:rsidRDefault="00D17AE9" w:rsidP="00254C9E">
      <w:pPr>
        <w:pStyle w:val="ListParagraph"/>
        <w:spacing w:line="240" w:lineRule="auto"/>
        <w:ind w:left="-349"/>
        <w:jc w:val="center"/>
        <w:rPr>
          <w:rFonts w:ascii="Times New Roman" w:hAnsi="Times New Roman" w:cs="Times New Roman"/>
          <w:sz w:val="20"/>
          <w:szCs w:val="20"/>
        </w:rPr>
      </w:pPr>
      <w:r w:rsidRPr="00D17AE9">
        <w:rPr>
          <w:rFonts w:ascii="Times New Roman" w:hAnsi="Times New Roman" w:cs="Times New Roman"/>
          <w:sz w:val="20"/>
          <w:szCs w:val="20"/>
        </w:rPr>
        <w:t xml:space="preserve">E-mail: </w:t>
      </w:r>
      <w:hyperlink r:id="rId6" w:history="1">
        <w:r w:rsidRPr="00D17AE9">
          <w:rPr>
            <w:rStyle w:val="Hyperlink"/>
            <w:rFonts w:ascii="Times New Roman" w:hAnsi="Times New Roman" w:cs="Times New Roman"/>
            <w:sz w:val="20"/>
            <w:szCs w:val="20"/>
          </w:rPr>
          <w:t>mamtav.paramedical@tmu.ac.in</w:t>
        </w:r>
      </w:hyperlink>
    </w:p>
    <w:p w14:paraId="5ABE98B3" w14:textId="77777777" w:rsidR="00D17AE9" w:rsidRDefault="00D17AE9" w:rsidP="00D17AE9">
      <w:pPr>
        <w:pStyle w:val="ListParagraph"/>
        <w:spacing w:line="240" w:lineRule="auto"/>
        <w:ind w:left="-349"/>
        <w:jc w:val="center"/>
        <w:rPr>
          <w:rFonts w:ascii="Times New Roman" w:hAnsi="Times New Roman" w:cs="Times New Roman"/>
          <w:sz w:val="20"/>
          <w:szCs w:val="20"/>
        </w:rPr>
      </w:pPr>
    </w:p>
    <w:p w14:paraId="766AC055" w14:textId="77777777" w:rsidR="00D17AE9" w:rsidRDefault="00D17AE9" w:rsidP="00D17AE9">
      <w:pPr>
        <w:pStyle w:val="ListParagraph"/>
        <w:spacing w:line="240" w:lineRule="auto"/>
        <w:ind w:left="-349"/>
        <w:jc w:val="center"/>
        <w:rPr>
          <w:rFonts w:ascii="Times New Roman" w:hAnsi="Times New Roman" w:cs="Times New Roman"/>
          <w:sz w:val="20"/>
          <w:szCs w:val="20"/>
        </w:rPr>
      </w:pPr>
    </w:p>
    <w:p w14:paraId="7EAF106B" w14:textId="77777777" w:rsidR="00254C9E" w:rsidRDefault="00254C9E" w:rsidP="00D17AE9">
      <w:pPr>
        <w:pStyle w:val="ListParagraph"/>
        <w:spacing w:line="240" w:lineRule="auto"/>
        <w:ind w:left="-349"/>
        <w:jc w:val="center"/>
        <w:rPr>
          <w:rFonts w:ascii="Times New Roman" w:hAnsi="Times New Roman" w:cs="Times New Roman"/>
          <w:sz w:val="20"/>
          <w:szCs w:val="20"/>
        </w:rPr>
      </w:pPr>
    </w:p>
    <w:p w14:paraId="6816382A" w14:textId="77777777" w:rsidR="00254C9E" w:rsidRDefault="00254C9E" w:rsidP="00D17AE9">
      <w:pPr>
        <w:pStyle w:val="ListParagraph"/>
        <w:spacing w:line="240" w:lineRule="auto"/>
        <w:ind w:left="-349"/>
        <w:jc w:val="center"/>
        <w:rPr>
          <w:rFonts w:ascii="Times New Roman" w:hAnsi="Times New Roman" w:cs="Times New Roman"/>
          <w:sz w:val="20"/>
          <w:szCs w:val="20"/>
        </w:rPr>
      </w:pPr>
    </w:p>
    <w:p w14:paraId="200247BC" w14:textId="3F3ACBE0" w:rsidR="00D17AE9" w:rsidRDefault="00D17AE9" w:rsidP="00D17AE9">
      <w:pPr>
        <w:pStyle w:val="ListParagraph"/>
        <w:spacing w:line="240" w:lineRule="auto"/>
        <w:ind w:left="-349"/>
        <w:jc w:val="center"/>
        <w:rPr>
          <w:rFonts w:ascii="Times New Roman" w:hAnsi="Times New Roman" w:cs="Times New Roman"/>
          <w:sz w:val="20"/>
          <w:szCs w:val="20"/>
        </w:rPr>
      </w:pPr>
      <w:r w:rsidRPr="00254C9E">
        <w:rPr>
          <w:rFonts w:ascii="Times New Roman" w:hAnsi="Times New Roman" w:cs="Times New Roman"/>
          <w:b/>
          <w:bCs/>
          <w:sz w:val="20"/>
          <w:szCs w:val="20"/>
        </w:rPr>
        <w:t>Raushan Kumar</w:t>
      </w:r>
      <w:r w:rsidRPr="00D17AE9">
        <w:rPr>
          <w:rFonts w:ascii="Times New Roman" w:hAnsi="Times New Roman" w:cs="Times New Roman"/>
          <w:sz w:val="20"/>
          <w:szCs w:val="20"/>
          <w:vertAlign w:val="superscript"/>
        </w:rPr>
        <w:t>3</w:t>
      </w:r>
    </w:p>
    <w:p w14:paraId="22141AC4" w14:textId="77777777" w:rsidR="00D17AE9" w:rsidRDefault="00D17AE9" w:rsidP="00D17AE9">
      <w:pPr>
        <w:pStyle w:val="ListParagraph"/>
        <w:spacing w:line="240" w:lineRule="auto"/>
        <w:ind w:left="-349"/>
        <w:jc w:val="center"/>
        <w:rPr>
          <w:rFonts w:ascii="Times New Roman" w:hAnsi="Times New Roman" w:cs="Times New Roman"/>
          <w:sz w:val="20"/>
          <w:szCs w:val="20"/>
        </w:rPr>
      </w:pPr>
    </w:p>
    <w:p w14:paraId="48FD5B71" w14:textId="0648633F" w:rsidR="00D17AE9" w:rsidRDefault="00D17AE9" w:rsidP="00254C9E">
      <w:pPr>
        <w:pStyle w:val="ListParagraph"/>
        <w:spacing w:line="240" w:lineRule="auto"/>
        <w:ind w:left="-349"/>
        <w:jc w:val="center"/>
        <w:rPr>
          <w:rFonts w:ascii="Times New Roman" w:hAnsi="Times New Roman" w:cs="Times New Roman"/>
          <w:sz w:val="20"/>
          <w:szCs w:val="20"/>
        </w:rPr>
      </w:pPr>
      <w:r w:rsidRPr="00D17AE9">
        <w:rPr>
          <w:rFonts w:ascii="Times New Roman" w:hAnsi="Times New Roman" w:cs="Times New Roman"/>
          <w:sz w:val="20"/>
          <w:szCs w:val="20"/>
        </w:rPr>
        <w:t>Assistant professor</w:t>
      </w:r>
    </w:p>
    <w:p w14:paraId="3AA9E813" w14:textId="61F806EC" w:rsidR="00D17AE9" w:rsidRDefault="00D17AE9" w:rsidP="00254C9E">
      <w:pPr>
        <w:pStyle w:val="ListParagraph"/>
        <w:spacing w:line="240" w:lineRule="auto"/>
        <w:ind w:left="-349"/>
        <w:jc w:val="center"/>
        <w:rPr>
          <w:rFonts w:ascii="Times New Roman" w:hAnsi="Times New Roman" w:cs="Times New Roman"/>
          <w:sz w:val="20"/>
          <w:szCs w:val="20"/>
        </w:rPr>
      </w:pPr>
      <w:r w:rsidRPr="00D17AE9">
        <w:rPr>
          <w:rFonts w:ascii="Times New Roman" w:hAnsi="Times New Roman" w:cs="Times New Roman"/>
          <w:sz w:val="20"/>
          <w:szCs w:val="20"/>
        </w:rPr>
        <w:t>Department of Radiological and Imaging Techniques,</w:t>
      </w:r>
    </w:p>
    <w:p w14:paraId="390162C5" w14:textId="60AE53B8" w:rsidR="00D17AE9" w:rsidRDefault="00D17AE9" w:rsidP="00254C9E">
      <w:pPr>
        <w:pStyle w:val="ListParagraph"/>
        <w:spacing w:line="240" w:lineRule="auto"/>
        <w:ind w:left="-349"/>
        <w:jc w:val="center"/>
        <w:rPr>
          <w:rFonts w:ascii="Times New Roman" w:hAnsi="Times New Roman" w:cs="Times New Roman"/>
          <w:sz w:val="20"/>
          <w:szCs w:val="20"/>
        </w:rPr>
      </w:pPr>
      <w:r w:rsidRPr="00D17AE9">
        <w:rPr>
          <w:rFonts w:ascii="Times New Roman" w:hAnsi="Times New Roman" w:cs="Times New Roman"/>
          <w:sz w:val="20"/>
          <w:szCs w:val="20"/>
        </w:rPr>
        <w:t xml:space="preserve">College of Paramedical Sciences, </w:t>
      </w:r>
      <w:proofErr w:type="spellStart"/>
      <w:r w:rsidRPr="00D17AE9">
        <w:rPr>
          <w:rFonts w:ascii="Times New Roman" w:hAnsi="Times New Roman" w:cs="Times New Roman"/>
          <w:sz w:val="20"/>
          <w:szCs w:val="20"/>
        </w:rPr>
        <w:t>Teerthanker</w:t>
      </w:r>
      <w:proofErr w:type="spellEnd"/>
      <w:r w:rsidRPr="00D17AE9">
        <w:rPr>
          <w:rFonts w:ascii="Times New Roman" w:hAnsi="Times New Roman" w:cs="Times New Roman"/>
          <w:sz w:val="20"/>
          <w:szCs w:val="20"/>
        </w:rPr>
        <w:t xml:space="preserve"> Mahaveer University,</w:t>
      </w:r>
    </w:p>
    <w:p w14:paraId="62ED5CAD" w14:textId="06244571" w:rsidR="00D17AE9" w:rsidRDefault="00D17AE9" w:rsidP="00254C9E">
      <w:pPr>
        <w:pStyle w:val="ListParagraph"/>
        <w:spacing w:line="240" w:lineRule="auto"/>
        <w:ind w:left="-349"/>
        <w:jc w:val="center"/>
        <w:rPr>
          <w:rFonts w:ascii="Times New Roman" w:hAnsi="Times New Roman" w:cs="Times New Roman"/>
          <w:sz w:val="20"/>
          <w:szCs w:val="20"/>
        </w:rPr>
      </w:pPr>
      <w:r w:rsidRPr="00D17AE9">
        <w:rPr>
          <w:rFonts w:ascii="Times New Roman" w:hAnsi="Times New Roman" w:cs="Times New Roman"/>
          <w:sz w:val="20"/>
          <w:szCs w:val="20"/>
        </w:rPr>
        <w:t>Moradabad (U.P)</w:t>
      </w:r>
    </w:p>
    <w:p w14:paraId="76CEA9F7" w14:textId="6ECF3A0D" w:rsidR="00D17AE9" w:rsidRPr="00D17AE9" w:rsidRDefault="00D17AE9" w:rsidP="00254C9E">
      <w:pPr>
        <w:pStyle w:val="ListParagraph"/>
        <w:spacing w:line="240" w:lineRule="auto"/>
        <w:ind w:left="-349"/>
        <w:jc w:val="center"/>
        <w:rPr>
          <w:rFonts w:ascii="Times New Roman" w:hAnsi="Times New Roman" w:cs="Times New Roman"/>
          <w:sz w:val="20"/>
          <w:szCs w:val="20"/>
        </w:rPr>
      </w:pPr>
      <w:r w:rsidRPr="00D17AE9">
        <w:rPr>
          <w:rFonts w:ascii="Times New Roman" w:hAnsi="Times New Roman" w:cs="Times New Roman"/>
          <w:sz w:val="20"/>
          <w:szCs w:val="20"/>
        </w:rPr>
        <w:t xml:space="preserve">E-mail: </w:t>
      </w:r>
      <w:hyperlink r:id="rId7" w:history="1">
        <w:r w:rsidRPr="00D17AE9">
          <w:rPr>
            <w:rStyle w:val="Hyperlink"/>
            <w:rFonts w:ascii="Times New Roman" w:hAnsi="Times New Roman" w:cs="Times New Roman"/>
            <w:sz w:val="20"/>
            <w:szCs w:val="20"/>
          </w:rPr>
          <w:t>raushank.paramedical@tmu.ac.in</w:t>
        </w:r>
      </w:hyperlink>
    </w:p>
    <w:p w14:paraId="2AFE137F" w14:textId="77777777" w:rsidR="00D17AE9" w:rsidRDefault="00D17AE9" w:rsidP="00254C9E">
      <w:pPr>
        <w:pStyle w:val="Affiliation"/>
        <w:jc w:val="left"/>
        <w:rPr>
          <w:rFonts w:eastAsia="MS Mincho"/>
        </w:rPr>
        <w:sectPr w:rsidR="00D17AE9" w:rsidSect="00D17AE9">
          <w:type w:val="continuous"/>
          <w:pgSz w:w="11906" w:h="16838"/>
          <w:pgMar w:top="1440" w:right="1440" w:bottom="1440" w:left="1440" w:header="709" w:footer="709" w:gutter="0"/>
          <w:cols w:num="3" w:space="708"/>
          <w:docGrid w:linePitch="360"/>
        </w:sectPr>
      </w:pPr>
    </w:p>
    <w:p w14:paraId="7673C1B0" w14:textId="77777777" w:rsidR="00A14478" w:rsidRPr="00A14478" w:rsidRDefault="00A14478" w:rsidP="00254C9E">
      <w:pPr>
        <w:spacing w:line="240" w:lineRule="auto"/>
        <w:rPr>
          <w:rFonts w:ascii="Times New Roman" w:hAnsi="Times New Roman" w:cs="Times New Roman"/>
          <w:b/>
          <w:bCs/>
          <w:sz w:val="20"/>
          <w:szCs w:val="20"/>
          <w:lang w:val="en-US"/>
        </w:rPr>
      </w:pPr>
    </w:p>
    <w:p w14:paraId="50743CAE" w14:textId="2DD2437C" w:rsidR="00A14478" w:rsidRPr="00A14478" w:rsidRDefault="00A14478" w:rsidP="00A14478">
      <w:pPr>
        <w:spacing w:line="240" w:lineRule="auto"/>
        <w:ind w:firstLine="3686"/>
        <w:rPr>
          <w:rFonts w:ascii="Times New Roman" w:hAnsi="Times New Roman" w:cs="Times New Roman"/>
          <w:b/>
          <w:bCs/>
          <w:sz w:val="20"/>
          <w:szCs w:val="20"/>
          <w:lang w:val="en-US"/>
        </w:rPr>
      </w:pPr>
      <w:r w:rsidRPr="00A14478">
        <w:rPr>
          <w:rFonts w:ascii="Times New Roman" w:hAnsi="Times New Roman" w:cs="Times New Roman"/>
          <w:b/>
          <w:bCs/>
          <w:sz w:val="20"/>
          <w:szCs w:val="20"/>
          <w:lang w:val="en-US"/>
        </w:rPr>
        <w:t>ABSTRACT</w:t>
      </w:r>
    </w:p>
    <w:p w14:paraId="35DBCF1B" w14:textId="77777777" w:rsidR="00A14478" w:rsidRPr="00A14478" w:rsidRDefault="00A14478"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The global healthcare sector significantly contributes to environmental degradation, waste production, and inefficient resource use. Worldwide, healthcare systems struggle to balance dwindling resources with increasing demands while maintaining high-quality, equitable, and accessible care. In the medical field, sustainability has become a pressing issue due to the environmental impact of medical practices, resource consumption, and waste generation, which have substantial implications for both human health and planetary well-being. This study identified four primary categories of sustainable practices in hospital operations: environmental, customer-focused, employee-oriented, and community-</w:t>
      </w:r>
      <w:proofErr w:type="spellStart"/>
      <w:r w:rsidRPr="00A14478">
        <w:rPr>
          <w:rFonts w:ascii="Times New Roman" w:hAnsi="Times New Roman" w:cs="Times New Roman"/>
          <w:sz w:val="20"/>
          <w:szCs w:val="20"/>
        </w:rPr>
        <w:t>centered</w:t>
      </w:r>
      <w:proofErr w:type="spellEnd"/>
      <w:r w:rsidRPr="00A14478">
        <w:rPr>
          <w:rFonts w:ascii="Times New Roman" w:hAnsi="Times New Roman" w:cs="Times New Roman"/>
          <w:sz w:val="20"/>
          <w:szCs w:val="20"/>
        </w:rPr>
        <w:t>. Integrating sustainability into healthcare workers' professional mindset can encourage sustainable practices within organizations, generate practical knowledge, and promote sustainability thinking among medical professionals. Additionally, this paper examines the adverse ecological effects of the healthcare industry and various factors influencing the demand for sustainability.</w:t>
      </w:r>
    </w:p>
    <w:p w14:paraId="377661FD" w14:textId="2218915D" w:rsidR="00A14478" w:rsidRPr="00A14478" w:rsidRDefault="00A14478" w:rsidP="00A14478">
      <w:pPr>
        <w:spacing w:line="240" w:lineRule="auto"/>
        <w:rPr>
          <w:rFonts w:ascii="Times New Roman" w:hAnsi="Times New Roman" w:cs="Times New Roman"/>
          <w:sz w:val="20"/>
          <w:szCs w:val="20"/>
        </w:rPr>
      </w:pPr>
      <w:r w:rsidRPr="00A14478">
        <w:rPr>
          <w:rFonts w:ascii="Times New Roman" w:eastAsia="MS Mincho" w:hAnsi="Times New Roman" w:cs="Times New Roman"/>
          <w:sz w:val="20"/>
          <w:szCs w:val="20"/>
        </w:rPr>
        <w:t>Keywords</w:t>
      </w:r>
      <w:r w:rsidRPr="00A14478">
        <w:rPr>
          <w:rFonts w:ascii="Times New Roman" w:eastAsia="MS Mincho" w:hAnsi="Times New Roman" w:cs="Times New Roman"/>
          <w:sz w:val="20"/>
          <w:szCs w:val="20"/>
        </w:rPr>
        <w:t>: H</w:t>
      </w:r>
      <w:r w:rsidRPr="00A14478">
        <w:rPr>
          <w:rFonts w:ascii="Times New Roman" w:eastAsia="MS Mincho" w:hAnsi="Times New Roman" w:cs="Times New Roman"/>
          <w:sz w:val="20"/>
          <w:szCs w:val="20"/>
        </w:rPr>
        <w:t>ealthcare facilities</w:t>
      </w:r>
      <w:r w:rsidRPr="00A14478">
        <w:rPr>
          <w:rFonts w:ascii="Times New Roman" w:eastAsia="MS Mincho" w:hAnsi="Times New Roman" w:cs="Times New Roman"/>
          <w:sz w:val="20"/>
          <w:szCs w:val="20"/>
        </w:rPr>
        <w:t>; Sustainability; Environment; Public health; Waste management; Clinical medicine</w:t>
      </w:r>
    </w:p>
    <w:p w14:paraId="084760B2" w14:textId="77777777" w:rsidR="00A14478" w:rsidRPr="00A14478" w:rsidRDefault="00A14478" w:rsidP="00A14478">
      <w:pPr>
        <w:spacing w:line="240" w:lineRule="auto"/>
        <w:rPr>
          <w:rFonts w:ascii="Times New Roman" w:hAnsi="Times New Roman" w:cs="Times New Roman"/>
          <w:sz w:val="20"/>
          <w:szCs w:val="20"/>
          <w:lang w:val="en-US"/>
        </w:rPr>
      </w:pPr>
    </w:p>
    <w:p w14:paraId="57E105B7" w14:textId="6710861A" w:rsidR="006D5D86" w:rsidRPr="006D5D86" w:rsidRDefault="00E36644" w:rsidP="006D5D86">
      <w:pPr>
        <w:pStyle w:val="ListParagraph"/>
        <w:numPr>
          <w:ilvl w:val="0"/>
          <w:numId w:val="18"/>
        </w:numPr>
        <w:spacing w:line="240" w:lineRule="auto"/>
        <w:ind w:left="3686" w:hanging="142"/>
        <w:rPr>
          <w:rFonts w:ascii="Times New Roman" w:hAnsi="Times New Roman" w:cs="Times New Roman"/>
          <w:b/>
          <w:bCs/>
          <w:sz w:val="20"/>
          <w:szCs w:val="20"/>
          <w:lang w:val="en-US"/>
        </w:rPr>
      </w:pPr>
      <w:r w:rsidRPr="00A14478">
        <w:rPr>
          <w:rFonts w:ascii="Times New Roman" w:hAnsi="Times New Roman" w:cs="Times New Roman"/>
          <w:b/>
          <w:bCs/>
          <w:sz w:val="20"/>
          <w:szCs w:val="20"/>
          <w:lang w:val="en-US"/>
        </w:rPr>
        <w:t>INTRODUCTION</w:t>
      </w:r>
    </w:p>
    <w:p w14:paraId="32FE50DA" w14:textId="61F38404" w:rsidR="005B1EF7" w:rsidRPr="00A14478" w:rsidRDefault="005B1EF7" w:rsidP="00A14478">
      <w:pPr>
        <w:spacing w:line="240" w:lineRule="auto"/>
        <w:rPr>
          <w:rFonts w:ascii="Times New Roman" w:hAnsi="Times New Roman" w:cs="Times New Roman"/>
          <w:b/>
          <w:bCs/>
          <w:sz w:val="20"/>
          <w:szCs w:val="20"/>
          <w:lang w:val="en-US"/>
        </w:rPr>
      </w:pPr>
      <w:r w:rsidRPr="00A14478">
        <w:rPr>
          <w:rFonts w:ascii="Times New Roman" w:hAnsi="Times New Roman" w:cs="Times New Roman"/>
          <w:b/>
          <w:bCs/>
          <w:sz w:val="20"/>
          <w:szCs w:val="20"/>
          <w:lang w:val="en-US"/>
        </w:rPr>
        <w:t>Definition of sustainability in clinical medicine</w:t>
      </w:r>
    </w:p>
    <w:p w14:paraId="706980F8" w14:textId="6F3E1EF0" w:rsidR="006A48AE" w:rsidRPr="00A14478" w:rsidRDefault="00E36644" w:rsidP="00A14478">
      <w:pPr>
        <w:pStyle w:val="NormalWeb"/>
        <w:rPr>
          <w:sz w:val="20"/>
          <w:szCs w:val="20"/>
        </w:rPr>
      </w:pPr>
      <w:r w:rsidRPr="00A14478">
        <w:rPr>
          <w:sz w:val="20"/>
          <w:szCs w:val="20"/>
          <w:lang w:val="en-US"/>
        </w:rPr>
        <w:t>The term sustainability is defined as using resources t</w:t>
      </w:r>
      <w:r w:rsidR="00142A05" w:rsidRPr="00A14478">
        <w:rPr>
          <w:sz w:val="20"/>
          <w:szCs w:val="20"/>
          <w:lang w:val="en-US"/>
        </w:rPr>
        <w:t>o</w:t>
      </w:r>
      <w:r w:rsidRPr="00A14478">
        <w:rPr>
          <w:sz w:val="20"/>
          <w:szCs w:val="20"/>
          <w:lang w:val="en-US"/>
        </w:rPr>
        <w:t xml:space="preserve"> meet the needs of the present without compromising the ability of future generations to meet their own needs.</w:t>
      </w:r>
      <w:r w:rsidR="00BF3C4A" w:rsidRPr="00A14478">
        <w:rPr>
          <w:sz w:val="20"/>
          <w:szCs w:val="20"/>
          <w:lang w:val="en-US"/>
        </w:rPr>
        <w:t xml:space="preserve"> </w:t>
      </w:r>
      <w:r w:rsidR="006A48AE" w:rsidRPr="00A14478">
        <w:rPr>
          <w:sz w:val="20"/>
          <w:szCs w:val="20"/>
        </w:rPr>
        <w:t xml:space="preserve">According to sustainable approaches and sustainable agriculture, two of the most frequently used definitions of sustainability from an environmental point of view are 1) "of, relating to, or being a method of harvesting or using a resource so that the resource is not depleted or permanently damaged." 2) being "of or relating to a lifestyle involving the use of sustainable methods" [a sustainable society] </w:t>
      </w:r>
      <w:r w:rsidR="006A48AE" w:rsidRPr="00A14478">
        <w:rPr>
          <w:b/>
          <w:bCs/>
          <w:sz w:val="20"/>
          <w:szCs w:val="20"/>
        </w:rPr>
        <w:fldChar w:fldCharType="begin"/>
      </w:r>
      <w:r w:rsidR="006A48AE" w:rsidRPr="00A14478">
        <w:rPr>
          <w:b/>
          <w:bCs/>
          <w:sz w:val="20"/>
          <w:szCs w:val="20"/>
        </w:rPr>
        <w:instrText xml:space="preserve"> ADDIN ZOTERO_ITEM CSL_CITATION {"citationID":"IaB7A0sO","properties":{"formattedCitation":"(1)","plainCitation":"(1)","noteIndex":0},"citationItems":[{"id":421,"uris":["http://zotero.org/users/local/QX2dF2oV/items/LH3WCG8Q"],"itemData":{"id":421,"type":"article-journal","abstract":"The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Healthcare","volume":"224","author":[{"family":"Marimuthu","given":"Malliga"},{"family":"Paulose","given":"Hanna"}],"issued":{"date-parts":[["2016",6,15]]}}}],"schema":"https://github.com/citation-style-language/schema/raw/master/csl-citation.json"} </w:instrText>
      </w:r>
      <w:r w:rsidR="006A48AE" w:rsidRPr="00A14478">
        <w:rPr>
          <w:b/>
          <w:bCs/>
          <w:sz w:val="20"/>
          <w:szCs w:val="20"/>
        </w:rPr>
        <w:fldChar w:fldCharType="separate"/>
      </w:r>
      <w:r w:rsidR="006A48AE" w:rsidRPr="00A14478">
        <w:rPr>
          <w:b/>
          <w:bCs/>
          <w:sz w:val="20"/>
          <w:szCs w:val="20"/>
        </w:rPr>
        <w:t>(1)</w:t>
      </w:r>
      <w:r w:rsidR="006A48AE" w:rsidRPr="00A14478">
        <w:rPr>
          <w:b/>
          <w:bCs/>
          <w:sz w:val="20"/>
          <w:szCs w:val="20"/>
        </w:rPr>
        <w:fldChar w:fldCharType="end"/>
      </w:r>
      <w:r w:rsidR="00EC2905" w:rsidRPr="00A14478">
        <w:rPr>
          <w:sz w:val="20"/>
          <w:szCs w:val="20"/>
        </w:rPr>
        <w:t>.</w:t>
      </w:r>
    </w:p>
    <w:p w14:paraId="0C4B2477" w14:textId="5E9F1A61" w:rsidR="00C9654E" w:rsidRPr="00A14478" w:rsidRDefault="00BF3C4A" w:rsidP="00A14478">
      <w:pPr>
        <w:pStyle w:val="NormalWeb"/>
        <w:rPr>
          <w:sz w:val="20"/>
          <w:szCs w:val="20"/>
        </w:rPr>
      </w:pPr>
      <w:r w:rsidRPr="00A14478">
        <w:rPr>
          <w:sz w:val="20"/>
          <w:szCs w:val="20"/>
          <w:lang w:val="en-US"/>
        </w:rPr>
        <w:t>Healthcare facilities aim to enhance and maintain public health, but their environmental footprint can adversely impact the well-being of humans and other living organisms. Consequently, ensuring the sustainability of hospitals and medical institutions is crucial for promoting human health and overall welfare.</w:t>
      </w:r>
      <w:r w:rsidR="00C9654E" w:rsidRPr="00A14478">
        <w:rPr>
          <w:sz w:val="20"/>
          <w:szCs w:val="20"/>
          <w:lang w:val="en-US"/>
        </w:rPr>
        <w:t xml:space="preserve"> </w:t>
      </w:r>
      <w:r w:rsidR="00C9654E" w:rsidRPr="00A14478">
        <w:rPr>
          <w:sz w:val="20"/>
          <w:szCs w:val="20"/>
        </w:rPr>
        <w:t>Sustainability in healthcare extends beyond environmental considerations, encompassing a holistic approach that also addresses the social aspects of the industry. Specifically, the social component of sustainability within healthcare emphasizes considerations such as equity, empowerment, accessibility, participation, cultural identity, and institutional stability, all of which are crucial in ensuring the long-term well-being of individuals and communities</w:t>
      </w:r>
      <w:r w:rsidR="00894DAA" w:rsidRPr="00A14478">
        <w:rPr>
          <w:sz w:val="20"/>
          <w:szCs w:val="20"/>
        </w:rPr>
        <w:t>.</w:t>
      </w:r>
      <w:r w:rsidR="00155E14" w:rsidRPr="00A14478">
        <w:rPr>
          <w:sz w:val="20"/>
          <w:szCs w:val="20"/>
        </w:rPr>
        <w:t xml:space="preserve"> </w:t>
      </w:r>
      <w:r w:rsidR="00155E14" w:rsidRPr="00A14478">
        <w:rPr>
          <w:b/>
          <w:bCs/>
          <w:sz w:val="20"/>
          <w:szCs w:val="20"/>
        </w:rPr>
        <w:fldChar w:fldCharType="begin"/>
      </w:r>
      <w:r w:rsidR="00155E14" w:rsidRPr="00A14478">
        <w:rPr>
          <w:b/>
          <w:bCs/>
          <w:sz w:val="20"/>
          <w:szCs w:val="20"/>
        </w:rPr>
        <w:instrText xml:space="preserve"> ADDIN ZOTERO_ITEM CSL_CITATION {"citationID":"CfijErJB","properties":{"formattedCitation":"(2)","plainCitation":"(2)","noteIndex":0},"citationItems":[{"id":432,"uris":["http://zotero.org/users/local/QX2dF2oV/items/LYYRKDB5"],"itemData":{"id":432,"type":"article-journal","abstract":"Healthcare systems face challenges including diminishing resources and increasing demands. The challenges need to be balanced in this complex system of systems to ensure a sustainable quality of life. Sustainability considers the needs of future generations without compromising the needs of current generations. The social component of sustainability is one of the important areas in healthcare sustainability. The social component focuses on considerations such as equity, empowerment, accessibility, participation, cultural identity, and institutional stability. Patient satisfaction is a key factor in the social element. Patient satisfaction represents patient fulfillment in regards to the cost, accessibility to services and resources, and patient wellbeing. It is analogous to ‘customer satisfaction’. A systems thinking approach is applied to analyze the social aspect in healthcare systems. This paper explores important factors and factor relationships in healthcare social sustainability related to patient satisfaction using a system dynamics approach.","collection-title":"2013 Conference on Systems Engineering Research","container-title":"Procedia Computer Science","DOI":"10.1016/j.procs.2013.01.016","ISSN":"1877-0509","journalAbbreviation":"Procedia Computer Science","page":"148-156","source":"ScienceDirect","title":"A System Dynamics Perspective of Patient Satisfaction in Healthcare","volume":"16","author":[{"family":"Faezipour","given":"Misagh"},{"family":"Ferreira","given":"Susan"}],"issued":{"date-parts":[["2013",1,1]]}}}],"schema":"https://github.com/citation-style-language/schema/raw/master/csl-citation.json"} </w:instrText>
      </w:r>
      <w:r w:rsidR="00155E14" w:rsidRPr="00A14478">
        <w:rPr>
          <w:b/>
          <w:bCs/>
          <w:sz w:val="20"/>
          <w:szCs w:val="20"/>
        </w:rPr>
        <w:fldChar w:fldCharType="separate"/>
      </w:r>
      <w:r w:rsidR="00155E14" w:rsidRPr="00A14478">
        <w:rPr>
          <w:b/>
          <w:bCs/>
          <w:sz w:val="20"/>
          <w:szCs w:val="20"/>
        </w:rPr>
        <w:t>(2)</w:t>
      </w:r>
      <w:r w:rsidR="00155E14" w:rsidRPr="00A14478">
        <w:rPr>
          <w:b/>
          <w:bCs/>
          <w:sz w:val="20"/>
          <w:szCs w:val="20"/>
        </w:rPr>
        <w:fldChar w:fldCharType="end"/>
      </w:r>
      <w:r w:rsidR="00C9654E" w:rsidRPr="00A14478">
        <w:rPr>
          <w:sz w:val="20"/>
          <w:szCs w:val="20"/>
        </w:rPr>
        <w:t xml:space="preserve">. </w:t>
      </w:r>
    </w:p>
    <w:p w14:paraId="00CB5902" w14:textId="7C3E4766" w:rsidR="00142A05" w:rsidRPr="00A14478" w:rsidRDefault="00C9654E" w:rsidP="00A14478">
      <w:pPr>
        <w:pStyle w:val="NormalWeb"/>
        <w:rPr>
          <w:sz w:val="20"/>
          <w:szCs w:val="20"/>
        </w:rPr>
      </w:pPr>
      <w:r w:rsidRPr="00A14478">
        <w:rPr>
          <w:sz w:val="20"/>
          <w:szCs w:val="20"/>
        </w:rPr>
        <w:lastRenderedPageBreak/>
        <w:t xml:space="preserve">Sustainability in healthcare is not merely a matter of justifying the current rate of spending. Rather, it requires a comprehensive and strategic approach that takes into account the various aspects of sustainability, including </w:t>
      </w:r>
      <w:r w:rsidR="00B144EC" w:rsidRPr="00A14478">
        <w:rPr>
          <w:sz w:val="20"/>
          <w:szCs w:val="20"/>
        </w:rPr>
        <w:t xml:space="preserve">social, </w:t>
      </w:r>
      <w:r w:rsidRPr="00A14478">
        <w:rPr>
          <w:sz w:val="20"/>
          <w:szCs w:val="20"/>
        </w:rPr>
        <w:t>environmental</w:t>
      </w:r>
      <w:r w:rsidR="00B144EC" w:rsidRPr="00A14478">
        <w:rPr>
          <w:sz w:val="20"/>
          <w:szCs w:val="20"/>
        </w:rPr>
        <w:t>, and</w:t>
      </w:r>
      <w:r w:rsidRPr="00A14478">
        <w:rPr>
          <w:sz w:val="20"/>
          <w:szCs w:val="20"/>
        </w:rPr>
        <w:t xml:space="preserve"> economic</w:t>
      </w:r>
      <w:r w:rsidR="00B144EC" w:rsidRPr="00A14478">
        <w:rPr>
          <w:sz w:val="20"/>
          <w:szCs w:val="20"/>
        </w:rPr>
        <w:t xml:space="preserve"> (</w:t>
      </w:r>
      <w:r w:rsidR="00894DAA" w:rsidRPr="00A14478">
        <w:rPr>
          <w:sz w:val="20"/>
          <w:szCs w:val="20"/>
        </w:rPr>
        <w:t>organizational</w:t>
      </w:r>
      <w:r w:rsidR="00B144EC" w:rsidRPr="00A14478">
        <w:rPr>
          <w:sz w:val="20"/>
          <w:szCs w:val="20"/>
        </w:rPr>
        <w:t xml:space="preserve">) </w:t>
      </w:r>
      <w:r w:rsidRPr="00A14478">
        <w:rPr>
          <w:sz w:val="20"/>
          <w:szCs w:val="20"/>
        </w:rPr>
        <w:t>factors</w:t>
      </w:r>
      <w:r w:rsidR="00B144EC" w:rsidRPr="00A14478">
        <w:rPr>
          <w:sz w:val="20"/>
          <w:szCs w:val="20"/>
        </w:rPr>
        <w:t xml:space="preserve"> [Figure 1]</w:t>
      </w:r>
      <w:r w:rsidRPr="00A14478">
        <w:rPr>
          <w:sz w:val="20"/>
          <w:szCs w:val="20"/>
        </w:rPr>
        <w:t xml:space="preserve"> </w:t>
      </w:r>
      <w:r w:rsidR="005B1EF7" w:rsidRPr="00A14478">
        <w:rPr>
          <w:b/>
          <w:bCs/>
          <w:sz w:val="20"/>
          <w:szCs w:val="20"/>
        </w:rPr>
        <w:fldChar w:fldCharType="begin"/>
      </w:r>
      <w:r w:rsidR="005B1EF7" w:rsidRPr="00A14478">
        <w:rPr>
          <w:b/>
          <w:bCs/>
          <w:sz w:val="20"/>
          <w:szCs w:val="20"/>
        </w:rPr>
        <w:instrText xml:space="preserve"> ADDIN ZOTERO_ITEM CSL_CITATION {"citationID":"eWM9WBKn","properties":{"formattedCitation":"(3)","plainCitation":"(3)","noteIndex":0},"citationItems":[{"id":435,"uris":["http://zotero.org/users/local/QX2dF2oV/items/E53YDAX9"],"itemData":{"id":435,"type":"article-journal","abstract":"Background: Hospital facilities are an essential part of healthcare systems, making the assessment of their quality and sustainability pivotal. Most existing evaluation tools lack a holistic and validated approach, while predominantly excluding the built environment. The Italian hospital evaluation tool SustHealth v2 addresses the shortcoming of existing applications through its structured and more integrated approach; there is the need for further testing it. Methods: The study aims to test for the first time in an international case study the multicriteria assessment tool previously developed and validated. The tool assesses social, environmental, and organisational qualities in hospitals with an online survey containing 199 closed questions sent to German hospitals. A total of 14 full replies have been collected and the resulting data analysed through descriptive statistics and heat maps identifying patterns in ownership and size. Results: Within the sample, higher scores are reported in Social Quality, while lower in Environmental and Organisational Quality. Respondents performed well in the sustainability dimensions of health promotion, waste management, and patient safety. Improvements can be achieved in energy management, facility management, and technological innovation criteria. Private hospitals slightly outperform both public and non-profit clinics. The findings presented in this study suggest a non-linear relationship between sustainability and hospital size since the highest scores were obtained by either small or large facilities. Conclusion: The study highlighted strengths and limitation of SustHealth v2. Further testing and comparison are encouraged in different context.","container-title":"Sustainability","DOI":"10.3390/su142416742","ISSN":"2071-1050","issue":"24","language":"en","license":"http://creativecommons.org/licenses/by/3.0/","note":"number: 24\npublisher: Multidisciplinary Digital Publishing Institute","page":"16742","source":"www.mdpi.com","title":"Testing of a Multiple Criteria Assessment Tool for Healthcare Facilities Quality and Sustainability: The Case of German Hospitals","title-short":"Testing of a Multiple Criteria Assessment Tool for Healthcare Facilities Quality and Sustainability","volume":"14","author":[{"family":"Brambilla","given":"Andrea"},{"family":"Apel","given":"Jan Marvin"},{"family":"Schmidt-Ross","given":"Inga"},{"family":"Buffoli","given":"Maddalena"},{"family":"Capolongo","given":"Stefano"}],"issued":{"date-parts":[["2022",1]]}}}],"schema":"https://github.com/citation-style-language/schema/raw/master/csl-citation.json"} </w:instrText>
      </w:r>
      <w:r w:rsidR="005B1EF7" w:rsidRPr="00A14478">
        <w:rPr>
          <w:b/>
          <w:bCs/>
          <w:sz w:val="20"/>
          <w:szCs w:val="20"/>
        </w:rPr>
        <w:fldChar w:fldCharType="separate"/>
      </w:r>
      <w:r w:rsidR="005B1EF7" w:rsidRPr="00A14478">
        <w:rPr>
          <w:b/>
          <w:bCs/>
          <w:sz w:val="20"/>
          <w:szCs w:val="20"/>
        </w:rPr>
        <w:t>(3)</w:t>
      </w:r>
      <w:r w:rsidR="005B1EF7" w:rsidRPr="00A14478">
        <w:rPr>
          <w:b/>
          <w:bCs/>
          <w:sz w:val="20"/>
          <w:szCs w:val="20"/>
        </w:rPr>
        <w:fldChar w:fldCharType="end"/>
      </w:r>
      <w:r w:rsidRPr="00A14478">
        <w:rPr>
          <w:sz w:val="20"/>
          <w:szCs w:val="20"/>
        </w:rPr>
        <w:t xml:space="preserve">. </w:t>
      </w:r>
      <w:r w:rsidR="00B144EC" w:rsidRPr="00A14478">
        <w:rPr>
          <w:sz w:val="20"/>
          <w:szCs w:val="20"/>
        </w:rPr>
        <w:t xml:space="preserve">These factors are used as evaluation criteria for checking the sustainability practices in a particular healthcare system. </w:t>
      </w:r>
      <w:r w:rsidRPr="00A14478">
        <w:rPr>
          <w:sz w:val="20"/>
          <w:szCs w:val="20"/>
        </w:rPr>
        <w:t xml:space="preserve">Healthcare managers and leaders play a vital role in developing strategies </w:t>
      </w:r>
      <w:r w:rsidR="00B144EC" w:rsidRPr="00A14478">
        <w:rPr>
          <w:sz w:val="20"/>
          <w:szCs w:val="20"/>
        </w:rPr>
        <w:t xml:space="preserve">aligning with the organization's vision, values, and mission while </w:t>
      </w:r>
      <w:r w:rsidRPr="00A14478">
        <w:rPr>
          <w:sz w:val="20"/>
          <w:szCs w:val="20"/>
        </w:rPr>
        <w:t xml:space="preserve">ensuring the system's long-term viability. </w:t>
      </w:r>
    </w:p>
    <w:p w14:paraId="6AAFB1BE" w14:textId="3F7DEED7" w:rsidR="005B1EF7" w:rsidRPr="00A14478" w:rsidRDefault="005B1EF7" w:rsidP="00A14478">
      <w:pPr>
        <w:pStyle w:val="NormalWeb"/>
        <w:rPr>
          <w:sz w:val="20"/>
          <w:szCs w:val="20"/>
        </w:rPr>
      </w:pPr>
      <w:r w:rsidRPr="00A14478">
        <w:rPr>
          <w:noProof/>
          <w:sz w:val="20"/>
          <w:szCs w:val="20"/>
        </w:rPr>
        <w:drawing>
          <wp:inline distT="0" distB="0" distL="0" distR="0" wp14:anchorId="5D4072AA" wp14:editId="1CF9659F">
            <wp:extent cx="5731510" cy="1590040"/>
            <wp:effectExtent l="0" t="0" r="2540" b="0"/>
            <wp:docPr id="641874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74388" name=""/>
                    <pic:cNvPicPr/>
                  </pic:nvPicPr>
                  <pic:blipFill>
                    <a:blip r:embed="rId8"/>
                    <a:stretch>
                      <a:fillRect/>
                    </a:stretch>
                  </pic:blipFill>
                  <pic:spPr>
                    <a:xfrm>
                      <a:off x="0" y="0"/>
                      <a:ext cx="5731510" cy="1590040"/>
                    </a:xfrm>
                    <a:prstGeom prst="rect">
                      <a:avLst/>
                    </a:prstGeom>
                  </pic:spPr>
                </pic:pic>
              </a:graphicData>
            </a:graphic>
          </wp:inline>
        </w:drawing>
      </w:r>
    </w:p>
    <w:p w14:paraId="1E3C2888" w14:textId="606A477A" w:rsidR="005B1EF7" w:rsidRPr="00A14478" w:rsidRDefault="00B144EC" w:rsidP="00A14478">
      <w:pPr>
        <w:pStyle w:val="NormalWeb"/>
        <w:rPr>
          <w:sz w:val="20"/>
          <w:szCs w:val="20"/>
        </w:rPr>
      </w:pPr>
      <w:r w:rsidRPr="00A14478">
        <w:rPr>
          <w:noProof/>
          <w:sz w:val="20"/>
          <w:szCs w:val="20"/>
        </w:rPr>
        <w:drawing>
          <wp:inline distT="0" distB="0" distL="0" distR="0" wp14:anchorId="684507AF" wp14:editId="3B9C24D8">
            <wp:extent cx="5731510" cy="1594485"/>
            <wp:effectExtent l="0" t="0" r="2540" b="5715"/>
            <wp:docPr id="1744922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22968" name=""/>
                    <pic:cNvPicPr/>
                  </pic:nvPicPr>
                  <pic:blipFill>
                    <a:blip r:embed="rId9"/>
                    <a:stretch>
                      <a:fillRect/>
                    </a:stretch>
                  </pic:blipFill>
                  <pic:spPr>
                    <a:xfrm>
                      <a:off x="0" y="0"/>
                      <a:ext cx="5731510" cy="1594485"/>
                    </a:xfrm>
                    <a:prstGeom prst="rect">
                      <a:avLst/>
                    </a:prstGeom>
                  </pic:spPr>
                </pic:pic>
              </a:graphicData>
            </a:graphic>
          </wp:inline>
        </w:drawing>
      </w:r>
    </w:p>
    <w:p w14:paraId="1DF4678D" w14:textId="5AB2CE2A" w:rsidR="00B144EC" w:rsidRPr="00A14478" w:rsidRDefault="00B144EC" w:rsidP="00A14478">
      <w:pPr>
        <w:pStyle w:val="NormalWeb"/>
        <w:rPr>
          <w:sz w:val="20"/>
          <w:szCs w:val="20"/>
        </w:rPr>
      </w:pPr>
      <w:r w:rsidRPr="00A14478">
        <w:rPr>
          <w:noProof/>
          <w:sz w:val="20"/>
          <w:szCs w:val="20"/>
        </w:rPr>
        <w:drawing>
          <wp:inline distT="0" distB="0" distL="0" distR="0" wp14:anchorId="189BFA6D" wp14:editId="2A8F6CFE">
            <wp:extent cx="5731510" cy="1588770"/>
            <wp:effectExtent l="0" t="0" r="2540" b="0"/>
            <wp:docPr id="1131612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12741" name=""/>
                    <pic:cNvPicPr/>
                  </pic:nvPicPr>
                  <pic:blipFill>
                    <a:blip r:embed="rId10"/>
                    <a:stretch>
                      <a:fillRect/>
                    </a:stretch>
                  </pic:blipFill>
                  <pic:spPr>
                    <a:xfrm>
                      <a:off x="0" y="0"/>
                      <a:ext cx="5731510" cy="1588770"/>
                    </a:xfrm>
                    <a:prstGeom prst="rect">
                      <a:avLst/>
                    </a:prstGeom>
                  </pic:spPr>
                </pic:pic>
              </a:graphicData>
            </a:graphic>
          </wp:inline>
        </w:drawing>
      </w:r>
    </w:p>
    <w:p w14:paraId="00957DE7" w14:textId="3BC027D2" w:rsidR="00665145" w:rsidRPr="006D5D86" w:rsidRDefault="00B144EC" w:rsidP="00A14478">
      <w:pPr>
        <w:pStyle w:val="NormalWeb"/>
        <w:rPr>
          <w:b/>
          <w:bCs/>
          <w:sz w:val="20"/>
          <w:szCs w:val="20"/>
        </w:rPr>
      </w:pPr>
      <w:r w:rsidRPr="006D5D86">
        <w:rPr>
          <w:b/>
          <w:bCs/>
          <w:sz w:val="20"/>
          <w:szCs w:val="20"/>
        </w:rPr>
        <w:t xml:space="preserve">                       </w:t>
      </w:r>
      <w:r w:rsidR="000631F3" w:rsidRPr="006D5D86">
        <w:rPr>
          <w:b/>
          <w:bCs/>
          <w:sz w:val="20"/>
          <w:szCs w:val="20"/>
        </w:rPr>
        <w:t xml:space="preserve">    </w:t>
      </w:r>
      <w:r w:rsidRPr="006D5D86">
        <w:rPr>
          <w:b/>
          <w:bCs/>
          <w:sz w:val="20"/>
          <w:szCs w:val="20"/>
        </w:rPr>
        <w:t>Figure 1: Sustainability measurement criteria for a healthcare system</w:t>
      </w:r>
      <w:r w:rsidR="000631F3" w:rsidRPr="006D5D86">
        <w:rPr>
          <w:b/>
          <w:bCs/>
          <w:sz w:val="20"/>
          <w:szCs w:val="20"/>
        </w:rPr>
        <w:t xml:space="preserve"> </w:t>
      </w:r>
      <w:r w:rsidR="000631F3" w:rsidRPr="006D5D86">
        <w:rPr>
          <w:b/>
          <w:bCs/>
          <w:sz w:val="20"/>
          <w:szCs w:val="20"/>
          <w:vertAlign w:val="superscript"/>
        </w:rPr>
        <w:fldChar w:fldCharType="begin"/>
      </w:r>
      <w:r w:rsidR="000631F3" w:rsidRPr="006D5D86">
        <w:rPr>
          <w:b/>
          <w:bCs/>
          <w:sz w:val="20"/>
          <w:szCs w:val="20"/>
          <w:vertAlign w:val="superscript"/>
        </w:rPr>
        <w:instrText xml:space="preserve"> ADDIN ZOTERO_ITEM CSL_CITATION {"citationID":"Y6Kd09z9","properties":{"formattedCitation":"(3)","plainCitation":"(3)","noteIndex":0},"citationItems":[{"id":435,"uris":["http://zotero.org/users/local/QX2dF2oV/items/E53YDAX9"],"itemData":{"id":435,"type":"article-journal","abstract":"Background: Hospital facilities are an essential part of healthcare systems, making the assessment of their quality and sustainability pivotal. Most existing evaluation tools lack a holistic and validated approach, while predominantly excluding the built environment. The Italian hospital evaluation tool SustHealth v2 addresses the shortcoming of existing applications through its structured and more integrated approach; there is the need for further testing it. Methods: The study aims to test for the first time in an international case study the multicriteria assessment tool previously developed and validated. The tool assesses social, environmental, and organisational qualities in hospitals with an online survey containing 199 closed questions sent to German hospitals. A total of 14 full replies have been collected and the resulting data analysed through descriptive statistics and heat maps identifying patterns in ownership and size. Results: Within the sample, higher scores are reported in Social Quality, while lower in Environmental and Organisational Quality. Respondents performed well in the sustainability dimensions of health promotion, waste management, and patient safety. Improvements can be achieved in energy management, facility management, and technological innovation criteria. Private hospitals slightly outperform both public and non-profit clinics. The findings presented in this study suggest a non-linear relationship between sustainability and hospital size since the highest scores were obtained by either small or large facilities. Conclusion: The study highlighted strengths and limitation of SustHealth v2. Further testing and comparison are encouraged in different context.","container-title":"Sustainability","DOI":"10.3390/su142416742","ISSN":"2071-1050","issue":"24","language":"en","license":"http://creativecommons.org/licenses/by/3.0/","note":"number: 24\npublisher: Multidisciplinary Digital Publishing Institute","page":"16742","source":"www.mdpi.com","title":"Testing of a Multiple Criteria Assessment Tool for Healthcare Facilities Quality and Sustainability: The Case of German Hospitals","title-short":"Testing of a Multiple Criteria Assessment Tool for Healthcare Facilities Quality and Sustainability","volume":"14","author":[{"family":"Brambilla","given":"Andrea"},{"family":"Apel","given":"Jan Marvin"},{"family":"Schmidt-Ross","given":"Inga"},{"family":"Buffoli","given":"Maddalena"},{"family":"Capolongo","given":"Stefano"}],"issued":{"date-parts":[["2022",1]]}}}],"schema":"https://github.com/citation-style-language/schema/raw/master/csl-citation.json"} </w:instrText>
      </w:r>
      <w:r w:rsidR="000631F3" w:rsidRPr="006D5D86">
        <w:rPr>
          <w:b/>
          <w:bCs/>
          <w:sz w:val="20"/>
          <w:szCs w:val="20"/>
          <w:vertAlign w:val="superscript"/>
        </w:rPr>
        <w:fldChar w:fldCharType="separate"/>
      </w:r>
      <w:r w:rsidR="000631F3" w:rsidRPr="006D5D86">
        <w:rPr>
          <w:b/>
          <w:bCs/>
          <w:sz w:val="20"/>
          <w:szCs w:val="20"/>
          <w:vertAlign w:val="superscript"/>
        </w:rPr>
        <w:t>(3)</w:t>
      </w:r>
      <w:r w:rsidR="000631F3" w:rsidRPr="006D5D86">
        <w:rPr>
          <w:b/>
          <w:bCs/>
          <w:sz w:val="20"/>
          <w:szCs w:val="20"/>
          <w:vertAlign w:val="superscript"/>
        </w:rPr>
        <w:fldChar w:fldCharType="end"/>
      </w:r>
    </w:p>
    <w:p w14:paraId="109E87CA" w14:textId="77777777" w:rsidR="00FF0A8E" w:rsidRPr="00A14478" w:rsidRDefault="00FF0A8E" w:rsidP="00A14478">
      <w:pPr>
        <w:spacing w:line="240" w:lineRule="auto"/>
        <w:rPr>
          <w:rFonts w:ascii="Times New Roman" w:hAnsi="Times New Roman" w:cs="Times New Roman"/>
          <w:b/>
          <w:bCs/>
          <w:sz w:val="20"/>
          <w:szCs w:val="20"/>
          <w:lang w:val="en-US"/>
        </w:rPr>
      </w:pPr>
    </w:p>
    <w:p w14:paraId="65BB7109" w14:textId="77777777" w:rsidR="006D5D86" w:rsidRPr="006D5D86" w:rsidRDefault="00142A05" w:rsidP="006D5D86">
      <w:pPr>
        <w:pStyle w:val="ListParagraph"/>
        <w:numPr>
          <w:ilvl w:val="0"/>
          <w:numId w:val="18"/>
        </w:numPr>
        <w:spacing w:line="240" w:lineRule="auto"/>
        <w:ind w:left="2410" w:hanging="142"/>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Why sustainability is an urgent issue in modern healthcare</w:t>
      </w:r>
    </w:p>
    <w:p w14:paraId="110A95AE" w14:textId="06938E01" w:rsidR="00142A05" w:rsidRPr="006D5D86" w:rsidRDefault="00C9654E" w:rsidP="006D5D86">
      <w:pPr>
        <w:spacing w:line="240" w:lineRule="auto"/>
        <w:rPr>
          <w:rFonts w:ascii="Times New Roman" w:hAnsi="Times New Roman" w:cs="Times New Roman"/>
          <w:b/>
          <w:bCs/>
          <w:sz w:val="20"/>
          <w:szCs w:val="20"/>
          <w:lang w:val="en-US"/>
        </w:rPr>
      </w:pPr>
      <w:r w:rsidRPr="00A14478">
        <w:rPr>
          <w:rFonts w:ascii="Times New Roman" w:hAnsi="Times New Roman" w:cs="Times New Roman"/>
          <w:sz w:val="20"/>
          <w:szCs w:val="20"/>
        </w:rPr>
        <w:t>Sustainability has become an increasingly pressing concern in the healthcare industry, as the environmental impact of medical practices, the consumption of resources, and the generation of waste have significant implications for both human health and the overall well-being of our planet. Healthcare systems around the world face the challenge of balancing diminishing resources with growing demands, all while ensuring the provision of high-quality, equitable, and accessible care</w:t>
      </w:r>
      <w:r w:rsidR="00894DAA" w:rsidRPr="00A14478">
        <w:rPr>
          <w:rFonts w:ascii="Times New Roman" w:hAnsi="Times New Roman" w:cs="Times New Roman"/>
          <w:sz w:val="20"/>
          <w:szCs w:val="20"/>
        </w:rPr>
        <w:t>.</w:t>
      </w:r>
      <w:r w:rsidR="00D32534" w:rsidRPr="00A14478">
        <w:rPr>
          <w:rFonts w:ascii="Times New Roman" w:hAnsi="Times New Roman" w:cs="Times New Roman"/>
          <w:sz w:val="20"/>
          <w:szCs w:val="20"/>
        </w:rPr>
        <w:t xml:space="preserve"> </w:t>
      </w:r>
      <w:r w:rsidR="00D32534" w:rsidRPr="00A14478">
        <w:rPr>
          <w:rFonts w:ascii="Times New Roman" w:hAnsi="Times New Roman" w:cs="Times New Roman"/>
          <w:b/>
          <w:bCs/>
          <w:sz w:val="20"/>
          <w:szCs w:val="20"/>
        </w:rPr>
        <w:fldChar w:fldCharType="begin"/>
      </w:r>
      <w:r w:rsidR="000631F3" w:rsidRPr="00A14478">
        <w:rPr>
          <w:rFonts w:ascii="Times New Roman" w:hAnsi="Times New Roman" w:cs="Times New Roman"/>
          <w:b/>
          <w:bCs/>
          <w:sz w:val="20"/>
          <w:szCs w:val="20"/>
        </w:rPr>
        <w:instrText xml:space="preserve"> ADDIN ZOTERO_ITEM CSL_CITATION {"citationID":"Wwt7WTTZ","properties":{"formattedCitation":"(4)","plainCitation":"(4)","noteIndex":0},"citationItems":[{"id":437,"uris":["http://zotero.org/users/local/QX2dF2oV/items/ZPP2AVJC"],"itemData":{"id":437,"type":"article-journal","abstract":"Healthcare systems face challenges including diminishing resources and increasing demands. The challenges need to be balanced in this complex system of systems to ensure a sustainable quality of life. Sustainability considers the needs of future generations without compromising the needs of current generations. The social component of sustainability is one of the important areas in healthcare sustainability. The social component focuses on considerations such as equity, empowerment, accessibility, participation, cultural identity, and institutional stability. Patient satisfaction is a key factor in the social element. Patient satisfaction represents patient fulfillment in regards to the cost, accessibility to services and resources, and patient wellbeing. It is analogous to ‘customer satisfaction’. A systems thinking approach is applied to analyze the social aspect in healthcare systems. This paper explores important factors and factor relationships in healthcare social sustainability related to patient satisfaction using a system dynamics approach.","collection-title":"2013 Conference on Systems Engineering Research","container-title":"Procedia Computer Science","DOI":"10.1016/j.procs.2013.01.016","ISSN":"1877-0509","journalAbbreviation":"Procedia Computer Science","page":"148-156","source":"ScienceDirect","title":"A System Dynamics Perspective of Patient Satisfaction in Healthcare","volume":"16","author":[{"family":"Faezipour","given":"Misagh"},{"family":"Ferreira","given":"Susan"}],"issued":{"date-parts":[["2013",1,1]]}}}],"schema":"https://github.com/citation-style-language/schema/raw/master/csl-citation.json"} </w:instrText>
      </w:r>
      <w:r w:rsidR="00D32534" w:rsidRPr="00A14478">
        <w:rPr>
          <w:rFonts w:ascii="Times New Roman" w:hAnsi="Times New Roman" w:cs="Times New Roman"/>
          <w:b/>
          <w:bCs/>
          <w:sz w:val="20"/>
          <w:szCs w:val="20"/>
        </w:rPr>
        <w:fldChar w:fldCharType="separate"/>
      </w:r>
      <w:r w:rsidR="000631F3" w:rsidRPr="00A14478">
        <w:rPr>
          <w:rFonts w:ascii="Times New Roman" w:hAnsi="Times New Roman" w:cs="Times New Roman"/>
          <w:b/>
          <w:bCs/>
          <w:sz w:val="20"/>
          <w:szCs w:val="20"/>
        </w:rPr>
        <w:t>(4)</w:t>
      </w:r>
      <w:r w:rsidR="00D32534"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The healthcare sector's significant contribution to environmental degradation and climate change is a primary driver behind the urgent need for sustainability</w:t>
      </w:r>
      <w:r w:rsidR="00894DAA" w:rsidRPr="00A14478">
        <w:rPr>
          <w:rFonts w:ascii="Times New Roman" w:hAnsi="Times New Roman" w:cs="Times New Roman"/>
          <w:sz w:val="20"/>
          <w:szCs w:val="20"/>
        </w:rPr>
        <w:t>.</w:t>
      </w:r>
      <w:r w:rsidR="00D32534" w:rsidRPr="00A14478">
        <w:rPr>
          <w:rFonts w:ascii="Times New Roman" w:hAnsi="Times New Roman" w:cs="Times New Roman"/>
          <w:sz w:val="20"/>
          <w:szCs w:val="20"/>
        </w:rPr>
        <w:t xml:space="preserve"> </w:t>
      </w:r>
      <w:r w:rsidR="00D32534" w:rsidRPr="00A14478">
        <w:rPr>
          <w:rFonts w:ascii="Times New Roman" w:hAnsi="Times New Roman" w:cs="Times New Roman"/>
          <w:b/>
          <w:bCs/>
          <w:sz w:val="20"/>
          <w:szCs w:val="20"/>
        </w:rPr>
        <w:fldChar w:fldCharType="begin"/>
      </w:r>
      <w:r w:rsidR="000631F3" w:rsidRPr="00A14478">
        <w:rPr>
          <w:rFonts w:ascii="Times New Roman" w:hAnsi="Times New Roman" w:cs="Times New Roman"/>
          <w:b/>
          <w:bCs/>
          <w:sz w:val="20"/>
          <w:szCs w:val="20"/>
        </w:rPr>
        <w:instrText xml:space="preserve"> ADDIN ZOTERO_ITEM CSL_CITATION {"citationID":"t5KpylBe","properties":{"formattedCitation":"(5)","plainCitation":"(5)","noteIndex":0},"citationItems":[{"id":439,"uris":["http://zotero.org/users/local/QX2dF2oV/items/8FANDVY6"],"itemData":{"id":439,"type":"webpage","title":"Scientific evidence on the political impact of the Sustainable Development Goals | Nature Sustainability","URL":"https://www.nature.com/articles/s41893-022-00909-5","author":[{"family":"Biermann","given":"Frank"}],"accessed":{"date-parts":[["2024",11,16]]}}}],"schema":"https://github.com/citation-style-language/schema/raw/master/csl-citation.json"} </w:instrText>
      </w:r>
      <w:r w:rsidR="00D32534" w:rsidRPr="00A14478">
        <w:rPr>
          <w:rFonts w:ascii="Times New Roman" w:hAnsi="Times New Roman" w:cs="Times New Roman"/>
          <w:b/>
          <w:bCs/>
          <w:sz w:val="20"/>
          <w:szCs w:val="20"/>
        </w:rPr>
        <w:fldChar w:fldCharType="separate"/>
      </w:r>
      <w:r w:rsidR="000631F3" w:rsidRPr="00A14478">
        <w:rPr>
          <w:rFonts w:ascii="Times New Roman" w:hAnsi="Times New Roman" w:cs="Times New Roman"/>
          <w:b/>
          <w:bCs/>
          <w:sz w:val="20"/>
          <w:szCs w:val="20"/>
        </w:rPr>
        <w:t>(5)</w:t>
      </w:r>
      <w:r w:rsidR="00D32534"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xml:space="preserve">. </w:t>
      </w:r>
    </w:p>
    <w:p w14:paraId="7644AD39" w14:textId="77777777" w:rsidR="00F87C87" w:rsidRPr="00A14478" w:rsidRDefault="00F87C87" w:rsidP="00A14478">
      <w:pPr>
        <w:pStyle w:val="NormalWeb"/>
        <w:rPr>
          <w:sz w:val="20"/>
          <w:szCs w:val="20"/>
        </w:rPr>
      </w:pPr>
    </w:p>
    <w:p w14:paraId="5E1CFEC3" w14:textId="4D69E200" w:rsidR="00142A05" w:rsidRPr="006D5D86" w:rsidRDefault="00142A05" w:rsidP="006D5D86">
      <w:pPr>
        <w:pStyle w:val="ListParagraph"/>
        <w:numPr>
          <w:ilvl w:val="0"/>
          <w:numId w:val="18"/>
        </w:numPr>
        <w:spacing w:line="240" w:lineRule="auto"/>
        <w:ind w:left="2694" w:hanging="142"/>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The Environmental Impact of Healthcare</w:t>
      </w:r>
      <w:r w:rsidR="00F51F39" w:rsidRPr="006D5D86">
        <w:rPr>
          <w:rFonts w:ascii="Times New Roman" w:hAnsi="Times New Roman" w:cs="Times New Roman"/>
          <w:b/>
          <w:bCs/>
          <w:sz w:val="20"/>
          <w:szCs w:val="20"/>
          <w:lang w:val="en-US"/>
        </w:rPr>
        <w:t xml:space="preserve">  </w:t>
      </w:r>
    </w:p>
    <w:p w14:paraId="1A2D7D1B" w14:textId="4D82C21F" w:rsidR="007111E2" w:rsidRPr="00A14478" w:rsidRDefault="007111E2"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lastRenderedPageBreak/>
        <w:t>The healthcare sector significantly contributes to environmental pollution, which adversely affects human health. Pollution is a primary cause of morbidity and mortality, accounting for 16% of all fatalities worldwide in 2015, equivalent to 9 million premature deaths. Air pollution is currently associated with the majority of these environment-related deaths, causing 1 in 8 deaths globally. Fossil fuel combustion is the principal source of both air pollution and climate change, with the latter being identified as the most critical public health challenge of the 21st century. Annually, an estimated 150,000 deaths occur worldwide due to health hazards associated with climate change, including extreme weather events, deteriorating air quality, food and waterborne diseases, vector-borne illnesses, food and water insecurity, and social instability</w:t>
      </w:r>
      <w:r w:rsidR="00285B26" w:rsidRPr="00A14478">
        <w:rPr>
          <w:rFonts w:ascii="Times New Roman" w:hAnsi="Times New Roman" w:cs="Times New Roman"/>
          <w:sz w:val="20"/>
          <w:szCs w:val="20"/>
          <w:lang w:val="en-US"/>
        </w:rPr>
        <w:t xml:space="preserve"> </w:t>
      </w:r>
      <w:r w:rsidR="00285B26" w:rsidRPr="00A14478">
        <w:rPr>
          <w:rFonts w:ascii="Times New Roman" w:hAnsi="Times New Roman" w:cs="Times New Roman"/>
          <w:b/>
          <w:bCs/>
          <w:sz w:val="20"/>
          <w:szCs w:val="20"/>
          <w:lang w:val="en-US"/>
        </w:rPr>
        <w:fldChar w:fldCharType="begin"/>
      </w:r>
      <w:r w:rsidR="000631F3" w:rsidRPr="00A14478">
        <w:rPr>
          <w:rFonts w:ascii="Times New Roman" w:hAnsi="Times New Roman" w:cs="Times New Roman"/>
          <w:b/>
          <w:bCs/>
          <w:sz w:val="20"/>
          <w:szCs w:val="20"/>
          <w:lang w:val="en-US"/>
        </w:rPr>
        <w:instrText xml:space="preserve"> ADDIN ZOTERO_ITEM CSL_CITATION {"citationID":"4e0mPElb","properties":{"formattedCitation":"(6)","plainCitation":"(6)","noteIndex":0},"citationItems":[{"id":443,"uris":["http://zotero.org/users/local/QX2dF2oV/items/2Q9SEEB3"],"itemData":{"id":443,"type":"article-journal","abstract":"Healthcare is a major emitter of environmental pollutants that adversely affect health. Within the healthcare community, awareness of these effects is low, and recognition of the duty to address them is only beginning to gain traction. Healthcare sustainability science explores dimensions of resource consumption and environmental emissions associated with healthcare activities. This emerging field provides tools and metrics to quantify the unintended consequences of healthcare delivery and evaluate effective approaches that improve patient safety while protecting public health. This narrative review describes the scope of healthcare sustainability research, identifies knowledge gaps, introduces a framework for applications of existing research methods and tools to the healthcare context, and establishes research priorities to improve the environmental performance of healthcare services. The framework was developed through review of the current state of healthcare sustainability science and expert consensus by the Working Group for Environmental Sustainability in Clinical Care. Key recommendations include: development of a comprehensive life cycle inventory database for medical devices and drugs; application of standardized sustainability performance metrics at the clinician, hospital/health system, and national levels; revision of infection control standards driving non-evidence-based uptake of single-use disposable devices; call for increased federal research funding; and formation of a Global Commission on the Advancement of Environmental Sustainability in Healthcare. There is an urgent need for research that informs policy and practice to address the public health crisis arising from healthcare pollution. A transformational vision is required to align research priorities to achieve a sustainable healthcare system that advances quality, safety and value.","container-title":"Resources, Conservation and Recycling","DOI":"10.1016/j.resconrec.2020.104882","ISSN":"0921-3449","journalAbbreviation":"Resources, Conservation and Recycling","page":"104882","source":"ScienceDirect","title":"The Green Print: Advancement of Environmental Sustainability in Healthcare","title-short":"The Green Print","volume":"161","author":[{"family":"Sherman","given":"Jodi D."},{"family":"Thiel","given":"Cassandra"},{"family":"MacNeill","given":"Andrea"},{"family":"Eckelman","given":"Matthew J."},{"family":"Dubrow","given":"Robert"},{"family":"Hopf","given":"Harriet"},{"family":"Lagasse","given":"Robert"},{"family":"Bialowitz","given":"Joseph"},{"family":"Costello","given":"Anthony"},{"family":"Forbes","given":"McGain"},{"family":"Stancliffe","given":"Rachel"},{"family":"Anastas","given":"Paul"},{"family":"Anderko","given":"Laura"},{"family":"Baratz","given":"Mark"},{"family":"Barna","given":"Stefi"},{"family":"Bhatnagar","given":"Urvashi"},{"family":"Burnham","given":"Jason"},{"family":"Cai","given":"Yizhen"},{"family":"Cassels-Brown","given":"Andy"},{"family":"Cimprich","given":"Alexander F. P."},{"family":"Cole","given":"Heidi"},{"family":"Coronado-Garcia","given":"Lorea"},{"family":"Duane","given":"Brett"},{"family":"Grisotti","given":"Gabriella"},{"family":"Hartwell","given":"Arthy"},{"family":"Kumar","given":"Varshini"},{"family":"Kurth","given":"Ann"},{"family":"Leapman","given":"Michael"},{"family":"Morris","given":"Daniel S."},{"family":"Overcash","given":"Michael"},{"family":"Parvatker","given":"Abhijeet G."},{"family":"Pencheon","given":"David"},{"family":"Pollard","given":"Adam"},{"family":"Robaire","given":"Bernard"},{"family":"Rockne","given":"Karl"},{"family":"Sadler","given":"Blair L."},{"family":"Schenk","given":"Beth"},{"family":"Sethi","given":"Tushar"},{"family":"Sussman","given":"L. Scott"},{"family":"Thompson","given":"Jeff"},{"family":"Twomey","given":"Janet M."},{"family":"Vermund","given":"Sten H."},{"family":"Vukelich","given":"Daniel"},{"family":"Wasim","given":"Natasha"},{"family":"Wilson","given":"Debbie"},{"family":"Young","given":"Steven B."},{"family":"Zimmerman","given":"Julie"},{"family":"Bilec","given":"Melissa M."}],"issued":{"date-parts":[["2020",10,1]]}}}],"schema":"https://github.com/citation-style-language/schema/raw/master/csl-citation.json"} </w:instrText>
      </w:r>
      <w:r w:rsidR="00285B26" w:rsidRPr="00A14478">
        <w:rPr>
          <w:rFonts w:ascii="Times New Roman" w:hAnsi="Times New Roman" w:cs="Times New Roman"/>
          <w:b/>
          <w:bCs/>
          <w:sz w:val="20"/>
          <w:szCs w:val="20"/>
          <w:lang w:val="en-US"/>
        </w:rPr>
        <w:fldChar w:fldCharType="separate"/>
      </w:r>
      <w:r w:rsidR="000631F3" w:rsidRPr="00A14478">
        <w:rPr>
          <w:rFonts w:ascii="Times New Roman" w:hAnsi="Times New Roman" w:cs="Times New Roman"/>
          <w:b/>
          <w:bCs/>
          <w:sz w:val="20"/>
          <w:szCs w:val="20"/>
        </w:rPr>
        <w:t>(6)</w:t>
      </w:r>
      <w:r w:rsidR="00285B26" w:rsidRPr="00A14478">
        <w:rPr>
          <w:rFonts w:ascii="Times New Roman" w:hAnsi="Times New Roman" w:cs="Times New Roman"/>
          <w:b/>
          <w:bCs/>
          <w:sz w:val="20"/>
          <w:szCs w:val="20"/>
          <w:lang w:val="en-US"/>
        </w:rPr>
        <w:fldChar w:fldCharType="end"/>
      </w:r>
      <w:r w:rsidRPr="00A14478">
        <w:rPr>
          <w:rFonts w:ascii="Times New Roman" w:hAnsi="Times New Roman" w:cs="Times New Roman"/>
          <w:sz w:val="20"/>
          <w:szCs w:val="20"/>
          <w:lang w:val="en-US"/>
        </w:rPr>
        <w:t>. Between 2030-2050, an additional 250,000 lives per year are projected to be lost due to climate change, and vital earth systems will face further disruption unless urgent action is taken to reduce emissions</w:t>
      </w:r>
      <w:r w:rsidR="00285B26" w:rsidRPr="00A14478">
        <w:rPr>
          <w:rFonts w:ascii="Times New Roman" w:hAnsi="Times New Roman" w:cs="Times New Roman"/>
          <w:sz w:val="20"/>
          <w:szCs w:val="20"/>
          <w:lang w:val="en-US"/>
        </w:rPr>
        <w:t xml:space="preserve"> </w:t>
      </w:r>
      <w:r w:rsidR="00285B26" w:rsidRPr="00A14478">
        <w:rPr>
          <w:rFonts w:ascii="Times New Roman" w:hAnsi="Times New Roman" w:cs="Times New Roman"/>
          <w:b/>
          <w:bCs/>
          <w:sz w:val="20"/>
          <w:szCs w:val="20"/>
          <w:lang w:val="en-US"/>
        </w:rPr>
        <w:fldChar w:fldCharType="begin"/>
      </w:r>
      <w:r w:rsidR="000631F3" w:rsidRPr="00A14478">
        <w:rPr>
          <w:rFonts w:ascii="Times New Roman" w:hAnsi="Times New Roman" w:cs="Times New Roman"/>
          <w:b/>
          <w:bCs/>
          <w:sz w:val="20"/>
          <w:szCs w:val="20"/>
          <w:lang w:val="en-US"/>
        </w:rPr>
        <w:instrText xml:space="preserve"> ADDIN ZOTERO_ITEM CSL_CITATION {"citationID":"A22Gtl7s","properties":{"formattedCitation":"(7)","plainCitation":"(7)","noteIndex":0},"citationItems":[{"id":441,"uris":["http://zotero.org/users/local/QX2dF2oV/items/MZHC5RNL"],"itemData":{"id":441,"type":"book","abstract":"This report uses a comprehensive framework for studying health risks that was developed for the World Health Report 2002, which presented estimates for the year 2000. The report provides an update for the year 2004 for 24 global risk factors. It uses updated information from WHO programs and scientific studies for both exposure data and the causal associations of risk exposure to disease and injury outcomes. The burden of disease attributable to risk factors is measured in terms of lost years of healthy life using the metric of the disability-adjusted life year (DALY). The DALY combines years of life lost due to premature death with years of healthy life lost due to illness and disability. Health risks are in transition: populations are ageing owing to successes against infectious diseases; at the same time, patterns of physical activity and food, alcohol and tobacco consumption are changing. Low- and middle-income countries now face a double burden of increasing chronic, noncommunicable conditions, as well as the communicable diseases that traditionally affect the poor.","ISBN":"978-92-4-156387-1","language":"en","note":"Google-Books-ID: Ycbr2e2WPdcC","number-of-pages":"71","publisher":"World Health Organization","source":"Google Books","title":"Global Health Risks: Mortality and Burden of Disease Attributable to Selected Major Risks","title-short":"Global Health Risks","author":[{"family":"Organization","given":"World Health"}],"issued":{"date-parts":[["2009",10,28]]}}}],"schema":"https://github.com/citation-style-language/schema/raw/master/csl-citation.json"} </w:instrText>
      </w:r>
      <w:r w:rsidR="00285B26" w:rsidRPr="00A14478">
        <w:rPr>
          <w:rFonts w:ascii="Times New Roman" w:hAnsi="Times New Roman" w:cs="Times New Roman"/>
          <w:b/>
          <w:bCs/>
          <w:sz w:val="20"/>
          <w:szCs w:val="20"/>
          <w:lang w:val="en-US"/>
        </w:rPr>
        <w:fldChar w:fldCharType="separate"/>
      </w:r>
      <w:r w:rsidR="000631F3" w:rsidRPr="00A14478">
        <w:rPr>
          <w:rFonts w:ascii="Times New Roman" w:hAnsi="Times New Roman" w:cs="Times New Roman"/>
          <w:b/>
          <w:bCs/>
          <w:sz w:val="20"/>
          <w:szCs w:val="20"/>
        </w:rPr>
        <w:t>(7)</w:t>
      </w:r>
      <w:r w:rsidR="00285B26" w:rsidRPr="00A14478">
        <w:rPr>
          <w:rFonts w:ascii="Times New Roman" w:hAnsi="Times New Roman" w:cs="Times New Roman"/>
          <w:b/>
          <w:bCs/>
          <w:sz w:val="20"/>
          <w:szCs w:val="20"/>
          <w:lang w:val="en-US"/>
        </w:rPr>
        <w:fldChar w:fldCharType="end"/>
      </w:r>
      <w:r w:rsidRPr="00A14478">
        <w:rPr>
          <w:rFonts w:ascii="Times New Roman" w:hAnsi="Times New Roman" w:cs="Times New Roman"/>
          <w:sz w:val="20"/>
          <w:szCs w:val="20"/>
          <w:lang w:val="en-US"/>
        </w:rPr>
        <w:t>.</w:t>
      </w:r>
    </w:p>
    <w:p w14:paraId="196674C8" w14:textId="74EBE7E7" w:rsidR="00142A05" w:rsidRPr="00A14478" w:rsidRDefault="007111E2"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Paradoxically, the modern healthcare industry itself is a significant source of environmental pollutants that are detrimental to human health. In 2001, the Institute of Medicine outlined specific goals for improving healthcare quality in "Crossing the Quality Chasm," which included preventing patient injuries from intended care, enhancing efficiency, and eliminating waste. Despite this, the United States healthcare sector alone is responsible for 9% of criteria air pollutants and 9-10% of greenhouse gas emissions nationally, as well as other toxic emissions, resulting in an annual loss of 614,000 Disability-Adjusted Life Years (DALYs)</w:t>
      </w:r>
      <w:r w:rsidR="00285B26" w:rsidRPr="00A14478">
        <w:rPr>
          <w:rFonts w:ascii="Times New Roman" w:hAnsi="Times New Roman" w:cs="Times New Roman"/>
          <w:sz w:val="20"/>
          <w:szCs w:val="20"/>
          <w:lang w:val="en-US"/>
        </w:rPr>
        <w:t xml:space="preserve"> </w:t>
      </w:r>
      <w:r w:rsidR="00285B26" w:rsidRPr="00A14478">
        <w:rPr>
          <w:rFonts w:ascii="Times New Roman" w:hAnsi="Times New Roman" w:cs="Times New Roman"/>
          <w:b/>
          <w:bCs/>
          <w:sz w:val="20"/>
          <w:szCs w:val="20"/>
          <w:lang w:val="en-US"/>
        </w:rPr>
        <w:fldChar w:fldCharType="begin"/>
      </w:r>
      <w:r w:rsidR="000631F3" w:rsidRPr="00A14478">
        <w:rPr>
          <w:rFonts w:ascii="Times New Roman" w:hAnsi="Times New Roman" w:cs="Times New Roman"/>
          <w:b/>
          <w:bCs/>
          <w:sz w:val="20"/>
          <w:szCs w:val="20"/>
          <w:lang w:val="en-US"/>
        </w:rPr>
        <w:instrText xml:space="preserve"> ADDIN ZOTERO_ITEM CSL_CITATION {"citationID":"GwDOOkfu","properties":{"formattedCitation":"(8)","plainCitation":"(8)","noteIndex":0},"citationItems":[{"id":445,"uris":["http://zotero.org/users/local/QX2dF2oV/items/6YSSKYXT"],"itemData":{"id":445,"type":"article-journal","abstract":"Background Human health is dependent upon environmental health. Air pollution is a leading cause of morbidity and mortality globally, and climate change has been identified as the single greatest public health threat of the 21st century. As a large, resource-intensive sector of the Canadian economy, healthcare itself contributes to pollutant emissions, both directly from facility and vehicle emissions and indirectly through the purchase of emissions-intensive goods and services. Together these are termed life cycle emissions. Here, we estimate the extent of healthcare-associated life cycle emissions as well as the public health damages they cause. Methods and findings We use a linked economic-environmental-epidemiological modeling framework to quantify pollutant emissions and their implications for public health, based on Canadian national healthcare expenditures over the period 2009–2015. Expenditures gathered by the Canadian Institute for Health Information (CIHI) are matched to sectors in a national environmentally extended input-output (EEIO) model to estimate emissions of greenhouse gases (GHGs) and &gt;300 other pollutants. Damages to human health are then calculated using the IMPACT2002+ life cycle impact assessment model, considering uncertainty in the damage factors used. On a life cycle basis, Canada’s healthcare system was responsible for 33 million tonnes of carbon dioxide equivalents (CO2e), or 4.6% of the national total, as well as &gt;200,000 tonnes of other pollutants. We link these emissions to a median estimate of 23,000 disability-adjusted life years (DALYs) lost annually from direct exposures to hazardous pollutants and from environmental changes caused by pollution, with an uncertainty range of 4,500–610,000 DALYs lost annually. A limitation of this national-level study is the use of aggregated data and multiple modeling steps to link healthcare expenditures to emissions to health damages. While informative on a national level, the applicability of these findings to guide decision-making at individual institutions is limited. Uncertainties related to national economic and environmental accounts, model representativeness, and classification of healthcare expenditures are discussed. Conclusions Our results for GHG emissions corroborate similar estimates for the United Kingdom, Australia, and the United States, with emissions from hospitals and pharmaceuticals being the most significant expenditure categories. Non-GHG emissions are responsible for the majority of health damages, predominantly related to particulate matter (PM). This work can guide efforts by Canadian healthcare professionals toward more sustainable practices.","container-title":"PLOS Medicine","DOI":"10.1371/journal.pmed.1002623","ISSN":"1549-1676","issue":"7","journalAbbreviation":"PLOS Medicine","language":"en","note":"publisher: Public Library of Science","page":"e1002623","source":"PLoS Journals","title":"Life cycle environmental emissions and health damages from the Canadian healthcare system: An economic-environmental-epidemiological analysis","title-short":"Life cycle environmental emissions and health damages from the Canadian healthcare system","volume":"15","author":[{"family":"Eckelman","given":"Matthew J."},{"family":"Sherman","given":"Jodi D."},{"family":"MacNeill","given":"Andrea J."}],"issued":{"date-parts":[["2018",7,31]]}}}],"schema":"https://github.com/citation-style-language/schema/raw/master/csl-citation.json"} </w:instrText>
      </w:r>
      <w:r w:rsidR="00285B26" w:rsidRPr="00A14478">
        <w:rPr>
          <w:rFonts w:ascii="Times New Roman" w:hAnsi="Times New Roman" w:cs="Times New Roman"/>
          <w:b/>
          <w:bCs/>
          <w:sz w:val="20"/>
          <w:szCs w:val="20"/>
          <w:lang w:val="en-US"/>
        </w:rPr>
        <w:fldChar w:fldCharType="separate"/>
      </w:r>
      <w:r w:rsidR="000631F3" w:rsidRPr="00A14478">
        <w:rPr>
          <w:rFonts w:ascii="Times New Roman" w:hAnsi="Times New Roman" w:cs="Times New Roman"/>
          <w:b/>
          <w:bCs/>
          <w:sz w:val="20"/>
          <w:szCs w:val="20"/>
        </w:rPr>
        <w:t>(8)</w:t>
      </w:r>
      <w:r w:rsidR="00285B26" w:rsidRPr="00A14478">
        <w:rPr>
          <w:rFonts w:ascii="Times New Roman" w:hAnsi="Times New Roman" w:cs="Times New Roman"/>
          <w:b/>
          <w:bCs/>
          <w:sz w:val="20"/>
          <w:szCs w:val="20"/>
          <w:lang w:val="en-US"/>
        </w:rPr>
        <w:fldChar w:fldCharType="end"/>
      </w:r>
      <w:r w:rsidRPr="00A14478">
        <w:rPr>
          <w:rFonts w:ascii="Times New Roman" w:hAnsi="Times New Roman" w:cs="Times New Roman"/>
          <w:sz w:val="20"/>
          <w:szCs w:val="20"/>
          <w:lang w:val="en-US"/>
        </w:rPr>
        <w:t>.</w:t>
      </w:r>
      <w:r w:rsidR="00F46E66" w:rsidRPr="00A14478">
        <w:rPr>
          <w:rFonts w:ascii="Times New Roman" w:hAnsi="Times New Roman" w:cs="Times New Roman"/>
          <w:sz w:val="20"/>
          <w:szCs w:val="20"/>
          <w:lang w:val="en-US"/>
        </w:rPr>
        <w:t xml:space="preserve"> Figure 2 represents the pollution pathway of natural or environmental sinks by different byproducts of various healthcare industries</w:t>
      </w:r>
      <w:r w:rsidR="00894DAA" w:rsidRPr="00A14478">
        <w:rPr>
          <w:rFonts w:ascii="Times New Roman" w:hAnsi="Times New Roman" w:cs="Times New Roman"/>
          <w:sz w:val="20"/>
          <w:szCs w:val="20"/>
          <w:lang w:val="en-US"/>
        </w:rPr>
        <w:t>.</w:t>
      </w:r>
      <w:r w:rsidR="00F46E66" w:rsidRPr="00A14478">
        <w:rPr>
          <w:rFonts w:ascii="Times New Roman" w:hAnsi="Times New Roman" w:cs="Times New Roman"/>
          <w:sz w:val="20"/>
          <w:szCs w:val="20"/>
          <w:lang w:val="en-US"/>
        </w:rPr>
        <w:t xml:space="preserve"> </w:t>
      </w:r>
      <w:r w:rsidR="00F46E66" w:rsidRPr="00A14478">
        <w:rPr>
          <w:rFonts w:ascii="Times New Roman" w:hAnsi="Times New Roman" w:cs="Times New Roman"/>
          <w:b/>
          <w:bCs/>
          <w:sz w:val="20"/>
          <w:szCs w:val="20"/>
          <w:lang w:val="en-US"/>
        </w:rPr>
        <w:fldChar w:fldCharType="begin"/>
      </w:r>
      <w:r w:rsidR="000631F3" w:rsidRPr="00A14478">
        <w:rPr>
          <w:rFonts w:ascii="Times New Roman" w:hAnsi="Times New Roman" w:cs="Times New Roman"/>
          <w:b/>
          <w:bCs/>
          <w:sz w:val="20"/>
          <w:szCs w:val="20"/>
          <w:lang w:val="en-US"/>
        </w:rPr>
        <w:instrText xml:space="preserve"> ADDIN ZOTERO_ITEM CSL_CITATION {"citationID":"9MXfeog2","properties":{"formattedCitation":"(9)","plainCitation":"(9)","noteIndex":0},"citationItems":[{"id":479,"uris":["http://zotero.org/users/local/QX2dF2oV/items/JP4KUXJQ"],"itemData":{"id":479,"type":"article-journal","abstract":"Concerns have grown in recent decades that economic growth in many rich countries may, in fact, be uneconomic. Uneconomic growth occurs when expansion in economic activity causes environmental and social costs that are greater than the benefits of that additional activity. Health care has enjoyed a close historical relationship with economic growth, with health care spending consistently growing faster than GDP over the long term. This paper explores the possible relationship between health care and uneconomic growth. It summarises the rapidly growing evidence on the harms caused by poor quality health care and by the overuse of health care, and on the environmental harms caused by health care systems. Further, it develops a conceptual framework for considering the overconsumption of health care and the joint harms to human health and the natural environment that ensue. This framework illustrates how health-damaging overconsumption in the wider economy combines with unnecessary or low-quality health care to create a cycle of “failure demand” and defensive expenditure on health care services. Health care therefore provides important sectoral insights on the phenomenon of uneconomic growth. There are rich opportunities for interdisciplinary research to quantify the joint harms of overconsumption in health and health care, and to estimate the optimal scale of the health sector from novel perspectives that prioritise human and planetary health and well-being over GDP and profit.","container-title":"Social Science &amp; Medicine","DOI":"10.1016/j.socscimed.2020.113420","ISSN":"0277-9536","journalAbbreviation":"Social Science &amp; Medicine","page":"113420","source":"ScienceDirect","title":"Health care, overconsumption and uneconomic growth: A conceptual framework","title-short":"Health care, overconsumption and uneconomic growth","volume":"266","author":[{"family":"Hensher","given":"Martin"},{"family":"Canny","given":"Ben"},{"family":"Zimitat","given":"Craig"},{"family":"Campbell","given":"Julie"},{"family":"Palmer","given":"Andrew"}],"issued":{"date-parts":[["2020",12,1]]}}}],"schema":"https://github.com/citation-style-language/schema/raw/master/csl-citation.json"} </w:instrText>
      </w:r>
      <w:r w:rsidR="00F46E66" w:rsidRPr="00A14478">
        <w:rPr>
          <w:rFonts w:ascii="Times New Roman" w:hAnsi="Times New Roman" w:cs="Times New Roman"/>
          <w:b/>
          <w:bCs/>
          <w:sz w:val="20"/>
          <w:szCs w:val="20"/>
          <w:lang w:val="en-US"/>
        </w:rPr>
        <w:fldChar w:fldCharType="separate"/>
      </w:r>
      <w:r w:rsidR="000631F3" w:rsidRPr="00A14478">
        <w:rPr>
          <w:rFonts w:ascii="Times New Roman" w:hAnsi="Times New Roman" w:cs="Times New Roman"/>
          <w:b/>
          <w:bCs/>
          <w:sz w:val="20"/>
          <w:szCs w:val="20"/>
        </w:rPr>
        <w:t>(9)</w:t>
      </w:r>
      <w:r w:rsidR="00F46E66" w:rsidRPr="00A14478">
        <w:rPr>
          <w:rFonts w:ascii="Times New Roman" w:hAnsi="Times New Roman" w:cs="Times New Roman"/>
          <w:b/>
          <w:bCs/>
          <w:sz w:val="20"/>
          <w:szCs w:val="20"/>
          <w:lang w:val="en-US"/>
        </w:rPr>
        <w:fldChar w:fldCharType="end"/>
      </w:r>
      <w:r w:rsidR="00F46E66" w:rsidRPr="00A14478">
        <w:rPr>
          <w:rFonts w:ascii="Times New Roman" w:hAnsi="Times New Roman" w:cs="Times New Roman"/>
          <w:sz w:val="20"/>
          <w:szCs w:val="20"/>
          <w:lang w:val="en-US"/>
        </w:rPr>
        <w:t>.</w:t>
      </w:r>
    </w:p>
    <w:p w14:paraId="30B2E735" w14:textId="77777777" w:rsidR="00EC2905" w:rsidRPr="00A14478" w:rsidRDefault="00EC2905" w:rsidP="00A14478">
      <w:pPr>
        <w:spacing w:line="240" w:lineRule="auto"/>
        <w:rPr>
          <w:rFonts w:ascii="Times New Roman" w:hAnsi="Times New Roman" w:cs="Times New Roman"/>
          <w:sz w:val="20"/>
          <w:szCs w:val="20"/>
          <w:lang w:val="en-US"/>
        </w:rPr>
      </w:pPr>
    </w:p>
    <w:p w14:paraId="18F3ADC1" w14:textId="6FE944D5" w:rsidR="00F46E66" w:rsidRPr="00A14478" w:rsidRDefault="00F46E66" w:rsidP="00A14478">
      <w:pPr>
        <w:spacing w:line="240" w:lineRule="auto"/>
        <w:rPr>
          <w:rFonts w:ascii="Times New Roman" w:hAnsi="Times New Roman" w:cs="Times New Roman"/>
          <w:sz w:val="20"/>
          <w:szCs w:val="20"/>
          <w:lang w:val="en-US"/>
        </w:rPr>
      </w:pPr>
      <w:r w:rsidRPr="00A14478">
        <w:rPr>
          <w:rFonts w:ascii="Times New Roman" w:hAnsi="Times New Roman" w:cs="Times New Roman"/>
          <w:noProof/>
          <w:sz w:val="20"/>
          <w:szCs w:val="20"/>
          <w:lang w:val="en-US"/>
        </w:rPr>
        <w:drawing>
          <wp:inline distT="0" distB="0" distL="0" distR="0" wp14:anchorId="6302976A" wp14:editId="19009B77">
            <wp:extent cx="5594299" cy="3915461"/>
            <wp:effectExtent l="0" t="0" r="6985" b="8890"/>
            <wp:docPr id="1207857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57878" name="Picture 12078578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4299" cy="3915461"/>
                    </a:xfrm>
                    <a:prstGeom prst="rect">
                      <a:avLst/>
                    </a:prstGeom>
                  </pic:spPr>
                </pic:pic>
              </a:graphicData>
            </a:graphic>
          </wp:inline>
        </w:drawing>
      </w:r>
    </w:p>
    <w:p w14:paraId="7D157246" w14:textId="7919B874" w:rsidR="00F46E66" w:rsidRPr="006D5D86" w:rsidRDefault="00EC2905" w:rsidP="00A14478">
      <w:pPr>
        <w:spacing w:line="240" w:lineRule="auto"/>
        <w:ind w:firstLine="2127"/>
        <w:rPr>
          <w:rFonts w:ascii="Times New Roman" w:hAnsi="Times New Roman" w:cs="Times New Roman"/>
          <w:b/>
          <w:bCs/>
          <w:sz w:val="20"/>
          <w:szCs w:val="20"/>
          <w:lang w:val="en-US"/>
        </w:rPr>
      </w:pPr>
      <w:r w:rsidRPr="00A14478">
        <w:rPr>
          <w:rFonts w:ascii="Times New Roman" w:hAnsi="Times New Roman" w:cs="Times New Roman"/>
          <w:sz w:val="20"/>
          <w:szCs w:val="20"/>
          <w:lang w:val="en-US"/>
        </w:rPr>
        <w:t xml:space="preserve">    </w:t>
      </w:r>
      <w:r w:rsidR="00F46E66" w:rsidRPr="006D5D86">
        <w:rPr>
          <w:rFonts w:ascii="Times New Roman" w:hAnsi="Times New Roman" w:cs="Times New Roman"/>
          <w:b/>
          <w:bCs/>
          <w:sz w:val="20"/>
          <w:szCs w:val="20"/>
          <w:lang w:val="en-US"/>
        </w:rPr>
        <w:t>Figure 2: Pollution pathway of healthcare system</w:t>
      </w:r>
      <w:r w:rsidR="00F46E66" w:rsidRPr="006D5D86">
        <w:rPr>
          <w:rFonts w:ascii="Times New Roman" w:hAnsi="Times New Roman" w:cs="Times New Roman"/>
          <w:b/>
          <w:bCs/>
          <w:sz w:val="20"/>
          <w:szCs w:val="20"/>
          <w:vertAlign w:val="superscript"/>
          <w:lang w:val="en-US"/>
        </w:rPr>
        <w:t xml:space="preserve"> </w:t>
      </w:r>
      <w:r w:rsidR="00F46E66" w:rsidRPr="006D5D86">
        <w:rPr>
          <w:rFonts w:ascii="Times New Roman" w:hAnsi="Times New Roman" w:cs="Times New Roman"/>
          <w:b/>
          <w:bCs/>
          <w:sz w:val="20"/>
          <w:szCs w:val="20"/>
          <w:vertAlign w:val="superscript"/>
          <w:lang w:val="en-US"/>
        </w:rPr>
        <w:fldChar w:fldCharType="begin"/>
      </w:r>
      <w:r w:rsidR="000631F3" w:rsidRPr="006D5D86">
        <w:rPr>
          <w:rFonts w:ascii="Times New Roman" w:hAnsi="Times New Roman" w:cs="Times New Roman"/>
          <w:b/>
          <w:bCs/>
          <w:sz w:val="20"/>
          <w:szCs w:val="20"/>
          <w:vertAlign w:val="superscript"/>
          <w:lang w:val="en-US"/>
        </w:rPr>
        <w:instrText xml:space="preserve"> ADDIN ZOTERO_ITEM CSL_CITATION {"citationID":"4j8v7sFb","properties":{"formattedCitation":"(9)","plainCitation":"(9)","noteIndex":0},"citationItems":[{"id":479,"uris":["http://zotero.org/users/local/QX2dF2oV/items/JP4KUXJQ"],"itemData":{"id":479,"type":"article-journal","abstract":"Concerns have grown in recent decades that economic growth in many rich countries may, in fact, be uneconomic. Uneconomic growth occurs when expansion in economic activity causes environmental and social costs that are greater than the benefits of that additional activity. Health care has enjoyed a close historical relationship with economic growth, with health care spending consistently growing faster than GDP over the long term. This paper explores the possible relationship between health care and uneconomic growth. It summarises the rapidly growing evidence on the harms caused by poor quality health care and by the overuse of health care, and on the environmental harms caused by health care systems. Further, it develops a conceptual framework for considering the overconsumption of health care and the joint harms to human health and the natural environment that ensue. This framework illustrates how health-damaging overconsumption in the wider economy combines with unnecessary or low-quality health care to create a cycle of “failure demand” and defensive expenditure on health care services. Health care therefore provides important sectoral insights on the phenomenon of uneconomic growth. There are rich opportunities for interdisciplinary research to quantify the joint harms of overconsumption in health and health care, and to estimate the optimal scale of the health sector from novel perspectives that prioritise human and planetary health and well-being over GDP and profit.","container-title":"Social Science &amp; Medicine","DOI":"10.1016/j.socscimed.2020.113420","ISSN":"0277-9536","journalAbbreviation":"Social Science &amp; Medicine","page":"113420","source":"ScienceDirect","title":"Health care, overconsumption and uneconomic growth: A conceptual framework","title-short":"Health care, overconsumption and uneconomic growth","volume":"266","author":[{"family":"Hensher","given":"Martin"},{"family":"Canny","given":"Ben"},{"family":"Zimitat","given":"Craig"},{"family":"Campbell","given":"Julie"},{"family":"Palmer","given":"Andrew"}],"issued":{"date-parts":[["2020",12,1]]}}}],"schema":"https://github.com/citation-style-language/schema/raw/master/csl-citation.json"} </w:instrText>
      </w:r>
      <w:r w:rsidR="00F46E66" w:rsidRPr="006D5D86">
        <w:rPr>
          <w:rFonts w:ascii="Times New Roman" w:hAnsi="Times New Roman" w:cs="Times New Roman"/>
          <w:b/>
          <w:bCs/>
          <w:sz w:val="20"/>
          <w:szCs w:val="20"/>
          <w:vertAlign w:val="superscript"/>
          <w:lang w:val="en-US"/>
        </w:rPr>
        <w:fldChar w:fldCharType="separate"/>
      </w:r>
      <w:r w:rsidR="000631F3" w:rsidRPr="006D5D86">
        <w:rPr>
          <w:rFonts w:ascii="Times New Roman" w:hAnsi="Times New Roman" w:cs="Times New Roman"/>
          <w:b/>
          <w:bCs/>
          <w:sz w:val="20"/>
          <w:szCs w:val="20"/>
          <w:vertAlign w:val="superscript"/>
        </w:rPr>
        <w:t>(9)</w:t>
      </w:r>
      <w:r w:rsidR="00F46E66" w:rsidRPr="006D5D86">
        <w:rPr>
          <w:rFonts w:ascii="Times New Roman" w:hAnsi="Times New Roman" w:cs="Times New Roman"/>
          <w:b/>
          <w:bCs/>
          <w:sz w:val="20"/>
          <w:szCs w:val="20"/>
          <w:vertAlign w:val="superscript"/>
          <w:lang w:val="en-US"/>
        </w:rPr>
        <w:fldChar w:fldCharType="end"/>
      </w:r>
    </w:p>
    <w:p w14:paraId="6A94741A" w14:textId="77777777" w:rsidR="000631F3" w:rsidRPr="00A14478" w:rsidRDefault="000631F3" w:rsidP="00A14478">
      <w:pPr>
        <w:spacing w:line="240" w:lineRule="auto"/>
        <w:ind w:firstLine="2127"/>
        <w:rPr>
          <w:rFonts w:ascii="Times New Roman" w:hAnsi="Times New Roman" w:cs="Times New Roman"/>
          <w:sz w:val="20"/>
          <w:szCs w:val="20"/>
          <w:lang w:val="en-US"/>
        </w:rPr>
      </w:pPr>
    </w:p>
    <w:p w14:paraId="4FF795BE" w14:textId="77777777" w:rsidR="00285B26" w:rsidRPr="006D5D86" w:rsidRDefault="00142A05" w:rsidP="006D5D86">
      <w:pPr>
        <w:pStyle w:val="ListParagraph"/>
        <w:numPr>
          <w:ilvl w:val="0"/>
          <w:numId w:val="19"/>
        </w:numPr>
        <w:spacing w:line="240" w:lineRule="auto"/>
        <w:ind w:left="284" w:hanging="284"/>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Energy consumption, waste generation, and resource depletion in clinical settings</w:t>
      </w:r>
    </w:p>
    <w:p w14:paraId="14CF5003" w14:textId="756C1F3E" w:rsidR="00A85E65" w:rsidRPr="00A14478" w:rsidRDefault="00A85E65" w:rsidP="00A14478">
      <w:pPr>
        <w:spacing w:line="240" w:lineRule="auto"/>
        <w:rPr>
          <w:rFonts w:ascii="Times New Roman" w:hAnsi="Times New Roman" w:cs="Times New Roman"/>
          <w:b/>
          <w:bCs/>
          <w:sz w:val="20"/>
          <w:szCs w:val="20"/>
          <w:lang w:val="en-US"/>
        </w:rPr>
      </w:pPr>
      <w:r w:rsidRPr="00A14478">
        <w:rPr>
          <w:rFonts w:ascii="Times New Roman" w:hAnsi="Times New Roman" w:cs="Times New Roman"/>
          <w:sz w:val="20"/>
          <w:szCs w:val="20"/>
        </w:rPr>
        <w:t xml:space="preserve">The healthcare industry ranks among the world's most resource-intensive sectors, significantly impacting energy utilization, waste generation, and resource consumption. Medical facilities such as hospitals and clinics consume substantial amounts of energy to operate sophisticated equipment, regulate indoor environments, and maintain life-support systems. </w:t>
      </w:r>
    </w:p>
    <w:p w14:paraId="77EA4444" w14:textId="77777777" w:rsidR="00A85E65" w:rsidRPr="00A14478" w:rsidRDefault="00A85E65"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Indeed, the energy consumption of intensive care units alone can be comparable to that of small residential areas. Moreover, the sector's extensive use of disposable medical items, sterilization processes, and packaging </w:t>
      </w:r>
      <w:r w:rsidRPr="00A14478">
        <w:rPr>
          <w:rFonts w:ascii="Times New Roman" w:hAnsi="Times New Roman" w:cs="Times New Roman"/>
          <w:sz w:val="20"/>
          <w:szCs w:val="20"/>
        </w:rPr>
        <w:lastRenderedPageBreak/>
        <w:t xml:space="preserve">materials contributes to a mounting waste crisis, generating millions of tons of refuse annually. The environmental challenges are further exacerbated by the disposal of hazardous materials, including sharp objects and pharmaceuticals. Improper management of these substances can result in soil and water contamination. </w:t>
      </w:r>
    </w:p>
    <w:p w14:paraId="6AF99C61" w14:textId="00B00D87" w:rsidR="00A85E65" w:rsidRPr="00A14478" w:rsidRDefault="00A85E65"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Furthermore, the extraction of natural resources for manufacturing and transporting medical supplies underscores the pressing need for sustainable procurement strategies and circular economy principles in healthcare. These measures are crucial for mitigating the industry's environmental impact while maintaining high standards of patient care</w:t>
      </w:r>
      <w:r w:rsidR="00894DAA" w:rsidRPr="00A14478">
        <w:rPr>
          <w:rFonts w:ascii="Times New Roman" w:hAnsi="Times New Roman" w:cs="Times New Roman"/>
          <w:sz w:val="20"/>
          <w:szCs w:val="20"/>
        </w:rPr>
        <w:t>.</w:t>
      </w:r>
      <w:r w:rsidR="008574BC" w:rsidRPr="00A14478">
        <w:rPr>
          <w:rFonts w:ascii="Times New Roman" w:hAnsi="Times New Roman" w:cs="Times New Roman"/>
          <w:sz w:val="20"/>
          <w:szCs w:val="20"/>
        </w:rPr>
        <w:t xml:space="preserve"> </w:t>
      </w:r>
      <w:r w:rsidR="008574BC" w:rsidRPr="00A14478">
        <w:rPr>
          <w:rFonts w:ascii="Times New Roman" w:hAnsi="Times New Roman" w:cs="Times New Roman"/>
          <w:b/>
          <w:bCs/>
          <w:sz w:val="20"/>
          <w:szCs w:val="20"/>
        </w:rPr>
        <w:fldChar w:fldCharType="begin"/>
      </w:r>
      <w:r w:rsidR="000631F3" w:rsidRPr="00A14478">
        <w:rPr>
          <w:rFonts w:ascii="Times New Roman" w:hAnsi="Times New Roman" w:cs="Times New Roman"/>
          <w:b/>
          <w:bCs/>
          <w:sz w:val="20"/>
          <w:szCs w:val="20"/>
        </w:rPr>
        <w:instrText xml:space="preserve"> ADDIN ZOTERO_ITEM CSL_CITATION {"citationID":"kdF0O8Bp","properties":{"formattedCitation":"(10)","plainCitation":"(10)","noteIndex":0},"citationItems":[{"id":449,"uris":["http://zotero.org/users/local/QX2dF2oV/items/AELQFSKJ"],"itemData":{"id":449,"type":"article-journal","abstract":"The European Society of Intensive Care Medicine (ESICM) Green Paper aims to address the challenge of environmental sustainability in intensive care and proposes actionable strategies for integrating sustainability into intensive care unit (ICU) stakeholder actions.","container-title":"Intensive Care Medicine","DOI":"10.1007/s00134-024-07662-7","ISSN":"1432-1238","issue":"11","journalAbbreviation":"Intensive Care Med","language":"en","page":"1729-1739","source":"Springer Link","title":"Environmental sustainability in intensive care: the path forward. An ESICM Green Paper","title-short":"Environmental sustainability in intensive care","volume":"50","author":[{"family":"De Waele","given":"Jan J."},{"family":"Hunfeld","given":"Nicole"},{"family":"Baid","given":"Heather"},{"family":"Ferrer","given":"Ricard"},{"family":"Iliopoulou","given":"Katerina"},{"family":"Ioan","given":"Ana-Maria"},{"family":"Leone","given":"Marc"},{"family":"Ostermann","given":"Marlies"},{"family":"Scaramuzzo","given":"Gaetano"},{"family":"Theodorakopoulou","given":"Maria"},{"family":"Touw","given":"Hugo"},{"family":"Citerio","given":"Giuseppe"},{"family":"Derde","given":"Lennie P. G."},{"family":"Donadello","given":"Katia"},{"family":"Juffermans","given":"Nicole P."},{"family":"Galarza","given":"Laura"},{"family":"Grasselli","given":"Giacomo"},{"family":"Maggiore","given":"Salvatore Maurizio"},{"family":"Martin-Loeches","given":"Ignacio"},{"family":"Alexandre","given":"Joel"},{"family":"Cecconi","given":"Maurizio"},{"family":"Azoulay","given":"Elie"}],"issued":{"date-parts":[["2024",11,1]]}}}],"schema":"https://github.com/citation-style-language/schema/raw/master/csl-citation.json"} </w:instrText>
      </w:r>
      <w:r w:rsidR="008574BC" w:rsidRPr="00A14478">
        <w:rPr>
          <w:rFonts w:ascii="Times New Roman" w:hAnsi="Times New Roman" w:cs="Times New Roman"/>
          <w:b/>
          <w:bCs/>
          <w:sz w:val="20"/>
          <w:szCs w:val="20"/>
        </w:rPr>
        <w:fldChar w:fldCharType="separate"/>
      </w:r>
      <w:r w:rsidR="000631F3" w:rsidRPr="00A14478">
        <w:rPr>
          <w:rFonts w:ascii="Times New Roman" w:hAnsi="Times New Roman" w:cs="Times New Roman"/>
          <w:b/>
          <w:bCs/>
          <w:sz w:val="20"/>
          <w:szCs w:val="20"/>
        </w:rPr>
        <w:t>(10)</w:t>
      </w:r>
      <w:r w:rsidR="008574BC"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w:t>
      </w:r>
    </w:p>
    <w:p w14:paraId="05FEA6B8" w14:textId="77777777" w:rsidR="006D5D86" w:rsidRDefault="00A85E65"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rPr>
        <w:t xml:space="preserve">Example: </w:t>
      </w:r>
      <w:r w:rsidRPr="00A14478">
        <w:rPr>
          <w:rFonts w:ascii="Times New Roman" w:hAnsi="Times New Roman" w:cs="Times New Roman"/>
          <w:sz w:val="20"/>
          <w:szCs w:val="20"/>
          <w:lang w:val="en-US"/>
        </w:rPr>
        <w:t>Clinical laboratories, in contrast, are significant consumers of energy, water, and hazardous chemicals, and are known to utilize 5 to 10 times more energy per square meter than a typical office. The large and small electrical appliances, such as centrifuges, ultra-low temperature freezers, auto analyzers, laboratory/hospital information systems, multiple computer systems, air conditioners, water treatment plants, vacuum systems, lights, and exhaust fans operating continuously, contribute to the production of a substantial amount of greenhouse gases (GHG), resulting in high plug loads and increased carbon footprints. The necessity of controlling temperature and humidity, as well as implementing processes to meet the required air circulation per hour by laboratory safety requirements, further compromises sustainability</w:t>
      </w:r>
      <w:r w:rsidR="00894DAA" w:rsidRPr="00A14478">
        <w:rPr>
          <w:rFonts w:ascii="Times New Roman" w:hAnsi="Times New Roman" w:cs="Times New Roman"/>
          <w:sz w:val="20"/>
          <w:szCs w:val="20"/>
          <w:lang w:val="en-US"/>
        </w:rPr>
        <w:t>.</w:t>
      </w:r>
      <w:r w:rsidR="008574BC" w:rsidRPr="00A14478">
        <w:rPr>
          <w:rFonts w:ascii="Times New Roman" w:hAnsi="Times New Roman" w:cs="Times New Roman"/>
          <w:sz w:val="20"/>
          <w:szCs w:val="20"/>
          <w:lang w:val="en-US"/>
        </w:rPr>
        <w:t xml:space="preserve"> </w:t>
      </w:r>
      <w:r w:rsidR="008574BC" w:rsidRPr="00A14478">
        <w:rPr>
          <w:rFonts w:ascii="Times New Roman" w:hAnsi="Times New Roman" w:cs="Times New Roman"/>
          <w:b/>
          <w:bCs/>
          <w:sz w:val="20"/>
          <w:szCs w:val="20"/>
          <w:lang w:val="en-US"/>
        </w:rPr>
        <w:fldChar w:fldCharType="begin"/>
      </w:r>
      <w:r w:rsidR="000631F3" w:rsidRPr="00A14478">
        <w:rPr>
          <w:rFonts w:ascii="Times New Roman" w:hAnsi="Times New Roman" w:cs="Times New Roman"/>
          <w:b/>
          <w:bCs/>
          <w:sz w:val="20"/>
          <w:szCs w:val="20"/>
          <w:lang w:val="en-US"/>
        </w:rPr>
        <w:instrText xml:space="preserve"> ADDIN ZOTERO_ITEM CSL_CITATION {"citationID":"xmdpiWVQ","properties":{"formattedCitation":"(11)","plainCitation":"(11)","noteIndex":0},"citationItems":[{"id":447,"uris":["http://zotero.org/users/local/QX2dF2oV/items/K4A6DIBZ"],"itemData":{"id":447,"type":"article-journal","abstract":"Introduction Clinical laboratories and the total testing process are major consumers of energy, water, and hazardous chemicals, and produce significant amounts of biomedical waste. Since the processes in the clinical laboratory and the total testing process go hand in hand it mandates a holistic, and comprehensive approach towards sustainability. Content This review article identifies the various sources and activities in Laboratory Medicine that challenge sustainability and also discusses the various approaches that can be implemented to achieve sustainability in laboratory operations to reduce the negative impact on the environment. Summary The article highlights how the integration of technological advancements, efficient resource management, staff training and sensitization, protocol development towards sustainability, and other environmental considerations contributes significantly to a sustainable healthcare ecosystem. Outlook Variables and resources that negatively impact the environment must be identified and addressed comprehensively to attain a long-lasting level of carbon neutrality.","container-title":"Clinical Chemistry and Laboratory Medicine (CCLM)","DOI":"10.1515/cclm-2023-0973","ISSN":"1437-4331","issue":"9","language":"en","license":"De Gruyter expressly reserves the right to use all content for commercial text and data mining within the meaning of Section 44b of the German Copyright Act.","note":"publisher: De Gruyter","page":"1787-1794","source":"www.degruyter.com","title":"Approaching sustainability in Laboratory Medicine","volume":"62","author":[{"family":"Thakur","given":"Anjali"},{"family":"Mukhopadhyay","given":"Tapasyapreeti"},{"family":"Ahirwar","given":"Ashok Kumar"}],"issued":{"date-parts":[["2024",8,1]]}}}],"schema":"https://github.com/citation-style-language/schema/raw/master/csl-citation.json"} </w:instrText>
      </w:r>
      <w:r w:rsidR="008574BC" w:rsidRPr="00A14478">
        <w:rPr>
          <w:rFonts w:ascii="Times New Roman" w:hAnsi="Times New Roman" w:cs="Times New Roman"/>
          <w:b/>
          <w:bCs/>
          <w:sz w:val="20"/>
          <w:szCs w:val="20"/>
          <w:lang w:val="en-US"/>
        </w:rPr>
        <w:fldChar w:fldCharType="separate"/>
      </w:r>
      <w:r w:rsidR="000631F3" w:rsidRPr="00A14478">
        <w:rPr>
          <w:rFonts w:ascii="Times New Roman" w:hAnsi="Times New Roman" w:cs="Times New Roman"/>
          <w:b/>
          <w:bCs/>
          <w:sz w:val="20"/>
          <w:szCs w:val="20"/>
        </w:rPr>
        <w:t>(11)</w:t>
      </w:r>
      <w:r w:rsidR="008574BC" w:rsidRPr="00A14478">
        <w:rPr>
          <w:rFonts w:ascii="Times New Roman" w:hAnsi="Times New Roman" w:cs="Times New Roman"/>
          <w:b/>
          <w:bCs/>
          <w:sz w:val="20"/>
          <w:szCs w:val="20"/>
          <w:lang w:val="en-US"/>
        </w:rPr>
        <w:fldChar w:fldCharType="end"/>
      </w:r>
      <w:r w:rsidRPr="00A14478">
        <w:rPr>
          <w:rFonts w:ascii="Times New Roman" w:hAnsi="Times New Roman" w:cs="Times New Roman"/>
          <w:sz w:val="20"/>
          <w:szCs w:val="20"/>
          <w:lang w:val="en-US"/>
        </w:rPr>
        <w:t>.</w:t>
      </w:r>
    </w:p>
    <w:p w14:paraId="1B319755" w14:textId="538A918D" w:rsidR="00FF0A8E" w:rsidRPr="006D5D86" w:rsidRDefault="00FF0A8E" w:rsidP="006D5D86">
      <w:pPr>
        <w:pStyle w:val="ListParagraph"/>
        <w:numPr>
          <w:ilvl w:val="0"/>
          <w:numId w:val="18"/>
        </w:numPr>
        <w:spacing w:line="240" w:lineRule="auto"/>
        <w:ind w:left="2410" w:hanging="142"/>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The evolving concept of sustainability in clinical medicine</w:t>
      </w:r>
    </w:p>
    <w:p w14:paraId="502F4582" w14:textId="77777777" w:rsidR="00EC2905" w:rsidRPr="00A14478" w:rsidRDefault="00FF0A8E" w:rsidP="00A14478">
      <w:pPr>
        <w:pStyle w:val="NormalWeb"/>
        <w:rPr>
          <w:sz w:val="20"/>
          <w:szCs w:val="20"/>
        </w:rPr>
      </w:pPr>
      <w:r w:rsidRPr="00A14478">
        <w:rPr>
          <w:sz w:val="20"/>
          <w:szCs w:val="20"/>
        </w:rPr>
        <w:t xml:space="preserve">In recent years, the notion of sustainability in clinical medicine has expanded significantly, moving beyond environmental concerns to encompass a wider range of healthcare delivery aspects. While initially </w:t>
      </w:r>
      <w:proofErr w:type="spellStart"/>
      <w:r w:rsidRPr="00A14478">
        <w:rPr>
          <w:sz w:val="20"/>
          <w:szCs w:val="20"/>
        </w:rPr>
        <w:t>centered</w:t>
      </w:r>
      <w:proofErr w:type="spellEnd"/>
      <w:r w:rsidRPr="00A14478">
        <w:rPr>
          <w:sz w:val="20"/>
          <w:szCs w:val="20"/>
        </w:rPr>
        <w:t xml:space="preserve"> on reducing the ecological footprint of medical practices, sustainability now includes economic feasibility, social accountability, and enduring health outcomes. This holistic approach seeks to create healthcare systems that are not only environmentally responsible but also financially viable and equitable in their service delivery. Healthcare practitioners are increasingly recognizing the need to consider resource distribution, waste minimization, and the enduring effects of medical interventions on both individuals and larger populations. This shift in mindset has prompted a reassessment of conventional medical practices and the creation of innovative healthcare delivery methods. For example, telemedicine and remote patient monitoring have emerged as sustainable alternatives to traditional in-person visits, decreasing travel-related emissions and enhancing care accessibility for underserved communities. </w:t>
      </w:r>
    </w:p>
    <w:p w14:paraId="18E1E732" w14:textId="77777777" w:rsidR="00EC2905" w:rsidRPr="00A14478" w:rsidRDefault="00FF0A8E" w:rsidP="00A14478">
      <w:pPr>
        <w:pStyle w:val="NormalWeb"/>
        <w:rPr>
          <w:sz w:val="20"/>
          <w:szCs w:val="20"/>
        </w:rPr>
      </w:pPr>
      <w:r w:rsidRPr="00A14478">
        <w:rPr>
          <w:sz w:val="20"/>
          <w:szCs w:val="20"/>
        </w:rPr>
        <w:t xml:space="preserve">The incorporation of sustainability principles into clinical medicine has also sparked a renewed emphasis on preventive care and health promotion. By prioritizing early intervention and lifestyle changes, healthcare providers aim to lessen the impact of chronic diseases and reduce the need for resource-intensive treatments. This proactive strategy not only enhances patient outcomes but also contributes to the overall sustainability of healthcare systems by decreasing long-term expenses and resource usage. Moreover, the concept of sustainability in clinical medicine extends to medical research and innovation. </w:t>
      </w:r>
    </w:p>
    <w:p w14:paraId="1F605761" w14:textId="77777777" w:rsidR="00EC2905" w:rsidRPr="00A14478" w:rsidRDefault="00FF0A8E" w:rsidP="00A14478">
      <w:pPr>
        <w:pStyle w:val="NormalWeb"/>
        <w:rPr>
          <w:sz w:val="20"/>
          <w:szCs w:val="20"/>
        </w:rPr>
      </w:pPr>
      <w:r w:rsidRPr="00A14478">
        <w:rPr>
          <w:sz w:val="20"/>
          <w:szCs w:val="20"/>
        </w:rPr>
        <w:t>Scientists are increasingly evaluating the environmental and social impacts of new medical technologies and treatments throughout their entire lifecycle, from development to disposal. This comprehensive approach ensures that advancements in medical science positively contribute to both human health and environmental well-being. Sustainable clinical practices now highlight preventive care, patient education, and the prudent use of medical resources to maximize health outcomes while minimizing unnecessary expenses and environmental damage. This involves implementing evidence-based guidelines, reducing overdiagnosis and overtreatment, and fostering shared decision-making between healthcare providers and patients. By empowering patients with knowledge and involving them in their care decisions, medical professionals can promote a more sustainable and patient-</w:t>
      </w:r>
      <w:proofErr w:type="spellStart"/>
      <w:r w:rsidRPr="00A14478">
        <w:rPr>
          <w:sz w:val="20"/>
          <w:szCs w:val="20"/>
        </w:rPr>
        <w:t>centered</w:t>
      </w:r>
      <w:proofErr w:type="spellEnd"/>
      <w:r w:rsidRPr="00A14478">
        <w:rPr>
          <w:sz w:val="20"/>
          <w:szCs w:val="20"/>
        </w:rPr>
        <w:t xml:space="preserve"> approach to medicine. The pursuit of sustainability in clinical medicine also requires collaboration across various sectors of the healthcare industry. </w:t>
      </w:r>
    </w:p>
    <w:p w14:paraId="1B5CC93C" w14:textId="2A7E1D09" w:rsidR="00EC2905" w:rsidRPr="00A14478" w:rsidRDefault="00FF0A8E" w:rsidP="00A14478">
      <w:pPr>
        <w:pStyle w:val="NormalWeb"/>
        <w:rPr>
          <w:sz w:val="20"/>
          <w:szCs w:val="20"/>
        </w:rPr>
      </w:pPr>
      <w:r w:rsidRPr="00A14478">
        <w:rPr>
          <w:sz w:val="20"/>
          <w:szCs w:val="20"/>
        </w:rPr>
        <w:t xml:space="preserve">Hospitals, pharmaceutical companies, medical device manufacturers, and healthcare policymakers must cooperate to develop and implement sustainable practices throughout the entire healthcare value chain. This collaborative effort can result in more efficient supply chains, reduced waste generation, and the development of eco-friendly medical products and technologies. Furthermore, the concept of sustainability in clinical medicine is increasingly being integrated into medical education and training programs. Future healthcare professionals are being equipped with the knowledge and skills necessary to practice medicine </w:t>
      </w:r>
      <w:r w:rsidR="00EC2905" w:rsidRPr="00A14478">
        <w:rPr>
          <w:sz w:val="20"/>
          <w:szCs w:val="20"/>
        </w:rPr>
        <w:t>sustainably</w:t>
      </w:r>
      <w:r w:rsidRPr="00A14478">
        <w:rPr>
          <w:sz w:val="20"/>
          <w:szCs w:val="20"/>
        </w:rPr>
        <w:t xml:space="preserve">, ensuring that sustainability principles become deeply ingrained in medical culture. </w:t>
      </w:r>
    </w:p>
    <w:p w14:paraId="5887479B" w14:textId="04551ECC" w:rsidR="00FF0A8E" w:rsidRPr="00A14478" w:rsidRDefault="00FF0A8E" w:rsidP="00A14478">
      <w:pPr>
        <w:pStyle w:val="NormalWeb"/>
        <w:rPr>
          <w:sz w:val="20"/>
          <w:szCs w:val="20"/>
        </w:rPr>
      </w:pPr>
      <w:r w:rsidRPr="00A14478">
        <w:rPr>
          <w:sz w:val="20"/>
          <w:szCs w:val="20"/>
        </w:rPr>
        <w:t xml:space="preserve">This evolving concept challenges healthcare professionals to balance immediate patient needs with the broader goal of maintaining a resilient and effective healthcare system for future generations. It necessitates a paradigm </w:t>
      </w:r>
      <w:r w:rsidRPr="00A14478">
        <w:rPr>
          <w:sz w:val="20"/>
          <w:szCs w:val="20"/>
        </w:rPr>
        <w:lastRenderedPageBreak/>
        <w:t>shift in how medical care is conceptualized, delivered, and evaluated, with a focus on long-term outcomes rather than short-term interventions alone.</w:t>
      </w:r>
      <w:r w:rsidR="006D5D86">
        <w:rPr>
          <w:sz w:val="20"/>
          <w:szCs w:val="20"/>
        </w:rPr>
        <w:tab/>
      </w:r>
      <w:r w:rsidR="006D5D86">
        <w:rPr>
          <w:sz w:val="20"/>
          <w:szCs w:val="20"/>
        </w:rPr>
        <w:tab/>
      </w:r>
    </w:p>
    <w:p w14:paraId="58D2FA32" w14:textId="77777777" w:rsidR="00FF0A8E" w:rsidRPr="00A14478" w:rsidRDefault="00FF0A8E" w:rsidP="006D5D86">
      <w:pPr>
        <w:pStyle w:val="NormalWeb"/>
        <w:numPr>
          <w:ilvl w:val="0"/>
          <w:numId w:val="19"/>
        </w:numPr>
        <w:ind w:left="284" w:hanging="284"/>
        <w:rPr>
          <w:b/>
          <w:bCs/>
          <w:sz w:val="20"/>
          <w:szCs w:val="20"/>
        </w:rPr>
      </w:pPr>
      <w:r w:rsidRPr="00A14478">
        <w:rPr>
          <w:b/>
          <w:bCs/>
          <w:sz w:val="20"/>
          <w:szCs w:val="20"/>
        </w:rPr>
        <w:t>Aspects of Sustainable Practices in Healthcare</w:t>
      </w:r>
    </w:p>
    <w:p w14:paraId="30D537CB" w14:textId="430B6D2B" w:rsidR="00FF0A8E" w:rsidRPr="00A14478" w:rsidRDefault="00FF0A8E" w:rsidP="00A14478">
      <w:pPr>
        <w:pStyle w:val="NormalWeb"/>
        <w:rPr>
          <w:sz w:val="20"/>
          <w:szCs w:val="20"/>
        </w:rPr>
      </w:pPr>
      <w:r w:rsidRPr="00A14478">
        <w:rPr>
          <w:sz w:val="20"/>
          <w:szCs w:val="20"/>
        </w:rPr>
        <w:t xml:space="preserve">Research suggests that incorporating sustainability into healthcare operations can lead to improvements in both financial performance and quality of care. To maximize the advantages of sustainable practices within an organization, it is crucial to comprehend sustainability-based strategies. </w:t>
      </w:r>
      <w:r w:rsidR="00894DAA" w:rsidRPr="00A14478">
        <w:rPr>
          <w:sz w:val="20"/>
          <w:szCs w:val="20"/>
        </w:rPr>
        <w:t>By examining</w:t>
      </w:r>
      <w:r w:rsidRPr="00A14478">
        <w:rPr>
          <w:sz w:val="20"/>
          <w:szCs w:val="20"/>
        </w:rPr>
        <w:t xml:space="preserve"> existing literature on sustainability in the healthcare sector, this research identified four main categories of sustainable practices in hospital operations: environmental, customer-focused, employee-oriented, and community-</w:t>
      </w:r>
      <w:proofErr w:type="spellStart"/>
      <w:r w:rsidRPr="00A14478">
        <w:rPr>
          <w:sz w:val="20"/>
          <w:szCs w:val="20"/>
        </w:rPr>
        <w:t>centered</w:t>
      </w:r>
      <w:proofErr w:type="spellEnd"/>
      <w:r w:rsidRPr="00A14478">
        <w:rPr>
          <w:sz w:val="20"/>
          <w:szCs w:val="20"/>
        </w:rPr>
        <w:t xml:space="preserve">. These categories form an approach to </w:t>
      </w:r>
      <w:r w:rsidR="00894DAA" w:rsidRPr="00A14478">
        <w:rPr>
          <w:sz w:val="20"/>
          <w:szCs w:val="20"/>
        </w:rPr>
        <w:t>achieving</w:t>
      </w:r>
      <w:r w:rsidRPr="00A14478">
        <w:rPr>
          <w:sz w:val="20"/>
          <w:szCs w:val="20"/>
        </w:rPr>
        <w:t xml:space="preserve"> sustainability objectives for </w:t>
      </w:r>
      <w:r w:rsidR="00894DAA" w:rsidRPr="00A14478">
        <w:rPr>
          <w:sz w:val="20"/>
          <w:szCs w:val="20"/>
        </w:rPr>
        <w:t xml:space="preserve">the </w:t>
      </w:r>
      <w:r w:rsidRPr="00A14478">
        <w:rPr>
          <w:sz w:val="20"/>
          <w:szCs w:val="20"/>
        </w:rPr>
        <w:t xml:space="preserve">ongoing enhancement of quality and financial outcomes. Figure </w:t>
      </w:r>
      <w:r w:rsidR="00EC2905" w:rsidRPr="00A14478">
        <w:rPr>
          <w:sz w:val="20"/>
          <w:szCs w:val="20"/>
        </w:rPr>
        <w:t>3</w:t>
      </w:r>
      <w:r w:rsidRPr="00A14478">
        <w:rPr>
          <w:sz w:val="20"/>
          <w:szCs w:val="20"/>
        </w:rPr>
        <w:t xml:space="preserve"> illustrates this expanded sustainability framework.</w:t>
      </w:r>
    </w:p>
    <w:p w14:paraId="7ECA223C" w14:textId="71589EE3" w:rsidR="00FF0A8E" w:rsidRPr="00A14478" w:rsidRDefault="00FF0A8E" w:rsidP="006D5D86">
      <w:pPr>
        <w:pStyle w:val="NormalWeb"/>
        <w:numPr>
          <w:ilvl w:val="0"/>
          <w:numId w:val="20"/>
        </w:numPr>
        <w:rPr>
          <w:i/>
          <w:iCs/>
          <w:sz w:val="20"/>
          <w:szCs w:val="20"/>
        </w:rPr>
      </w:pPr>
      <w:r w:rsidRPr="00A14478">
        <w:rPr>
          <w:i/>
          <w:iCs/>
          <w:sz w:val="20"/>
          <w:szCs w:val="20"/>
        </w:rPr>
        <w:t>Environmentally-Focused Sustainability</w:t>
      </w:r>
    </w:p>
    <w:p w14:paraId="2B90608B" w14:textId="049AE9A1" w:rsidR="00FF0A8E" w:rsidRPr="00A14478" w:rsidRDefault="00FF0A8E" w:rsidP="00A14478">
      <w:pPr>
        <w:pStyle w:val="NormalWeb"/>
        <w:rPr>
          <w:sz w:val="20"/>
          <w:szCs w:val="20"/>
        </w:rPr>
      </w:pPr>
      <w:r w:rsidRPr="00A14478">
        <w:rPr>
          <w:sz w:val="20"/>
          <w:szCs w:val="20"/>
        </w:rPr>
        <w:t xml:space="preserve">The healthcare industry is recognized for its environmental sustainability efforts, which aim not only to reduce environmental pollution by decreasing waste (e.g., water recycling and minimizing hazardous chemical usage) in operations but also to cut operational costs. Some environmental sustainability initiatives in healthcare include mercury elimination, healthcare waste toxicity reduction, and minimizing hazardous chemical use Additionally, recycling has been introduced to address increasing quantities and treatment expenses. In recent years, the scope of environmental sustainability has expanded to include sustainable design and construction techniques to create genuine healing environments </w:t>
      </w:r>
      <w:r w:rsidR="00A828DA" w:rsidRPr="00A14478">
        <w:rPr>
          <w:b/>
          <w:bCs/>
          <w:sz w:val="20"/>
          <w:szCs w:val="20"/>
        </w:rPr>
        <w:fldChar w:fldCharType="begin"/>
      </w:r>
      <w:r w:rsidR="000631F3" w:rsidRPr="00A14478">
        <w:rPr>
          <w:b/>
          <w:bCs/>
          <w:sz w:val="20"/>
          <w:szCs w:val="20"/>
        </w:rPr>
        <w:instrText xml:space="preserve"> ADDIN ZOTERO_ITEM CSL_CITATION {"citationID":"FlWH6jFd","properties":{"formattedCitation":"(1,12,13)","plainCitation":"(1,12,13)","noteIndex":0},"citationItems":[{"id":421,"uris":["http://zotero.org/users/local/QX2dF2oV/items/LH3WCG8Q"],"itemData":{"id":421,"type":"article-journal","abstract":"The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id":467,"uris":["http://zotero.org/users/local/QX2dF2oV/items/NSWQES6T"],"itemData":{"id":467,"type":"article-journal","abstract":"This paper discusses actions aimed at sustainable management of healthcare wastes (HCW) in China, taking into account the current national situation in this field, as well as the requirements deriving from the Stockholm Convention on Persistent ...","container-title":"Waste Management (New York, N.y.)","DOI":"10.1016/j.wasman.2008.11.031","issue":"6","language":"en","note":"PMID: 19157834","page":"1996","source":"pmc.ncbi.nlm.nih.gov","title":"Sustainable management measures for healthcare waste in China","volume":"29","author":[{"family":"Yang","given":"Chen"},{"family":"Peijun","given":"Li"},{"family":"Lupi","given":"Carlo"},{"family":"Yangzhao","given":"Sun"},{"family":"Diandou","given":"Xu"},{"family":"Qian","given":"Feng"},{"family":"Shasha","given":"Fu"}],"issued":{"date-parts":[["2009",1,20]]}}},{"id":470,"uris":["http://zotero.org/users/local/QX2dF2oV/items/VV3G5B9E"],"itemData":{"id":470,"type":"article-journal","abstract":"The principles of sustainability in the healthcare building sector are perceived differently by different healthcare building user groups. Based on a cross-sectional survey of hospital patients, staff, visitors and members of the public, this study found that issues relating to transport and accessibility were perceived as “more significant” by respondents compared to how they are currently weighted in the Australian Green Star–Healthcare building rating tool. Environmental impacts relating to emissions to air and water were also identified as “more significant” by the healthcare building users than their Green Star weighting would suggest. Indoor environmental quality has been acknowledged as the highest priority in choosing a healthcare building by the survey respondents. It is also one of the two priority categories given in Green Star in terms of weighting, which suggests that the Green Star–Healthcare rating tool aligns well with healthcare building user perspectives on this particular measure, which is linked to faster recovery rates of hospital patients.","container-title":"Indoor and Built Environment","DOI":"10.1177/1420326X13480223","ISSN":"1420-326X","issue":"5","language":"en","note":"publisher: SAGE Publications Ltd STM","page":"757-766","source":"SAGE Journals","title":"Analyzing green building rating tools for healthcare buildings from the building user’s perspective","volume":"23","author":[{"family":"Kim","given":"Sumin"},{"family":"Osmond","given":"Paul"}],"issued":{"date-parts":[["2014",8,1]]}}}],"schema":"https://github.com/citation-style-language/schema/raw/master/csl-citation.json"} </w:instrText>
      </w:r>
      <w:r w:rsidR="00A828DA" w:rsidRPr="00A14478">
        <w:rPr>
          <w:b/>
          <w:bCs/>
          <w:sz w:val="20"/>
          <w:szCs w:val="20"/>
        </w:rPr>
        <w:fldChar w:fldCharType="separate"/>
      </w:r>
      <w:r w:rsidR="000631F3" w:rsidRPr="00A14478">
        <w:rPr>
          <w:b/>
          <w:bCs/>
          <w:sz w:val="20"/>
          <w:szCs w:val="20"/>
        </w:rPr>
        <w:t>(1,12,13)</w:t>
      </w:r>
      <w:r w:rsidR="00A828DA" w:rsidRPr="00A14478">
        <w:rPr>
          <w:b/>
          <w:bCs/>
          <w:sz w:val="20"/>
          <w:szCs w:val="20"/>
        </w:rPr>
        <w:fldChar w:fldCharType="end"/>
      </w:r>
      <w:r w:rsidR="008539EC" w:rsidRPr="00A14478">
        <w:rPr>
          <w:sz w:val="20"/>
          <w:szCs w:val="20"/>
        </w:rPr>
        <w:t>.</w:t>
      </w:r>
    </w:p>
    <w:p w14:paraId="5CD47B01" w14:textId="25A1D38B" w:rsidR="00FF0A8E" w:rsidRPr="00A14478" w:rsidRDefault="00FF0A8E" w:rsidP="006D5D86">
      <w:pPr>
        <w:pStyle w:val="NormalWeb"/>
        <w:numPr>
          <w:ilvl w:val="0"/>
          <w:numId w:val="20"/>
        </w:numPr>
        <w:rPr>
          <w:i/>
          <w:iCs/>
          <w:sz w:val="20"/>
          <w:szCs w:val="20"/>
        </w:rPr>
      </w:pPr>
      <w:r w:rsidRPr="00A14478">
        <w:rPr>
          <w:i/>
          <w:iCs/>
          <w:sz w:val="20"/>
          <w:szCs w:val="20"/>
        </w:rPr>
        <w:t>Customer-</w:t>
      </w:r>
      <w:proofErr w:type="spellStart"/>
      <w:r w:rsidRPr="00A14478">
        <w:rPr>
          <w:i/>
          <w:iCs/>
          <w:sz w:val="20"/>
          <w:szCs w:val="20"/>
        </w:rPr>
        <w:t>Centered</w:t>
      </w:r>
      <w:proofErr w:type="spellEnd"/>
      <w:r w:rsidRPr="00A14478">
        <w:rPr>
          <w:i/>
          <w:iCs/>
          <w:sz w:val="20"/>
          <w:szCs w:val="20"/>
        </w:rPr>
        <w:t xml:space="preserve"> Sustainability</w:t>
      </w:r>
    </w:p>
    <w:p w14:paraId="5E7FAC47" w14:textId="6C0E3E25" w:rsidR="00FF0A8E" w:rsidRPr="00A14478" w:rsidRDefault="00FF0A8E" w:rsidP="00A14478">
      <w:pPr>
        <w:pStyle w:val="NormalWeb"/>
        <w:rPr>
          <w:sz w:val="20"/>
          <w:szCs w:val="20"/>
        </w:rPr>
      </w:pPr>
      <w:r w:rsidRPr="00A14478">
        <w:rPr>
          <w:sz w:val="20"/>
          <w:szCs w:val="20"/>
        </w:rPr>
        <w:t>Healthcare providers have also recognized the significance of delivering high-quality service to patients and strive to balance resource allocation with patient needs as part of their sustainability practices</w:t>
      </w:r>
      <w:r w:rsidR="00894DAA" w:rsidRPr="00A14478">
        <w:rPr>
          <w:sz w:val="20"/>
          <w:szCs w:val="20"/>
        </w:rPr>
        <w:t>.</w:t>
      </w:r>
      <w:r w:rsidRPr="00A14478">
        <w:rPr>
          <w:sz w:val="20"/>
          <w:szCs w:val="20"/>
        </w:rPr>
        <w:t xml:space="preserve"> </w:t>
      </w:r>
      <w:r w:rsidR="008539EC" w:rsidRPr="00A14478">
        <w:rPr>
          <w:b/>
          <w:bCs/>
          <w:sz w:val="20"/>
          <w:szCs w:val="20"/>
        </w:rPr>
        <w:fldChar w:fldCharType="begin"/>
      </w:r>
      <w:r w:rsidR="000631F3" w:rsidRPr="00A14478">
        <w:rPr>
          <w:b/>
          <w:bCs/>
          <w:sz w:val="20"/>
          <w:szCs w:val="20"/>
        </w:rPr>
        <w:instrText xml:space="preserve"> ADDIN ZOTERO_ITEM CSL_CITATION {"citationID":"08aKxAmR","properties":{"formattedCitation":"(14)","plainCitation":"(14)","noteIndex":0},"citationItems":[{"id":475,"uris":["http://zotero.org/users/local/QX2dF2oV/items/5FC3PYKM"],"itemData":{"id":475,"type":"article-journal","abstract":"Healthcare systems face challenges including diminishing resources and increasing demands. The challenges need to be balanced in this complex system of systems to ensure a sustainable quality of life. Sustainability considers the needs of future generations without compromising the needs of current generations. The social component of sustainability is one of the important areas in healthcare sustainability. The social component focuses on considerations such as equity, empowerment, accessibility, participation, cultural identity, and institutional stability. Patient satisfaction is a key factor in the social element. Patient satisfaction represents patient fulfillment in regards to the cost, accessibility to services and resources, and patient wellbeing. It is analogous to ‘customer satisfaction’. A systems thinking approach is applied to analyze the social aspect in healthcare systems. This paper explores important factors and factor relationships in healthcare social sustainability related to patient satisfaction using a system dynamics approach.","collection-title":"2013 Conference on Systems Engineering Research","container-title":"Procedia Computer Science","DOI":"10.1016/j.procs.2013.01.016","ISSN":"1877-0509","journalAbbreviation":"Procedia Computer Science","page":"148-156","source":"ScienceDirect","title":"A System Dynamics Perspective of Patient Satisfaction in Healthcare","volume":"16","author":[{"family":"Faezipour","given":"Misagh"},{"family":"Ferreira","given":"Susan"}],"issued":{"date-parts":[["2013",1,1]]}}}],"schema":"https://github.com/citation-style-language/schema/raw/master/csl-citation.json"} </w:instrText>
      </w:r>
      <w:r w:rsidR="008539EC" w:rsidRPr="00A14478">
        <w:rPr>
          <w:b/>
          <w:bCs/>
          <w:sz w:val="20"/>
          <w:szCs w:val="20"/>
        </w:rPr>
        <w:fldChar w:fldCharType="separate"/>
      </w:r>
      <w:r w:rsidR="000631F3" w:rsidRPr="00A14478">
        <w:rPr>
          <w:b/>
          <w:bCs/>
          <w:sz w:val="20"/>
          <w:szCs w:val="20"/>
        </w:rPr>
        <w:t>(14)</w:t>
      </w:r>
      <w:r w:rsidR="008539EC" w:rsidRPr="00A14478">
        <w:rPr>
          <w:b/>
          <w:bCs/>
          <w:sz w:val="20"/>
          <w:szCs w:val="20"/>
        </w:rPr>
        <w:fldChar w:fldCharType="end"/>
      </w:r>
      <w:r w:rsidRPr="00A14478">
        <w:rPr>
          <w:sz w:val="20"/>
          <w:szCs w:val="20"/>
        </w:rPr>
        <w:t xml:space="preserve">. Beyond the advanced use of technology in healthcare to provide effective treatment and services to customers, many healthcare organizations have now developed health information or e-health strategies. Information technology plays a crucial role in guiding health organizations towards sustainability by enhancing efficiency, creating sustainability tools, and transforming products into services (e.g., integrating systems and lifestyles through vaccination reminder services) </w:t>
      </w:r>
      <w:r w:rsidR="008539EC" w:rsidRPr="00A14478">
        <w:rPr>
          <w:b/>
          <w:bCs/>
          <w:sz w:val="20"/>
          <w:szCs w:val="20"/>
        </w:rPr>
        <w:fldChar w:fldCharType="begin"/>
      </w:r>
      <w:r w:rsidR="000631F3" w:rsidRPr="00A14478">
        <w:rPr>
          <w:b/>
          <w:bCs/>
          <w:sz w:val="20"/>
          <w:szCs w:val="20"/>
        </w:rPr>
        <w:instrText xml:space="preserve"> ADDIN ZOTERO_ITEM CSL_CITATION {"citationID":"nt9kuv5O","properties":{"formattedCitation":"(15)","plainCitation":"(15)","noteIndex":0},"citationItems":[{"id":477,"uris":["http://zotero.org/users/local/QX2dF2oV/items/W73KMSQA"],"itemData":{"id":477,"type":"article-journal","abstract":"OBJECTIVES: To conduct a basic sustainability analysis of health systems, and explore models for conceptualising and creating sustainable organizations, based upon the experiences of the environmental sciences and organisational theory. To explore the role of information technologies in assisting health organizations become sustainable enterprises.\nMETHODS: A review of recent literature into sustainable systems and an analysis and extension of the literature to the specific case of healthcare.\nRESULTS: Many if not all health systems around the globe face dual challenges of increasing demands and diminishing resources, which are ultimately unsustainable. Four physical system conditions which are pre-requisites for sustainability of systems--that materials should not be extracted, accumulate or be depleted faster than they can be managed, and that systems should fundamentally meet human needs apply equally to healthcare. For healthcare, in addition to physical material and energy, resources include people, and data, information and knowledge. Further, healthcare is an open system that needs to be sufficiently adaptive to changes if it is to sustain. Information and communication technologies are crucial tools to enable any large and complex modern enterprise to model, measure and then manage business processes. Technologies like organisational simulation, the electronic health record, and decision support are essential tools for sustainable health services. Applied inappropriately however, IT can itself create unsustainable conditions, for example through the accumulation of legacy systems, a situation that adherence to technical standards should mitigate.\nCONCLUSIONS: It is crucial that our nations undertake a formal sustainability analysis of their health systems, to identify where the most pressing challenges are. In concert, there needs to be a long term process of exploring innovative designs for health services that improve the sustainability of the system as a whole, and there needs to be a will to implement the health system policies, infrastructure and services to ensure that in 20 years time we do have a healthy health system.","container-title":"Yearbook of Medical Informatics","ISSN":"0943-4747","journalAbbreviation":"Yearb Med Inform","language":"eng","note":"PMID: 17700898","page":"11-18","source":"PubMed","title":"Building a sustainable health system","author":[{"family":"Coiera","given":"E."},{"family":"Hovenga","given":"E. J. S."}],"issued":{"date-parts":[["2007"]]}}}],"schema":"https://github.com/citation-style-language/schema/raw/master/csl-citation.json"} </w:instrText>
      </w:r>
      <w:r w:rsidR="008539EC" w:rsidRPr="00A14478">
        <w:rPr>
          <w:b/>
          <w:bCs/>
          <w:sz w:val="20"/>
          <w:szCs w:val="20"/>
        </w:rPr>
        <w:fldChar w:fldCharType="separate"/>
      </w:r>
      <w:r w:rsidR="000631F3" w:rsidRPr="00A14478">
        <w:rPr>
          <w:b/>
          <w:bCs/>
          <w:sz w:val="20"/>
          <w:szCs w:val="20"/>
        </w:rPr>
        <w:t>(15)</w:t>
      </w:r>
      <w:r w:rsidR="008539EC" w:rsidRPr="00A14478">
        <w:rPr>
          <w:b/>
          <w:bCs/>
          <w:sz w:val="20"/>
          <w:szCs w:val="20"/>
        </w:rPr>
        <w:fldChar w:fldCharType="end"/>
      </w:r>
      <w:r w:rsidRPr="00A14478">
        <w:rPr>
          <w:sz w:val="20"/>
          <w:szCs w:val="20"/>
        </w:rPr>
        <w:t>. Patient satisfaction is considered a key indicator of healthcare sustainability, closely linked to service quality improvement, reduced medical costs, and meeting customer expectations</w:t>
      </w:r>
      <w:r w:rsidR="00894DAA" w:rsidRPr="00A14478">
        <w:rPr>
          <w:sz w:val="20"/>
          <w:szCs w:val="20"/>
        </w:rPr>
        <w:t>.</w:t>
      </w:r>
      <w:r w:rsidR="008539EC" w:rsidRPr="00A14478">
        <w:rPr>
          <w:sz w:val="20"/>
          <w:szCs w:val="20"/>
        </w:rPr>
        <w:t xml:space="preserve"> </w:t>
      </w:r>
      <w:r w:rsidR="008539EC" w:rsidRPr="00A14478">
        <w:rPr>
          <w:b/>
          <w:bCs/>
          <w:sz w:val="20"/>
          <w:szCs w:val="20"/>
        </w:rPr>
        <w:fldChar w:fldCharType="begin"/>
      </w:r>
      <w:r w:rsidR="008539EC" w:rsidRPr="00A14478">
        <w:rPr>
          <w:b/>
          <w:bCs/>
          <w:sz w:val="20"/>
          <w:szCs w:val="20"/>
        </w:rPr>
        <w:instrText xml:space="preserve"> ADDIN ZOTERO_ITEM CSL_CITATION {"citationID":"RF9G6iyA","properties":{"formattedCitation":"(1)","plainCitation":"(1)","noteIndex":0},"citationItems":[{"id":421,"uris":["http://zotero.org/users/local/QX2dF2oV/items/LH3WCG8Q"],"itemData":{"id":421,"type":"article-journal","abstract":"The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Healthcare","volume":"224","author":[{"family":"Marimuthu","given":"Malliga"},{"family":"Paulose","given":"Hanna"}],"issued":{"date-parts":[["2016",6,15]]}}}],"schema":"https://github.com/citation-style-language/schema/raw/master/csl-citation.json"} </w:instrText>
      </w:r>
      <w:r w:rsidR="008539EC" w:rsidRPr="00A14478">
        <w:rPr>
          <w:b/>
          <w:bCs/>
          <w:sz w:val="20"/>
          <w:szCs w:val="20"/>
        </w:rPr>
        <w:fldChar w:fldCharType="separate"/>
      </w:r>
      <w:r w:rsidR="008539EC" w:rsidRPr="00A14478">
        <w:rPr>
          <w:b/>
          <w:bCs/>
          <w:sz w:val="20"/>
          <w:szCs w:val="20"/>
        </w:rPr>
        <w:t>(1)</w:t>
      </w:r>
      <w:r w:rsidR="008539EC" w:rsidRPr="00A14478">
        <w:rPr>
          <w:b/>
          <w:bCs/>
          <w:sz w:val="20"/>
          <w:szCs w:val="20"/>
        </w:rPr>
        <w:fldChar w:fldCharType="end"/>
      </w:r>
      <w:r w:rsidR="008539EC" w:rsidRPr="00A14478">
        <w:rPr>
          <w:sz w:val="20"/>
          <w:szCs w:val="20"/>
        </w:rPr>
        <w:t>.</w:t>
      </w:r>
    </w:p>
    <w:p w14:paraId="6301149B" w14:textId="76BA870B" w:rsidR="00FF0A8E" w:rsidRPr="00A14478" w:rsidRDefault="00FF0A8E" w:rsidP="006D5D86">
      <w:pPr>
        <w:pStyle w:val="NormalWeb"/>
        <w:numPr>
          <w:ilvl w:val="0"/>
          <w:numId w:val="20"/>
        </w:numPr>
        <w:rPr>
          <w:i/>
          <w:iCs/>
          <w:sz w:val="20"/>
          <w:szCs w:val="20"/>
        </w:rPr>
      </w:pPr>
      <w:r w:rsidRPr="00A14478">
        <w:rPr>
          <w:i/>
          <w:iCs/>
          <w:sz w:val="20"/>
          <w:szCs w:val="20"/>
        </w:rPr>
        <w:t>Sustainability focused on employees</w:t>
      </w:r>
      <w:r w:rsidR="00894DAA" w:rsidRPr="00A14478">
        <w:rPr>
          <w:i/>
          <w:iCs/>
          <w:sz w:val="20"/>
          <w:szCs w:val="20"/>
        </w:rPr>
        <w:t>.</w:t>
      </w:r>
    </w:p>
    <w:p w14:paraId="3B805EF7" w14:textId="4696BAD5" w:rsidR="00FF0A8E" w:rsidRPr="00A14478" w:rsidRDefault="00FF0A8E" w:rsidP="00A14478">
      <w:pPr>
        <w:pStyle w:val="NormalWeb"/>
        <w:rPr>
          <w:sz w:val="20"/>
          <w:szCs w:val="20"/>
        </w:rPr>
      </w:pPr>
      <w:r w:rsidRPr="00A14478">
        <w:rPr>
          <w:sz w:val="20"/>
          <w:szCs w:val="20"/>
        </w:rPr>
        <w:t xml:space="preserve"> In healthcare, sustainability extends beyond patient care to include creating a healthier workplace for employees. Occupational sustainability in healthcare involves adapting to changing operations without compromising the well-being of medical practitioners. Establishing a healthy work environment is crucial for enhancing staff job satisfaction. Integrating sustainability into the professional mindset of healthcare workers can foster sustainability practices within the organization, generating practical knowledge and promoting sustainability thinking among health professionals. Some healthcare organizations also focus on addressing outdated practices and </w:t>
      </w:r>
      <w:proofErr w:type="spellStart"/>
      <w:r w:rsidRPr="00A14478">
        <w:rPr>
          <w:sz w:val="20"/>
          <w:szCs w:val="20"/>
        </w:rPr>
        <w:t>behaviors</w:t>
      </w:r>
      <w:proofErr w:type="spellEnd"/>
      <w:r w:rsidRPr="00A14478">
        <w:rPr>
          <w:sz w:val="20"/>
          <w:szCs w:val="20"/>
        </w:rPr>
        <w:t xml:space="preserve"> among healthcare professionals</w:t>
      </w:r>
      <w:r w:rsidR="00894DAA" w:rsidRPr="00A14478">
        <w:rPr>
          <w:sz w:val="20"/>
          <w:szCs w:val="20"/>
        </w:rPr>
        <w:t>.</w:t>
      </w:r>
      <w:r w:rsidRPr="00A14478">
        <w:rPr>
          <w:sz w:val="20"/>
          <w:szCs w:val="20"/>
        </w:rPr>
        <w:t xml:space="preserve"> </w:t>
      </w:r>
      <w:r w:rsidR="008539EC" w:rsidRPr="00A14478">
        <w:rPr>
          <w:b/>
          <w:bCs/>
          <w:sz w:val="20"/>
          <w:szCs w:val="20"/>
        </w:rPr>
        <w:fldChar w:fldCharType="begin"/>
      </w:r>
      <w:r w:rsidR="000631F3" w:rsidRPr="00A14478">
        <w:rPr>
          <w:b/>
          <w:bCs/>
          <w:sz w:val="20"/>
          <w:szCs w:val="20"/>
        </w:rPr>
        <w:instrText xml:space="preserve"> ADDIN ZOTERO_ITEM CSL_CITATION {"citationID":"qx5vYPQV","properties":{"formattedCitation":"(1,16)","plainCitation":"(1,16)","noteIndex":0},"citationItems":[{"id":421,"uris":["http://zotero.org/users/local/QX2dF2oV/items/LH3WCG8Q"],"itemData":{"id":421,"type":"article-journal","abstract":"The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id":473,"uris":["http://zotero.org/users/local/QX2dF2oV/items/H9W9CWZ3"],"itemData":{"id":473,"type":"article-journal","abstract":"Healthcare has been progressively required to improve its environmental performance as have other industries in recent years. In this regard, many new healthcare facilities have been built worldwide adopting sustainability-oriented approaches. However, results have been limited from an ecological and economic perspective, and many projects have rapidly become failures and then been abandoned.\nA large part of these failures is grounded in the misalignment between the adoption of eco-friendly facilities and greening technologies and the persistence of outdated practices, mindsets and behaviours among healthcare professionals.\nThis study aims at furthering the current debate among leading practitioners and scholars of engineering business management about the combination of organizational and architectural levers for improving the sustainability of healthcare delivery.\nBy taking a socio-technical systems perspective, we developed a literature-grounded framework and relative propositions with respect to the improvement of sustainability-related performances in hospitals through the combination of organizational and architectural levers. Ten levers and their mutual relationships have been identified and described.","container-title":"International Journal of Engineering Business Management","DOI":"10.5772/54841","ISSN":"1847-9790","language":"en","note":"publisher: SAGE Publications Ltd STM","page":"38","source":"SAGE Journals","title":"Sustainability in Healthcare: Combining Organizational and Architectural Levers","title-short":"Sustainability in Healthcare","volume":"4","author":[{"family":"Pinzone","given":"Marta"},{"family":"Lettieri","given":"Emanuele"},{"family":"Masella","given":"Cristina"}],"issued":{"date-parts":[["2012",1,1]]}}}],"schema":"https://github.com/citation-style-language/schema/raw/master/csl-citation.json"} </w:instrText>
      </w:r>
      <w:r w:rsidR="008539EC" w:rsidRPr="00A14478">
        <w:rPr>
          <w:b/>
          <w:bCs/>
          <w:sz w:val="20"/>
          <w:szCs w:val="20"/>
        </w:rPr>
        <w:fldChar w:fldCharType="separate"/>
      </w:r>
      <w:r w:rsidR="000631F3" w:rsidRPr="00A14478">
        <w:rPr>
          <w:b/>
          <w:bCs/>
          <w:sz w:val="20"/>
          <w:szCs w:val="20"/>
        </w:rPr>
        <w:t>(1,16)</w:t>
      </w:r>
      <w:r w:rsidR="008539EC" w:rsidRPr="00A14478">
        <w:rPr>
          <w:b/>
          <w:bCs/>
          <w:sz w:val="20"/>
          <w:szCs w:val="20"/>
        </w:rPr>
        <w:fldChar w:fldCharType="end"/>
      </w:r>
      <w:r w:rsidR="008539EC" w:rsidRPr="00A14478">
        <w:rPr>
          <w:sz w:val="20"/>
          <w:szCs w:val="20"/>
        </w:rPr>
        <w:t xml:space="preserve"> </w:t>
      </w:r>
      <w:r w:rsidR="00894DAA" w:rsidRPr="00A14478">
        <w:rPr>
          <w:sz w:val="20"/>
          <w:szCs w:val="20"/>
        </w:rPr>
        <w:t>As</w:t>
      </w:r>
      <w:r w:rsidRPr="00A14478">
        <w:rPr>
          <w:sz w:val="20"/>
          <w:szCs w:val="20"/>
        </w:rPr>
        <w:t xml:space="preserve"> part of their ongoing efforts to enhance the </w:t>
      </w:r>
      <w:proofErr w:type="gramStart"/>
      <w:r w:rsidRPr="00A14478">
        <w:rPr>
          <w:sz w:val="20"/>
          <w:szCs w:val="20"/>
        </w:rPr>
        <w:t>quality of service</w:t>
      </w:r>
      <w:proofErr w:type="gramEnd"/>
      <w:r w:rsidRPr="00A14478">
        <w:rPr>
          <w:sz w:val="20"/>
          <w:szCs w:val="20"/>
        </w:rPr>
        <w:t xml:space="preserve"> </w:t>
      </w:r>
      <w:r w:rsidR="00894DAA" w:rsidRPr="00A14478">
        <w:rPr>
          <w:sz w:val="20"/>
          <w:szCs w:val="20"/>
        </w:rPr>
        <w:t>medical practitioners provide</w:t>
      </w:r>
      <w:r w:rsidRPr="00A14478">
        <w:rPr>
          <w:sz w:val="20"/>
          <w:szCs w:val="20"/>
        </w:rPr>
        <w:t>. Studies have also highlighted the significance of spatial design, equipment, and supplies in boosting nurses' job efficiency and satisfaction</w:t>
      </w:r>
      <w:r w:rsidR="00894DAA" w:rsidRPr="00A14478">
        <w:rPr>
          <w:sz w:val="20"/>
          <w:szCs w:val="20"/>
        </w:rPr>
        <w:t>.</w:t>
      </w:r>
      <w:r w:rsidRPr="00A14478">
        <w:rPr>
          <w:sz w:val="20"/>
          <w:szCs w:val="20"/>
        </w:rPr>
        <w:t xml:space="preserve"> </w:t>
      </w:r>
      <w:r w:rsidR="008539EC" w:rsidRPr="00A14478">
        <w:rPr>
          <w:b/>
          <w:bCs/>
          <w:sz w:val="20"/>
          <w:szCs w:val="20"/>
        </w:rPr>
        <w:fldChar w:fldCharType="begin"/>
      </w:r>
      <w:r w:rsidR="000631F3" w:rsidRPr="00A14478">
        <w:rPr>
          <w:b/>
          <w:bCs/>
          <w:sz w:val="20"/>
          <w:szCs w:val="20"/>
        </w:rPr>
        <w:instrText xml:space="preserve"> ADDIN ZOTERO_ITEM CSL_CITATION {"citationID":"Cmm6Cgqm","properties":{"formattedCitation":"(16)","plainCitation":"(16)","noteIndex":0},"citationItems":[{"id":473,"uris":["http://zotero.org/users/local/QX2dF2oV/items/H9W9CWZ3"],"itemData":{"id":473,"type":"article-journal","abstract":"Healthcare has been progressively required to improve its environmental performance as have other industries in recent years. In this regard, many new healthcare facilities have been built worldwide adopting sustainability-oriented approaches. However, results have been limited from an ecological and economic perspective, and many projects have rapidly become failures and then been abandoned.\nA large part of these failures is grounded in the misalignment between the adoption of eco-friendly facilities and greening technologies and the persistence of outdated practices, mindsets and behaviours among healthcare professionals.\nThis study aims at furthering the current debate among leading practitioners and scholars of engineering business management about the combination of organizational and architectural levers for improving the sustainability of healthcare delivery.\nBy taking a socio-technical systems perspective, we developed a literature-grounded framework and relative propositions with respect to the improvement of sustainability-related performances in hospitals through the combination of organizational and architectural levers. Ten levers and their mutual relationships have been identified and described.","container-title":"International Journal of Engineering Business Management","DOI":"10.5772/54841","ISSN":"1847-9790","language":"en","note":"publisher: SAGE Publications Ltd STM","page":"38","source":"SAGE Journals","title":"Sustainability in Healthcare: Combining Organizational and Architectural Levers","title-short":"Sustainability in Healthcare","volume":"4","author":[{"family":"Pinzone","given":"Marta"},{"family":"Lettieri","given":"Emanuele"},{"family":"Masella","given":"Cristina"}],"issued":{"date-parts":[["2012",1,1]]}}}],"schema":"https://github.com/citation-style-language/schema/raw/master/csl-citation.json"} </w:instrText>
      </w:r>
      <w:r w:rsidR="008539EC" w:rsidRPr="00A14478">
        <w:rPr>
          <w:b/>
          <w:bCs/>
          <w:sz w:val="20"/>
          <w:szCs w:val="20"/>
        </w:rPr>
        <w:fldChar w:fldCharType="separate"/>
      </w:r>
      <w:r w:rsidR="000631F3" w:rsidRPr="00A14478">
        <w:rPr>
          <w:b/>
          <w:bCs/>
          <w:sz w:val="20"/>
          <w:szCs w:val="20"/>
        </w:rPr>
        <w:t>(16)</w:t>
      </w:r>
      <w:r w:rsidR="008539EC" w:rsidRPr="00A14478">
        <w:rPr>
          <w:b/>
          <w:bCs/>
          <w:sz w:val="20"/>
          <w:szCs w:val="20"/>
        </w:rPr>
        <w:fldChar w:fldCharType="end"/>
      </w:r>
      <w:r w:rsidR="008539EC" w:rsidRPr="00A14478">
        <w:rPr>
          <w:sz w:val="20"/>
          <w:szCs w:val="20"/>
        </w:rPr>
        <w:t>.</w:t>
      </w:r>
    </w:p>
    <w:p w14:paraId="46C80FB5" w14:textId="49013FEF" w:rsidR="00FF0A8E" w:rsidRPr="00A14478" w:rsidRDefault="00FF0A8E" w:rsidP="006D5D86">
      <w:pPr>
        <w:pStyle w:val="NormalWeb"/>
        <w:numPr>
          <w:ilvl w:val="0"/>
          <w:numId w:val="20"/>
        </w:numPr>
        <w:rPr>
          <w:i/>
          <w:iCs/>
          <w:sz w:val="20"/>
          <w:szCs w:val="20"/>
        </w:rPr>
      </w:pPr>
      <w:r w:rsidRPr="00A14478">
        <w:rPr>
          <w:i/>
          <w:iCs/>
          <w:sz w:val="20"/>
          <w:szCs w:val="20"/>
        </w:rPr>
        <w:t>Sustainability oriented towards the community</w:t>
      </w:r>
      <w:r w:rsidR="00894DAA" w:rsidRPr="00A14478">
        <w:rPr>
          <w:i/>
          <w:iCs/>
          <w:sz w:val="20"/>
          <w:szCs w:val="20"/>
        </w:rPr>
        <w:t>.</w:t>
      </w:r>
      <w:r w:rsidRPr="00A14478">
        <w:rPr>
          <w:i/>
          <w:iCs/>
          <w:sz w:val="20"/>
          <w:szCs w:val="20"/>
        </w:rPr>
        <w:t xml:space="preserve"> </w:t>
      </w:r>
    </w:p>
    <w:p w14:paraId="040F74C4" w14:textId="03207AE7" w:rsidR="00FF0A8E" w:rsidRPr="00A14478" w:rsidRDefault="00FF0A8E" w:rsidP="00A14478">
      <w:pPr>
        <w:pStyle w:val="NormalWeb"/>
        <w:rPr>
          <w:sz w:val="20"/>
          <w:szCs w:val="20"/>
        </w:rPr>
      </w:pPr>
      <w:r w:rsidRPr="00A14478">
        <w:rPr>
          <w:sz w:val="20"/>
          <w:szCs w:val="20"/>
        </w:rPr>
        <w:t>Regarding community-focused sustainability, some research has explored healthcare delivery through 'home-based healthcare' programs as a sustainable initiative</w:t>
      </w:r>
      <w:r w:rsidR="000631F3" w:rsidRPr="00A14478">
        <w:rPr>
          <w:sz w:val="20"/>
          <w:szCs w:val="20"/>
        </w:rPr>
        <w:t xml:space="preserve">. </w:t>
      </w:r>
      <w:r w:rsidRPr="00A14478">
        <w:rPr>
          <w:sz w:val="20"/>
          <w:szCs w:val="20"/>
        </w:rPr>
        <w:t xml:space="preserve">This approach addresses limited access, medical errors, and negligence in rural areas. Community-based sustainable services have been enhanced with technology, such as tele-monitoring and patient monitoring systems, evolving from initial health information exchange systems. Additionally, </w:t>
      </w:r>
      <w:r w:rsidR="00894DAA" w:rsidRPr="00A14478">
        <w:rPr>
          <w:sz w:val="20"/>
          <w:szCs w:val="20"/>
        </w:rPr>
        <w:t xml:space="preserve">in </w:t>
      </w:r>
      <w:r w:rsidRPr="00A14478">
        <w:rPr>
          <w:sz w:val="20"/>
          <w:szCs w:val="20"/>
        </w:rPr>
        <w:t xml:space="preserve">responding to public concerns, the healthcare industry has taken steps </w:t>
      </w:r>
      <w:r w:rsidR="00894DAA" w:rsidRPr="00A14478">
        <w:rPr>
          <w:sz w:val="20"/>
          <w:szCs w:val="20"/>
        </w:rPr>
        <w:t>toward</w:t>
      </w:r>
      <w:r w:rsidRPr="00A14478">
        <w:rPr>
          <w:sz w:val="20"/>
          <w:szCs w:val="20"/>
        </w:rPr>
        <w:t xml:space="preserve"> resource conservation and pollution reduction. Many healthcare organizations have adopted the principle of "first </w:t>
      </w:r>
      <w:r w:rsidR="00894DAA" w:rsidRPr="00A14478">
        <w:rPr>
          <w:sz w:val="20"/>
          <w:szCs w:val="20"/>
        </w:rPr>
        <w:t>do not harm</w:t>
      </w:r>
      <w:r w:rsidRPr="00A14478">
        <w:rPr>
          <w:sz w:val="20"/>
          <w:szCs w:val="20"/>
        </w:rPr>
        <w:t xml:space="preserve">" in their professional practice. </w:t>
      </w:r>
    </w:p>
    <w:p w14:paraId="5FFF26CB" w14:textId="77777777" w:rsidR="00FF0A8E" w:rsidRPr="00A14478" w:rsidRDefault="00FF0A8E" w:rsidP="00A14478">
      <w:pPr>
        <w:pStyle w:val="ListParagraph"/>
        <w:spacing w:line="240" w:lineRule="auto"/>
        <w:ind w:left="0"/>
        <w:rPr>
          <w:rFonts w:ascii="Times New Roman" w:hAnsi="Times New Roman" w:cs="Times New Roman"/>
          <w:sz w:val="20"/>
          <w:szCs w:val="20"/>
          <w:lang w:val="en-US"/>
        </w:rPr>
      </w:pPr>
      <w:r w:rsidRPr="00A14478">
        <w:rPr>
          <w:rFonts w:ascii="Times New Roman" w:hAnsi="Times New Roman" w:cs="Times New Roman"/>
          <w:noProof/>
          <w:sz w:val="20"/>
          <w:szCs w:val="20"/>
          <w:lang w:val="en-US"/>
        </w:rPr>
        <w:lastRenderedPageBreak/>
        <w:drawing>
          <wp:inline distT="0" distB="0" distL="0" distR="0" wp14:anchorId="5A801E4C" wp14:editId="001740AD">
            <wp:extent cx="5731510" cy="4062095"/>
            <wp:effectExtent l="0" t="0" r="2540" b="0"/>
            <wp:docPr id="1381046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46915" name=""/>
                    <pic:cNvPicPr/>
                  </pic:nvPicPr>
                  <pic:blipFill>
                    <a:blip r:embed="rId12"/>
                    <a:stretch>
                      <a:fillRect/>
                    </a:stretch>
                  </pic:blipFill>
                  <pic:spPr>
                    <a:xfrm>
                      <a:off x="0" y="0"/>
                      <a:ext cx="5731510" cy="4062095"/>
                    </a:xfrm>
                    <a:prstGeom prst="rect">
                      <a:avLst/>
                    </a:prstGeom>
                  </pic:spPr>
                </pic:pic>
              </a:graphicData>
            </a:graphic>
          </wp:inline>
        </w:drawing>
      </w:r>
    </w:p>
    <w:p w14:paraId="7CEC3233" w14:textId="766047B5" w:rsidR="00142A05" w:rsidRPr="006D5D86" w:rsidRDefault="00EC2905" w:rsidP="00A14478">
      <w:pPr>
        <w:spacing w:line="240" w:lineRule="auto"/>
        <w:ind w:firstLine="2977"/>
        <w:rPr>
          <w:rFonts w:ascii="Times New Roman" w:hAnsi="Times New Roman" w:cs="Times New Roman"/>
          <w:b/>
          <w:bCs/>
          <w:sz w:val="20"/>
          <w:szCs w:val="20"/>
          <w:lang w:val="en-US"/>
        </w:rPr>
      </w:pPr>
      <w:r w:rsidRPr="00A14478">
        <w:rPr>
          <w:rFonts w:ascii="Times New Roman" w:hAnsi="Times New Roman" w:cs="Times New Roman"/>
          <w:sz w:val="20"/>
          <w:szCs w:val="20"/>
          <w:lang w:val="en-US"/>
        </w:rPr>
        <w:t xml:space="preserve">  </w:t>
      </w:r>
      <w:r w:rsidR="00F51F39" w:rsidRPr="00A14478">
        <w:rPr>
          <w:rFonts w:ascii="Times New Roman" w:hAnsi="Times New Roman" w:cs="Times New Roman"/>
          <w:sz w:val="20"/>
          <w:szCs w:val="20"/>
          <w:lang w:val="en-US"/>
        </w:rPr>
        <w:t xml:space="preserve"> </w:t>
      </w:r>
      <w:r w:rsidR="009407F7" w:rsidRPr="006D5D86">
        <w:rPr>
          <w:rFonts w:ascii="Times New Roman" w:hAnsi="Times New Roman" w:cs="Times New Roman"/>
          <w:b/>
          <w:bCs/>
          <w:sz w:val="20"/>
          <w:szCs w:val="20"/>
          <w:lang w:val="en-US"/>
        </w:rPr>
        <w:t xml:space="preserve">Figure 3: Goals of sustainability </w:t>
      </w:r>
      <w:r w:rsidR="009407F7" w:rsidRPr="006D5D86">
        <w:rPr>
          <w:rFonts w:ascii="Times New Roman" w:hAnsi="Times New Roman" w:cs="Times New Roman"/>
          <w:b/>
          <w:bCs/>
          <w:sz w:val="20"/>
          <w:szCs w:val="20"/>
          <w:vertAlign w:val="superscript"/>
          <w:lang w:val="en-US"/>
        </w:rPr>
        <w:fldChar w:fldCharType="begin"/>
      </w:r>
      <w:r w:rsidR="009407F7" w:rsidRPr="006D5D86">
        <w:rPr>
          <w:rFonts w:ascii="Times New Roman" w:hAnsi="Times New Roman" w:cs="Times New Roman"/>
          <w:b/>
          <w:bCs/>
          <w:sz w:val="20"/>
          <w:szCs w:val="20"/>
          <w:vertAlign w:val="superscript"/>
          <w:lang w:val="en-US"/>
        </w:rPr>
        <w:instrText xml:space="preserve"> ADDIN ZOTERO_ITEM CSL_CITATION {"citationID":"YHtwB1hc","properties":{"formattedCitation":"(1)","plainCitation":"(1)","noteIndex":0},"citationItems":[{"id":421,"uris":["http://zotero.org/users/local/QX2dF2oV/items/LH3WCG8Q"],"itemData":{"id":421,"type":"article-journal","abstract":"The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Healthcare","volume":"224","author":[{"family":"Marimuthu","given":"Malliga"},{"family":"Paulose","given":"Hanna"}],"issued":{"date-parts":[["2016",6,15]]}}}],"schema":"https://github.com/citation-style-language/schema/raw/master/csl-citation.json"} </w:instrText>
      </w:r>
      <w:r w:rsidR="009407F7" w:rsidRPr="006D5D86">
        <w:rPr>
          <w:rFonts w:ascii="Times New Roman" w:hAnsi="Times New Roman" w:cs="Times New Roman"/>
          <w:b/>
          <w:bCs/>
          <w:sz w:val="20"/>
          <w:szCs w:val="20"/>
          <w:vertAlign w:val="superscript"/>
          <w:lang w:val="en-US"/>
        </w:rPr>
        <w:fldChar w:fldCharType="separate"/>
      </w:r>
      <w:r w:rsidR="009407F7" w:rsidRPr="006D5D86">
        <w:rPr>
          <w:rFonts w:ascii="Times New Roman" w:hAnsi="Times New Roman" w:cs="Times New Roman"/>
          <w:b/>
          <w:bCs/>
          <w:sz w:val="20"/>
          <w:szCs w:val="20"/>
          <w:vertAlign w:val="superscript"/>
        </w:rPr>
        <w:t>(1)</w:t>
      </w:r>
      <w:r w:rsidR="009407F7" w:rsidRPr="006D5D86">
        <w:rPr>
          <w:rFonts w:ascii="Times New Roman" w:hAnsi="Times New Roman" w:cs="Times New Roman"/>
          <w:b/>
          <w:bCs/>
          <w:sz w:val="20"/>
          <w:szCs w:val="20"/>
          <w:vertAlign w:val="superscript"/>
          <w:lang w:val="en-US"/>
        </w:rPr>
        <w:fldChar w:fldCharType="end"/>
      </w:r>
    </w:p>
    <w:p w14:paraId="4DA2DA26" w14:textId="77777777" w:rsidR="009407F7" w:rsidRPr="00A14478" w:rsidRDefault="009407F7" w:rsidP="00A14478">
      <w:pPr>
        <w:spacing w:line="240" w:lineRule="auto"/>
        <w:rPr>
          <w:rFonts w:ascii="Times New Roman" w:hAnsi="Times New Roman" w:cs="Times New Roman"/>
          <w:b/>
          <w:bCs/>
          <w:sz w:val="20"/>
          <w:szCs w:val="20"/>
          <w:lang w:val="en-US"/>
        </w:rPr>
      </w:pPr>
    </w:p>
    <w:p w14:paraId="0C4EB7E1" w14:textId="75BC234B" w:rsidR="00142A05" w:rsidRPr="006D5D86" w:rsidRDefault="00142A05" w:rsidP="006D5D86">
      <w:pPr>
        <w:pStyle w:val="ListParagraph"/>
        <w:numPr>
          <w:ilvl w:val="0"/>
          <w:numId w:val="18"/>
        </w:numPr>
        <w:spacing w:line="240" w:lineRule="auto"/>
        <w:ind w:left="2835" w:hanging="141"/>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How unsustainable practices affect patient health</w:t>
      </w:r>
    </w:p>
    <w:p w14:paraId="57307E28" w14:textId="77777777" w:rsidR="005D67BF" w:rsidRPr="00A14478" w:rsidRDefault="005D67BF"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The intersection of environmental sustainability and patient health in clinical medicine highlights the unintended consequences of unsustainable healthcare practices. These effects are multifaceted, involving direct health impacts from pollution and waste mismanagement, exacerbated climate-related health crises, and the deepening of global health inequities.</w:t>
      </w:r>
    </w:p>
    <w:p w14:paraId="7A649C6B" w14:textId="77777777" w:rsidR="005D67BF" w:rsidRPr="00A14478" w:rsidRDefault="005D67BF" w:rsidP="00A14478">
      <w:pPr>
        <w:spacing w:line="240" w:lineRule="auto"/>
        <w:rPr>
          <w:rFonts w:ascii="Times New Roman" w:hAnsi="Times New Roman" w:cs="Times New Roman"/>
          <w:sz w:val="20"/>
          <w:szCs w:val="20"/>
          <w:lang w:val="en-US"/>
        </w:rPr>
      </w:pPr>
    </w:p>
    <w:p w14:paraId="00D1B78D" w14:textId="2AF3BE59" w:rsidR="005D67BF" w:rsidRPr="006D5D86" w:rsidRDefault="005D67BF" w:rsidP="006D5D86">
      <w:pPr>
        <w:pStyle w:val="ListParagraph"/>
        <w:numPr>
          <w:ilvl w:val="0"/>
          <w:numId w:val="21"/>
        </w:numPr>
        <w:spacing w:line="240" w:lineRule="auto"/>
        <w:ind w:left="284" w:hanging="284"/>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Pollution from Healthcare Activities</w:t>
      </w:r>
    </w:p>
    <w:p w14:paraId="7C6B662E" w14:textId="689C8066" w:rsidR="005D67BF" w:rsidRPr="00A14478" w:rsidRDefault="005D67BF"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Healthcare systems are significant contributors to global greenhouse gas (GHG) emissions, accounting for approximately 4.4% of the total. Activities such as energy use in hospitals, transport, and resource-intensive procedures release substantial amounts of pollutants, including carbon dioxide, particulate matter (PM), and nitrogen oxides. These pollutants directly affect human health by exacerbating respiratory and cardiovascular conditions, particularly in vulnerable populations, such as children, the elderly, and individuals with preexisting conditions.</w:t>
      </w:r>
    </w:p>
    <w:p w14:paraId="3F3BFF2A" w14:textId="77777777" w:rsidR="005D67BF" w:rsidRPr="00A14478" w:rsidRDefault="005D67BF"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For example:</w:t>
      </w:r>
    </w:p>
    <w:p w14:paraId="7BB8C7A5" w14:textId="471B0EA6" w:rsidR="005D67BF" w:rsidRPr="00A14478" w:rsidRDefault="005D67BF" w:rsidP="00A14478">
      <w:pPr>
        <w:pStyle w:val="ListParagraph"/>
        <w:numPr>
          <w:ilvl w:val="0"/>
          <w:numId w:val="6"/>
        </w:num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Respiratory Illnesses: Exposure to air pollution linked to healthcare emissions can lead to increased hospitalizations for asthma, chronic obstructive pulmonary disease (COPD), and lung infections.</w:t>
      </w:r>
    </w:p>
    <w:p w14:paraId="21EDCAF3" w14:textId="5ED32E84" w:rsidR="005D67BF" w:rsidRPr="00A14478" w:rsidRDefault="005D67BF" w:rsidP="00A14478">
      <w:pPr>
        <w:pStyle w:val="ListParagraph"/>
        <w:numPr>
          <w:ilvl w:val="0"/>
          <w:numId w:val="6"/>
        </w:num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Cardiovascular Risks: Fine particulate matter (PM2.5) has been associated with higher incidences of heart attacks and strokes.</w:t>
      </w:r>
    </w:p>
    <w:p w14:paraId="7E74241C" w14:textId="77777777" w:rsidR="00B43378" w:rsidRPr="00A14478" w:rsidRDefault="00B43378" w:rsidP="00A14478">
      <w:pPr>
        <w:pStyle w:val="ListParagraph"/>
        <w:spacing w:line="240" w:lineRule="auto"/>
        <w:rPr>
          <w:rFonts w:ascii="Times New Roman" w:hAnsi="Times New Roman" w:cs="Times New Roman"/>
          <w:b/>
          <w:bCs/>
          <w:sz w:val="20"/>
          <w:szCs w:val="20"/>
          <w:lang w:val="en-US"/>
        </w:rPr>
      </w:pPr>
    </w:p>
    <w:p w14:paraId="3A8F8DC4" w14:textId="7CC5BC2C" w:rsidR="005D67BF" w:rsidRPr="006D5D86" w:rsidRDefault="005D67BF" w:rsidP="006D5D86">
      <w:pPr>
        <w:pStyle w:val="ListParagraph"/>
        <w:numPr>
          <w:ilvl w:val="0"/>
          <w:numId w:val="21"/>
        </w:numPr>
        <w:spacing w:line="240" w:lineRule="auto"/>
        <w:ind w:left="284" w:hanging="284"/>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Hazardous Waste Mismanagement</w:t>
      </w:r>
    </w:p>
    <w:p w14:paraId="303E689A" w14:textId="77777777" w:rsidR="005D67BF" w:rsidRPr="00A14478" w:rsidRDefault="005D67BF"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The improper handling and disposal of medical waste, including plastics, sharps, and e-waste, pose severe health risks. Only about 20% of e-waste is formally recycled, while the remainder often ends up in landfills or informal recycling sectors in low-income regions. This mismanagement leads to:</w:t>
      </w:r>
    </w:p>
    <w:p w14:paraId="653FB1F6" w14:textId="36B51455" w:rsidR="005D67BF" w:rsidRPr="00A14478" w:rsidRDefault="005D67BF" w:rsidP="00A14478">
      <w:pPr>
        <w:pStyle w:val="ListParagraph"/>
        <w:numPr>
          <w:ilvl w:val="0"/>
          <w:numId w:val="10"/>
        </w:numPr>
        <w:spacing w:line="240" w:lineRule="auto"/>
        <w:ind w:left="709" w:hanging="283"/>
        <w:rPr>
          <w:rFonts w:ascii="Times New Roman" w:hAnsi="Times New Roman" w:cs="Times New Roman"/>
          <w:sz w:val="20"/>
          <w:szCs w:val="20"/>
          <w:lang w:val="en-US"/>
        </w:rPr>
      </w:pPr>
      <w:r w:rsidRPr="00A14478">
        <w:rPr>
          <w:rFonts w:ascii="Times New Roman" w:hAnsi="Times New Roman" w:cs="Times New Roman"/>
          <w:sz w:val="20"/>
          <w:szCs w:val="20"/>
          <w:lang w:val="en-US"/>
        </w:rPr>
        <w:lastRenderedPageBreak/>
        <w:t>Toxic Exposures: Communities near waste dumpsites face exposure to heavy metals such as lead, mercury, and cadmium, resulting in neurological damage, cancers, and kidney dysfunctions.</w:t>
      </w:r>
    </w:p>
    <w:p w14:paraId="73FF9443" w14:textId="6F109C04" w:rsidR="005D67BF" w:rsidRPr="00A14478" w:rsidRDefault="005D67BF" w:rsidP="00A14478">
      <w:pPr>
        <w:pStyle w:val="ListParagraph"/>
        <w:numPr>
          <w:ilvl w:val="0"/>
          <w:numId w:val="10"/>
        </w:numPr>
        <w:spacing w:line="240" w:lineRule="auto"/>
        <w:ind w:left="709" w:hanging="283"/>
        <w:rPr>
          <w:rFonts w:ascii="Times New Roman" w:hAnsi="Times New Roman" w:cs="Times New Roman"/>
          <w:sz w:val="20"/>
          <w:szCs w:val="20"/>
          <w:lang w:val="en-US"/>
        </w:rPr>
      </w:pPr>
      <w:r w:rsidRPr="00A14478">
        <w:rPr>
          <w:rFonts w:ascii="Times New Roman" w:hAnsi="Times New Roman" w:cs="Times New Roman"/>
          <w:sz w:val="20"/>
          <w:szCs w:val="20"/>
          <w:lang w:val="en-US"/>
        </w:rPr>
        <w:t>Child Health Hazards: In many regions, children are involved in informal e-waste recycling, exposing them to hazardous chemicals. This leads to developmental issues and cognitive impairments.</w:t>
      </w:r>
    </w:p>
    <w:p w14:paraId="0E1867BB" w14:textId="7E71152B" w:rsidR="005D67BF" w:rsidRPr="00A14478" w:rsidRDefault="005D67BF"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Unregulated methods such as open burning of medical waste further exacerbate air pollution and release carcinogenic compounds, endangering both local populations and healthcare workers involved in disposal.</w:t>
      </w:r>
    </w:p>
    <w:p w14:paraId="44246531" w14:textId="77777777" w:rsidR="00B43378" w:rsidRPr="00A14478" w:rsidRDefault="00B43378" w:rsidP="00A14478">
      <w:pPr>
        <w:spacing w:line="240" w:lineRule="auto"/>
        <w:rPr>
          <w:rFonts w:ascii="Times New Roman" w:hAnsi="Times New Roman" w:cs="Times New Roman"/>
          <w:sz w:val="20"/>
          <w:szCs w:val="20"/>
          <w:lang w:val="en-US"/>
        </w:rPr>
      </w:pPr>
    </w:p>
    <w:p w14:paraId="59503AE3" w14:textId="434AD17B" w:rsidR="005D67BF" w:rsidRPr="006D5D86" w:rsidRDefault="005D67BF" w:rsidP="006D5D86">
      <w:pPr>
        <w:pStyle w:val="ListParagraph"/>
        <w:numPr>
          <w:ilvl w:val="0"/>
          <w:numId w:val="21"/>
        </w:numPr>
        <w:spacing w:line="240" w:lineRule="auto"/>
        <w:ind w:left="284" w:hanging="284"/>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Climate Change and Health Crises</w:t>
      </w:r>
    </w:p>
    <w:p w14:paraId="1C52DAAE" w14:textId="77777777" w:rsidR="00B43378" w:rsidRPr="00A14478" w:rsidRDefault="005D67BF"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Healthcare systems' unsustainable operations contribute to climate change, creating a feedback loop where environmental degradation directly worsens patient health.</w:t>
      </w:r>
    </w:p>
    <w:p w14:paraId="75EFFB04" w14:textId="319C0A5F" w:rsidR="005D67BF" w:rsidRPr="00A14478" w:rsidRDefault="005D67BF"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Key climate-related health impacts include:</w:t>
      </w:r>
    </w:p>
    <w:p w14:paraId="127DBF84" w14:textId="377ADD75" w:rsidR="005D67BF" w:rsidRPr="00A14478" w:rsidRDefault="005D67BF" w:rsidP="00A14478">
      <w:pPr>
        <w:pStyle w:val="ListParagraph"/>
        <w:numPr>
          <w:ilvl w:val="0"/>
          <w:numId w:val="11"/>
        </w:num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 xml:space="preserve">Heat-Related Illnesses: Rising global temperatures increase instances of heat strokes </w:t>
      </w:r>
      <w:r w:rsidR="00B43378" w:rsidRPr="00A14478">
        <w:rPr>
          <w:rFonts w:ascii="Times New Roman" w:hAnsi="Times New Roman" w:cs="Times New Roman"/>
          <w:sz w:val="20"/>
          <w:szCs w:val="20"/>
          <w:lang w:val="en-US"/>
        </w:rPr>
        <w:t xml:space="preserve">and </w:t>
      </w:r>
      <w:r w:rsidRPr="00A14478">
        <w:rPr>
          <w:rFonts w:ascii="Times New Roman" w:hAnsi="Times New Roman" w:cs="Times New Roman"/>
          <w:sz w:val="20"/>
          <w:szCs w:val="20"/>
          <w:lang w:val="en-US"/>
        </w:rPr>
        <w:t>dehydration, and exacerbate chronic conditions such as cardiovascular and renal diseases. Vulnerable populations, including the elderly and those in urban heat islands, are disproportionately affected.</w:t>
      </w:r>
    </w:p>
    <w:p w14:paraId="7D28F68D" w14:textId="7ED67776" w:rsidR="005D67BF" w:rsidRPr="00A14478" w:rsidRDefault="005D67BF" w:rsidP="00A14478">
      <w:pPr>
        <w:pStyle w:val="ListParagraph"/>
        <w:numPr>
          <w:ilvl w:val="0"/>
          <w:numId w:val="11"/>
        </w:num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Infectious Disease Outbreaks: Shifts in climate patterns expand the range of vector-borne diseases such as malaria and dengue fever. Increased flooding also amplifies waterborne infections, including cholera and typhoid.</w:t>
      </w:r>
    </w:p>
    <w:p w14:paraId="278789FE" w14:textId="4A3D969F" w:rsidR="005D67BF" w:rsidRPr="00A14478" w:rsidRDefault="005D67BF" w:rsidP="00A14478">
      <w:pPr>
        <w:pStyle w:val="ListParagraph"/>
        <w:numPr>
          <w:ilvl w:val="0"/>
          <w:numId w:val="11"/>
        </w:num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Mental Health Effects: Natural disasters such as floods and wildfires disrupt lives, leading to post-traumatic stress disorder (PTSD), depression, and anxiety.</w:t>
      </w:r>
    </w:p>
    <w:p w14:paraId="5866650A" w14:textId="1D89C9BC" w:rsidR="005D67BF" w:rsidRPr="00A14478" w:rsidRDefault="005D67BF" w:rsidP="00A14478">
      <w:pPr>
        <w:spacing w:line="240" w:lineRule="auto"/>
        <w:rPr>
          <w:rFonts w:ascii="Times New Roman" w:hAnsi="Times New Roman" w:cs="Times New Roman"/>
          <w:sz w:val="20"/>
          <w:szCs w:val="20"/>
          <w:lang w:val="en-US"/>
        </w:rPr>
      </w:pPr>
    </w:p>
    <w:p w14:paraId="6B3F0D51" w14:textId="4A0CF807" w:rsidR="005D67BF" w:rsidRPr="006D5D86" w:rsidRDefault="005D67BF" w:rsidP="006D5D86">
      <w:pPr>
        <w:pStyle w:val="ListParagraph"/>
        <w:numPr>
          <w:ilvl w:val="0"/>
          <w:numId w:val="21"/>
        </w:numPr>
        <w:spacing w:line="240" w:lineRule="auto"/>
        <w:ind w:left="284" w:hanging="284"/>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Exacerbating Health Inequalities</w:t>
      </w:r>
    </w:p>
    <w:p w14:paraId="6CEED0B6" w14:textId="77777777" w:rsidR="005D67BF" w:rsidRPr="00A14478" w:rsidRDefault="005D67BF"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Unsustainable practices disproportionately affect low- and middle-income countries (LMICs), which bear the brunt of climate change impacts despite contributing minimally to global emissions. Examples include:</w:t>
      </w:r>
    </w:p>
    <w:p w14:paraId="20C9D2BA" w14:textId="6097742C" w:rsidR="005D67BF" w:rsidRPr="00A14478" w:rsidRDefault="005D67BF" w:rsidP="00A14478">
      <w:pPr>
        <w:pStyle w:val="ListParagraph"/>
        <w:numPr>
          <w:ilvl w:val="0"/>
          <w:numId w:val="15"/>
        </w:numPr>
        <w:spacing w:line="240" w:lineRule="auto"/>
        <w:ind w:left="709" w:hanging="283"/>
        <w:rPr>
          <w:rFonts w:ascii="Times New Roman" w:hAnsi="Times New Roman" w:cs="Times New Roman"/>
          <w:sz w:val="20"/>
          <w:szCs w:val="20"/>
          <w:lang w:val="en-US"/>
        </w:rPr>
      </w:pPr>
      <w:r w:rsidRPr="00A14478">
        <w:rPr>
          <w:rFonts w:ascii="Times New Roman" w:hAnsi="Times New Roman" w:cs="Times New Roman"/>
          <w:sz w:val="20"/>
          <w:szCs w:val="20"/>
          <w:lang w:val="en-US"/>
        </w:rPr>
        <w:t>Food and Water Insecurity: Climate change exacerbates droughts and extreme weather events, threatening food supplies and leading to malnutrition. Those in LMICs are particularly vulnerable to these crises, with long-term impacts on child development and chronic disease prevalence.</w:t>
      </w:r>
    </w:p>
    <w:p w14:paraId="43DBEE88" w14:textId="186BA228" w:rsidR="00B428DA" w:rsidRPr="00A14478" w:rsidRDefault="005D67BF" w:rsidP="00A14478">
      <w:pPr>
        <w:pStyle w:val="ListParagraph"/>
        <w:numPr>
          <w:ilvl w:val="0"/>
          <w:numId w:val="15"/>
        </w:numPr>
        <w:spacing w:line="240" w:lineRule="auto"/>
        <w:ind w:left="709" w:hanging="283"/>
        <w:rPr>
          <w:rFonts w:ascii="Times New Roman" w:hAnsi="Times New Roman" w:cs="Times New Roman"/>
          <w:sz w:val="20"/>
          <w:szCs w:val="20"/>
          <w:lang w:val="en-US"/>
        </w:rPr>
      </w:pPr>
      <w:r w:rsidRPr="00A14478">
        <w:rPr>
          <w:rFonts w:ascii="Times New Roman" w:hAnsi="Times New Roman" w:cs="Times New Roman"/>
          <w:sz w:val="20"/>
          <w:szCs w:val="20"/>
          <w:lang w:val="en-US"/>
        </w:rPr>
        <w:t>Healthcare Disruptions: Damage to healthcare infrastructure during extreme weather events disproportionately affects rural and underserved communities</w:t>
      </w:r>
      <w:r w:rsidR="00B43378" w:rsidRPr="00A14478">
        <w:rPr>
          <w:rFonts w:ascii="Times New Roman" w:hAnsi="Times New Roman" w:cs="Times New Roman"/>
          <w:sz w:val="20"/>
          <w:szCs w:val="20"/>
          <w:lang w:val="en-US"/>
        </w:rPr>
        <w:t xml:space="preserve"> </w:t>
      </w:r>
      <w:r w:rsidR="00B43378" w:rsidRPr="00A14478">
        <w:rPr>
          <w:rFonts w:ascii="Times New Roman" w:hAnsi="Times New Roman" w:cs="Times New Roman"/>
          <w:b/>
          <w:bCs/>
          <w:sz w:val="20"/>
          <w:szCs w:val="20"/>
          <w:lang w:val="en-US"/>
        </w:rPr>
        <w:fldChar w:fldCharType="begin"/>
      </w:r>
      <w:r w:rsidR="000631F3" w:rsidRPr="00A14478">
        <w:rPr>
          <w:rFonts w:ascii="Times New Roman" w:hAnsi="Times New Roman" w:cs="Times New Roman"/>
          <w:b/>
          <w:bCs/>
          <w:sz w:val="20"/>
          <w:szCs w:val="20"/>
          <w:lang w:val="en-US"/>
        </w:rPr>
        <w:instrText xml:space="preserve"> ADDIN ZOTERO_ITEM CSL_CITATION {"citationID":"yUDt4tFz","properties":{"formattedCitation":"(17,18)","plainCitation":"(17,18)","noteIndex":0},"citationItems":[{"id":451,"uris":["http://zotero.org/users/local/QX2dF2oV/items/Z4NE8NIP"],"itemData":{"id":451,"type":"webpage","title":"Environmental Impacts of the U.S. Health Care System and Effects on Public Health - PubMed","URL":"https://pubmed.ncbi.nlm.nih.gov/27280706/","accessed":{"date-parts":[["2024",11,16]]}}},{"id":453,"uris":["http://zotero.org/users/local/QX2dF2oV/items/RCIADBWM"],"itemData":{"id":453,"type":"article-journal","abstract":"The Lancet Countdown is an international collaboration that independently monitors the health consequences of a changing climate. Publishing updated, new, and improved indicators each year, the Lancet Countdown represents the consensus of leading researchers from 43 academic institutions and UN agencies. The 44 indicators of this report expose an unabated rise in the health impacts of climate change and the current health consequences of the delayed and inconsistent response of countries around the globe—providing a clear imperative for accelerated action that puts the health of people and planet above all else. The 2021 report coincides with the UN Framework Convention on Climate Change 26th Conference of the Parties (COP26), at which countries are facing pressure to realise the ambition of the Paris Agreement to keep the global average temperature rise to 1·5°C and to mobilise the financial resources required for all countries to have an effective climate response. These negotiations unfold in the context of the COVID-19 pandemic—a global health crisis that has claimed millions of lives, affected livelihoods and communities around the globe, and exposed deep fissures and inequities in the world’s capacity to cope with, and respond to, health emergencies. Yet, in its response to both crises, the world is faced with an unprecedented opportunity to ensure a healthy future for all.\nDEEPENING INEQUITIES IN A WARMING WORLD: Record temperatures in 2020 resulted in a new high of 3·1 billion more person-days of heatwave exposure among people older than 65 years and 626 million more person-days affecting children younger than 1 year, compared with the annual average for the 1986–2005 baseline (indicator 1.1.2). Looking to 2021, people older than 65 years or younger than 1 year, along with people facing social disadvantages, were the most affected by the record-breaking temperatures of over 40°C in the Pacific Northwest areas of the USA and Canada in June, 2021—an event that would have been almost impossible without human-caused climate change. Although the exact number will not be known for several months, hundreds of people have died prematurely from the heat. Furthermore, populations in countries with low and medium levels of UN-defined human development index (HDI) have had the biggest increase in heat vulnerability during the past 30 years, with risks to their health further exacerbated by the low availability of cooling mechanisms and urban green space (indicators 1.1.1, 2.3.2, and 2.3.3). Agricultural workers in countries with low and medium HDI were among the worst affected by exposure to extreme temperatures, bearing almost half of the 295 billion potential work hours lost due to heat in 2020 (indicator 1.1.4). These lost work hours could have devastating economic consequences to these already vulnerable workers—data in this year’s report shows that the average potential earnings lost in countries in the low HDI group were equivalent to 4–8% of the national gross domestic product (indicator 4.1.3). Through these effects, rising average temperatures, and altered rainfall patterns, climate change is beginning to reverse years of progress in tackling the food and water insecurity that still affects the most underserved populations around the world, denying them an essential aspect of good health. During any given month in 2020, up to 19% of the global land surface was affected by extreme drought; a value that had not exceeded 13% between 1950 and 1999 (indicator 1.2.2). In parallel with drought, warm temperatures are affecting the yield potential of the world’s major staple crops—a 6·0% reduction for maize; 3·0% for winter wheat; 5·4% for soybean; and 1·8% for rice in 2020, relative to 1981–2010 (indicator 1.4.1)—exposing the rising risk of food insecurity. Adding to these health hazards, the changing environmental conditions are also increasing the suitability for the transmission of many water-borne, air-borne, food-borne, and vector-borne pathogens. Although socioeconomic development, public health interventions, and advances in medicine have reduced the global burden of infectious disease transmission, climate change could undermine eradication efforts. The number of months with environmentally suitable conditions for the transmission of malaria (Plasmodium falciparum) rose by 39% from 1950–59 to 2010–19 in densely populated highland areas in the low HDI group, threatening highly disadvantaged populations who were comparatively safer from this disease than those in the lowland areas (indicator 1.3.1). The epidemic potential for dengue virus, Zika virus, and chikungunya virus, which currently primarily affect populations in central America, South America, the Caribbean, Africa, and south Asia, increased globally, with a basic reproductive rate increase of 13% for transmission by Aedes aegypti and 7% for transmission by Aedes albopictus compared with the 1950s. The biggest relative increase in basic reproductive rate of these arboviruses was seen in countries in the very high HDI group (indicator 1.3.1); however, people in the low HDI group are confronted with the highest vulnerability to these arboviruses (indicator 1.3.2). Similar findings are observed in the environmental suitability for Vibrio cholerae, a pathogen estimated to cause almost 100 000 deaths annually, particularly among populations with poor access to safe water and sanitation. Between 2003 and 2019, the coastal areas suitable for V cholerae transmission increased substantially across all HDI country groups—although, with 98% of their coastline suitable to the transmission of V cholerae in 2020, it is people in the low HDI country group that have the highest environmental suitability for this disease (indicator 1.3.1). The concurrent and interconnecting risks posed by extreme weather events, infectious disease transmission, and food, water, and financial insecurity are over-burdening the most vulnerable populations. Through multiple simultaneous and interacting health risks, climate change is threatening to reverse years of progress in public health and sustainable development. Even with overwhelming evidence on the health impacts of climate change, countries are not delivering an adaptation response proportionate to the rising risks their populations face. In 2020, 104 (63%) of 166 countries did not have a high level of implementation of national health emergency frameworks, leaving them unprepared to respond to pandemics and climate-related health emergencies (indicator 2.3.1). Importantly, only 18 (55%) of 33 countries with a low HDI had reported at least a medium level of implementation of national health emergency frameworks, compared with 47 (89%) of 53 countries with a very high HDI. In addition, only 47 (52%) of 91 countries reported having a national adaptation plan for health, with insufficient human and financial resources identified as the main barrier for their implementation (indicator 2.1.1). With a world facing an unavoidable temperature rise, even with the most ambitious climate change mitigation, accelerated adaptation is essential to reduce the vulnerabilities of populations to climate change and protect the health of people around the world.\nAN INEQUITABLE RESPONSE FAILS EVERYONE: 10 months into 2021, global and equitable access to the COVID-19 vaccine had not been delivered—more than 60% of people in high-income countries have received at least one dose of a COVID-19 vaccine compared with just 3·5% of people in low-income countries. Data in this report exposes similar inequities in the global climate change mitigation response. To meet the Paris Agreement goals and prevent catastrophic levels of global warming, global greenhouse gas emissions must reduce by half within a decade. However, at the current pace of reduction, it would take more than 150 years for the energy system to fully decarbonise (indicator 3.1), and the unequal response between countries is resulting in an uneven realisation of the health benefits of a low-carbon transition. The use of public funds to subsidise fossil fuels is partly responsible for the slow decarbonisation rate. Of the 84 countries reviewed, 65 were still providing an overall subsidy to fossil fuels in 2018 and, in many cases, subsidies were equivalent to substantial proportions of the national health budget and could have been redirected to deliver net benefits to health and wellbeing. Furthermore, all the 19 countries whose carbon pricing policies outweighed the effect of any fossil fuels subsidies came from the very high HDI group (indicator 4.2.4). Although countries in the very high HDI group have collectively made the most progress in the decarbonisation of the energy system, they are still the main contributors to CO2 emissions through the local production of goods and services, accounting for 45% of the global total (indicator 4.2.5). With a slower pace of decarbonisation and poorer air quality regulations than countries in the very high HDI group, the medium and high HDI country groups produce the most fine particle matter (PM2·5) emissions and have the highest rates of air pollution-related deaths, which are about 50% higher than the total deaths in the very high HDI group (indicator 3.3). The low HDI group, with comparatively lower amounts of industrial activity than in the other groups, has a local production that contributes to only 0·7% of global CO2 emissions, and has the lowest mortality rate from ambient air pollution. However, with only 12% of its inhabitants relying on clean fuels and technologies for cooking, the health of these populations is still at risk from dangerously high concentrations of household air pollution (indicator 3.2). Even in the most affluent countries, people in the most deprived areas over-whelmingly bear the burden of health effects from exposure to air pollution. These findings expose the health costs of the delayed and unequal mitigation response and underscore the millions of deaths to be prevented annually through a low-carbon transition that prioritises the health of all populations. However, the world is not on track to realising the health gains of the transition to a low-carbon economy. Current global decarbonisation commitments are insufficient to meet Paris Agreement ambitions and would lead to a roughly 2·4°C average global temperature increase by the end of the century. The current direction of post-COVID-19 spending is threatening to make this situation worse, with just 18% of all the funds committed for economic recovery from the COVID-19 pandemic by the end of 2020 expected to lead to a reduction of greenhouse gas emissions. Indeed, the economic recovery from the pandemic is already predicted to lead to an unprecedented 5% increase in greenhouse gas emissions in 2021, which will bring global anthropogenic emissions back to their peak amounts. In addition, the current economic recession is threatening to undermine the target of mobilising US$100 billion per year from 2020 onwards to promote low-carbon shifts and adaptation responses in the most underserved countries, even though this quantity is minute compared with the trillions allocated to COVID-19 recovery. The high amounts of borrowing that countries have had to resort to during the pandemic could erase their ability to deliver a green recovery and maximise the health gains to their population of a low-carbon transition.\nAN UNPRECEDENTED OPPORTUNITY TO ENSURE A HEALTHY FUTURE FOR ALL: The overshoot in emissions resulting from a carbon-intensive COVID-19 recovery would irreversibly prevent the world from meeting climate commitments and the Sustainable Development Goals and lock humanity into an increasingly extreme and unpredictable environment. Data in this report expose the health impacts and health inequities of the current world at 1·2°C of warming above pre-industrial levels and supports that, on the current trajectory, climate change will become the defining narrative of human health. However, by directing the trillions of dollars that will be committed to COVID-19 recovery towards the WHO’s prescriptions for a healthy, green recovery, the world could meet the Paris Agreement goals, protect the natural systems that support wellbeing, and minimise inequities through reduced health effects and maximised co-benefits of a universal low-carbon transition. Promoting equitable climate change mitigation and universal access to clean energies could prevent millions of deaths annually from reduced exposure to air pollution, healthier diets, and more active lifestyles, and contribute to reducing health inequities globally. This pivotal moment of economic stimulus represents a historical opportunity to secure the health of present and future generations. There is a glimpse of positive change through several promising trends in this year’s data: electricity generation from renewable wind and solar energy increased by an annual average of 17% between 2013 and 2018 (indicator 3.1); investment in new coal capacity decreased by 10% in 2020 (indicator 4.2.1); and the global number of electric vehicles reached 7·2 million in 2019 (indicator 3.4). Additionally, the global pandemic has driven increased engagement in health and climate change across multiple domains in society, with 91 heads of state making the connection in the 2020 UN General Debate and newly widespread engagement among countries in the very high HDI group (indicator 5.4). Whether COVID-19 recovery supports, or reverses these trends, is yet to be seen. Neither COVID-19 nor climate change respect national borders. Without widespread, accessible vaccination across all countries and societies, SARS-CoV-2 and its new variants will continue to put the health of everybody at risk. Likewise, tackling climate change requires all countries to deliver an urgent and coordinated response, with COVID-19 recovery funds allocated to support and ensure a just transition to a low-carbon future and climate change adaptation across the globe. Leaders of the world have an unprecedented opportunity to deliver a future of improved health, reduced inequity, and economic and environmental sustainability. However, this will only be possible if the world acts together to ensure that no person is left behind.","container-title":"Lancet (London, England)","DOI":"10.1016/S0140-6736(21)01787-6","ISSN":"1474-547X","issue":"10311","journalAbbreviation":"Lancet","language":"eng","note":"PMID: 34687662\nPMCID: PMC7616807","page":"1619-1662","source":"PubMed","title":"The 2021 report of the Lancet Countdown on health and climate change: code red for a healthy future","title-short":"The 2021 report of the Lancet Countdown on health and climate change","volume":"398","author":[{"family":"Romanello","given":"Marina"},{"family":"McGushin","given":"Alice"},{"family":"Di Napoli","given":"Claudia"},{"family":"Drummond","given":"Paul"},{"family":"Hughes","given":"Nick"},{"family":"Jamart","given":"Louis"},{"family":"Kennard","given":"Harry"},{"family":"Lampard","given":"Pete"},{"family":"Solano Rodriguez","given":"Baltazar"},{"family":"Arnell","given":"Nigel"},{"family":"Ayeb-Karlsson","given":"Sonja"},{"family":"Belesova","given":"Kristine"},{"family":"Cai","given":"Wenjia"},{"family":"Campbell-Lendrum","given":"Diarmid"},{"family":"Capstick","given":"Stuart"},{"family":"Chambers","given":"Jonathan"},{"family":"Chu","given":"Lingzhi"},{"family":"Ciampi","given":"Luisa"},{"family":"Dalin","given":"Carole"},{"family":"Dasandi","given":"Niheer"},{"family":"Dasgupta","given":"Shouro"},{"family":"Davies","given":"Michael"},{"family":"Dominguez-Salas","given":"Paula"},{"family":"Dubrow","given":"Robert"},{"family":"Ebi","given":"Kristie L."},{"family":"Eckelman","given":"Matthew"},{"family":"Ekins","given":"Paul"},{"family":"Escobar","given":"Luis E."},{"family":"Georgeson","given":"Lucien"},{"family":"Grace","given":"Delia"},{"family":"Graham","given":"Hilary"},{"family":"Gunther","given":"Samuel H."},{"family":"Hartinger","given":"Stella"},{"family":"He","given":"Kehan"},{"family":"Heaviside","given":"Clare"},{"family":"Hess","given":"Jeremy"},{"family":"Hsu","given":"Shih-Che"},{"family":"Jankin","given":"Slava"},{"family":"Jimenez","given":"Marcia P."},{"family":"Kelman","given":"Ilan"},{"family":"Kiesewetter","given":"Gregor"},{"family":"Kinney","given":"Patrick L."},{"family":"Kjellstrom","given":"Tord"},{"family":"Kniveton","given":"Dominic"},{"family":"Lee","given":"Jason K. W."},{"family":"Lemke","given":"Bruno"},{"family":"Liu","given":"Yang"},{"family":"Liu","given":"Zhao"},{"family":"Lott","given":"Melissa"},{"family":"Lowe","given":"Rachel"},{"family":"Martinez-Urtaza","given":"Jaime"},{"family":"Maslin","given":"Mark"},{"family":"McAllister","given":"Lucy"},{"family":"McMichael","given":"Celia"},{"family":"Mi","given":"Zhifu"},{"family":"Milner","given":"James"},{"family":"Minor","given":"Kelton"},{"family":"Mohajeri","given":"Nahid"},{"family":"Moradi-Lakeh","given":"Maziar"},{"family":"Morrissey","given":"Karyn"},{"family":"Munzert","given":"Simon"},{"family":"Murray","given":"Kris A."},{"family":"Neville","given":"Tara"},{"family":"Nilsson","given":"Maria"},{"family":"Obradovich","given":"Nick"},{"family":"Sewe","given":"Maquins Odhiambo"},{"family":"Oreszczyn","given":"Tadj"},{"family":"Otto","given":"Matthias"},{"family":"Owfi","given":"Fereidoon"},{"family":"Pearman","given":"Olivia"},{"family":"Pencheon","given":"David"},{"family":"Rabbaniha","given":"Mahnaz"},{"family":"Robinson","given":"Elizabeth"},{"family":"Rocklöv","given":"Joacim"},{"family":"Salas","given":"Renee N."},{"family":"Semenza","given":"Jan C."},{"family":"Sherman","given":"Jodi"},{"family":"Shi","given":"Liuhua"},{"family":"Springmann","given":"Marco"},{"family":"Tabatabaei","given":"Meisam"},{"family":"Taylor","given":"Jonathon"},{"family":"Trinanes","given":"Joaquin"},{"family":"Shumake-Guillemot","given":"Joy"},{"family":"Vu","given":"Bryan"},{"family":"Wagner","given":"Fabian"},{"family":"Wilkinson","given":"Paul"},{"family":"Winning","given":"Matthew"},{"family":"Yglesias","given":"Marisol"},{"family":"Zhang","given":"Shihui"},{"family":"Gong","given":"Peng"},{"family":"Montgomery","given":"Hugh"},{"family":"Costello","given":"Anthony"},{"family":"Hamilton","given":"Ian"}],"issued":{"date-parts":[["2021",10,30]]}}}],"schema":"https://github.com/citation-style-language/schema/raw/master/csl-citation.json"} </w:instrText>
      </w:r>
      <w:r w:rsidR="00B43378" w:rsidRPr="00A14478">
        <w:rPr>
          <w:rFonts w:ascii="Times New Roman" w:hAnsi="Times New Roman" w:cs="Times New Roman"/>
          <w:b/>
          <w:bCs/>
          <w:sz w:val="20"/>
          <w:szCs w:val="20"/>
          <w:lang w:val="en-US"/>
        </w:rPr>
        <w:fldChar w:fldCharType="separate"/>
      </w:r>
      <w:r w:rsidR="000631F3" w:rsidRPr="00A14478">
        <w:rPr>
          <w:rFonts w:ascii="Times New Roman" w:hAnsi="Times New Roman" w:cs="Times New Roman"/>
          <w:b/>
          <w:bCs/>
          <w:sz w:val="20"/>
          <w:szCs w:val="20"/>
        </w:rPr>
        <w:t>(17,18)</w:t>
      </w:r>
      <w:r w:rsidR="00B43378" w:rsidRPr="00A14478">
        <w:rPr>
          <w:rFonts w:ascii="Times New Roman" w:hAnsi="Times New Roman" w:cs="Times New Roman"/>
          <w:b/>
          <w:bCs/>
          <w:sz w:val="20"/>
          <w:szCs w:val="20"/>
          <w:lang w:val="en-US"/>
        </w:rPr>
        <w:fldChar w:fldCharType="end"/>
      </w:r>
      <w:r w:rsidRPr="00A14478">
        <w:rPr>
          <w:rFonts w:ascii="Times New Roman" w:hAnsi="Times New Roman" w:cs="Times New Roman"/>
          <w:sz w:val="20"/>
          <w:szCs w:val="20"/>
          <w:lang w:val="en-US"/>
        </w:rPr>
        <w:t>.</w:t>
      </w:r>
    </w:p>
    <w:p w14:paraId="3BFBA331" w14:textId="20D3EA06" w:rsidR="00142A05" w:rsidRPr="00A14478" w:rsidRDefault="00142A05"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 xml:space="preserve">   </w:t>
      </w:r>
    </w:p>
    <w:p w14:paraId="3FB05B3A" w14:textId="0F33B848" w:rsidR="00142A05" w:rsidRPr="006D5D86" w:rsidRDefault="00142A05" w:rsidP="006D5D86">
      <w:pPr>
        <w:pStyle w:val="ListParagraph"/>
        <w:numPr>
          <w:ilvl w:val="0"/>
          <w:numId w:val="18"/>
        </w:numPr>
        <w:spacing w:line="240" w:lineRule="auto"/>
        <w:ind w:left="2268" w:hanging="141"/>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Economic Urgency: Rising Healthcare Costs and Sustainability</w:t>
      </w:r>
      <w:r w:rsidR="00F51F39" w:rsidRPr="006D5D86">
        <w:rPr>
          <w:rFonts w:ascii="Times New Roman" w:hAnsi="Times New Roman" w:cs="Times New Roman"/>
          <w:b/>
          <w:bCs/>
          <w:sz w:val="20"/>
          <w:szCs w:val="20"/>
          <w:lang w:val="en-US"/>
        </w:rPr>
        <w:t xml:space="preserve">  </w:t>
      </w:r>
    </w:p>
    <w:p w14:paraId="62451A24" w14:textId="694EACA7" w:rsidR="00A22DE5" w:rsidRPr="00A14478" w:rsidRDefault="00A22DE5"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The economic burden of unsustainable healthcare practices has become a growing concern, as the global healthcare system continues to face significant challenges in terms of environmental impact, waste, and inefficient resource utilization. The healthcare industry, which accounts for a significant portion of economic activity, has a responsibility to address these issues and implement sustainable practices to mitigate environmental and financial costs</w:t>
      </w:r>
      <w:r w:rsidR="00894DAA" w:rsidRPr="00A14478">
        <w:rPr>
          <w:rFonts w:ascii="Times New Roman" w:hAnsi="Times New Roman" w:cs="Times New Roman"/>
          <w:sz w:val="20"/>
          <w:szCs w:val="20"/>
        </w:rPr>
        <w:t>.</w:t>
      </w:r>
      <w:r w:rsidR="00B43378" w:rsidRPr="00A14478">
        <w:rPr>
          <w:rFonts w:ascii="Times New Roman" w:hAnsi="Times New Roman" w:cs="Times New Roman"/>
          <w:sz w:val="20"/>
          <w:szCs w:val="20"/>
        </w:rPr>
        <w:t xml:space="preserve"> </w:t>
      </w:r>
      <w:r w:rsidR="00155E14" w:rsidRPr="00A14478">
        <w:rPr>
          <w:rFonts w:ascii="Times New Roman" w:hAnsi="Times New Roman" w:cs="Times New Roman"/>
          <w:b/>
          <w:bCs/>
          <w:sz w:val="20"/>
          <w:szCs w:val="20"/>
        </w:rPr>
        <w:fldChar w:fldCharType="begin"/>
      </w:r>
      <w:r w:rsidR="000631F3" w:rsidRPr="00A14478">
        <w:rPr>
          <w:rFonts w:ascii="Times New Roman" w:hAnsi="Times New Roman" w:cs="Times New Roman"/>
          <w:b/>
          <w:bCs/>
          <w:sz w:val="20"/>
          <w:szCs w:val="20"/>
        </w:rPr>
        <w:instrText xml:space="preserve"> ADDIN ZOTERO_ITEM CSL_CITATION {"citationID":"MLargbQk","properties":{"formattedCitation":"(1,19)","plainCitation":"(1,19)","noteIndex":0},"citationItems":[{"id":421,"uris":["http://zotero.org/users/local/QX2dF2oV/items/LH3WCG8Q"],"itemData":{"id":421,"type":"article-journal","abstract":"The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id":423,"uris":["http://zotero.org/users/local/QX2dF2oV/items/AY6D2KQ9"],"itemData":{"id":423,"type":"article-journal","abstract":"Aims: Leading the growing international recognition of the need for sustainability in healthcare delivery, the UK medical regulator has mandated that newly qualified doctors must be able to apply the principles of sustainable healthcare to medical practice. This original research investigates how best to incorporate this new learning into the medical curriculum. Methods: Data from multiple sources were triangulated to generate themes through grounded theory. Meetings were held with representatives of key stakeholder organizations, relevant documents were reviewed and semi-structured interviews were conducted with diverse medical educators who teach sustainable healthcare. Results: There is continual pressure on space in the curriculum, and faculty lack the knowledge to teach this emerging subject, which is also difficult to examine. Students increasingly demand that sustainability be addressed in their education and future careers. Many sources of support and learning resources are available. Conclusions: Practical recommendations for implementation in any medical school include: teaching sustainability as a cross-cutting theme rather than a topic, clinicians and students learning from each other in this developing field, and embedding into assessment the wider determinants of disease. Sustainable healthcare emphasizes prevention rather than late intervention, with benefits to the environment on which health depends, healthcare systems and patients.","container-title":"Medical Teacher","DOI":"10.1080/0142159X.2019.1623870","ISSN":"1466-187X","issue":"10","journalAbbreviation":"Med Teach","language":"eng","note":"PMID: 31237167","page":"1168-1177","source":"PubMed","title":"Fulfilling a new obligation: Teaching and learning of sustainable healthcare in the medical education curriculum","title-short":"Fulfilling a new obligation","volume":"41","author":[{"family":"Tun","given":"SanYuMay"}],"issued":{"date-parts":[["2019",10]]}}}],"schema":"https://github.com/citation-style-language/schema/raw/master/csl-citation.json"} </w:instrText>
      </w:r>
      <w:r w:rsidR="00155E14" w:rsidRPr="00A14478">
        <w:rPr>
          <w:rFonts w:ascii="Times New Roman" w:hAnsi="Times New Roman" w:cs="Times New Roman"/>
          <w:b/>
          <w:bCs/>
          <w:sz w:val="20"/>
          <w:szCs w:val="20"/>
        </w:rPr>
        <w:fldChar w:fldCharType="separate"/>
      </w:r>
      <w:r w:rsidR="000631F3" w:rsidRPr="00A14478">
        <w:rPr>
          <w:rFonts w:ascii="Times New Roman" w:hAnsi="Times New Roman" w:cs="Times New Roman"/>
          <w:b/>
          <w:bCs/>
          <w:sz w:val="20"/>
          <w:szCs w:val="20"/>
        </w:rPr>
        <w:t>(1,19)</w:t>
      </w:r>
      <w:r w:rsidR="00155E14"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xml:space="preserve">. </w:t>
      </w:r>
    </w:p>
    <w:p w14:paraId="1008B365" w14:textId="090517B4" w:rsidR="00A22DE5" w:rsidRPr="00A14478" w:rsidRDefault="00A22DE5"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The discussion on sustainability in healthcare has gained momentum in recent years, with scholars and healthcare professionals recognizing the need for a more holistic approach to managing the industry's environmental impact</w:t>
      </w:r>
      <w:r w:rsidR="00894DAA" w:rsidRPr="00A14478">
        <w:rPr>
          <w:rFonts w:ascii="Times New Roman" w:hAnsi="Times New Roman" w:cs="Times New Roman"/>
          <w:sz w:val="20"/>
          <w:szCs w:val="20"/>
        </w:rPr>
        <w:t>.</w:t>
      </w:r>
      <w:r w:rsidRPr="00A14478">
        <w:rPr>
          <w:rFonts w:ascii="Times New Roman" w:hAnsi="Times New Roman" w:cs="Times New Roman"/>
          <w:sz w:val="20"/>
          <w:szCs w:val="20"/>
        </w:rPr>
        <w:t xml:space="preserve"> </w:t>
      </w:r>
      <w:r w:rsidR="00155E14" w:rsidRPr="00A14478">
        <w:rPr>
          <w:rFonts w:ascii="Times New Roman" w:hAnsi="Times New Roman" w:cs="Times New Roman"/>
          <w:b/>
          <w:bCs/>
          <w:sz w:val="20"/>
          <w:szCs w:val="20"/>
        </w:rPr>
        <w:fldChar w:fldCharType="begin"/>
      </w:r>
      <w:r w:rsidR="00155E14" w:rsidRPr="00A14478">
        <w:rPr>
          <w:rFonts w:ascii="Times New Roman" w:hAnsi="Times New Roman" w:cs="Times New Roman"/>
          <w:b/>
          <w:bCs/>
          <w:sz w:val="20"/>
          <w:szCs w:val="20"/>
        </w:rPr>
        <w:instrText xml:space="preserve"> ADDIN ZOTERO_ITEM CSL_CITATION {"citationID":"4RgGseVR","properties":{"formattedCitation":"(1)","plainCitation":"(1)","noteIndex":0},"citationItems":[{"id":421,"uris":["http://zotero.org/users/local/QX2dF2oV/items/LH3WCG8Q"],"itemData":{"id":421,"type":"article-journal","abstract":"The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Healthcare","volume":"224","author":[{"family":"Marimuthu","given":"Malliga"},{"family":"Paulose","given":"Hanna"}],"issued":{"date-parts":[["2016",6,15]]}}}],"schema":"https://github.com/citation-style-language/schema/raw/master/csl-citation.json"} </w:instrText>
      </w:r>
      <w:r w:rsidR="00155E14" w:rsidRPr="00A14478">
        <w:rPr>
          <w:rFonts w:ascii="Times New Roman" w:hAnsi="Times New Roman" w:cs="Times New Roman"/>
          <w:b/>
          <w:bCs/>
          <w:sz w:val="20"/>
          <w:szCs w:val="20"/>
        </w:rPr>
        <w:fldChar w:fldCharType="separate"/>
      </w:r>
      <w:r w:rsidR="00155E14" w:rsidRPr="00A14478">
        <w:rPr>
          <w:rFonts w:ascii="Times New Roman" w:hAnsi="Times New Roman" w:cs="Times New Roman"/>
          <w:b/>
          <w:bCs/>
          <w:sz w:val="20"/>
          <w:szCs w:val="20"/>
        </w:rPr>
        <w:t>(1)</w:t>
      </w:r>
      <w:r w:rsidR="00155E14"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Healthcare facilities consume a significant amount of resources, including energy, materials, and water, and inevitably generate waste that can have detrimental effects on the environment</w:t>
      </w:r>
      <w:r w:rsidR="00894DAA" w:rsidRPr="00A14478">
        <w:rPr>
          <w:rFonts w:ascii="Times New Roman" w:hAnsi="Times New Roman" w:cs="Times New Roman"/>
          <w:sz w:val="20"/>
          <w:szCs w:val="20"/>
        </w:rPr>
        <w:t>.</w:t>
      </w:r>
      <w:r w:rsidR="00155E14" w:rsidRPr="00A14478">
        <w:rPr>
          <w:rFonts w:ascii="Times New Roman" w:hAnsi="Times New Roman" w:cs="Times New Roman"/>
          <w:sz w:val="20"/>
          <w:szCs w:val="20"/>
        </w:rPr>
        <w:t xml:space="preserve"> </w:t>
      </w:r>
      <w:r w:rsidR="00155E14" w:rsidRPr="00A14478">
        <w:rPr>
          <w:rFonts w:ascii="Times New Roman" w:hAnsi="Times New Roman" w:cs="Times New Roman"/>
          <w:b/>
          <w:bCs/>
          <w:sz w:val="20"/>
          <w:szCs w:val="20"/>
        </w:rPr>
        <w:fldChar w:fldCharType="begin"/>
      </w:r>
      <w:r w:rsidR="000631F3" w:rsidRPr="00A14478">
        <w:rPr>
          <w:rFonts w:ascii="Times New Roman" w:hAnsi="Times New Roman" w:cs="Times New Roman"/>
          <w:b/>
          <w:bCs/>
          <w:sz w:val="20"/>
          <w:szCs w:val="20"/>
        </w:rPr>
        <w:instrText xml:space="preserve"> ADDIN ZOTERO_ITEM CSL_CITATION {"citationID":"KQ1wVa7M","properties":{"formattedCitation":"(20)","plainCitation":"(20)","noteIndex":0},"citationItems":[{"id":430,"uris":["http://zotero.org/users/local/QX2dF2oV/items/BRS5BA29"],"itemData":{"id":430,"type":"article-journal","abstract":"The management of healthcare waste requires a sustained and holistic approach involving a range of parties. This is challenging for governments, especially in developing countries, where waste management systems have limited capacities for addressing the issue. Using Saudi Arabia as a case study, this paper followed a multi-method approach, including policy analysis, observation, semi-structured interviews, and a focus group, to explore the country’s healthcare waste management system. The study estimated that Saudi government hospitals across the country, every year, throw away in landfills paper (27,000 tons), plastic (15,000 tons), food (10,000 tons), glass (8000 tons), and metal (7000 tons). Regrettably, all these tons of materials end up in landfills without any form of recycling. A number of challenges were identified, reflecting mainly the lack of a legal framework, waste training, coordination among stakeholders, and social responsibility. This study generated new knowledge about waste management systems by exploring how their performance is shaped by the processes occurring at the policy, organization, and individual levels.","container-title":"Sustainability","DOI":"10.3390/su13095280","ISSN":"2071-1050","issue":"9","language":"en","license":"http://creativecommons.org/licenses/by/3.0/","note":"number: 9\npublisher: Multidisciplinary Digital Publishing Institute","page":"5280","source":"www.mdpi.com","title":"Toward Sustainable Environmental Management of Healthcare Waste: A Holistic Perspective","title-short":"Toward Sustainable Environmental Management of Healthcare Waste","volume":"13","author":[{"family":"Alharbi","given":"Nouf Sahal"},{"family":"Alhaji","given":"Jawaher Haji"},{"family":"Qattan","given":"Malak Yahia"}],"issued":{"date-parts":[["2021",1]]}}}],"schema":"https://github.com/citation-style-language/schema/raw/master/csl-citation.json"} </w:instrText>
      </w:r>
      <w:r w:rsidR="00155E14" w:rsidRPr="00A14478">
        <w:rPr>
          <w:rFonts w:ascii="Times New Roman" w:hAnsi="Times New Roman" w:cs="Times New Roman"/>
          <w:b/>
          <w:bCs/>
          <w:sz w:val="20"/>
          <w:szCs w:val="20"/>
        </w:rPr>
        <w:fldChar w:fldCharType="separate"/>
      </w:r>
      <w:r w:rsidR="000631F3" w:rsidRPr="00A14478">
        <w:rPr>
          <w:rFonts w:ascii="Times New Roman" w:hAnsi="Times New Roman" w:cs="Times New Roman"/>
          <w:b/>
          <w:bCs/>
          <w:sz w:val="20"/>
          <w:szCs w:val="20"/>
        </w:rPr>
        <w:t>(20)</w:t>
      </w:r>
      <w:r w:rsidR="00155E14"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w:t>
      </w:r>
      <w:r w:rsidR="00B43378" w:rsidRPr="00A14478">
        <w:rPr>
          <w:rFonts w:ascii="Times New Roman" w:hAnsi="Times New Roman" w:cs="Times New Roman"/>
          <w:sz w:val="20"/>
          <w:szCs w:val="20"/>
        </w:rPr>
        <w:t xml:space="preserve"> </w:t>
      </w:r>
      <w:r w:rsidRPr="00A14478">
        <w:rPr>
          <w:rFonts w:ascii="Times New Roman" w:hAnsi="Times New Roman" w:cs="Times New Roman"/>
          <w:sz w:val="20"/>
          <w:szCs w:val="20"/>
        </w:rPr>
        <w:t>The increasing reliance on technology-based and expensive treatments, coupled with the growing burden of long-term conditions that are often dependent on lifestyle and environmental factors, has further exacerbated the problem</w:t>
      </w:r>
      <w:r w:rsidR="00894DAA" w:rsidRPr="00A14478">
        <w:rPr>
          <w:rFonts w:ascii="Times New Roman" w:hAnsi="Times New Roman" w:cs="Times New Roman"/>
          <w:sz w:val="20"/>
          <w:szCs w:val="20"/>
        </w:rPr>
        <w:t>.</w:t>
      </w:r>
      <w:r w:rsidR="00517B92" w:rsidRPr="00A14478">
        <w:rPr>
          <w:rFonts w:ascii="Times New Roman" w:hAnsi="Times New Roman" w:cs="Times New Roman"/>
          <w:sz w:val="20"/>
          <w:szCs w:val="20"/>
        </w:rPr>
        <w:t xml:space="preserve"> </w:t>
      </w:r>
      <w:r w:rsidR="00517B92" w:rsidRPr="00A14478">
        <w:rPr>
          <w:rFonts w:ascii="Times New Roman" w:hAnsi="Times New Roman" w:cs="Times New Roman"/>
          <w:b/>
          <w:bCs/>
          <w:sz w:val="20"/>
          <w:szCs w:val="20"/>
        </w:rPr>
        <w:fldChar w:fldCharType="begin"/>
      </w:r>
      <w:r w:rsidR="000631F3" w:rsidRPr="00A14478">
        <w:rPr>
          <w:rFonts w:ascii="Times New Roman" w:hAnsi="Times New Roman" w:cs="Times New Roman"/>
          <w:b/>
          <w:bCs/>
          <w:sz w:val="20"/>
          <w:szCs w:val="20"/>
        </w:rPr>
        <w:instrText xml:space="preserve"> ADDIN ZOTERO_ITEM CSL_CITATION {"citationID":"TDTkVq0L","properties":{"formattedCitation":"(19)","plainCitation":"(19)","noteIndex":0},"citationItems":[{"id":423,"uris":["http://zotero.org/users/local/QX2dF2oV/items/AY6D2KQ9"],"itemData":{"id":423,"type":"article-journal","abstract":"Aims: Leading the growing international recognition of the need for sustainability in healthcare delivery, the UK medical regulator has mandated that newly qualified doctors must be able to apply the principles of sustainable healthcare to medical practice. This original research investigates how best to incorporate this new learning into the medical curriculum. Methods: Data from multiple sources were triangulated to generate themes through grounded theory. Meetings were held with representatives of key stakeholder organizations, relevant documents were reviewed and semi-structured interviews were conducted with diverse medical educators who teach sustainable healthcare. Results: There is continual pressure on space in the curriculum, and faculty lack the knowledge to teach this emerging subject, which is also difficult to examine. Students increasingly demand that sustainability be addressed in their education and future careers. Many sources of support and learning resources are available. Conclusions: Practical recommendations for implementation in any medical school include: teaching sustainability as a cross-cutting theme rather than a topic, clinicians and students learning from each other in this developing field, and embedding into assessment the wider determinants of disease. Sustainable healthcare emphasizes prevention rather than late intervention, with benefits to the environment on which health depends, healthcare systems and patients.","container-title":"Medical Teacher","DOI":"10.1080/0142159X.2019.1623870","ISSN":"1466-187X","issue":"10","journalAbbreviation":"Med Teach","language":"eng","note":"PMID: 31237167","page":"1168-1177","source":"PubMed","title":"Fulfilling a new obligation: Teaching and learning of sustainable healthcare in the medical education curriculum","title-short":"Fulfilling a new obligation","volume":"41","author":[{"family":"Tun","given":"SanYuMay"}],"issued":{"date-parts":[["2019",10]]}}}],"schema":"https://github.com/citation-style-language/schema/raw/master/csl-citation.json"} </w:instrText>
      </w:r>
      <w:r w:rsidR="00517B92" w:rsidRPr="00A14478">
        <w:rPr>
          <w:rFonts w:ascii="Times New Roman" w:hAnsi="Times New Roman" w:cs="Times New Roman"/>
          <w:b/>
          <w:bCs/>
          <w:sz w:val="20"/>
          <w:szCs w:val="20"/>
        </w:rPr>
        <w:fldChar w:fldCharType="separate"/>
      </w:r>
      <w:r w:rsidR="000631F3" w:rsidRPr="00A14478">
        <w:rPr>
          <w:rFonts w:ascii="Times New Roman" w:hAnsi="Times New Roman" w:cs="Times New Roman"/>
          <w:b/>
          <w:bCs/>
          <w:sz w:val="20"/>
          <w:szCs w:val="20"/>
        </w:rPr>
        <w:t>(19)</w:t>
      </w:r>
      <w:r w:rsidR="00517B92"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xml:space="preserve">. </w:t>
      </w:r>
    </w:p>
    <w:p w14:paraId="38D6D4C7" w14:textId="1C90656D" w:rsidR="00A22DE5" w:rsidRPr="00A14478" w:rsidRDefault="00A22DE5"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Addressing the environmental impacts of healthcare practices can not only create considerable benefits for the environment but also contribute to cost savings and improve the public image of healthcare organizations. Sustainable practices, such as reducing energy consumption, optimizing waste management, and adopting </w:t>
      </w:r>
      <w:r w:rsidR="00486C37" w:rsidRPr="00A14478">
        <w:rPr>
          <w:rFonts w:ascii="Times New Roman" w:hAnsi="Times New Roman" w:cs="Times New Roman"/>
          <w:sz w:val="20"/>
          <w:szCs w:val="20"/>
        </w:rPr>
        <w:t>environmentally friendly</w:t>
      </w:r>
      <w:r w:rsidRPr="00A14478">
        <w:rPr>
          <w:rFonts w:ascii="Times New Roman" w:hAnsi="Times New Roman" w:cs="Times New Roman"/>
          <w:sz w:val="20"/>
          <w:szCs w:val="20"/>
        </w:rPr>
        <w:t xml:space="preserve"> materials, can lead to significant financial savings for healthcare providers</w:t>
      </w:r>
      <w:r w:rsidR="00894DAA" w:rsidRPr="00A14478">
        <w:rPr>
          <w:rFonts w:ascii="Times New Roman" w:hAnsi="Times New Roman" w:cs="Times New Roman"/>
          <w:sz w:val="20"/>
          <w:szCs w:val="20"/>
        </w:rPr>
        <w:t>.</w:t>
      </w:r>
      <w:r w:rsidRPr="00A14478">
        <w:rPr>
          <w:rFonts w:ascii="Times New Roman" w:hAnsi="Times New Roman" w:cs="Times New Roman"/>
          <w:sz w:val="20"/>
          <w:szCs w:val="20"/>
        </w:rPr>
        <w:t xml:space="preserve"> </w:t>
      </w:r>
      <w:r w:rsidR="00517B92" w:rsidRPr="00A14478">
        <w:rPr>
          <w:rFonts w:ascii="Times New Roman" w:hAnsi="Times New Roman" w:cs="Times New Roman"/>
          <w:b/>
          <w:bCs/>
          <w:sz w:val="20"/>
          <w:szCs w:val="20"/>
        </w:rPr>
        <w:fldChar w:fldCharType="begin"/>
      </w:r>
      <w:r w:rsidR="000631F3" w:rsidRPr="00A14478">
        <w:rPr>
          <w:rFonts w:ascii="Times New Roman" w:hAnsi="Times New Roman" w:cs="Times New Roman"/>
          <w:b/>
          <w:bCs/>
          <w:sz w:val="20"/>
          <w:szCs w:val="20"/>
        </w:rPr>
        <w:instrText xml:space="preserve"> ADDIN ZOTERO_ITEM CSL_CITATION {"citationID":"3Got1A2t","properties":{"formattedCitation":"(21)","plainCitation":"(21)","noteIndex":0},"citationItems":[{"id":456,"uris":["http://zotero.org/users/local/QX2dF2oV/items/C7VB5B4N"],"itemData":{"id":456,"type":"article-journal","abstract":"The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safety.","container-title":"PloS One","DOI":"10.1371/journal.pone.0157014","ISSN":"1932-6203","issue":"6","journalAbbreviation":"PLoS One","language":"eng","note":"PMID: 27280706\nPMCID: PMC4900601","page":"e0157014","source":"PubMed","title":"Environmental Impacts of the U.S. Health Care System and Effects on Public Health","volume":"11","author":[{"family":"Eckelman","given":"Matthew J."},{"family":"Sherman","given":"Jodi"}],"issued":{"date-parts":[["2016"]]}}}],"schema":"https://github.com/citation-style-language/schema/raw/master/csl-citation.json"} </w:instrText>
      </w:r>
      <w:r w:rsidR="00517B92" w:rsidRPr="00A14478">
        <w:rPr>
          <w:rFonts w:ascii="Times New Roman" w:hAnsi="Times New Roman" w:cs="Times New Roman"/>
          <w:b/>
          <w:bCs/>
          <w:sz w:val="20"/>
          <w:szCs w:val="20"/>
        </w:rPr>
        <w:fldChar w:fldCharType="separate"/>
      </w:r>
      <w:r w:rsidR="000631F3" w:rsidRPr="00A14478">
        <w:rPr>
          <w:rFonts w:ascii="Times New Roman" w:hAnsi="Times New Roman" w:cs="Times New Roman"/>
          <w:b/>
          <w:bCs/>
          <w:sz w:val="20"/>
          <w:szCs w:val="20"/>
        </w:rPr>
        <w:t>(21)</w:t>
      </w:r>
      <w:r w:rsidR="00517B92"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xml:space="preserve">. </w:t>
      </w:r>
    </w:p>
    <w:p w14:paraId="628B2D81" w14:textId="7AE64E94" w:rsidR="00A22DE5" w:rsidRDefault="00A22DE5"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Additionally, the integration of sustainability principles into medical education has been identified as a key strategy for promoting sustainable healthcare practices. Educating future healthcare professionals on the </w:t>
      </w:r>
      <w:r w:rsidRPr="00A14478">
        <w:rPr>
          <w:rFonts w:ascii="Times New Roman" w:hAnsi="Times New Roman" w:cs="Times New Roman"/>
          <w:sz w:val="20"/>
          <w:szCs w:val="20"/>
        </w:rPr>
        <w:lastRenderedPageBreak/>
        <w:t>importance of sustainable practices and equipping them with the necessary knowledge and skills can contribute to the long-term sustainability of the healthcare industry</w:t>
      </w:r>
      <w:r w:rsidR="00894DAA" w:rsidRPr="00A14478">
        <w:rPr>
          <w:rFonts w:ascii="Times New Roman" w:hAnsi="Times New Roman" w:cs="Times New Roman"/>
          <w:sz w:val="20"/>
          <w:szCs w:val="20"/>
        </w:rPr>
        <w:t>.</w:t>
      </w:r>
      <w:r w:rsidR="00517B92" w:rsidRPr="00A14478">
        <w:rPr>
          <w:rFonts w:ascii="Times New Roman" w:hAnsi="Times New Roman" w:cs="Times New Roman"/>
          <w:sz w:val="20"/>
          <w:szCs w:val="20"/>
        </w:rPr>
        <w:t xml:space="preserve"> </w:t>
      </w:r>
      <w:r w:rsidR="00517B92" w:rsidRPr="00A14478">
        <w:rPr>
          <w:rFonts w:ascii="Times New Roman" w:hAnsi="Times New Roman" w:cs="Times New Roman"/>
          <w:b/>
          <w:bCs/>
          <w:sz w:val="20"/>
          <w:szCs w:val="20"/>
        </w:rPr>
        <w:fldChar w:fldCharType="begin"/>
      </w:r>
      <w:r w:rsidR="000631F3" w:rsidRPr="00A14478">
        <w:rPr>
          <w:rFonts w:ascii="Times New Roman" w:hAnsi="Times New Roman" w:cs="Times New Roman"/>
          <w:b/>
          <w:bCs/>
          <w:sz w:val="20"/>
          <w:szCs w:val="20"/>
        </w:rPr>
        <w:instrText xml:space="preserve"> ADDIN ZOTERO_ITEM CSL_CITATION {"citationID":"FdbPrL99","properties":{"formattedCitation":"(1,19)","plainCitation":"(1,19)","noteIndex":0},"citationItems":[{"id":421,"uris":["http://zotero.org/users/local/QX2dF2oV/items/LH3WCG8Q"],"itemData":{"id":421,"type":"article-journal","abstract":"The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id":423,"uris":["http://zotero.org/users/local/QX2dF2oV/items/AY6D2KQ9"],"itemData":{"id":423,"type":"article-journal","abstract":"Aims: Leading the growing international recognition of the need for sustainability in healthcare delivery, the UK medical regulator has mandated that newly qualified doctors must be able to apply the principles of sustainable healthcare to medical practice. This original research investigates how best to incorporate this new learning into the medical curriculum. Methods: Data from multiple sources were triangulated to generate themes through grounded theory. Meetings were held with representatives of key stakeholder organizations, relevant documents were reviewed and semi-structured interviews were conducted with diverse medical educators who teach sustainable healthcare. Results: There is continual pressure on space in the curriculum, and faculty lack the knowledge to teach this emerging subject, which is also difficult to examine. Students increasingly demand that sustainability be addressed in their education and future careers. Many sources of support and learning resources are available. Conclusions: Practical recommendations for implementation in any medical school include: teaching sustainability as a cross-cutting theme rather than a topic, clinicians and students learning from each other in this developing field, and embedding into assessment the wider determinants of disease. Sustainable healthcare emphasizes prevention rather than late intervention, with benefits to the environment on which health depends, healthcare systems and patients.","container-title":"Medical Teacher","DOI":"10.1080/0142159X.2019.1623870","ISSN":"1466-187X","issue":"10","journalAbbreviation":"Med Teach","language":"eng","note":"PMID: 31237167","page":"1168-1177","source":"PubMed","title":"Fulfilling a new obligation: Teaching and learning of sustainable healthcare in the medical education curriculum","title-short":"Fulfilling a new obligation","volume":"41","author":[{"family":"Tun","given":"SanYuMay"}],"issued":{"date-parts":[["2019",10]]}}}],"schema":"https://github.com/citation-style-language/schema/raw/master/csl-citation.json"} </w:instrText>
      </w:r>
      <w:r w:rsidR="00517B92" w:rsidRPr="00A14478">
        <w:rPr>
          <w:rFonts w:ascii="Times New Roman" w:hAnsi="Times New Roman" w:cs="Times New Roman"/>
          <w:b/>
          <w:bCs/>
          <w:sz w:val="20"/>
          <w:szCs w:val="20"/>
        </w:rPr>
        <w:fldChar w:fldCharType="separate"/>
      </w:r>
      <w:r w:rsidR="000631F3" w:rsidRPr="00A14478">
        <w:rPr>
          <w:rFonts w:ascii="Times New Roman" w:hAnsi="Times New Roman" w:cs="Times New Roman"/>
          <w:b/>
          <w:bCs/>
          <w:sz w:val="20"/>
          <w:szCs w:val="20"/>
        </w:rPr>
        <w:t>(1,19)</w:t>
      </w:r>
      <w:r w:rsidR="00517B92"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xml:space="preserve">. </w:t>
      </w:r>
    </w:p>
    <w:p w14:paraId="422FC18D" w14:textId="77777777" w:rsidR="006D5D86" w:rsidRPr="00A14478" w:rsidRDefault="006D5D86" w:rsidP="00A14478">
      <w:pPr>
        <w:spacing w:line="240" w:lineRule="auto"/>
        <w:rPr>
          <w:rFonts w:ascii="Times New Roman" w:hAnsi="Times New Roman" w:cs="Times New Roman"/>
          <w:sz w:val="20"/>
          <w:szCs w:val="20"/>
        </w:rPr>
      </w:pPr>
    </w:p>
    <w:p w14:paraId="3FB7BF36" w14:textId="31126930" w:rsidR="00142A05" w:rsidRDefault="00142A05" w:rsidP="006D5D86">
      <w:pPr>
        <w:pStyle w:val="ListParagraph"/>
        <w:numPr>
          <w:ilvl w:val="0"/>
          <w:numId w:val="18"/>
        </w:numPr>
        <w:spacing w:line="240" w:lineRule="auto"/>
        <w:ind w:left="1701" w:hanging="141"/>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Financial benefits of adopting sustainable practices</w:t>
      </w:r>
      <w:r w:rsidR="00486C37" w:rsidRPr="006D5D86">
        <w:rPr>
          <w:rFonts w:ascii="Times New Roman" w:hAnsi="Times New Roman" w:cs="Times New Roman"/>
          <w:b/>
          <w:bCs/>
          <w:sz w:val="20"/>
          <w:szCs w:val="20"/>
          <w:lang w:val="en-US"/>
        </w:rPr>
        <w:t xml:space="preserve"> in clinical medicine</w:t>
      </w:r>
    </w:p>
    <w:p w14:paraId="121B60B5" w14:textId="77777777" w:rsidR="006D5D86" w:rsidRPr="006D5D86" w:rsidRDefault="006D5D86" w:rsidP="006D5D86">
      <w:pPr>
        <w:pStyle w:val="ListParagraph"/>
        <w:spacing w:line="240" w:lineRule="auto"/>
        <w:ind w:left="1701"/>
        <w:rPr>
          <w:rFonts w:ascii="Times New Roman" w:hAnsi="Times New Roman" w:cs="Times New Roman"/>
          <w:b/>
          <w:bCs/>
          <w:sz w:val="20"/>
          <w:szCs w:val="20"/>
          <w:lang w:val="en-US"/>
        </w:rPr>
      </w:pPr>
    </w:p>
    <w:p w14:paraId="1EF24A30" w14:textId="0C86B21E" w:rsidR="00E563D7" w:rsidRPr="006D5D86" w:rsidRDefault="00E563D7" w:rsidP="006D5D86">
      <w:pPr>
        <w:pStyle w:val="ListParagraph"/>
        <w:numPr>
          <w:ilvl w:val="0"/>
          <w:numId w:val="22"/>
        </w:numPr>
        <w:spacing w:line="240" w:lineRule="auto"/>
        <w:ind w:left="284" w:hanging="284"/>
        <w:rPr>
          <w:rFonts w:ascii="Times New Roman" w:hAnsi="Times New Roman" w:cs="Times New Roman"/>
          <w:b/>
          <w:bCs/>
          <w:sz w:val="20"/>
          <w:szCs w:val="20"/>
        </w:rPr>
      </w:pPr>
      <w:r w:rsidRPr="006D5D86">
        <w:rPr>
          <w:rFonts w:ascii="Times New Roman" w:hAnsi="Times New Roman" w:cs="Times New Roman"/>
          <w:b/>
          <w:bCs/>
          <w:sz w:val="20"/>
          <w:szCs w:val="20"/>
        </w:rPr>
        <w:t>Cost Savings through Waste Reduction</w:t>
      </w:r>
    </w:p>
    <w:p w14:paraId="4A6196AF" w14:textId="3F59BC39" w:rsidR="00E563D7" w:rsidRPr="006D5D86" w:rsidRDefault="00E563D7"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Waste management is a considerable expenditure in clinical settings, particularly with medical waste disposal, which requires specialized treatment due to its hazardous nature. By adopting sustainable practices such as source segregation, recycling programs, and the reuse of materials when safe, hospitals can significantly reduce waste disposal costs. For example, proper segregation of general waste from biohazardous waste can lower the volume of high-cost medical waste processing. A study demonstrated that introducing comprehensive waste management systems reduced hospital waste costs by 30%, translating into substantial annual savings for large institutions</w:t>
      </w:r>
      <w:r w:rsidR="009875EF" w:rsidRPr="00A14478">
        <w:rPr>
          <w:rFonts w:ascii="Times New Roman" w:hAnsi="Times New Roman" w:cs="Times New Roman"/>
          <w:sz w:val="20"/>
          <w:szCs w:val="20"/>
        </w:rPr>
        <w:t xml:space="preserve"> </w:t>
      </w:r>
      <w:r w:rsidR="009875EF" w:rsidRPr="00A14478">
        <w:rPr>
          <w:rFonts w:ascii="Times New Roman" w:hAnsi="Times New Roman" w:cs="Times New Roman"/>
          <w:b/>
          <w:bCs/>
          <w:sz w:val="20"/>
          <w:szCs w:val="20"/>
        </w:rPr>
        <w:fldChar w:fldCharType="begin"/>
      </w:r>
      <w:r w:rsidR="00EC2905" w:rsidRPr="00A14478">
        <w:rPr>
          <w:rFonts w:ascii="Times New Roman" w:hAnsi="Times New Roman" w:cs="Times New Roman"/>
          <w:b/>
          <w:bCs/>
          <w:sz w:val="20"/>
          <w:szCs w:val="20"/>
        </w:rPr>
        <w:instrText xml:space="preserve"> ADDIN ZOTERO_ITEM CSL_CITATION {"citationID":"Eq7YuReA","properties":{"formattedCitation":"(22)","plainCitation":"(22)","noteIndex":0},"citationItems":[{"id":463,"uris":["http://zotero.org/users/local/QX2dF2oV/items/96SZABJA"],"itemData":{"id":463,"type":"article-journal","container-title":"JAMA","DOI":"10.1001/jama.2009.1610","ISSN":"1538-3598","issue":"18","journalAbbreviation":"JAMA","language":"eng","note":"PMID: 19903917","page":"1970-1972","source":"PubMed","title":"Estimate of the carbon footprint of the US health care sector","volume":"302","author":[{"family":"Chung","given":"Jeanette W."},{"family":"Meltzer","given":"David O."}],"issued":{"date-parts":[["2009",11,11]]}}}],"schema":"https://github.com/citation-style-language/schema/raw/master/csl-citation.json"} </w:instrText>
      </w:r>
      <w:r w:rsidR="009875EF" w:rsidRPr="00A14478">
        <w:rPr>
          <w:rFonts w:ascii="Times New Roman" w:hAnsi="Times New Roman" w:cs="Times New Roman"/>
          <w:b/>
          <w:bCs/>
          <w:sz w:val="20"/>
          <w:szCs w:val="20"/>
        </w:rPr>
        <w:fldChar w:fldCharType="separate"/>
      </w:r>
      <w:r w:rsidR="00EC2905" w:rsidRPr="00A14478">
        <w:rPr>
          <w:rFonts w:ascii="Times New Roman" w:hAnsi="Times New Roman" w:cs="Times New Roman"/>
          <w:b/>
          <w:bCs/>
          <w:sz w:val="20"/>
          <w:szCs w:val="20"/>
        </w:rPr>
        <w:t>(22)</w:t>
      </w:r>
      <w:r w:rsidR="009875EF"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w:t>
      </w:r>
    </w:p>
    <w:p w14:paraId="1CDEA0A0" w14:textId="25558471" w:rsidR="00E563D7" w:rsidRPr="006D5D86" w:rsidRDefault="00E563D7" w:rsidP="006D5D86">
      <w:pPr>
        <w:pStyle w:val="ListParagraph"/>
        <w:numPr>
          <w:ilvl w:val="0"/>
          <w:numId w:val="22"/>
        </w:numPr>
        <w:spacing w:line="240" w:lineRule="auto"/>
        <w:rPr>
          <w:rFonts w:ascii="Times New Roman" w:hAnsi="Times New Roman" w:cs="Times New Roman"/>
          <w:b/>
          <w:bCs/>
          <w:sz w:val="20"/>
          <w:szCs w:val="20"/>
        </w:rPr>
      </w:pPr>
      <w:r w:rsidRPr="006D5D86">
        <w:rPr>
          <w:rFonts w:ascii="Times New Roman" w:hAnsi="Times New Roman" w:cs="Times New Roman"/>
          <w:b/>
          <w:bCs/>
          <w:sz w:val="20"/>
          <w:szCs w:val="20"/>
        </w:rPr>
        <w:t>Energy Efficiency and Reduced Utility Costs</w:t>
      </w:r>
    </w:p>
    <w:p w14:paraId="53DBF2E7" w14:textId="70617248" w:rsidR="00E563D7" w:rsidRPr="00A14478" w:rsidRDefault="00E563D7"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Healthcare facilities are among the most energy-intensive institutions, with 24/7 operations and the use of advanced medical equipment. Implementing energy-efficient technologies, such as LED lighting, high-efficiency HVAC systems</w:t>
      </w:r>
      <w:r w:rsidR="00894DAA" w:rsidRPr="00A14478">
        <w:rPr>
          <w:rFonts w:ascii="Times New Roman" w:hAnsi="Times New Roman" w:cs="Times New Roman"/>
          <w:sz w:val="20"/>
          <w:szCs w:val="20"/>
        </w:rPr>
        <w:t xml:space="preserve"> (Heat, Ventilation, and Air </w:t>
      </w:r>
      <w:proofErr w:type="gramStart"/>
      <w:r w:rsidR="00894DAA" w:rsidRPr="00A14478">
        <w:rPr>
          <w:rFonts w:ascii="Times New Roman" w:hAnsi="Times New Roman" w:cs="Times New Roman"/>
          <w:sz w:val="20"/>
          <w:szCs w:val="20"/>
        </w:rPr>
        <w:t>Conditioning )</w:t>
      </w:r>
      <w:proofErr w:type="gramEnd"/>
      <w:r w:rsidRPr="00A14478">
        <w:rPr>
          <w:rFonts w:ascii="Times New Roman" w:hAnsi="Times New Roman" w:cs="Times New Roman"/>
          <w:sz w:val="20"/>
          <w:szCs w:val="20"/>
        </w:rPr>
        <w:t>, and renewable energy sources, can drastically cut utility bills. For instance, retrofitting an average-sized hospital with energy-efficient systems was shown to reduce annual energy costs by 20%–40%, saving hundreds of thousands of dollars annually</w:t>
      </w:r>
      <w:r w:rsidR="009875EF" w:rsidRPr="00A14478">
        <w:rPr>
          <w:rFonts w:ascii="Times New Roman" w:hAnsi="Times New Roman" w:cs="Times New Roman"/>
          <w:sz w:val="20"/>
          <w:szCs w:val="20"/>
        </w:rPr>
        <w:t>.</w:t>
      </w:r>
    </w:p>
    <w:p w14:paraId="52557424" w14:textId="1E2D206C" w:rsidR="00E563D7" w:rsidRPr="00A14478" w:rsidRDefault="00E563D7"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Additionally, incorporating smart energy management systems can optimize energy usage by identifying peak consumption periods and redistributing load effectively, further enhancing savings</w:t>
      </w:r>
      <w:r w:rsidR="00894DAA" w:rsidRPr="00A14478">
        <w:rPr>
          <w:rFonts w:ascii="Times New Roman" w:hAnsi="Times New Roman" w:cs="Times New Roman"/>
          <w:sz w:val="20"/>
          <w:szCs w:val="20"/>
        </w:rPr>
        <w:t>.</w:t>
      </w:r>
      <w:r w:rsidR="009875EF" w:rsidRPr="00A14478">
        <w:rPr>
          <w:rFonts w:ascii="Times New Roman" w:hAnsi="Times New Roman" w:cs="Times New Roman"/>
          <w:sz w:val="20"/>
          <w:szCs w:val="20"/>
        </w:rPr>
        <w:t xml:space="preserve"> </w:t>
      </w:r>
      <w:r w:rsidR="009875EF" w:rsidRPr="00A14478">
        <w:rPr>
          <w:rFonts w:ascii="Times New Roman" w:hAnsi="Times New Roman" w:cs="Times New Roman"/>
          <w:b/>
          <w:bCs/>
          <w:sz w:val="20"/>
          <w:szCs w:val="20"/>
        </w:rPr>
        <w:fldChar w:fldCharType="begin"/>
      </w:r>
      <w:r w:rsidR="000631F3" w:rsidRPr="00A14478">
        <w:rPr>
          <w:rFonts w:ascii="Times New Roman" w:hAnsi="Times New Roman" w:cs="Times New Roman"/>
          <w:b/>
          <w:bCs/>
          <w:sz w:val="20"/>
          <w:szCs w:val="20"/>
        </w:rPr>
        <w:instrText xml:space="preserve"> ADDIN ZOTERO_ITEM CSL_CITATION {"citationID":"I4xIt0x7","properties":{"formattedCitation":"(21)","plainCitation":"(21)","noteIndex":0},"citationItems":[{"id":456,"uris":["http://zotero.org/users/local/QX2dF2oV/items/C7VB5B4N"],"itemData":{"id":456,"type":"article-journal","abstract":"The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safety.","container-title":"PloS One","DOI":"10.1371/journal.pone.0157014","ISSN":"1932-6203","issue":"6","journalAbbreviation":"PLoS One","language":"eng","note":"PMID: 27280706\nPMCID: PMC4900601","page":"e0157014","source":"PubMed","title":"Environmental Impacts of the U.S. Health Care System and Effects on Public Health","volume":"11","author":[{"family":"Eckelman","given":"Matthew J."},{"family":"Sherman","given":"Jodi"}],"issued":{"date-parts":[["2016"]]}}}],"schema":"https://github.com/citation-style-language/schema/raw/master/csl-citation.json"} </w:instrText>
      </w:r>
      <w:r w:rsidR="009875EF" w:rsidRPr="00A14478">
        <w:rPr>
          <w:rFonts w:ascii="Times New Roman" w:hAnsi="Times New Roman" w:cs="Times New Roman"/>
          <w:b/>
          <w:bCs/>
          <w:sz w:val="20"/>
          <w:szCs w:val="20"/>
        </w:rPr>
        <w:fldChar w:fldCharType="separate"/>
      </w:r>
      <w:r w:rsidR="000631F3" w:rsidRPr="00A14478">
        <w:rPr>
          <w:rFonts w:ascii="Times New Roman" w:hAnsi="Times New Roman" w:cs="Times New Roman"/>
          <w:b/>
          <w:bCs/>
          <w:sz w:val="20"/>
          <w:szCs w:val="20"/>
        </w:rPr>
        <w:t>(21)</w:t>
      </w:r>
      <w:r w:rsidR="009875EF"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w:t>
      </w:r>
    </w:p>
    <w:p w14:paraId="33557A25" w14:textId="3BE6CC00" w:rsidR="00E563D7" w:rsidRPr="006D5D86" w:rsidRDefault="00E563D7" w:rsidP="006D5D86">
      <w:pPr>
        <w:pStyle w:val="ListParagraph"/>
        <w:numPr>
          <w:ilvl w:val="0"/>
          <w:numId w:val="22"/>
        </w:numPr>
        <w:spacing w:line="240" w:lineRule="auto"/>
        <w:rPr>
          <w:rFonts w:ascii="Times New Roman" w:hAnsi="Times New Roman" w:cs="Times New Roman"/>
          <w:sz w:val="20"/>
          <w:szCs w:val="20"/>
        </w:rPr>
      </w:pPr>
      <w:r w:rsidRPr="006D5D86">
        <w:rPr>
          <w:rFonts w:ascii="Times New Roman" w:hAnsi="Times New Roman" w:cs="Times New Roman"/>
          <w:b/>
          <w:bCs/>
          <w:sz w:val="20"/>
          <w:szCs w:val="20"/>
        </w:rPr>
        <w:t>Savings through Sustainable Procurement</w:t>
      </w:r>
    </w:p>
    <w:p w14:paraId="713BBAF3" w14:textId="287F5873" w:rsidR="00E563D7" w:rsidRPr="00A14478" w:rsidRDefault="00E563D7"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Sustainable procurement practices, including purchasing reusable surgical instruments and biodegradable packaging materials, can lower operational costs. Though the initial investment may be higher, the long-term savings outweigh the upfront costs. For instance, transitioning to reusable surgical gowns and drapes has been shown to reduce procurement costs by 30% while decreasing environmental impact</w:t>
      </w:r>
      <w:r w:rsidR="00894DAA" w:rsidRPr="00A14478">
        <w:rPr>
          <w:rFonts w:ascii="Times New Roman" w:hAnsi="Times New Roman" w:cs="Times New Roman"/>
          <w:sz w:val="20"/>
          <w:szCs w:val="20"/>
        </w:rPr>
        <w:t>.</w:t>
      </w:r>
      <w:r w:rsidRPr="00A14478">
        <w:rPr>
          <w:rFonts w:ascii="Times New Roman" w:hAnsi="Times New Roman" w:cs="Times New Roman"/>
          <w:sz w:val="20"/>
          <w:szCs w:val="20"/>
        </w:rPr>
        <w:t xml:space="preserve"> </w:t>
      </w:r>
      <w:r w:rsidR="009875EF" w:rsidRPr="00A14478">
        <w:rPr>
          <w:rFonts w:ascii="Times New Roman" w:hAnsi="Times New Roman" w:cs="Times New Roman"/>
          <w:b/>
          <w:bCs/>
          <w:sz w:val="20"/>
          <w:szCs w:val="20"/>
        </w:rPr>
        <w:fldChar w:fldCharType="begin"/>
      </w:r>
      <w:r w:rsidR="00EC2905" w:rsidRPr="00A14478">
        <w:rPr>
          <w:rFonts w:ascii="Times New Roman" w:hAnsi="Times New Roman" w:cs="Times New Roman"/>
          <w:b/>
          <w:bCs/>
          <w:sz w:val="20"/>
          <w:szCs w:val="20"/>
        </w:rPr>
        <w:instrText xml:space="preserve"> ADDIN ZOTERO_ITEM CSL_CITATION {"citationID":"BEYM0oX4","properties":{"formattedCitation":"(23)","plainCitation":"(23)","noteIndex":0},"citationItems":[{"id":465,"uris":["http://zotero.org/users/local/QX2dF2oV/items/LMUXDU2J"],"itemData":{"id":465,"type":"article-journal","abstract":"There is little known about recyclable intensive care unit waste. We tested the hypotheses that the intensive care unit produces a small proportion (&lt; 10%) of hospital waste, that much waste (&gt; 30%) is recyclable and that there is little (&lt; 10%) cross-contamination of non-infectious with infectious waste. For seven consecutive days in an Australian 10-bedded intensive care unit, we prospectively sorted all waste. The total intensive care unit waste for the week was 540 kg, representing 5% of hospital waste. Of the 401 kg of intensive care unit general waste, recyclables were 230 kg (57%; 95% CI 53-61%), mainly plastics, cardboard and paper. There were 0.4 kg of infectious cross-contamination in the 401 kg of general waste. Intensive care unit waste was a small proportion of all hospital waste. However, there was minimal infectious waste cross-contamination and almost 60% of intensive care unit general waste could be recycled with appropriate safeguards, education and training.","container-title":"Anaesthesia","DOI":"10.1111/j.1365-2044.2009.06102.x","ISSN":"1365-2044","issue":"12","journalAbbreviation":"Anaesthesia","language":"eng","note":"PMID: 19804429","page":"1299-1302","source":"PubMed","title":"An audit of intensive care unit recyclable waste","volume":"64","author":[{"family":"McGain","given":"F."},{"family":"Story","given":"D."},{"family":"Hendel","given":"S."}],"issued":{"date-parts":[["2009",12]]}}}],"schema":"https://github.com/citation-style-language/schema/raw/master/csl-citation.json"} </w:instrText>
      </w:r>
      <w:r w:rsidR="009875EF" w:rsidRPr="00A14478">
        <w:rPr>
          <w:rFonts w:ascii="Times New Roman" w:hAnsi="Times New Roman" w:cs="Times New Roman"/>
          <w:b/>
          <w:bCs/>
          <w:sz w:val="20"/>
          <w:szCs w:val="20"/>
        </w:rPr>
        <w:fldChar w:fldCharType="separate"/>
      </w:r>
      <w:r w:rsidR="00EC2905" w:rsidRPr="00A14478">
        <w:rPr>
          <w:rFonts w:ascii="Times New Roman" w:hAnsi="Times New Roman" w:cs="Times New Roman"/>
          <w:b/>
          <w:bCs/>
          <w:sz w:val="20"/>
          <w:szCs w:val="20"/>
        </w:rPr>
        <w:t>(23)</w:t>
      </w:r>
      <w:r w:rsidR="009875EF" w:rsidRPr="00A14478">
        <w:rPr>
          <w:rFonts w:ascii="Times New Roman" w:hAnsi="Times New Roman" w:cs="Times New Roman"/>
          <w:b/>
          <w:bCs/>
          <w:sz w:val="20"/>
          <w:szCs w:val="20"/>
        </w:rPr>
        <w:fldChar w:fldCharType="end"/>
      </w:r>
      <w:r w:rsidR="009875EF" w:rsidRPr="00A14478">
        <w:rPr>
          <w:rFonts w:ascii="Times New Roman" w:hAnsi="Times New Roman" w:cs="Times New Roman"/>
          <w:sz w:val="20"/>
          <w:szCs w:val="20"/>
        </w:rPr>
        <w:t>.</w:t>
      </w:r>
    </w:p>
    <w:p w14:paraId="1B7FF07E" w14:textId="77777777" w:rsidR="00E563D7" w:rsidRPr="00A14478" w:rsidRDefault="00E563D7" w:rsidP="00A14478">
      <w:pPr>
        <w:spacing w:line="240" w:lineRule="auto"/>
        <w:rPr>
          <w:rFonts w:ascii="Times New Roman" w:hAnsi="Times New Roman" w:cs="Times New Roman"/>
          <w:sz w:val="20"/>
          <w:szCs w:val="20"/>
        </w:rPr>
      </w:pPr>
    </w:p>
    <w:p w14:paraId="1639E120" w14:textId="4304F155" w:rsidR="00E563D7" w:rsidRPr="006D5D86" w:rsidRDefault="00E563D7" w:rsidP="006D5D86">
      <w:pPr>
        <w:pStyle w:val="ListParagraph"/>
        <w:numPr>
          <w:ilvl w:val="0"/>
          <w:numId w:val="22"/>
        </w:numPr>
        <w:spacing w:line="240" w:lineRule="auto"/>
        <w:rPr>
          <w:rFonts w:ascii="Times New Roman" w:hAnsi="Times New Roman" w:cs="Times New Roman"/>
          <w:sz w:val="20"/>
          <w:szCs w:val="20"/>
        </w:rPr>
      </w:pPr>
      <w:r w:rsidRPr="006D5D86">
        <w:rPr>
          <w:rFonts w:ascii="Times New Roman" w:hAnsi="Times New Roman" w:cs="Times New Roman"/>
          <w:b/>
          <w:bCs/>
          <w:sz w:val="20"/>
          <w:szCs w:val="20"/>
        </w:rPr>
        <w:t>Financial Incentives and Grants</w:t>
      </w:r>
    </w:p>
    <w:p w14:paraId="457E49D0" w14:textId="77777777" w:rsidR="00E563D7" w:rsidRPr="00A14478" w:rsidRDefault="00E563D7"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Healthcare institutions that adopt sustainable practices often qualify for government grants, tax incentives, and funding from environmental organizations. These financial supports reduce the overall cost burden of implementing green initiatives and make sustainable healthcare financially viable.</w:t>
      </w:r>
    </w:p>
    <w:p w14:paraId="18E28B74" w14:textId="77777777" w:rsidR="00E563D7" w:rsidRPr="00A14478" w:rsidRDefault="00E563D7" w:rsidP="00A14478">
      <w:pPr>
        <w:spacing w:line="240" w:lineRule="auto"/>
        <w:rPr>
          <w:rFonts w:ascii="Times New Roman" w:hAnsi="Times New Roman" w:cs="Times New Roman"/>
          <w:sz w:val="20"/>
          <w:szCs w:val="20"/>
        </w:rPr>
      </w:pPr>
    </w:p>
    <w:p w14:paraId="460CA147" w14:textId="71D3441C" w:rsidR="00E563D7" w:rsidRPr="006D5D86" w:rsidRDefault="00E563D7" w:rsidP="006D5D86">
      <w:pPr>
        <w:pStyle w:val="ListParagraph"/>
        <w:numPr>
          <w:ilvl w:val="0"/>
          <w:numId w:val="22"/>
        </w:numPr>
        <w:spacing w:line="240" w:lineRule="auto"/>
        <w:rPr>
          <w:rFonts w:ascii="Times New Roman" w:hAnsi="Times New Roman" w:cs="Times New Roman"/>
          <w:sz w:val="20"/>
          <w:szCs w:val="20"/>
        </w:rPr>
      </w:pPr>
      <w:r w:rsidRPr="006D5D86">
        <w:rPr>
          <w:rFonts w:ascii="Times New Roman" w:hAnsi="Times New Roman" w:cs="Times New Roman"/>
          <w:b/>
          <w:bCs/>
          <w:sz w:val="20"/>
          <w:szCs w:val="20"/>
        </w:rPr>
        <w:t>Enhanced Patient Volume and Reputation</w:t>
      </w:r>
    </w:p>
    <w:p w14:paraId="6D940D36" w14:textId="56B20406" w:rsidR="00E563D7" w:rsidRPr="00A14478" w:rsidRDefault="00E563D7"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Patients increasingly value environmentally conscious healthcare providers. Hospitals with green certifications or sustainability initiatives attract more patients, boosting revenue through increased patient volume. Moreover, sustainability practices enhance staff morale, leading to higher retention rates and reducing costs associated with turnover and training</w:t>
      </w:r>
      <w:r w:rsidR="00894DAA" w:rsidRPr="00A14478">
        <w:rPr>
          <w:rFonts w:ascii="Times New Roman" w:hAnsi="Times New Roman" w:cs="Times New Roman"/>
          <w:sz w:val="20"/>
          <w:szCs w:val="20"/>
        </w:rPr>
        <w:t>.</w:t>
      </w:r>
      <w:r w:rsidR="009875EF" w:rsidRPr="00A14478">
        <w:rPr>
          <w:rFonts w:ascii="Times New Roman" w:hAnsi="Times New Roman" w:cs="Times New Roman"/>
          <w:sz w:val="20"/>
          <w:szCs w:val="20"/>
        </w:rPr>
        <w:t xml:space="preserve"> </w:t>
      </w:r>
      <w:r w:rsidR="009875EF" w:rsidRPr="00A14478">
        <w:rPr>
          <w:rFonts w:ascii="Times New Roman" w:hAnsi="Times New Roman" w:cs="Times New Roman"/>
          <w:b/>
          <w:bCs/>
          <w:sz w:val="20"/>
          <w:szCs w:val="20"/>
        </w:rPr>
        <w:fldChar w:fldCharType="begin"/>
      </w:r>
      <w:r w:rsidR="00EC2905" w:rsidRPr="00A14478">
        <w:rPr>
          <w:rFonts w:ascii="Times New Roman" w:hAnsi="Times New Roman" w:cs="Times New Roman"/>
          <w:b/>
          <w:bCs/>
          <w:sz w:val="20"/>
          <w:szCs w:val="20"/>
        </w:rPr>
        <w:instrText xml:space="preserve"> ADDIN ZOTERO_ITEM CSL_CITATION {"citationID":"w2IdCx3j","properties":{"formattedCitation":"(21\\uc0\\u8211{}23)","plainCitation":"(21–23)","noteIndex":0},"citationItems":[{"id":456,"uris":["http://zotero.org/users/local/QX2dF2oV/items/C7VB5B4N"],"itemData":{"id":456,"type":"article-journal","abstract":"The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safety.","container-title":"PloS One","DOI":"10.1371/journal.pone.0157014","ISSN":"1932-6203","issue":"6","journalAbbreviation":"PLoS One","language":"eng","note":"PMID: 27280706\nPMCID: PMC4900601","page":"e0157014","source":"PubMed","title":"Environmental Impacts of the U.S. Health Care System and Effects on Public Health","volume":"11","author":[{"family":"Eckelman","given":"Matthew J."},{"family":"Sherman","given":"Jodi"}],"issued":{"date-parts":[["2016"]]}}},{"id":463,"uris":["http://zotero.org/users/local/QX2dF2oV/items/96SZABJA"],"itemData":{"id":463,"type":"article-journal","container-title":"JAMA","DOI":"10.1001/jama.2009.1610","ISSN":"1538-3598","issue":"18","journalAbbreviation":"JAMA","language":"eng","note":"PMID: 19903917","page":"1970-1972","source":"PubMed","title":"Estimate of the carbon footprint of the US health care sector","volume":"302","author":[{"family":"Chung","given":"Jeanette W."},{"family":"Meltzer","given":"David O."}],"issued":{"date-parts":[["2009",11,11]]}}},{"id":465,"uris":["http://zotero.org/users/local/QX2dF2oV/items/LMUXDU2J"],"itemData":{"id":465,"type":"article-journal","abstract":"There is little known about recyclable intensive care unit waste. We tested the hypotheses that the intensive care unit produces a small proportion (&lt; 10%) of hospital waste, that much waste (&gt; 30%) is recyclable and that there is little (&lt; 10%) cross-contamination of non-infectious with infectious waste. For seven consecutive days in an Australian 10-bedded intensive care unit, we prospectively sorted all waste. The total intensive care unit waste for the week was 540 kg, representing 5% of hospital waste. Of the 401 kg of intensive care unit general waste, recyclables were 230 kg (57%; 95% CI 53-61%), mainly plastics, cardboard and paper. There were 0.4 kg of infectious cross-contamination in the 401 kg of general waste. Intensive care unit waste was a small proportion of all hospital waste. However, there was minimal infectious waste cross-contamination and almost 60% of intensive care unit general waste could be recycled with appropriate safeguards, education and training.","container-title":"Anaesthesia","DOI":"10.1111/j.1365-2044.2009.06102.x","ISSN":"1365-2044","issue":"12","journalAbbreviation":"Anaesthesia","language":"eng","note":"PMID: 19804429","page":"1299-1302","source":"PubMed","title":"An audit of intensive care unit recyclable waste","volume":"64","author":[{"family":"McGain","given":"F."},{"family":"Story","given":"D."},{"family":"Hendel","given":"S."}],"issued":{"date-parts":[["2009",12]]}}}],"schema":"https://github.com/citation-style-language/schema/raw/master/csl-citation.json"} </w:instrText>
      </w:r>
      <w:r w:rsidR="009875EF" w:rsidRPr="00A14478">
        <w:rPr>
          <w:rFonts w:ascii="Times New Roman" w:hAnsi="Times New Roman" w:cs="Times New Roman"/>
          <w:b/>
          <w:bCs/>
          <w:sz w:val="20"/>
          <w:szCs w:val="20"/>
        </w:rPr>
        <w:fldChar w:fldCharType="separate"/>
      </w:r>
      <w:r w:rsidR="00EC2905" w:rsidRPr="00A14478">
        <w:rPr>
          <w:rFonts w:ascii="Times New Roman" w:hAnsi="Times New Roman" w:cs="Times New Roman"/>
          <w:b/>
          <w:bCs/>
          <w:kern w:val="0"/>
          <w:sz w:val="20"/>
          <w:szCs w:val="20"/>
        </w:rPr>
        <w:t>(21–23)</w:t>
      </w:r>
      <w:r w:rsidR="009875EF"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w:t>
      </w:r>
    </w:p>
    <w:p w14:paraId="1486A061" w14:textId="0BC368A2" w:rsidR="0078790C" w:rsidRDefault="00486C37"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The incorporation of sustainable practices in clinical medicine offers a significant opportunity for cost savings and financial benefits. As healthcare systems worldwide face increasing financial pressures, adopting environmentally conscious strategies can yield both ecological and economic gains. The following are the financial advantages of waste reduction, energy efficiency, and other sustainable interventions.</w:t>
      </w:r>
    </w:p>
    <w:p w14:paraId="0AF0382D" w14:textId="77777777" w:rsidR="0078790C" w:rsidRDefault="0078790C" w:rsidP="00A14478">
      <w:pPr>
        <w:spacing w:line="240" w:lineRule="auto"/>
        <w:rPr>
          <w:rFonts w:ascii="Times New Roman" w:hAnsi="Times New Roman" w:cs="Times New Roman"/>
          <w:sz w:val="20"/>
          <w:szCs w:val="20"/>
        </w:rPr>
      </w:pPr>
    </w:p>
    <w:p w14:paraId="54CCC1C8" w14:textId="3140BA86" w:rsidR="0078790C" w:rsidRPr="0078790C" w:rsidRDefault="0078790C" w:rsidP="00A14478">
      <w:pPr>
        <w:pStyle w:val="ListParagraph"/>
        <w:numPr>
          <w:ilvl w:val="0"/>
          <w:numId w:val="18"/>
        </w:numPr>
        <w:spacing w:line="240" w:lineRule="auto"/>
        <w:ind w:left="3119" w:hanging="142"/>
        <w:rPr>
          <w:rFonts w:ascii="Times New Roman" w:hAnsi="Times New Roman" w:cs="Times New Roman"/>
          <w:b/>
          <w:bCs/>
          <w:sz w:val="20"/>
          <w:szCs w:val="20"/>
        </w:rPr>
      </w:pPr>
      <w:r w:rsidRPr="0078790C">
        <w:rPr>
          <w:rFonts w:ascii="Times New Roman" w:hAnsi="Times New Roman" w:cs="Times New Roman"/>
          <w:b/>
          <w:bCs/>
          <w:sz w:val="20"/>
          <w:szCs w:val="20"/>
        </w:rPr>
        <w:t xml:space="preserve">Factors Affecting Healthcare Sustainability </w:t>
      </w:r>
    </w:p>
    <w:p w14:paraId="417CD5B5" w14:textId="6BE9B310" w:rsidR="00F87C87" w:rsidRPr="0078790C" w:rsidRDefault="00F87C87" w:rsidP="0078790C">
      <w:pPr>
        <w:spacing w:line="240" w:lineRule="auto"/>
        <w:rPr>
          <w:rFonts w:ascii="Times New Roman" w:hAnsi="Times New Roman" w:cs="Times New Roman"/>
          <w:sz w:val="20"/>
          <w:szCs w:val="20"/>
        </w:rPr>
      </w:pPr>
      <w:r w:rsidRPr="0078790C">
        <w:rPr>
          <w:rFonts w:ascii="Times New Roman" w:hAnsi="Times New Roman" w:cs="Times New Roman"/>
          <w:sz w:val="20"/>
          <w:szCs w:val="20"/>
        </w:rPr>
        <w:t xml:space="preserve">The healthcare sector integrates sustainability into its operations </w:t>
      </w:r>
      <w:r w:rsidR="00894DAA" w:rsidRPr="0078790C">
        <w:rPr>
          <w:rFonts w:ascii="Times New Roman" w:hAnsi="Times New Roman" w:cs="Times New Roman"/>
          <w:sz w:val="20"/>
          <w:szCs w:val="20"/>
        </w:rPr>
        <w:t>based on</w:t>
      </w:r>
      <w:r w:rsidRPr="0078790C">
        <w:rPr>
          <w:rFonts w:ascii="Times New Roman" w:hAnsi="Times New Roman" w:cs="Times New Roman"/>
          <w:sz w:val="20"/>
          <w:szCs w:val="20"/>
        </w:rPr>
        <w:t xml:space="preserve"> social responsibility and responsiveness. A survey of the literature on sustainability in healthcare indicates that there are several helping to expand the use of sustainable healthcare methods, as Figure X illustrates. Among the variables that contribute are:</w:t>
      </w:r>
    </w:p>
    <w:p w14:paraId="6D1F67C7" w14:textId="2E4FFF86" w:rsidR="00F87C87" w:rsidRPr="00A14478" w:rsidRDefault="00F87C87" w:rsidP="00A14478">
      <w:pPr>
        <w:pStyle w:val="ListParagraph"/>
        <w:numPr>
          <w:ilvl w:val="0"/>
          <w:numId w:val="16"/>
        </w:numPr>
        <w:spacing w:line="240" w:lineRule="auto"/>
        <w:rPr>
          <w:rFonts w:ascii="Times New Roman" w:hAnsi="Times New Roman" w:cs="Times New Roman"/>
          <w:sz w:val="20"/>
          <w:szCs w:val="20"/>
        </w:rPr>
      </w:pPr>
      <w:r w:rsidRPr="00A14478">
        <w:rPr>
          <w:rFonts w:ascii="Times New Roman" w:hAnsi="Times New Roman" w:cs="Times New Roman"/>
          <w:sz w:val="20"/>
          <w:szCs w:val="20"/>
        </w:rPr>
        <w:lastRenderedPageBreak/>
        <w:t xml:space="preserve">Governments throughout the world are becoming more concerned about sustainability in healthcare; for example, </w:t>
      </w:r>
      <w:r w:rsidR="00894DAA" w:rsidRPr="00A14478">
        <w:rPr>
          <w:rFonts w:ascii="Times New Roman" w:hAnsi="Times New Roman" w:cs="Times New Roman"/>
          <w:sz w:val="20"/>
          <w:szCs w:val="20"/>
        </w:rPr>
        <w:t>to</w:t>
      </w:r>
      <w:r w:rsidRPr="00A14478">
        <w:rPr>
          <w:rFonts w:ascii="Times New Roman" w:hAnsi="Times New Roman" w:cs="Times New Roman"/>
          <w:sz w:val="20"/>
          <w:szCs w:val="20"/>
        </w:rPr>
        <w:t xml:space="preserve"> conserve energy and protect the environment, many healthcare institutions have been forced to include sustainability </w:t>
      </w:r>
      <w:r w:rsidR="00894DAA" w:rsidRPr="00A14478">
        <w:rPr>
          <w:rFonts w:ascii="Times New Roman" w:hAnsi="Times New Roman" w:cs="Times New Roman"/>
          <w:sz w:val="20"/>
          <w:szCs w:val="20"/>
        </w:rPr>
        <w:t>in</w:t>
      </w:r>
      <w:r w:rsidRPr="00A14478">
        <w:rPr>
          <w:rFonts w:ascii="Times New Roman" w:hAnsi="Times New Roman" w:cs="Times New Roman"/>
          <w:sz w:val="20"/>
          <w:szCs w:val="20"/>
        </w:rPr>
        <w:t xml:space="preserve"> their operations. </w:t>
      </w:r>
    </w:p>
    <w:p w14:paraId="68DD3421" w14:textId="71BE5394" w:rsidR="00F87C87" w:rsidRPr="00A14478" w:rsidRDefault="00F87C87" w:rsidP="00A14478">
      <w:pPr>
        <w:pStyle w:val="ListParagraph"/>
        <w:numPr>
          <w:ilvl w:val="0"/>
          <w:numId w:val="16"/>
        </w:numPr>
        <w:spacing w:after="0" w:line="240" w:lineRule="auto"/>
        <w:rPr>
          <w:rFonts w:ascii="Times New Roman" w:eastAsia="Times New Roman" w:hAnsi="Times New Roman" w:cs="Times New Roman"/>
          <w:kern w:val="0"/>
          <w:sz w:val="20"/>
          <w:szCs w:val="20"/>
          <w:lang w:eastAsia="en-IN"/>
          <w14:ligatures w14:val="none"/>
        </w:rPr>
      </w:pPr>
      <w:r w:rsidRPr="00A14478">
        <w:rPr>
          <w:rFonts w:ascii="Times New Roman" w:eastAsia="Times New Roman" w:hAnsi="Times New Roman" w:cs="Times New Roman"/>
          <w:kern w:val="0"/>
          <w:sz w:val="20"/>
          <w:szCs w:val="20"/>
          <w:lang w:eastAsia="en-IN"/>
          <w14:ligatures w14:val="none"/>
        </w:rPr>
        <w:t>Environmental changes like pollution, global warming, and the depletion of natural resources (including water and energy) eventually push the healthcare sector to figure out how to integrate sustainability-based strategies into its operations.</w:t>
      </w:r>
    </w:p>
    <w:p w14:paraId="0925B321" w14:textId="278A5BFE" w:rsidR="00F87C87" w:rsidRPr="00A14478" w:rsidRDefault="00F87C87" w:rsidP="00A14478">
      <w:pPr>
        <w:pStyle w:val="ListParagraph"/>
        <w:numPr>
          <w:ilvl w:val="0"/>
          <w:numId w:val="16"/>
        </w:numPr>
        <w:spacing w:after="0" w:line="240" w:lineRule="auto"/>
        <w:rPr>
          <w:rFonts w:ascii="Times New Roman" w:eastAsia="Times New Roman" w:hAnsi="Times New Roman" w:cs="Times New Roman"/>
          <w:kern w:val="0"/>
          <w:sz w:val="20"/>
          <w:szCs w:val="20"/>
          <w:lang w:eastAsia="en-IN"/>
          <w14:ligatures w14:val="none"/>
        </w:rPr>
      </w:pPr>
      <w:r w:rsidRPr="00A14478">
        <w:rPr>
          <w:rFonts w:ascii="Times New Roman" w:eastAsia="Times New Roman" w:hAnsi="Times New Roman" w:cs="Times New Roman"/>
          <w:kern w:val="0"/>
          <w:sz w:val="20"/>
          <w:szCs w:val="20"/>
          <w:lang w:eastAsia="en-IN"/>
          <w14:ligatures w14:val="none"/>
        </w:rPr>
        <w:t xml:space="preserve">Healthcare is under pressure to implement sustainability-based methods into its operations as a result of education and public awareness campaigns about how businesses use natural resources and how their operations lead to pollution and limited resources. </w:t>
      </w:r>
    </w:p>
    <w:p w14:paraId="0655A400" w14:textId="6C7662B5" w:rsidR="00F87C87" w:rsidRPr="00A14478" w:rsidRDefault="00F87C87" w:rsidP="00A14478">
      <w:pPr>
        <w:pStyle w:val="ListParagraph"/>
        <w:numPr>
          <w:ilvl w:val="0"/>
          <w:numId w:val="16"/>
        </w:numPr>
        <w:spacing w:after="0" w:line="240" w:lineRule="auto"/>
        <w:rPr>
          <w:rFonts w:ascii="Times New Roman" w:eastAsia="Times New Roman" w:hAnsi="Times New Roman" w:cs="Times New Roman"/>
          <w:kern w:val="0"/>
          <w:sz w:val="20"/>
          <w:szCs w:val="20"/>
          <w:lang w:eastAsia="en-IN"/>
          <w14:ligatures w14:val="none"/>
        </w:rPr>
      </w:pPr>
      <w:r w:rsidRPr="00A14478">
        <w:rPr>
          <w:rFonts w:ascii="Times New Roman" w:eastAsia="Times New Roman" w:hAnsi="Times New Roman" w:cs="Times New Roman"/>
          <w:kern w:val="0"/>
          <w:sz w:val="20"/>
          <w:szCs w:val="20"/>
          <w:lang w:eastAsia="en-IN"/>
          <w14:ligatures w14:val="none"/>
        </w:rPr>
        <w:t xml:space="preserve">In many healthcare companies, corporate sustainability is becoming more and more important. The integration of sustainability in healthcare is naturally influenced by </w:t>
      </w:r>
      <w:r w:rsidR="00894DAA" w:rsidRPr="00A14478">
        <w:rPr>
          <w:rFonts w:ascii="Times New Roman" w:eastAsia="Times New Roman" w:hAnsi="Times New Roman" w:cs="Times New Roman"/>
          <w:kern w:val="0"/>
          <w:sz w:val="20"/>
          <w:szCs w:val="20"/>
          <w:lang w:eastAsia="en-IN"/>
          <w14:ligatures w14:val="none"/>
        </w:rPr>
        <w:t>several</w:t>
      </w:r>
      <w:r w:rsidRPr="00A14478">
        <w:rPr>
          <w:rFonts w:ascii="Times New Roman" w:eastAsia="Times New Roman" w:hAnsi="Times New Roman" w:cs="Times New Roman"/>
          <w:kern w:val="0"/>
          <w:sz w:val="20"/>
          <w:szCs w:val="20"/>
          <w:lang w:eastAsia="en-IN"/>
          <w14:ligatures w14:val="none"/>
        </w:rPr>
        <w:t xml:space="preserve"> factors, including employee development, workplace atmosphere, creativity, social responsibility, and ethical conduct.</w:t>
      </w:r>
    </w:p>
    <w:p w14:paraId="1E815185" w14:textId="225444FF" w:rsidR="00F87C87" w:rsidRPr="00A14478" w:rsidRDefault="00F87C87" w:rsidP="00A14478">
      <w:pPr>
        <w:pStyle w:val="ListParagraph"/>
        <w:numPr>
          <w:ilvl w:val="0"/>
          <w:numId w:val="16"/>
        </w:numPr>
        <w:spacing w:after="0" w:line="240" w:lineRule="auto"/>
        <w:rPr>
          <w:rFonts w:ascii="Times New Roman" w:eastAsia="Times New Roman" w:hAnsi="Times New Roman" w:cs="Times New Roman"/>
          <w:kern w:val="0"/>
          <w:sz w:val="20"/>
          <w:szCs w:val="20"/>
          <w:lang w:eastAsia="en-IN"/>
          <w14:ligatures w14:val="none"/>
        </w:rPr>
      </w:pPr>
      <w:r w:rsidRPr="00A14478">
        <w:rPr>
          <w:rFonts w:ascii="Times New Roman" w:eastAsia="Times New Roman" w:hAnsi="Times New Roman" w:cs="Times New Roman"/>
          <w:kern w:val="0"/>
          <w:sz w:val="20"/>
          <w:szCs w:val="20"/>
          <w:lang w:eastAsia="en-IN"/>
          <w14:ligatures w14:val="none"/>
        </w:rPr>
        <w:t xml:space="preserve">Many nations have been forced to prioritize sustainability as a way to lower operational expenses due to the increasing expenses related to healthcare. </w:t>
      </w:r>
    </w:p>
    <w:p w14:paraId="3A8DCC18" w14:textId="44096B72" w:rsidR="00A828DA" w:rsidRPr="00A14478" w:rsidRDefault="00EC2905" w:rsidP="00A14478">
      <w:pPr>
        <w:pStyle w:val="ListParagraph"/>
        <w:spacing w:after="0" w:line="240" w:lineRule="auto"/>
        <w:ind w:left="-142" w:firstLine="131"/>
        <w:rPr>
          <w:rFonts w:ascii="Times New Roman" w:eastAsia="Times New Roman" w:hAnsi="Times New Roman" w:cs="Times New Roman"/>
          <w:kern w:val="0"/>
          <w:sz w:val="20"/>
          <w:szCs w:val="20"/>
          <w:lang w:eastAsia="en-IN"/>
          <w14:ligatures w14:val="none"/>
        </w:rPr>
      </w:pPr>
      <w:r w:rsidRPr="00A14478">
        <w:rPr>
          <w:rFonts w:ascii="Times New Roman" w:eastAsia="Times New Roman" w:hAnsi="Times New Roman" w:cs="Times New Roman"/>
          <w:noProof/>
          <w:kern w:val="0"/>
          <w:sz w:val="20"/>
          <w:szCs w:val="20"/>
          <w:lang w:eastAsia="en-IN"/>
          <w14:ligatures w14:val="none"/>
        </w:rPr>
        <w:t xml:space="preserve">  </w:t>
      </w:r>
      <w:r w:rsidR="00A828DA" w:rsidRPr="00A14478">
        <w:rPr>
          <w:rFonts w:ascii="Times New Roman" w:eastAsia="Times New Roman" w:hAnsi="Times New Roman" w:cs="Times New Roman"/>
          <w:noProof/>
          <w:kern w:val="0"/>
          <w:sz w:val="20"/>
          <w:szCs w:val="20"/>
          <w:lang w:eastAsia="en-IN"/>
          <w14:ligatures w14:val="none"/>
        </w:rPr>
        <w:drawing>
          <wp:inline distT="0" distB="0" distL="0" distR="0" wp14:anchorId="787FB884" wp14:editId="31EB9B96">
            <wp:extent cx="5731510" cy="5218430"/>
            <wp:effectExtent l="0" t="0" r="2540" b="1270"/>
            <wp:docPr id="605306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06915" name=""/>
                    <pic:cNvPicPr/>
                  </pic:nvPicPr>
                  <pic:blipFill>
                    <a:blip r:embed="rId13"/>
                    <a:stretch>
                      <a:fillRect/>
                    </a:stretch>
                  </pic:blipFill>
                  <pic:spPr>
                    <a:xfrm>
                      <a:off x="0" y="0"/>
                      <a:ext cx="5731510" cy="5218430"/>
                    </a:xfrm>
                    <a:prstGeom prst="rect">
                      <a:avLst/>
                    </a:prstGeom>
                  </pic:spPr>
                </pic:pic>
              </a:graphicData>
            </a:graphic>
          </wp:inline>
        </w:drawing>
      </w:r>
    </w:p>
    <w:p w14:paraId="25F20569" w14:textId="77777777" w:rsidR="00A828DA" w:rsidRPr="00A14478" w:rsidRDefault="00A828DA" w:rsidP="00A14478">
      <w:pPr>
        <w:pStyle w:val="ListParagraph"/>
        <w:spacing w:after="0" w:line="240" w:lineRule="auto"/>
        <w:rPr>
          <w:rFonts w:ascii="Times New Roman" w:eastAsia="Times New Roman" w:hAnsi="Times New Roman" w:cs="Times New Roman"/>
          <w:kern w:val="0"/>
          <w:sz w:val="20"/>
          <w:szCs w:val="20"/>
          <w:lang w:eastAsia="en-IN"/>
          <w14:ligatures w14:val="none"/>
        </w:rPr>
      </w:pPr>
    </w:p>
    <w:p w14:paraId="19A02D69" w14:textId="179087BE" w:rsidR="00A828DA" w:rsidRPr="006D5D86" w:rsidRDefault="009407F7" w:rsidP="00A14478">
      <w:pPr>
        <w:spacing w:line="240" w:lineRule="auto"/>
        <w:rPr>
          <w:rFonts w:ascii="Times New Roman" w:hAnsi="Times New Roman" w:cs="Times New Roman"/>
          <w:b/>
          <w:bCs/>
          <w:sz w:val="20"/>
          <w:szCs w:val="20"/>
        </w:rPr>
      </w:pPr>
      <w:r w:rsidRPr="006D5D86">
        <w:rPr>
          <w:rFonts w:ascii="Times New Roman" w:hAnsi="Times New Roman" w:cs="Times New Roman"/>
          <w:b/>
          <w:bCs/>
          <w:sz w:val="20"/>
          <w:szCs w:val="20"/>
        </w:rPr>
        <w:t xml:space="preserve">                            </w:t>
      </w:r>
      <w:r w:rsidR="00EC2905" w:rsidRPr="006D5D86">
        <w:rPr>
          <w:rFonts w:ascii="Times New Roman" w:hAnsi="Times New Roman" w:cs="Times New Roman"/>
          <w:b/>
          <w:bCs/>
          <w:sz w:val="20"/>
          <w:szCs w:val="20"/>
        </w:rPr>
        <w:t xml:space="preserve">     </w:t>
      </w:r>
      <w:r w:rsidRPr="006D5D86">
        <w:rPr>
          <w:rFonts w:ascii="Times New Roman" w:hAnsi="Times New Roman" w:cs="Times New Roman"/>
          <w:b/>
          <w:bCs/>
          <w:sz w:val="20"/>
          <w:szCs w:val="20"/>
        </w:rPr>
        <w:t xml:space="preserve"> </w:t>
      </w:r>
      <w:r w:rsidR="00EC2905" w:rsidRPr="006D5D86">
        <w:rPr>
          <w:rFonts w:ascii="Times New Roman" w:hAnsi="Times New Roman" w:cs="Times New Roman"/>
          <w:b/>
          <w:bCs/>
          <w:sz w:val="20"/>
          <w:szCs w:val="20"/>
        </w:rPr>
        <w:t xml:space="preserve">    </w:t>
      </w:r>
      <w:r w:rsidRPr="006D5D86">
        <w:rPr>
          <w:rFonts w:ascii="Times New Roman" w:hAnsi="Times New Roman" w:cs="Times New Roman"/>
          <w:b/>
          <w:bCs/>
          <w:sz w:val="20"/>
          <w:szCs w:val="20"/>
        </w:rPr>
        <w:t>Figure 4: Factors influencing the urgency of sustainability</w:t>
      </w:r>
      <w:r w:rsidRPr="006D5D86">
        <w:rPr>
          <w:rFonts w:ascii="Times New Roman" w:hAnsi="Times New Roman" w:cs="Times New Roman"/>
          <w:b/>
          <w:bCs/>
          <w:sz w:val="20"/>
          <w:szCs w:val="20"/>
          <w:vertAlign w:val="superscript"/>
        </w:rPr>
        <w:t xml:space="preserve"> </w:t>
      </w:r>
      <w:r w:rsidRPr="006D5D86">
        <w:rPr>
          <w:rFonts w:ascii="Times New Roman" w:hAnsi="Times New Roman" w:cs="Times New Roman"/>
          <w:b/>
          <w:bCs/>
          <w:sz w:val="20"/>
          <w:szCs w:val="20"/>
          <w:vertAlign w:val="superscript"/>
        </w:rPr>
        <w:fldChar w:fldCharType="begin"/>
      </w:r>
      <w:r w:rsidRPr="006D5D86">
        <w:rPr>
          <w:rFonts w:ascii="Times New Roman" w:hAnsi="Times New Roman" w:cs="Times New Roman"/>
          <w:b/>
          <w:bCs/>
          <w:sz w:val="20"/>
          <w:szCs w:val="20"/>
          <w:vertAlign w:val="superscript"/>
        </w:rPr>
        <w:instrText xml:space="preserve"> ADDIN ZOTERO_ITEM CSL_CITATION {"citationID":"ohNlQ7gU","properties":{"formattedCitation":"(1)","plainCitation":"(1)","noteIndex":0},"citationItems":[{"id":421,"uris":["http://zotero.org/users/local/QX2dF2oV/items/LH3WCG8Q"],"itemData":{"id":421,"type":"article-journal","abstract":"The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Healthcare","volume":"224","author":[{"family":"Marimuthu","given":"Malliga"},{"family":"Paulose","given":"Hanna"}],"issued":{"date-parts":[["2016",6,15]]}}}],"schema":"https://github.com/citation-style-language/schema/raw/master/csl-citation.json"} </w:instrText>
      </w:r>
      <w:r w:rsidRPr="006D5D86">
        <w:rPr>
          <w:rFonts w:ascii="Times New Roman" w:hAnsi="Times New Roman" w:cs="Times New Roman"/>
          <w:b/>
          <w:bCs/>
          <w:sz w:val="20"/>
          <w:szCs w:val="20"/>
          <w:vertAlign w:val="superscript"/>
        </w:rPr>
        <w:fldChar w:fldCharType="separate"/>
      </w:r>
      <w:r w:rsidRPr="006D5D86">
        <w:rPr>
          <w:rFonts w:ascii="Times New Roman" w:hAnsi="Times New Roman" w:cs="Times New Roman"/>
          <w:b/>
          <w:bCs/>
          <w:sz w:val="20"/>
          <w:szCs w:val="20"/>
          <w:vertAlign w:val="superscript"/>
        </w:rPr>
        <w:t>(1)</w:t>
      </w:r>
      <w:r w:rsidRPr="006D5D86">
        <w:rPr>
          <w:rFonts w:ascii="Times New Roman" w:hAnsi="Times New Roman" w:cs="Times New Roman"/>
          <w:b/>
          <w:bCs/>
          <w:sz w:val="20"/>
          <w:szCs w:val="20"/>
          <w:vertAlign w:val="superscript"/>
        </w:rPr>
        <w:fldChar w:fldCharType="end"/>
      </w:r>
    </w:p>
    <w:p w14:paraId="5912F561" w14:textId="2E2D4441" w:rsidR="00A828DA" w:rsidRPr="0078790C" w:rsidRDefault="00A828DA" w:rsidP="0078790C">
      <w:pPr>
        <w:pStyle w:val="ListParagraph"/>
        <w:numPr>
          <w:ilvl w:val="0"/>
          <w:numId w:val="18"/>
        </w:numPr>
        <w:spacing w:line="240" w:lineRule="auto"/>
        <w:ind w:left="2552" w:hanging="142"/>
        <w:rPr>
          <w:rFonts w:ascii="Times New Roman" w:hAnsi="Times New Roman" w:cs="Times New Roman"/>
          <w:b/>
          <w:bCs/>
          <w:sz w:val="20"/>
          <w:szCs w:val="20"/>
        </w:rPr>
      </w:pPr>
      <w:r w:rsidRPr="0078790C">
        <w:rPr>
          <w:rFonts w:ascii="Times New Roman" w:hAnsi="Times New Roman" w:cs="Times New Roman"/>
          <w:b/>
          <w:bCs/>
          <w:sz w:val="20"/>
          <w:szCs w:val="20"/>
        </w:rPr>
        <w:t>Strategies for effective sustainability implementation in healthcare</w:t>
      </w:r>
    </w:p>
    <w:p w14:paraId="1D346383" w14:textId="593A6FF7" w:rsidR="00A828DA" w:rsidRPr="00A14478" w:rsidRDefault="00A828DA"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Increasing resource costs, climate change, public awareness, and evolving lifestyles are likely to drive healthcare organizations </w:t>
      </w:r>
      <w:r w:rsidR="00894DAA" w:rsidRPr="00A14478">
        <w:rPr>
          <w:rFonts w:ascii="Times New Roman" w:hAnsi="Times New Roman" w:cs="Times New Roman"/>
          <w:sz w:val="20"/>
          <w:szCs w:val="20"/>
        </w:rPr>
        <w:t>toward</w:t>
      </w:r>
      <w:r w:rsidRPr="00A14478">
        <w:rPr>
          <w:rFonts w:ascii="Times New Roman" w:hAnsi="Times New Roman" w:cs="Times New Roman"/>
          <w:sz w:val="20"/>
          <w:szCs w:val="20"/>
        </w:rPr>
        <w:t xml:space="preserve"> implementing sustainable operations. To establish an enduring culture of sustainability in healthcare organizations, the following strategies and recommendations are proposed: </w:t>
      </w:r>
    </w:p>
    <w:p w14:paraId="282687D5" w14:textId="5FDA28DD" w:rsidR="00A828DA" w:rsidRPr="00A14478" w:rsidRDefault="00A828DA" w:rsidP="00A14478">
      <w:pPr>
        <w:pStyle w:val="ListParagraph"/>
        <w:numPr>
          <w:ilvl w:val="0"/>
          <w:numId w:val="17"/>
        </w:numPr>
        <w:spacing w:line="240" w:lineRule="auto"/>
        <w:rPr>
          <w:rFonts w:ascii="Times New Roman" w:hAnsi="Times New Roman" w:cs="Times New Roman"/>
          <w:sz w:val="20"/>
          <w:szCs w:val="20"/>
        </w:rPr>
      </w:pPr>
      <w:r w:rsidRPr="00A14478">
        <w:rPr>
          <w:rFonts w:ascii="Times New Roman" w:hAnsi="Times New Roman" w:cs="Times New Roman"/>
          <w:sz w:val="20"/>
          <w:szCs w:val="20"/>
        </w:rPr>
        <w:lastRenderedPageBreak/>
        <w:t xml:space="preserve">Develop sustainability leadership to devise specific strategies and continuously monitor implementation. </w:t>
      </w:r>
    </w:p>
    <w:p w14:paraId="4C93B347" w14:textId="6AD3ACC6" w:rsidR="00A828DA" w:rsidRPr="00A14478" w:rsidRDefault="00A828DA" w:rsidP="00A14478">
      <w:pPr>
        <w:pStyle w:val="ListParagraph"/>
        <w:numPr>
          <w:ilvl w:val="0"/>
          <w:numId w:val="17"/>
        </w:num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Increase staff involvement in steering committees and conduct staff learning assessments. Promoting a healthy environment reflects the sustainability of employee leadership in continuously improving service quality. </w:t>
      </w:r>
    </w:p>
    <w:p w14:paraId="2AB865BA" w14:textId="74967E07" w:rsidR="00A828DA" w:rsidRPr="00A14478" w:rsidRDefault="00A828DA" w:rsidP="00A14478">
      <w:pPr>
        <w:pStyle w:val="ListParagraph"/>
        <w:numPr>
          <w:ilvl w:val="0"/>
          <w:numId w:val="17"/>
        </w:num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To maintain and enhance sustainability practices in healthcare, it is crucial to boost awareness and encourage staff participation. Ongoing efforts should focus on expanding programs that include motivation, training, and </w:t>
      </w:r>
      <w:r w:rsidR="00894DAA" w:rsidRPr="00A14478">
        <w:rPr>
          <w:rFonts w:ascii="Times New Roman" w:hAnsi="Times New Roman" w:cs="Times New Roman"/>
          <w:sz w:val="20"/>
          <w:szCs w:val="20"/>
        </w:rPr>
        <w:t>creating</w:t>
      </w:r>
      <w:r w:rsidRPr="00A14478">
        <w:rPr>
          <w:rFonts w:ascii="Times New Roman" w:hAnsi="Times New Roman" w:cs="Times New Roman"/>
          <w:sz w:val="20"/>
          <w:szCs w:val="20"/>
        </w:rPr>
        <w:t xml:space="preserve"> educational resources. </w:t>
      </w:r>
    </w:p>
    <w:p w14:paraId="7811ED44" w14:textId="586ACAD8" w:rsidR="00A828DA" w:rsidRPr="00A14478" w:rsidRDefault="00A828DA" w:rsidP="00A14478">
      <w:pPr>
        <w:pStyle w:val="ListParagraph"/>
        <w:numPr>
          <w:ilvl w:val="0"/>
          <w:numId w:val="17"/>
        </w:num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Greater emphasis should be placed on advancing innovations that promote healthcare sustainability across all aspects of sustainable practices. </w:t>
      </w:r>
    </w:p>
    <w:p w14:paraId="35BFFDF2" w14:textId="046C6C90" w:rsidR="00A828DA" w:rsidRPr="00A14478" w:rsidRDefault="00A828DA" w:rsidP="00A14478">
      <w:pPr>
        <w:pStyle w:val="ListParagraph"/>
        <w:numPr>
          <w:ilvl w:val="0"/>
          <w:numId w:val="17"/>
        </w:num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Research in social and psychological fields should be conducted among healthcare professionals to gain insights into the </w:t>
      </w:r>
      <w:proofErr w:type="spellStart"/>
      <w:r w:rsidR="00894DAA" w:rsidRPr="00A14478">
        <w:rPr>
          <w:rFonts w:ascii="Times New Roman" w:hAnsi="Times New Roman" w:cs="Times New Roman"/>
          <w:sz w:val="20"/>
          <w:szCs w:val="20"/>
        </w:rPr>
        <w:t>behaviors</w:t>
      </w:r>
      <w:proofErr w:type="spellEnd"/>
      <w:r w:rsidRPr="00A14478">
        <w:rPr>
          <w:rFonts w:ascii="Times New Roman" w:hAnsi="Times New Roman" w:cs="Times New Roman"/>
          <w:sz w:val="20"/>
          <w:szCs w:val="20"/>
        </w:rPr>
        <w:t xml:space="preserve">, attitudes, and cultural factors necessary for improving hospital sustainability. </w:t>
      </w:r>
    </w:p>
    <w:p w14:paraId="7BD5C046" w14:textId="51A73633" w:rsidR="00A828DA" w:rsidRPr="00A14478" w:rsidRDefault="00A828DA" w:rsidP="00A14478">
      <w:pPr>
        <w:pStyle w:val="ListParagraph"/>
        <w:numPr>
          <w:ilvl w:val="0"/>
          <w:numId w:val="17"/>
        </w:num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Enhanced collaboration between various medical specialties and non-medical experts, such as engineers and architects, is essential to help healthcare organizations address sustainability challenges. </w:t>
      </w:r>
    </w:p>
    <w:p w14:paraId="45779671" w14:textId="2BCCEAF5" w:rsidR="00142A05" w:rsidRPr="00A14478" w:rsidRDefault="00A828DA" w:rsidP="00A14478">
      <w:pPr>
        <w:pStyle w:val="ListParagraph"/>
        <w:numPr>
          <w:ilvl w:val="0"/>
          <w:numId w:val="17"/>
        </w:num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Furthermore, healthcare institutions should broaden their partnerships with relevant associations and non-governmental organizations </w:t>
      </w:r>
      <w:r w:rsidR="009407F7" w:rsidRPr="00A14478">
        <w:rPr>
          <w:rFonts w:ascii="Times New Roman" w:hAnsi="Times New Roman" w:cs="Times New Roman"/>
          <w:b/>
          <w:bCs/>
          <w:sz w:val="20"/>
          <w:szCs w:val="20"/>
        </w:rPr>
        <w:fldChar w:fldCharType="begin"/>
      </w:r>
      <w:r w:rsidR="009407F7" w:rsidRPr="00A14478">
        <w:rPr>
          <w:rFonts w:ascii="Times New Roman" w:hAnsi="Times New Roman" w:cs="Times New Roman"/>
          <w:b/>
          <w:bCs/>
          <w:sz w:val="20"/>
          <w:szCs w:val="20"/>
        </w:rPr>
        <w:instrText xml:space="preserve"> ADDIN ZOTERO_ITEM CSL_CITATION {"citationID":"Vhf2u364","properties":{"formattedCitation":"(1)","plainCitation":"(1)","noteIndex":0},"citationItems":[{"id":421,"uris":["http://zotero.org/users/local/QX2dF2oV/items/LH3WCG8Q"],"itemData":{"id":421,"type":"article-journal","abstract":"The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Healthcare","volume":"224","author":[{"family":"Marimuthu","given":"Malliga"},{"family":"Paulose","given":"Hanna"}],"issued":{"date-parts":[["2016",6,15]]}}}],"schema":"https://github.com/citation-style-language/schema/raw/master/csl-citation.json"} </w:instrText>
      </w:r>
      <w:r w:rsidR="009407F7" w:rsidRPr="00A14478">
        <w:rPr>
          <w:rFonts w:ascii="Times New Roman" w:hAnsi="Times New Roman" w:cs="Times New Roman"/>
          <w:b/>
          <w:bCs/>
          <w:sz w:val="20"/>
          <w:szCs w:val="20"/>
        </w:rPr>
        <w:fldChar w:fldCharType="separate"/>
      </w:r>
      <w:r w:rsidR="009407F7" w:rsidRPr="00A14478">
        <w:rPr>
          <w:rFonts w:ascii="Times New Roman" w:hAnsi="Times New Roman" w:cs="Times New Roman"/>
          <w:b/>
          <w:bCs/>
          <w:sz w:val="20"/>
          <w:szCs w:val="20"/>
        </w:rPr>
        <w:t>(1)</w:t>
      </w:r>
      <w:r w:rsidR="009407F7"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w:t>
      </w:r>
    </w:p>
    <w:p w14:paraId="42DDBB00" w14:textId="4F5BB881" w:rsidR="009407F7" w:rsidRPr="00A14478" w:rsidRDefault="009407F7" w:rsidP="00A14478">
      <w:pPr>
        <w:spacing w:line="240" w:lineRule="auto"/>
        <w:ind w:left="720"/>
        <w:rPr>
          <w:rFonts w:ascii="Times New Roman" w:hAnsi="Times New Roman" w:cs="Times New Roman"/>
          <w:sz w:val="20"/>
          <w:szCs w:val="20"/>
          <w:lang w:val="en-US"/>
        </w:rPr>
      </w:pPr>
    </w:p>
    <w:p w14:paraId="1EF3B479" w14:textId="79AF61FC" w:rsidR="00142A05" w:rsidRPr="00A14478" w:rsidRDefault="00142A05" w:rsidP="00A14478">
      <w:pPr>
        <w:spacing w:line="240" w:lineRule="auto"/>
        <w:rPr>
          <w:rFonts w:ascii="Times New Roman" w:hAnsi="Times New Roman" w:cs="Times New Roman"/>
          <w:b/>
          <w:bCs/>
          <w:sz w:val="20"/>
          <w:szCs w:val="20"/>
          <w:lang w:val="en-US"/>
        </w:rPr>
      </w:pPr>
      <w:r w:rsidRPr="00A14478">
        <w:rPr>
          <w:rFonts w:ascii="Times New Roman" w:hAnsi="Times New Roman" w:cs="Times New Roman"/>
          <w:b/>
          <w:bCs/>
          <w:sz w:val="20"/>
          <w:szCs w:val="20"/>
          <w:lang w:val="en-US"/>
        </w:rPr>
        <w:t>Conclusion</w:t>
      </w:r>
      <w:r w:rsidR="00F51F39" w:rsidRPr="00A14478">
        <w:rPr>
          <w:rFonts w:ascii="Times New Roman" w:hAnsi="Times New Roman" w:cs="Times New Roman"/>
          <w:b/>
          <w:bCs/>
          <w:sz w:val="20"/>
          <w:szCs w:val="20"/>
          <w:lang w:val="en-US"/>
        </w:rPr>
        <w:t xml:space="preserve"> </w:t>
      </w:r>
    </w:p>
    <w:p w14:paraId="6780F750" w14:textId="79CA6874" w:rsidR="0071495F" w:rsidRPr="00A14478" w:rsidRDefault="0071495F"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This chapter presents the initial results of existing literature on the sustainability of the healthcare sector focused on improving the quality of life of patients since service excellence in the </w:t>
      </w:r>
      <w:r w:rsidR="00894DAA" w:rsidRPr="00A14478">
        <w:rPr>
          <w:rFonts w:ascii="Times New Roman" w:hAnsi="Times New Roman" w:cs="Times New Roman"/>
          <w:sz w:val="20"/>
          <w:szCs w:val="20"/>
        </w:rPr>
        <w:t>healthcare</w:t>
      </w:r>
      <w:r w:rsidRPr="00A14478">
        <w:rPr>
          <w:rFonts w:ascii="Times New Roman" w:hAnsi="Times New Roman" w:cs="Times New Roman"/>
          <w:sz w:val="20"/>
          <w:szCs w:val="20"/>
        </w:rPr>
        <w:t xml:space="preserve"> setting refers to the provider's ability </w:t>
      </w:r>
      <w:r w:rsidR="00894DAA" w:rsidRPr="00A14478">
        <w:rPr>
          <w:rFonts w:ascii="Times New Roman" w:hAnsi="Times New Roman" w:cs="Times New Roman"/>
          <w:sz w:val="20"/>
          <w:szCs w:val="20"/>
        </w:rPr>
        <w:t xml:space="preserve">to </w:t>
      </w:r>
      <w:proofErr w:type="spellStart"/>
      <w:r w:rsidR="00894DAA" w:rsidRPr="00A14478">
        <w:rPr>
          <w:rFonts w:ascii="Times New Roman" w:hAnsi="Times New Roman" w:cs="Times New Roman"/>
          <w:sz w:val="20"/>
          <w:szCs w:val="20"/>
        </w:rPr>
        <w:t>fulfill</w:t>
      </w:r>
      <w:proofErr w:type="spellEnd"/>
      <w:r w:rsidR="00894DAA" w:rsidRPr="00A14478">
        <w:rPr>
          <w:rFonts w:ascii="Times New Roman" w:hAnsi="Times New Roman" w:cs="Times New Roman"/>
          <w:sz w:val="20"/>
          <w:szCs w:val="20"/>
        </w:rPr>
        <w:t xml:space="preserve"> and regulate the demands of patients consistently</w:t>
      </w:r>
      <w:r w:rsidRPr="00A14478">
        <w:rPr>
          <w:rFonts w:ascii="Times New Roman" w:hAnsi="Times New Roman" w:cs="Times New Roman"/>
          <w:sz w:val="20"/>
          <w:szCs w:val="20"/>
        </w:rPr>
        <w:t xml:space="preserve">. It also explores the </w:t>
      </w:r>
      <w:r w:rsidR="00EC2905" w:rsidRPr="00A14478">
        <w:rPr>
          <w:rFonts w:ascii="Times New Roman" w:hAnsi="Times New Roman" w:cs="Times New Roman"/>
          <w:sz w:val="20"/>
          <w:szCs w:val="20"/>
        </w:rPr>
        <w:t xml:space="preserve">negative </w:t>
      </w:r>
      <w:r w:rsidRPr="00A14478">
        <w:rPr>
          <w:rFonts w:ascii="Times New Roman" w:hAnsi="Times New Roman" w:cs="Times New Roman"/>
          <w:sz w:val="20"/>
          <w:szCs w:val="20"/>
        </w:rPr>
        <w:t xml:space="preserve">ecological effects of </w:t>
      </w:r>
      <w:r w:rsidR="00894DAA" w:rsidRPr="00A14478">
        <w:rPr>
          <w:rFonts w:ascii="Times New Roman" w:hAnsi="Times New Roman" w:cs="Times New Roman"/>
          <w:sz w:val="20"/>
          <w:szCs w:val="20"/>
        </w:rPr>
        <w:t>healthcare</w:t>
      </w:r>
      <w:r w:rsidRPr="00A14478">
        <w:rPr>
          <w:rFonts w:ascii="Times New Roman" w:hAnsi="Times New Roman" w:cs="Times New Roman"/>
          <w:sz w:val="20"/>
          <w:szCs w:val="20"/>
        </w:rPr>
        <w:t xml:space="preserve"> industries and different factors influencing the demand </w:t>
      </w:r>
      <w:r w:rsidR="00894DAA" w:rsidRPr="00A14478">
        <w:rPr>
          <w:rFonts w:ascii="Times New Roman" w:hAnsi="Times New Roman" w:cs="Times New Roman"/>
          <w:sz w:val="20"/>
          <w:szCs w:val="20"/>
        </w:rPr>
        <w:t>for</w:t>
      </w:r>
      <w:r w:rsidRPr="00A14478">
        <w:rPr>
          <w:rFonts w:ascii="Times New Roman" w:hAnsi="Times New Roman" w:cs="Times New Roman"/>
          <w:sz w:val="20"/>
          <w:szCs w:val="20"/>
        </w:rPr>
        <w:t xml:space="preserve"> sustainability. </w:t>
      </w:r>
      <w:r w:rsidR="00894DAA" w:rsidRPr="00A14478">
        <w:rPr>
          <w:rFonts w:ascii="Times New Roman" w:hAnsi="Times New Roman" w:cs="Times New Roman"/>
          <w:sz w:val="20"/>
          <w:szCs w:val="20"/>
        </w:rPr>
        <w:t>Different studies identify a gap in the integration of sustainability measures into healthcare management</w:t>
      </w:r>
      <w:r w:rsidRPr="00A14478">
        <w:rPr>
          <w:rFonts w:ascii="Times New Roman" w:hAnsi="Times New Roman" w:cs="Times New Roman"/>
          <w:sz w:val="20"/>
          <w:szCs w:val="20"/>
        </w:rPr>
        <w:t xml:space="preserve">. According to </w:t>
      </w:r>
      <w:r w:rsidR="00894DAA" w:rsidRPr="00A14478">
        <w:rPr>
          <w:rFonts w:ascii="Times New Roman" w:hAnsi="Times New Roman" w:cs="Times New Roman"/>
          <w:sz w:val="20"/>
          <w:szCs w:val="20"/>
        </w:rPr>
        <w:t>this existing study</w:t>
      </w:r>
      <w:r w:rsidRPr="00A14478">
        <w:rPr>
          <w:rFonts w:ascii="Times New Roman" w:hAnsi="Times New Roman" w:cs="Times New Roman"/>
          <w:sz w:val="20"/>
          <w:szCs w:val="20"/>
        </w:rPr>
        <w:t>,</w:t>
      </w:r>
      <w:r w:rsidR="00894DAA" w:rsidRPr="00A14478">
        <w:rPr>
          <w:rFonts w:ascii="Times New Roman" w:hAnsi="Times New Roman" w:cs="Times New Roman"/>
          <w:sz w:val="20"/>
          <w:szCs w:val="20"/>
        </w:rPr>
        <w:t xml:space="preserve"> the meaning of sustainability is not only concerning the environment but also to the consumers, staff, and public.</w:t>
      </w:r>
      <w:r w:rsidRPr="00A14478">
        <w:rPr>
          <w:rFonts w:ascii="Times New Roman" w:hAnsi="Times New Roman" w:cs="Times New Roman"/>
          <w:sz w:val="20"/>
          <w:szCs w:val="20"/>
        </w:rPr>
        <w:t xml:space="preserve"> </w:t>
      </w:r>
      <w:r w:rsidR="00894DAA" w:rsidRPr="00A14478">
        <w:rPr>
          <w:rFonts w:ascii="Times New Roman" w:hAnsi="Times New Roman" w:cs="Times New Roman"/>
          <w:sz w:val="20"/>
          <w:szCs w:val="20"/>
        </w:rPr>
        <w:t>T</w:t>
      </w:r>
      <w:r w:rsidRPr="00A14478">
        <w:rPr>
          <w:rFonts w:ascii="Times New Roman" w:hAnsi="Times New Roman" w:cs="Times New Roman"/>
          <w:sz w:val="20"/>
          <w:szCs w:val="20"/>
        </w:rPr>
        <w:t xml:space="preserve">he rise of sustainability in healthcare entails striking a balance between four important aspects of its operations: patient, employee, and community demands as well as environmental considerations </w:t>
      </w:r>
      <w:r w:rsidR="00894DAA" w:rsidRPr="00A14478">
        <w:rPr>
          <w:rFonts w:ascii="Times New Roman" w:hAnsi="Times New Roman" w:cs="Times New Roman"/>
          <w:sz w:val="20"/>
          <w:szCs w:val="20"/>
        </w:rPr>
        <w:t>to</w:t>
      </w:r>
      <w:r w:rsidRPr="00A14478">
        <w:rPr>
          <w:rFonts w:ascii="Times New Roman" w:hAnsi="Times New Roman" w:cs="Times New Roman"/>
          <w:sz w:val="20"/>
          <w:szCs w:val="20"/>
        </w:rPr>
        <w:t xml:space="preserve"> continually enhance quality and save costs. </w:t>
      </w:r>
      <w:r w:rsidR="00894DAA" w:rsidRPr="00A14478">
        <w:rPr>
          <w:rFonts w:ascii="Times New Roman" w:hAnsi="Times New Roman" w:cs="Times New Roman"/>
          <w:sz w:val="20"/>
          <w:szCs w:val="20"/>
        </w:rPr>
        <w:t>Due to the harmful effects of unsustainability practices and financial benefits, leaders and organizations need to adopt and implement sustainability measures to meet current needs and future needs as well.</w:t>
      </w:r>
    </w:p>
    <w:p w14:paraId="1587754C" w14:textId="77777777" w:rsidR="009407F7" w:rsidRPr="00A14478" w:rsidRDefault="009407F7" w:rsidP="00A14478">
      <w:pPr>
        <w:spacing w:line="240" w:lineRule="auto"/>
        <w:rPr>
          <w:rFonts w:ascii="Times New Roman" w:hAnsi="Times New Roman" w:cs="Times New Roman"/>
          <w:sz w:val="20"/>
          <w:szCs w:val="20"/>
          <w:lang w:val="en-US"/>
        </w:rPr>
      </w:pPr>
    </w:p>
    <w:p w14:paraId="49D41AAC" w14:textId="1DEEFEFE" w:rsidR="00142A05" w:rsidRPr="00A14478" w:rsidRDefault="00EC2905" w:rsidP="00A14478">
      <w:pPr>
        <w:spacing w:line="240" w:lineRule="auto"/>
        <w:rPr>
          <w:rFonts w:ascii="Times New Roman" w:hAnsi="Times New Roman" w:cs="Times New Roman"/>
          <w:b/>
          <w:bCs/>
          <w:sz w:val="20"/>
          <w:szCs w:val="20"/>
          <w:lang w:val="en-US"/>
        </w:rPr>
      </w:pPr>
      <w:r w:rsidRPr="00A14478">
        <w:rPr>
          <w:rFonts w:ascii="Times New Roman" w:hAnsi="Times New Roman" w:cs="Times New Roman"/>
          <w:b/>
          <w:bCs/>
          <w:sz w:val="20"/>
          <w:szCs w:val="20"/>
          <w:lang w:val="en-US"/>
        </w:rPr>
        <w:t>References</w:t>
      </w:r>
    </w:p>
    <w:p w14:paraId="21F8980D"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b/>
          <w:bCs/>
          <w:sz w:val="16"/>
          <w:szCs w:val="16"/>
          <w:lang w:val="en-US"/>
        </w:rPr>
        <w:fldChar w:fldCharType="begin"/>
      </w:r>
      <w:r w:rsidRPr="0078790C">
        <w:rPr>
          <w:rFonts w:ascii="Times New Roman" w:hAnsi="Times New Roman" w:cs="Times New Roman"/>
          <w:b/>
          <w:bCs/>
          <w:sz w:val="16"/>
          <w:szCs w:val="16"/>
          <w:lang w:val="en-US"/>
        </w:rPr>
        <w:instrText xml:space="preserve"> ADDIN ZOTERO_BIBL {"uncited":[],"omitted":[],"custom":[]} CSL_BIBLIOGRAPHY </w:instrText>
      </w:r>
      <w:r w:rsidRPr="0078790C">
        <w:rPr>
          <w:rFonts w:ascii="Times New Roman" w:hAnsi="Times New Roman" w:cs="Times New Roman"/>
          <w:b/>
          <w:bCs/>
          <w:sz w:val="16"/>
          <w:szCs w:val="16"/>
          <w:lang w:val="en-US"/>
        </w:rPr>
        <w:fldChar w:fldCharType="separate"/>
      </w:r>
      <w:r w:rsidRPr="0078790C">
        <w:rPr>
          <w:rFonts w:ascii="Times New Roman" w:hAnsi="Times New Roman" w:cs="Times New Roman"/>
          <w:sz w:val="16"/>
          <w:szCs w:val="16"/>
        </w:rPr>
        <w:t>1.</w:t>
      </w:r>
      <w:r w:rsidRPr="0078790C">
        <w:rPr>
          <w:rFonts w:ascii="Times New Roman" w:hAnsi="Times New Roman" w:cs="Times New Roman"/>
          <w:sz w:val="16"/>
          <w:szCs w:val="16"/>
        </w:rPr>
        <w:tab/>
        <w:t xml:space="preserve">Marimuthu M, Paulose H. Emergence of Sustainability Based Approaches in Healthcare: Expanding Research and Practice. Procedia - Soc </w:t>
      </w:r>
      <w:proofErr w:type="spellStart"/>
      <w:r w:rsidRPr="0078790C">
        <w:rPr>
          <w:rFonts w:ascii="Times New Roman" w:hAnsi="Times New Roman" w:cs="Times New Roman"/>
          <w:sz w:val="16"/>
          <w:szCs w:val="16"/>
        </w:rPr>
        <w:t>Behav</w:t>
      </w:r>
      <w:proofErr w:type="spellEnd"/>
      <w:r w:rsidRPr="0078790C">
        <w:rPr>
          <w:rFonts w:ascii="Times New Roman" w:hAnsi="Times New Roman" w:cs="Times New Roman"/>
          <w:sz w:val="16"/>
          <w:szCs w:val="16"/>
        </w:rPr>
        <w:t xml:space="preserve"> Sci. 2016 Jun </w:t>
      </w:r>
      <w:proofErr w:type="gramStart"/>
      <w:r w:rsidRPr="0078790C">
        <w:rPr>
          <w:rFonts w:ascii="Times New Roman" w:hAnsi="Times New Roman" w:cs="Times New Roman"/>
          <w:sz w:val="16"/>
          <w:szCs w:val="16"/>
        </w:rPr>
        <w:t>15;224:554</w:t>
      </w:r>
      <w:proofErr w:type="gramEnd"/>
      <w:r w:rsidRPr="0078790C">
        <w:rPr>
          <w:rFonts w:ascii="Times New Roman" w:hAnsi="Times New Roman" w:cs="Times New Roman"/>
          <w:sz w:val="16"/>
          <w:szCs w:val="16"/>
        </w:rPr>
        <w:t xml:space="preserve">–61. </w:t>
      </w:r>
    </w:p>
    <w:p w14:paraId="58EDFA72"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2.</w:t>
      </w:r>
      <w:r w:rsidRPr="0078790C">
        <w:rPr>
          <w:rFonts w:ascii="Times New Roman" w:hAnsi="Times New Roman" w:cs="Times New Roman"/>
          <w:sz w:val="16"/>
          <w:szCs w:val="16"/>
        </w:rPr>
        <w:tab/>
      </w:r>
      <w:proofErr w:type="spellStart"/>
      <w:r w:rsidRPr="0078790C">
        <w:rPr>
          <w:rFonts w:ascii="Times New Roman" w:hAnsi="Times New Roman" w:cs="Times New Roman"/>
          <w:sz w:val="16"/>
          <w:szCs w:val="16"/>
        </w:rPr>
        <w:t>Faezipour</w:t>
      </w:r>
      <w:proofErr w:type="spellEnd"/>
      <w:r w:rsidRPr="0078790C">
        <w:rPr>
          <w:rFonts w:ascii="Times New Roman" w:hAnsi="Times New Roman" w:cs="Times New Roman"/>
          <w:sz w:val="16"/>
          <w:szCs w:val="16"/>
        </w:rPr>
        <w:t xml:space="preserve"> M, Ferreira S. A System Dynamics Perspective of Patient Satisfaction in Healthcare. Procedia </w:t>
      </w:r>
      <w:proofErr w:type="spellStart"/>
      <w:r w:rsidRPr="0078790C">
        <w:rPr>
          <w:rFonts w:ascii="Times New Roman" w:hAnsi="Times New Roman" w:cs="Times New Roman"/>
          <w:sz w:val="16"/>
          <w:szCs w:val="16"/>
        </w:rPr>
        <w:t>Comput</w:t>
      </w:r>
      <w:proofErr w:type="spellEnd"/>
      <w:r w:rsidRPr="0078790C">
        <w:rPr>
          <w:rFonts w:ascii="Times New Roman" w:hAnsi="Times New Roman" w:cs="Times New Roman"/>
          <w:sz w:val="16"/>
          <w:szCs w:val="16"/>
        </w:rPr>
        <w:t xml:space="preserve"> Sci. 2013 Jan </w:t>
      </w:r>
      <w:proofErr w:type="gramStart"/>
      <w:r w:rsidRPr="0078790C">
        <w:rPr>
          <w:rFonts w:ascii="Times New Roman" w:hAnsi="Times New Roman" w:cs="Times New Roman"/>
          <w:sz w:val="16"/>
          <w:szCs w:val="16"/>
        </w:rPr>
        <w:t>1;16:148</w:t>
      </w:r>
      <w:proofErr w:type="gramEnd"/>
      <w:r w:rsidRPr="0078790C">
        <w:rPr>
          <w:rFonts w:ascii="Times New Roman" w:hAnsi="Times New Roman" w:cs="Times New Roman"/>
          <w:sz w:val="16"/>
          <w:szCs w:val="16"/>
        </w:rPr>
        <w:t xml:space="preserve">–56. </w:t>
      </w:r>
    </w:p>
    <w:p w14:paraId="3CADCB72"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3.</w:t>
      </w:r>
      <w:r w:rsidRPr="0078790C">
        <w:rPr>
          <w:rFonts w:ascii="Times New Roman" w:hAnsi="Times New Roman" w:cs="Times New Roman"/>
          <w:sz w:val="16"/>
          <w:szCs w:val="16"/>
        </w:rPr>
        <w:tab/>
        <w:t xml:space="preserve">Brambilla A, Apel JM, Schmidt-Ross I, </w:t>
      </w:r>
      <w:proofErr w:type="spellStart"/>
      <w:r w:rsidRPr="0078790C">
        <w:rPr>
          <w:rFonts w:ascii="Times New Roman" w:hAnsi="Times New Roman" w:cs="Times New Roman"/>
          <w:sz w:val="16"/>
          <w:szCs w:val="16"/>
        </w:rPr>
        <w:t>Buffoli</w:t>
      </w:r>
      <w:proofErr w:type="spellEnd"/>
      <w:r w:rsidRPr="0078790C">
        <w:rPr>
          <w:rFonts w:ascii="Times New Roman" w:hAnsi="Times New Roman" w:cs="Times New Roman"/>
          <w:sz w:val="16"/>
          <w:szCs w:val="16"/>
        </w:rPr>
        <w:t xml:space="preserve"> M, Capolongo S. Testing of a Multiple Criteria Assessment Tool for Healthcare Facilities Quality and Sustainability: The Case of German Hospitals. Sustainability. 2022 Jan;14(24):16742. </w:t>
      </w:r>
    </w:p>
    <w:p w14:paraId="72629AB2"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4.</w:t>
      </w:r>
      <w:r w:rsidRPr="0078790C">
        <w:rPr>
          <w:rFonts w:ascii="Times New Roman" w:hAnsi="Times New Roman" w:cs="Times New Roman"/>
          <w:sz w:val="16"/>
          <w:szCs w:val="16"/>
        </w:rPr>
        <w:tab/>
      </w:r>
      <w:proofErr w:type="spellStart"/>
      <w:r w:rsidRPr="0078790C">
        <w:rPr>
          <w:rFonts w:ascii="Times New Roman" w:hAnsi="Times New Roman" w:cs="Times New Roman"/>
          <w:sz w:val="16"/>
          <w:szCs w:val="16"/>
        </w:rPr>
        <w:t>Faezipour</w:t>
      </w:r>
      <w:proofErr w:type="spellEnd"/>
      <w:r w:rsidRPr="0078790C">
        <w:rPr>
          <w:rFonts w:ascii="Times New Roman" w:hAnsi="Times New Roman" w:cs="Times New Roman"/>
          <w:sz w:val="16"/>
          <w:szCs w:val="16"/>
        </w:rPr>
        <w:t xml:space="preserve"> M, Ferreira S. A System Dynamics Perspective of Patient Satisfaction in Healthcare. Procedia </w:t>
      </w:r>
      <w:proofErr w:type="spellStart"/>
      <w:r w:rsidRPr="0078790C">
        <w:rPr>
          <w:rFonts w:ascii="Times New Roman" w:hAnsi="Times New Roman" w:cs="Times New Roman"/>
          <w:sz w:val="16"/>
          <w:szCs w:val="16"/>
        </w:rPr>
        <w:t>Comput</w:t>
      </w:r>
      <w:proofErr w:type="spellEnd"/>
      <w:r w:rsidRPr="0078790C">
        <w:rPr>
          <w:rFonts w:ascii="Times New Roman" w:hAnsi="Times New Roman" w:cs="Times New Roman"/>
          <w:sz w:val="16"/>
          <w:szCs w:val="16"/>
        </w:rPr>
        <w:t xml:space="preserve"> Sci. 2013 Jan </w:t>
      </w:r>
      <w:proofErr w:type="gramStart"/>
      <w:r w:rsidRPr="0078790C">
        <w:rPr>
          <w:rFonts w:ascii="Times New Roman" w:hAnsi="Times New Roman" w:cs="Times New Roman"/>
          <w:sz w:val="16"/>
          <w:szCs w:val="16"/>
        </w:rPr>
        <w:t>1;16:148</w:t>
      </w:r>
      <w:proofErr w:type="gramEnd"/>
      <w:r w:rsidRPr="0078790C">
        <w:rPr>
          <w:rFonts w:ascii="Times New Roman" w:hAnsi="Times New Roman" w:cs="Times New Roman"/>
          <w:sz w:val="16"/>
          <w:szCs w:val="16"/>
        </w:rPr>
        <w:t xml:space="preserve">–56. </w:t>
      </w:r>
    </w:p>
    <w:p w14:paraId="4BD5870A"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5.</w:t>
      </w:r>
      <w:r w:rsidRPr="0078790C">
        <w:rPr>
          <w:rFonts w:ascii="Times New Roman" w:hAnsi="Times New Roman" w:cs="Times New Roman"/>
          <w:sz w:val="16"/>
          <w:szCs w:val="16"/>
        </w:rPr>
        <w:tab/>
        <w:t>Biermann F. Scientific evidence on the political impact of the Sustainable Development Goals | Nature Sustainability [Internet]. [cited 2024 Nov 16]. Available from: https://www.nature.com/articles/s41893-022-00909-5</w:t>
      </w:r>
    </w:p>
    <w:p w14:paraId="59AA6585"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6.</w:t>
      </w:r>
      <w:r w:rsidRPr="0078790C">
        <w:rPr>
          <w:rFonts w:ascii="Times New Roman" w:hAnsi="Times New Roman" w:cs="Times New Roman"/>
          <w:sz w:val="16"/>
          <w:szCs w:val="16"/>
        </w:rPr>
        <w:tab/>
        <w:t xml:space="preserve">Sherman JD, Thiel C, MacNeill A, Eckelman MJ, Dubrow R, Hopf H, et al. The Green Print: Advancement of Environmental Sustainability in Healthcare. </w:t>
      </w:r>
      <w:proofErr w:type="spellStart"/>
      <w:r w:rsidRPr="0078790C">
        <w:rPr>
          <w:rFonts w:ascii="Times New Roman" w:hAnsi="Times New Roman" w:cs="Times New Roman"/>
          <w:sz w:val="16"/>
          <w:szCs w:val="16"/>
        </w:rPr>
        <w:t>Resour</w:t>
      </w:r>
      <w:proofErr w:type="spellEnd"/>
      <w:r w:rsidRPr="0078790C">
        <w:rPr>
          <w:rFonts w:ascii="Times New Roman" w:hAnsi="Times New Roman" w:cs="Times New Roman"/>
          <w:sz w:val="16"/>
          <w:szCs w:val="16"/>
        </w:rPr>
        <w:t xml:space="preserve"> </w:t>
      </w:r>
      <w:proofErr w:type="spellStart"/>
      <w:r w:rsidRPr="0078790C">
        <w:rPr>
          <w:rFonts w:ascii="Times New Roman" w:hAnsi="Times New Roman" w:cs="Times New Roman"/>
          <w:sz w:val="16"/>
          <w:szCs w:val="16"/>
        </w:rPr>
        <w:t>Conserv</w:t>
      </w:r>
      <w:proofErr w:type="spellEnd"/>
      <w:r w:rsidRPr="0078790C">
        <w:rPr>
          <w:rFonts w:ascii="Times New Roman" w:hAnsi="Times New Roman" w:cs="Times New Roman"/>
          <w:sz w:val="16"/>
          <w:szCs w:val="16"/>
        </w:rPr>
        <w:t xml:space="preserve"> </w:t>
      </w:r>
      <w:proofErr w:type="spellStart"/>
      <w:r w:rsidRPr="0078790C">
        <w:rPr>
          <w:rFonts w:ascii="Times New Roman" w:hAnsi="Times New Roman" w:cs="Times New Roman"/>
          <w:sz w:val="16"/>
          <w:szCs w:val="16"/>
        </w:rPr>
        <w:t>Recycl</w:t>
      </w:r>
      <w:proofErr w:type="spellEnd"/>
      <w:r w:rsidRPr="0078790C">
        <w:rPr>
          <w:rFonts w:ascii="Times New Roman" w:hAnsi="Times New Roman" w:cs="Times New Roman"/>
          <w:sz w:val="16"/>
          <w:szCs w:val="16"/>
        </w:rPr>
        <w:t xml:space="preserve">. 2020 Oct </w:t>
      </w:r>
      <w:proofErr w:type="gramStart"/>
      <w:r w:rsidRPr="0078790C">
        <w:rPr>
          <w:rFonts w:ascii="Times New Roman" w:hAnsi="Times New Roman" w:cs="Times New Roman"/>
          <w:sz w:val="16"/>
          <w:szCs w:val="16"/>
        </w:rPr>
        <w:t>1;161:104882</w:t>
      </w:r>
      <w:proofErr w:type="gramEnd"/>
      <w:r w:rsidRPr="0078790C">
        <w:rPr>
          <w:rFonts w:ascii="Times New Roman" w:hAnsi="Times New Roman" w:cs="Times New Roman"/>
          <w:sz w:val="16"/>
          <w:szCs w:val="16"/>
        </w:rPr>
        <w:t xml:space="preserve">. </w:t>
      </w:r>
    </w:p>
    <w:p w14:paraId="790585D1"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7.</w:t>
      </w:r>
      <w:r w:rsidRPr="0078790C">
        <w:rPr>
          <w:rFonts w:ascii="Times New Roman" w:hAnsi="Times New Roman" w:cs="Times New Roman"/>
          <w:sz w:val="16"/>
          <w:szCs w:val="16"/>
        </w:rPr>
        <w:tab/>
        <w:t xml:space="preserve">Organization WH. Global Health Risks: Mortality and Burden of Disease Attributable to Selected Major Risks. World Health Organization; 2009. 71 p. </w:t>
      </w:r>
    </w:p>
    <w:p w14:paraId="63EB8F58"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8.</w:t>
      </w:r>
      <w:r w:rsidRPr="0078790C">
        <w:rPr>
          <w:rFonts w:ascii="Times New Roman" w:hAnsi="Times New Roman" w:cs="Times New Roman"/>
          <w:sz w:val="16"/>
          <w:szCs w:val="16"/>
        </w:rPr>
        <w:tab/>
        <w:t>Eckelman MJ, Sherman JD, MacNeill AJ. Life cycle environmental emissions and health damages from the Canadian healthcare system: An economic-environmental-epidemiological analysis. PLOS Med. 2018 Jul 31;15(7</w:t>
      </w:r>
      <w:proofErr w:type="gramStart"/>
      <w:r w:rsidRPr="0078790C">
        <w:rPr>
          <w:rFonts w:ascii="Times New Roman" w:hAnsi="Times New Roman" w:cs="Times New Roman"/>
          <w:sz w:val="16"/>
          <w:szCs w:val="16"/>
        </w:rPr>
        <w:t>):e</w:t>
      </w:r>
      <w:proofErr w:type="gramEnd"/>
      <w:r w:rsidRPr="0078790C">
        <w:rPr>
          <w:rFonts w:ascii="Times New Roman" w:hAnsi="Times New Roman" w:cs="Times New Roman"/>
          <w:sz w:val="16"/>
          <w:szCs w:val="16"/>
        </w:rPr>
        <w:t xml:space="preserve">1002623. </w:t>
      </w:r>
    </w:p>
    <w:p w14:paraId="5EE71CE0" w14:textId="717C3BD6"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9.</w:t>
      </w:r>
      <w:r w:rsidRPr="0078790C">
        <w:rPr>
          <w:rFonts w:ascii="Times New Roman" w:hAnsi="Times New Roman" w:cs="Times New Roman"/>
          <w:sz w:val="16"/>
          <w:szCs w:val="16"/>
        </w:rPr>
        <w:tab/>
      </w:r>
      <w:proofErr w:type="spellStart"/>
      <w:r w:rsidRPr="0078790C">
        <w:rPr>
          <w:rFonts w:ascii="Times New Roman" w:hAnsi="Times New Roman" w:cs="Times New Roman"/>
          <w:sz w:val="16"/>
          <w:szCs w:val="16"/>
        </w:rPr>
        <w:t>Hensher</w:t>
      </w:r>
      <w:proofErr w:type="spellEnd"/>
      <w:r w:rsidRPr="0078790C">
        <w:rPr>
          <w:rFonts w:ascii="Times New Roman" w:hAnsi="Times New Roman" w:cs="Times New Roman"/>
          <w:sz w:val="16"/>
          <w:szCs w:val="16"/>
        </w:rPr>
        <w:t xml:space="preserve"> M, Canny B, </w:t>
      </w:r>
      <w:proofErr w:type="spellStart"/>
      <w:r w:rsidRPr="0078790C">
        <w:rPr>
          <w:rFonts w:ascii="Times New Roman" w:hAnsi="Times New Roman" w:cs="Times New Roman"/>
          <w:sz w:val="16"/>
          <w:szCs w:val="16"/>
        </w:rPr>
        <w:t>Zimitat</w:t>
      </w:r>
      <w:proofErr w:type="spellEnd"/>
      <w:r w:rsidRPr="0078790C">
        <w:rPr>
          <w:rFonts w:ascii="Times New Roman" w:hAnsi="Times New Roman" w:cs="Times New Roman"/>
          <w:sz w:val="16"/>
          <w:szCs w:val="16"/>
        </w:rPr>
        <w:t xml:space="preserve"> C, Campbell J, Palmer A. Health care, overconsumption</w:t>
      </w:r>
      <w:r w:rsidR="00894DAA" w:rsidRPr="0078790C">
        <w:rPr>
          <w:rFonts w:ascii="Times New Roman" w:hAnsi="Times New Roman" w:cs="Times New Roman"/>
          <w:sz w:val="16"/>
          <w:szCs w:val="16"/>
        </w:rPr>
        <w:t>,</w:t>
      </w:r>
      <w:r w:rsidRPr="0078790C">
        <w:rPr>
          <w:rFonts w:ascii="Times New Roman" w:hAnsi="Times New Roman" w:cs="Times New Roman"/>
          <w:sz w:val="16"/>
          <w:szCs w:val="16"/>
        </w:rPr>
        <w:t xml:space="preserve"> and uneconomic growth: A conceptual framework. Soc Sci Med. 2020 Dec </w:t>
      </w:r>
      <w:proofErr w:type="gramStart"/>
      <w:r w:rsidRPr="0078790C">
        <w:rPr>
          <w:rFonts w:ascii="Times New Roman" w:hAnsi="Times New Roman" w:cs="Times New Roman"/>
          <w:sz w:val="16"/>
          <w:szCs w:val="16"/>
        </w:rPr>
        <w:t>1;266:113420</w:t>
      </w:r>
      <w:proofErr w:type="gramEnd"/>
      <w:r w:rsidRPr="0078790C">
        <w:rPr>
          <w:rFonts w:ascii="Times New Roman" w:hAnsi="Times New Roman" w:cs="Times New Roman"/>
          <w:sz w:val="16"/>
          <w:szCs w:val="16"/>
        </w:rPr>
        <w:t xml:space="preserve">. </w:t>
      </w:r>
    </w:p>
    <w:p w14:paraId="634BAB85"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lastRenderedPageBreak/>
        <w:t>10.</w:t>
      </w:r>
      <w:r w:rsidRPr="0078790C">
        <w:rPr>
          <w:rFonts w:ascii="Times New Roman" w:hAnsi="Times New Roman" w:cs="Times New Roman"/>
          <w:sz w:val="16"/>
          <w:szCs w:val="16"/>
        </w:rPr>
        <w:tab/>
        <w:t xml:space="preserve">De </w:t>
      </w:r>
      <w:proofErr w:type="spellStart"/>
      <w:r w:rsidRPr="0078790C">
        <w:rPr>
          <w:rFonts w:ascii="Times New Roman" w:hAnsi="Times New Roman" w:cs="Times New Roman"/>
          <w:sz w:val="16"/>
          <w:szCs w:val="16"/>
        </w:rPr>
        <w:t>Waele</w:t>
      </w:r>
      <w:proofErr w:type="spellEnd"/>
      <w:r w:rsidRPr="0078790C">
        <w:rPr>
          <w:rFonts w:ascii="Times New Roman" w:hAnsi="Times New Roman" w:cs="Times New Roman"/>
          <w:sz w:val="16"/>
          <w:szCs w:val="16"/>
        </w:rPr>
        <w:t xml:space="preserve"> JJ, </w:t>
      </w:r>
      <w:proofErr w:type="spellStart"/>
      <w:r w:rsidRPr="0078790C">
        <w:rPr>
          <w:rFonts w:ascii="Times New Roman" w:hAnsi="Times New Roman" w:cs="Times New Roman"/>
          <w:sz w:val="16"/>
          <w:szCs w:val="16"/>
        </w:rPr>
        <w:t>Hunfeld</w:t>
      </w:r>
      <w:proofErr w:type="spellEnd"/>
      <w:r w:rsidRPr="0078790C">
        <w:rPr>
          <w:rFonts w:ascii="Times New Roman" w:hAnsi="Times New Roman" w:cs="Times New Roman"/>
          <w:sz w:val="16"/>
          <w:szCs w:val="16"/>
        </w:rPr>
        <w:t xml:space="preserve"> N, Baid H, Ferrer R, Iliopoulou K, Ioan AM, et al. Environmental sustainability in intensive care: the path forward. An ESICM Green Paper. Intensive Care Med. 2024 Nov 1;50(11):1729–39. </w:t>
      </w:r>
    </w:p>
    <w:p w14:paraId="68FFE79A"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11.</w:t>
      </w:r>
      <w:r w:rsidRPr="0078790C">
        <w:rPr>
          <w:rFonts w:ascii="Times New Roman" w:hAnsi="Times New Roman" w:cs="Times New Roman"/>
          <w:sz w:val="16"/>
          <w:szCs w:val="16"/>
        </w:rPr>
        <w:tab/>
        <w:t xml:space="preserve">Thakur A, Mukhopadhyay T, </w:t>
      </w:r>
      <w:proofErr w:type="spellStart"/>
      <w:r w:rsidRPr="0078790C">
        <w:rPr>
          <w:rFonts w:ascii="Times New Roman" w:hAnsi="Times New Roman" w:cs="Times New Roman"/>
          <w:sz w:val="16"/>
          <w:szCs w:val="16"/>
        </w:rPr>
        <w:t>Ahirwar</w:t>
      </w:r>
      <w:proofErr w:type="spellEnd"/>
      <w:r w:rsidRPr="0078790C">
        <w:rPr>
          <w:rFonts w:ascii="Times New Roman" w:hAnsi="Times New Roman" w:cs="Times New Roman"/>
          <w:sz w:val="16"/>
          <w:szCs w:val="16"/>
        </w:rPr>
        <w:t xml:space="preserve"> AK. Approaching sustainability in Laboratory Medicine. Clin Chem Lab Med CCLM. 2024 Aug 1;62(9):1787–94. </w:t>
      </w:r>
    </w:p>
    <w:p w14:paraId="3C64FA6D"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12.</w:t>
      </w:r>
      <w:r w:rsidRPr="0078790C">
        <w:rPr>
          <w:rFonts w:ascii="Times New Roman" w:hAnsi="Times New Roman" w:cs="Times New Roman"/>
          <w:sz w:val="16"/>
          <w:szCs w:val="16"/>
        </w:rPr>
        <w:tab/>
        <w:t xml:space="preserve">Yang C, </w:t>
      </w:r>
      <w:proofErr w:type="spellStart"/>
      <w:r w:rsidRPr="0078790C">
        <w:rPr>
          <w:rFonts w:ascii="Times New Roman" w:hAnsi="Times New Roman" w:cs="Times New Roman"/>
          <w:sz w:val="16"/>
          <w:szCs w:val="16"/>
        </w:rPr>
        <w:t>Peijun</w:t>
      </w:r>
      <w:proofErr w:type="spellEnd"/>
      <w:r w:rsidRPr="0078790C">
        <w:rPr>
          <w:rFonts w:ascii="Times New Roman" w:hAnsi="Times New Roman" w:cs="Times New Roman"/>
          <w:sz w:val="16"/>
          <w:szCs w:val="16"/>
        </w:rPr>
        <w:t xml:space="preserve"> L, Lupi C, </w:t>
      </w:r>
      <w:proofErr w:type="spellStart"/>
      <w:r w:rsidRPr="0078790C">
        <w:rPr>
          <w:rFonts w:ascii="Times New Roman" w:hAnsi="Times New Roman" w:cs="Times New Roman"/>
          <w:sz w:val="16"/>
          <w:szCs w:val="16"/>
        </w:rPr>
        <w:t>Yangzhao</w:t>
      </w:r>
      <w:proofErr w:type="spellEnd"/>
      <w:r w:rsidRPr="0078790C">
        <w:rPr>
          <w:rFonts w:ascii="Times New Roman" w:hAnsi="Times New Roman" w:cs="Times New Roman"/>
          <w:sz w:val="16"/>
          <w:szCs w:val="16"/>
        </w:rPr>
        <w:t xml:space="preserve"> S, </w:t>
      </w:r>
      <w:proofErr w:type="spellStart"/>
      <w:r w:rsidRPr="0078790C">
        <w:rPr>
          <w:rFonts w:ascii="Times New Roman" w:hAnsi="Times New Roman" w:cs="Times New Roman"/>
          <w:sz w:val="16"/>
          <w:szCs w:val="16"/>
        </w:rPr>
        <w:t>Diandou</w:t>
      </w:r>
      <w:proofErr w:type="spellEnd"/>
      <w:r w:rsidRPr="0078790C">
        <w:rPr>
          <w:rFonts w:ascii="Times New Roman" w:hAnsi="Times New Roman" w:cs="Times New Roman"/>
          <w:sz w:val="16"/>
          <w:szCs w:val="16"/>
        </w:rPr>
        <w:t xml:space="preserve"> X, Qian F, et al. Sustainable management measures for healthcare waste in China. Waste Manag. 2009 Jan 20;29(6):1996. </w:t>
      </w:r>
    </w:p>
    <w:p w14:paraId="08E80EA1"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13.</w:t>
      </w:r>
      <w:r w:rsidRPr="0078790C">
        <w:rPr>
          <w:rFonts w:ascii="Times New Roman" w:hAnsi="Times New Roman" w:cs="Times New Roman"/>
          <w:sz w:val="16"/>
          <w:szCs w:val="16"/>
        </w:rPr>
        <w:tab/>
        <w:t xml:space="preserve">Kim S, Osmond P. </w:t>
      </w:r>
      <w:proofErr w:type="spellStart"/>
      <w:r w:rsidRPr="0078790C">
        <w:rPr>
          <w:rFonts w:ascii="Times New Roman" w:hAnsi="Times New Roman" w:cs="Times New Roman"/>
          <w:sz w:val="16"/>
          <w:szCs w:val="16"/>
        </w:rPr>
        <w:t>Analyzing</w:t>
      </w:r>
      <w:proofErr w:type="spellEnd"/>
      <w:r w:rsidRPr="0078790C">
        <w:rPr>
          <w:rFonts w:ascii="Times New Roman" w:hAnsi="Times New Roman" w:cs="Times New Roman"/>
          <w:sz w:val="16"/>
          <w:szCs w:val="16"/>
        </w:rPr>
        <w:t xml:space="preserve"> green building rating tools for healthcare buildings from the building user’s perspective. Indoor Built Environ. 2014 Aug 1;23(5):757–66. </w:t>
      </w:r>
    </w:p>
    <w:p w14:paraId="4985E099"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14.</w:t>
      </w:r>
      <w:r w:rsidRPr="0078790C">
        <w:rPr>
          <w:rFonts w:ascii="Times New Roman" w:hAnsi="Times New Roman" w:cs="Times New Roman"/>
          <w:sz w:val="16"/>
          <w:szCs w:val="16"/>
        </w:rPr>
        <w:tab/>
      </w:r>
      <w:proofErr w:type="spellStart"/>
      <w:r w:rsidRPr="0078790C">
        <w:rPr>
          <w:rFonts w:ascii="Times New Roman" w:hAnsi="Times New Roman" w:cs="Times New Roman"/>
          <w:sz w:val="16"/>
          <w:szCs w:val="16"/>
        </w:rPr>
        <w:t>Faezipour</w:t>
      </w:r>
      <w:proofErr w:type="spellEnd"/>
      <w:r w:rsidRPr="0078790C">
        <w:rPr>
          <w:rFonts w:ascii="Times New Roman" w:hAnsi="Times New Roman" w:cs="Times New Roman"/>
          <w:sz w:val="16"/>
          <w:szCs w:val="16"/>
        </w:rPr>
        <w:t xml:space="preserve"> M, Ferreira S. A System Dynamics Perspective of Patient Satisfaction in Healthcare. Procedia </w:t>
      </w:r>
      <w:proofErr w:type="spellStart"/>
      <w:r w:rsidRPr="0078790C">
        <w:rPr>
          <w:rFonts w:ascii="Times New Roman" w:hAnsi="Times New Roman" w:cs="Times New Roman"/>
          <w:sz w:val="16"/>
          <w:szCs w:val="16"/>
        </w:rPr>
        <w:t>Comput</w:t>
      </w:r>
      <w:proofErr w:type="spellEnd"/>
      <w:r w:rsidRPr="0078790C">
        <w:rPr>
          <w:rFonts w:ascii="Times New Roman" w:hAnsi="Times New Roman" w:cs="Times New Roman"/>
          <w:sz w:val="16"/>
          <w:szCs w:val="16"/>
        </w:rPr>
        <w:t xml:space="preserve"> Sci. 2013 Jan </w:t>
      </w:r>
      <w:proofErr w:type="gramStart"/>
      <w:r w:rsidRPr="0078790C">
        <w:rPr>
          <w:rFonts w:ascii="Times New Roman" w:hAnsi="Times New Roman" w:cs="Times New Roman"/>
          <w:sz w:val="16"/>
          <w:szCs w:val="16"/>
        </w:rPr>
        <w:t>1;16:148</w:t>
      </w:r>
      <w:proofErr w:type="gramEnd"/>
      <w:r w:rsidRPr="0078790C">
        <w:rPr>
          <w:rFonts w:ascii="Times New Roman" w:hAnsi="Times New Roman" w:cs="Times New Roman"/>
          <w:sz w:val="16"/>
          <w:szCs w:val="16"/>
        </w:rPr>
        <w:t xml:space="preserve">–56. </w:t>
      </w:r>
    </w:p>
    <w:p w14:paraId="30062A92"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15.</w:t>
      </w:r>
      <w:r w:rsidRPr="0078790C">
        <w:rPr>
          <w:rFonts w:ascii="Times New Roman" w:hAnsi="Times New Roman" w:cs="Times New Roman"/>
          <w:sz w:val="16"/>
          <w:szCs w:val="16"/>
        </w:rPr>
        <w:tab/>
      </w:r>
      <w:proofErr w:type="spellStart"/>
      <w:r w:rsidRPr="0078790C">
        <w:rPr>
          <w:rFonts w:ascii="Times New Roman" w:hAnsi="Times New Roman" w:cs="Times New Roman"/>
          <w:sz w:val="16"/>
          <w:szCs w:val="16"/>
        </w:rPr>
        <w:t>Coiera</w:t>
      </w:r>
      <w:proofErr w:type="spellEnd"/>
      <w:r w:rsidRPr="0078790C">
        <w:rPr>
          <w:rFonts w:ascii="Times New Roman" w:hAnsi="Times New Roman" w:cs="Times New Roman"/>
          <w:sz w:val="16"/>
          <w:szCs w:val="16"/>
        </w:rPr>
        <w:t xml:space="preserve"> E, Hovenga EJS. Building a sustainable health system. </w:t>
      </w:r>
      <w:proofErr w:type="spellStart"/>
      <w:r w:rsidRPr="0078790C">
        <w:rPr>
          <w:rFonts w:ascii="Times New Roman" w:hAnsi="Times New Roman" w:cs="Times New Roman"/>
          <w:sz w:val="16"/>
          <w:szCs w:val="16"/>
        </w:rPr>
        <w:t>Yearb</w:t>
      </w:r>
      <w:proofErr w:type="spellEnd"/>
      <w:r w:rsidRPr="0078790C">
        <w:rPr>
          <w:rFonts w:ascii="Times New Roman" w:hAnsi="Times New Roman" w:cs="Times New Roman"/>
          <w:sz w:val="16"/>
          <w:szCs w:val="16"/>
        </w:rPr>
        <w:t xml:space="preserve"> Med Inform. 2007;11–8. </w:t>
      </w:r>
    </w:p>
    <w:p w14:paraId="779BE679"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16.</w:t>
      </w:r>
      <w:r w:rsidRPr="0078790C">
        <w:rPr>
          <w:rFonts w:ascii="Times New Roman" w:hAnsi="Times New Roman" w:cs="Times New Roman"/>
          <w:sz w:val="16"/>
          <w:szCs w:val="16"/>
        </w:rPr>
        <w:tab/>
        <w:t xml:space="preserve">Pinzone M, Lettieri E, Masella C. Sustainability in Healthcare: Combining Organizational and Architectural Levers. Int J Eng Bus Manag. 2012 Jan </w:t>
      </w:r>
      <w:proofErr w:type="gramStart"/>
      <w:r w:rsidRPr="0078790C">
        <w:rPr>
          <w:rFonts w:ascii="Times New Roman" w:hAnsi="Times New Roman" w:cs="Times New Roman"/>
          <w:sz w:val="16"/>
          <w:szCs w:val="16"/>
        </w:rPr>
        <w:t>1;4:38</w:t>
      </w:r>
      <w:proofErr w:type="gramEnd"/>
      <w:r w:rsidRPr="0078790C">
        <w:rPr>
          <w:rFonts w:ascii="Times New Roman" w:hAnsi="Times New Roman" w:cs="Times New Roman"/>
          <w:sz w:val="16"/>
          <w:szCs w:val="16"/>
        </w:rPr>
        <w:t xml:space="preserve">. </w:t>
      </w:r>
    </w:p>
    <w:p w14:paraId="32E59C14"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17.</w:t>
      </w:r>
      <w:r w:rsidRPr="0078790C">
        <w:rPr>
          <w:rFonts w:ascii="Times New Roman" w:hAnsi="Times New Roman" w:cs="Times New Roman"/>
          <w:sz w:val="16"/>
          <w:szCs w:val="16"/>
        </w:rPr>
        <w:tab/>
        <w:t>Environmental Impacts of the U.S. Health Care System and Effects on Public Health - PubMed [Internet]. [cited 2024 Nov 16]. Available from: https://pubmed.ncbi.nlm.nih.gov/27280706/</w:t>
      </w:r>
    </w:p>
    <w:p w14:paraId="2DA1894D"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18.</w:t>
      </w:r>
      <w:r w:rsidRPr="0078790C">
        <w:rPr>
          <w:rFonts w:ascii="Times New Roman" w:hAnsi="Times New Roman" w:cs="Times New Roman"/>
          <w:sz w:val="16"/>
          <w:szCs w:val="16"/>
        </w:rPr>
        <w:tab/>
        <w:t xml:space="preserve">Romanello M, </w:t>
      </w:r>
      <w:proofErr w:type="spellStart"/>
      <w:r w:rsidRPr="0078790C">
        <w:rPr>
          <w:rFonts w:ascii="Times New Roman" w:hAnsi="Times New Roman" w:cs="Times New Roman"/>
          <w:sz w:val="16"/>
          <w:szCs w:val="16"/>
        </w:rPr>
        <w:t>McGushin</w:t>
      </w:r>
      <w:proofErr w:type="spellEnd"/>
      <w:r w:rsidRPr="0078790C">
        <w:rPr>
          <w:rFonts w:ascii="Times New Roman" w:hAnsi="Times New Roman" w:cs="Times New Roman"/>
          <w:sz w:val="16"/>
          <w:szCs w:val="16"/>
        </w:rPr>
        <w:t xml:space="preserve"> A, Di Napoli C, Drummond P, Hughes N, </w:t>
      </w:r>
      <w:proofErr w:type="spellStart"/>
      <w:r w:rsidRPr="0078790C">
        <w:rPr>
          <w:rFonts w:ascii="Times New Roman" w:hAnsi="Times New Roman" w:cs="Times New Roman"/>
          <w:sz w:val="16"/>
          <w:szCs w:val="16"/>
        </w:rPr>
        <w:t>Jamart</w:t>
      </w:r>
      <w:proofErr w:type="spellEnd"/>
      <w:r w:rsidRPr="0078790C">
        <w:rPr>
          <w:rFonts w:ascii="Times New Roman" w:hAnsi="Times New Roman" w:cs="Times New Roman"/>
          <w:sz w:val="16"/>
          <w:szCs w:val="16"/>
        </w:rPr>
        <w:t xml:space="preserve"> L, et al. The 2021 report of the Lancet Countdown on health and climate change: code red for a healthy future. Lancet Lond Engl. 2021 Oct 30;398(10311):1619–62. </w:t>
      </w:r>
    </w:p>
    <w:p w14:paraId="291D273D"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19.</w:t>
      </w:r>
      <w:r w:rsidRPr="0078790C">
        <w:rPr>
          <w:rFonts w:ascii="Times New Roman" w:hAnsi="Times New Roman" w:cs="Times New Roman"/>
          <w:sz w:val="16"/>
          <w:szCs w:val="16"/>
        </w:rPr>
        <w:tab/>
        <w:t xml:space="preserve">Tun S. Fulfilling a new obligation: Teaching and learning of sustainable healthcare in the medical education curriculum. Med Teach. 2019 Oct;41(10):1168–77. </w:t>
      </w:r>
    </w:p>
    <w:p w14:paraId="5E7727F3"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20.</w:t>
      </w:r>
      <w:r w:rsidRPr="0078790C">
        <w:rPr>
          <w:rFonts w:ascii="Times New Roman" w:hAnsi="Times New Roman" w:cs="Times New Roman"/>
          <w:sz w:val="16"/>
          <w:szCs w:val="16"/>
        </w:rPr>
        <w:tab/>
        <w:t xml:space="preserve">Alharbi NS, Alhaji JH, Qattan MY. Toward Sustainable Environmental Management of Healthcare Waste: A Holistic Perspective. Sustainability. 2021 Jan;13(9):5280. </w:t>
      </w:r>
    </w:p>
    <w:p w14:paraId="1C44787C"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21.</w:t>
      </w:r>
      <w:r w:rsidRPr="0078790C">
        <w:rPr>
          <w:rFonts w:ascii="Times New Roman" w:hAnsi="Times New Roman" w:cs="Times New Roman"/>
          <w:sz w:val="16"/>
          <w:szCs w:val="16"/>
        </w:rPr>
        <w:tab/>
        <w:t xml:space="preserve">Eckelman MJ, Sherman J. Environmental Impacts of the U.S. Health Care System and Effects on Public Health. </w:t>
      </w:r>
      <w:proofErr w:type="spellStart"/>
      <w:r w:rsidRPr="0078790C">
        <w:rPr>
          <w:rFonts w:ascii="Times New Roman" w:hAnsi="Times New Roman" w:cs="Times New Roman"/>
          <w:sz w:val="16"/>
          <w:szCs w:val="16"/>
        </w:rPr>
        <w:t>PloS</w:t>
      </w:r>
      <w:proofErr w:type="spellEnd"/>
      <w:r w:rsidRPr="0078790C">
        <w:rPr>
          <w:rFonts w:ascii="Times New Roman" w:hAnsi="Times New Roman" w:cs="Times New Roman"/>
          <w:sz w:val="16"/>
          <w:szCs w:val="16"/>
        </w:rPr>
        <w:t xml:space="preserve"> One. 2016;11(6</w:t>
      </w:r>
      <w:proofErr w:type="gramStart"/>
      <w:r w:rsidRPr="0078790C">
        <w:rPr>
          <w:rFonts w:ascii="Times New Roman" w:hAnsi="Times New Roman" w:cs="Times New Roman"/>
          <w:sz w:val="16"/>
          <w:szCs w:val="16"/>
        </w:rPr>
        <w:t>):e</w:t>
      </w:r>
      <w:proofErr w:type="gramEnd"/>
      <w:r w:rsidRPr="0078790C">
        <w:rPr>
          <w:rFonts w:ascii="Times New Roman" w:hAnsi="Times New Roman" w:cs="Times New Roman"/>
          <w:sz w:val="16"/>
          <w:szCs w:val="16"/>
        </w:rPr>
        <w:t xml:space="preserve">0157014. </w:t>
      </w:r>
    </w:p>
    <w:p w14:paraId="09CEF368"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22.</w:t>
      </w:r>
      <w:r w:rsidRPr="0078790C">
        <w:rPr>
          <w:rFonts w:ascii="Times New Roman" w:hAnsi="Times New Roman" w:cs="Times New Roman"/>
          <w:sz w:val="16"/>
          <w:szCs w:val="16"/>
        </w:rPr>
        <w:tab/>
        <w:t xml:space="preserve">Chung JW, Meltzer DO. Estimate of the carbon footprint of the US health care sector. JAMA. 2009 Nov 11;302(18):1970–2. </w:t>
      </w:r>
    </w:p>
    <w:p w14:paraId="635CA5C2" w14:textId="5B2C8C7E"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23.</w:t>
      </w:r>
      <w:r w:rsidRPr="0078790C">
        <w:rPr>
          <w:rFonts w:ascii="Times New Roman" w:hAnsi="Times New Roman" w:cs="Times New Roman"/>
          <w:sz w:val="16"/>
          <w:szCs w:val="16"/>
        </w:rPr>
        <w:tab/>
        <w:t xml:space="preserve">McGain F, Story D, Hendel S. An audit of intensive care unit recyclable waste. </w:t>
      </w:r>
      <w:proofErr w:type="spellStart"/>
      <w:r w:rsidR="00894DAA" w:rsidRPr="0078790C">
        <w:rPr>
          <w:rFonts w:ascii="Times New Roman" w:hAnsi="Times New Roman" w:cs="Times New Roman"/>
          <w:sz w:val="16"/>
          <w:szCs w:val="16"/>
        </w:rPr>
        <w:t>Anesthesia</w:t>
      </w:r>
      <w:proofErr w:type="spellEnd"/>
      <w:r w:rsidRPr="0078790C">
        <w:rPr>
          <w:rFonts w:ascii="Times New Roman" w:hAnsi="Times New Roman" w:cs="Times New Roman"/>
          <w:sz w:val="16"/>
          <w:szCs w:val="16"/>
        </w:rPr>
        <w:t xml:space="preserve">. 2009 Dec;64(12):1299–302. </w:t>
      </w:r>
    </w:p>
    <w:p w14:paraId="7C2D7719" w14:textId="48A38715" w:rsidR="00EC2905" w:rsidRPr="00A14478" w:rsidRDefault="00EC2905" w:rsidP="00A14478">
      <w:pPr>
        <w:spacing w:line="240" w:lineRule="auto"/>
        <w:rPr>
          <w:rFonts w:ascii="Times New Roman" w:hAnsi="Times New Roman" w:cs="Times New Roman"/>
          <w:b/>
          <w:bCs/>
          <w:sz w:val="20"/>
          <w:szCs w:val="20"/>
          <w:lang w:val="en-US"/>
        </w:rPr>
      </w:pPr>
      <w:r w:rsidRPr="0078790C">
        <w:rPr>
          <w:rFonts w:ascii="Times New Roman" w:hAnsi="Times New Roman" w:cs="Times New Roman"/>
          <w:b/>
          <w:bCs/>
          <w:sz w:val="16"/>
          <w:szCs w:val="16"/>
          <w:lang w:val="en-US"/>
        </w:rPr>
        <w:fldChar w:fldCharType="end"/>
      </w:r>
    </w:p>
    <w:sectPr w:rsidR="00EC2905" w:rsidRPr="00A14478" w:rsidSect="00D17AE9">
      <w:type w:val="continuous"/>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40FE9"/>
    <w:multiLevelType w:val="hybridMultilevel"/>
    <w:tmpl w:val="BEF417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F8B0CE2"/>
    <w:multiLevelType w:val="hybridMultilevel"/>
    <w:tmpl w:val="66E0FD38"/>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2B84301"/>
    <w:multiLevelType w:val="hybridMultilevel"/>
    <w:tmpl w:val="E618B8E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85E4A4D"/>
    <w:multiLevelType w:val="hybridMultilevel"/>
    <w:tmpl w:val="6BC285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964188A"/>
    <w:multiLevelType w:val="hybridMultilevel"/>
    <w:tmpl w:val="418647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D710E18"/>
    <w:multiLevelType w:val="hybridMultilevel"/>
    <w:tmpl w:val="B52847A6"/>
    <w:lvl w:ilvl="0" w:tplc="B8E00A44">
      <w:start w:val="1"/>
      <w:numFmt w:val="decimal"/>
      <w:lvlText w:val="%1."/>
      <w:lvlJc w:val="left"/>
      <w:pPr>
        <w:ind w:left="-349" w:hanging="360"/>
      </w:pPr>
      <w:rPr>
        <w:rFonts w:hint="default"/>
      </w:rPr>
    </w:lvl>
    <w:lvl w:ilvl="1" w:tplc="40090019" w:tentative="1">
      <w:start w:val="1"/>
      <w:numFmt w:val="lowerLetter"/>
      <w:lvlText w:val="%2."/>
      <w:lvlJc w:val="left"/>
      <w:pPr>
        <w:ind w:left="371" w:hanging="360"/>
      </w:pPr>
    </w:lvl>
    <w:lvl w:ilvl="2" w:tplc="4009001B" w:tentative="1">
      <w:start w:val="1"/>
      <w:numFmt w:val="lowerRoman"/>
      <w:lvlText w:val="%3."/>
      <w:lvlJc w:val="right"/>
      <w:pPr>
        <w:ind w:left="1091" w:hanging="180"/>
      </w:pPr>
    </w:lvl>
    <w:lvl w:ilvl="3" w:tplc="4009000F" w:tentative="1">
      <w:start w:val="1"/>
      <w:numFmt w:val="decimal"/>
      <w:lvlText w:val="%4."/>
      <w:lvlJc w:val="left"/>
      <w:pPr>
        <w:ind w:left="1811" w:hanging="360"/>
      </w:pPr>
    </w:lvl>
    <w:lvl w:ilvl="4" w:tplc="40090019" w:tentative="1">
      <w:start w:val="1"/>
      <w:numFmt w:val="lowerLetter"/>
      <w:lvlText w:val="%5."/>
      <w:lvlJc w:val="left"/>
      <w:pPr>
        <w:ind w:left="2531" w:hanging="360"/>
      </w:pPr>
    </w:lvl>
    <w:lvl w:ilvl="5" w:tplc="4009001B" w:tentative="1">
      <w:start w:val="1"/>
      <w:numFmt w:val="lowerRoman"/>
      <w:lvlText w:val="%6."/>
      <w:lvlJc w:val="right"/>
      <w:pPr>
        <w:ind w:left="3251" w:hanging="180"/>
      </w:pPr>
    </w:lvl>
    <w:lvl w:ilvl="6" w:tplc="4009000F" w:tentative="1">
      <w:start w:val="1"/>
      <w:numFmt w:val="decimal"/>
      <w:lvlText w:val="%7."/>
      <w:lvlJc w:val="left"/>
      <w:pPr>
        <w:ind w:left="3971" w:hanging="360"/>
      </w:pPr>
    </w:lvl>
    <w:lvl w:ilvl="7" w:tplc="40090019" w:tentative="1">
      <w:start w:val="1"/>
      <w:numFmt w:val="lowerLetter"/>
      <w:lvlText w:val="%8."/>
      <w:lvlJc w:val="left"/>
      <w:pPr>
        <w:ind w:left="4691" w:hanging="360"/>
      </w:pPr>
    </w:lvl>
    <w:lvl w:ilvl="8" w:tplc="4009001B" w:tentative="1">
      <w:start w:val="1"/>
      <w:numFmt w:val="lowerRoman"/>
      <w:lvlText w:val="%9."/>
      <w:lvlJc w:val="right"/>
      <w:pPr>
        <w:ind w:left="5411" w:hanging="180"/>
      </w:pPr>
    </w:lvl>
  </w:abstractNum>
  <w:abstractNum w:abstractNumId="6" w15:restartNumberingAfterBreak="0">
    <w:nsid w:val="38E15424"/>
    <w:multiLevelType w:val="hybridMultilevel"/>
    <w:tmpl w:val="700294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0972F2F"/>
    <w:multiLevelType w:val="hybridMultilevel"/>
    <w:tmpl w:val="B0F081F2"/>
    <w:lvl w:ilvl="0" w:tplc="2B96A79A">
      <w:numFmt w:val="bullet"/>
      <w:lvlText w:val="-"/>
      <w:lvlJc w:val="left"/>
      <w:pPr>
        <w:ind w:left="564"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170184C"/>
    <w:multiLevelType w:val="hybridMultilevel"/>
    <w:tmpl w:val="304A0B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37C2412"/>
    <w:multiLevelType w:val="hybridMultilevel"/>
    <w:tmpl w:val="57D4D27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8C56F90"/>
    <w:multiLevelType w:val="hybridMultilevel"/>
    <w:tmpl w:val="5C963CD4"/>
    <w:lvl w:ilvl="0" w:tplc="40090013">
      <w:start w:val="1"/>
      <w:numFmt w:val="upperRoman"/>
      <w:lvlText w:val="%1."/>
      <w:lvlJc w:val="right"/>
      <w:pPr>
        <w:ind w:left="4689" w:hanging="360"/>
      </w:pPr>
    </w:lvl>
    <w:lvl w:ilvl="1" w:tplc="40090019" w:tentative="1">
      <w:start w:val="1"/>
      <w:numFmt w:val="lowerLetter"/>
      <w:lvlText w:val="%2."/>
      <w:lvlJc w:val="left"/>
      <w:pPr>
        <w:ind w:left="5409" w:hanging="360"/>
      </w:pPr>
    </w:lvl>
    <w:lvl w:ilvl="2" w:tplc="4009001B" w:tentative="1">
      <w:start w:val="1"/>
      <w:numFmt w:val="lowerRoman"/>
      <w:lvlText w:val="%3."/>
      <w:lvlJc w:val="right"/>
      <w:pPr>
        <w:ind w:left="6129" w:hanging="180"/>
      </w:pPr>
    </w:lvl>
    <w:lvl w:ilvl="3" w:tplc="4009000F" w:tentative="1">
      <w:start w:val="1"/>
      <w:numFmt w:val="decimal"/>
      <w:lvlText w:val="%4."/>
      <w:lvlJc w:val="left"/>
      <w:pPr>
        <w:ind w:left="6849" w:hanging="360"/>
      </w:pPr>
    </w:lvl>
    <w:lvl w:ilvl="4" w:tplc="40090019" w:tentative="1">
      <w:start w:val="1"/>
      <w:numFmt w:val="lowerLetter"/>
      <w:lvlText w:val="%5."/>
      <w:lvlJc w:val="left"/>
      <w:pPr>
        <w:ind w:left="7569" w:hanging="360"/>
      </w:pPr>
    </w:lvl>
    <w:lvl w:ilvl="5" w:tplc="4009001B" w:tentative="1">
      <w:start w:val="1"/>
      <w:numFmt w:val="lowerRoman"/>
      <w:lvlText w:val="%6."/>
      <w:lvlJc w:val="right"/>
      <w:pPr>
        <w:ind w:left="8289" w:hanging="180"/>
      </w:pPr>
    </w:lvl>
    <w:lvl w:ilvl="6" w:tplc="4009000F" w:tentative="1">
      <w:start w:val="1"/>
      <w:numFmt w:val="decimal"/>
      <w:lvlText w:val="%7."/>
      <w:lvlJc w:val="left"/>
      <w:pPr>
        <w:ind w:left="9009" w:hanging="360"/>
      </w:pPr>
    </w:lvl>
    <w:lvl w:ilvl="7" w:tplc="40090019" w:tentative="1">
      <w:start w:val="1"/>
      <w:numFmt w:val="lowerLetter"/>
      <w:lvlText w:val="%8."/>
      <w:lvlJc w:val="left"/>
      <w:pPr>
        <w:ind w:left="9729" w:hanging="360"/>
      </w:pPr>
    </w:lvl>
    <w:lvl w:ilvl="8" w:tplc="4009001B" w:tentative="1">
      <w:start w:val="1"/>
      <w:numFmt w:val="lowerRoman"/>
      <w:lvlText w:val="%9."/>
      <w:lvlJc w:val="right"/>
      <w:pPr>
        <w:ind w:left="10449" w:hanging="180"/>
      </w:pPr>
    </w:lvl>
  </w:abstractNum>
  <w:abstractNum w:abstractNumId="11" w15:restartNumberingAfterBreak="0">
    <w:nsid w:val="4A975915"/>
    <w:multiLevelType w:val="hybridMultilevel"/>
    <w:tmpl w:val="634A887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B5A769F"/>
    <w:multiLevelType w:val="hybridMultilevel"/>
    <w:tmpl w:val="3F1A595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62053BA"/>
    <w:multiLevelType w:val="hybridMultilevel"/>
    <w:tmpl w:val="38B84B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6343E16"/>
    <w:multiLevelType w:val="hybridMultilevel"/>
    <w:tmpl w:val="C2222D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A0823DA"/>
    <w:multiLevelType w:val="hybridMultilevel"/>
    <w:tmpl w:val="4E687C56"/>
    <w:lvl w:ilvl="0" w:tplc="DBD870FC">
      <w:numFmt w:val="bullet"/>
      <w:lvlText w:val="-"/>
      <w:lvlJc w:val="left"/>
      <w:pPr>
        <w:ind w:left="1080" w:hanging="360"/>
      </w:pPr>
      <w:rPr>
        <w:rFonts w:ascii="Times New Roman" w:eastAsiaTheme="minorHAnsi"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15:restartNumberingAfterBreak="0">
    <w:nsid w:val="5C4207EA"/>
    <w:multiLevelType w:val="hybridMultilevel"/>
    <w:tmpl w:val="EEDCF590"/>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64A96593"/>
    <w:multiLevelType w:val="hybridMultilevel"/>
    <w:tmpl w:val="033ED4F6"/>
    <w:lvl w:ilvl="0" w:tplc="DBD870F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C500004"/>
    <w:multiLevelType w:val="hybridMultilevel"/>
    <w:tmpl w:val="62FCD134"/>
    <w:lvl w:ilvl="0" w:tplc="2B96A79A">
      <w:numFmt w:val="bullet"/>
      <w:lvlText w:val="-"/>
      <w:lvlJc w:val="left"/>
      <w:pPr>
        <w:ind w:left="564" w:hanging="360"/>
      </w:pPr>
      <w:rPr>
        <w:rFonts w:ascii="Times New Roman" w:eastAsiaTheme="minorHAnsi" w:hAnsi="Times New Roman" w:cs="Times New Roman" w:hint="default"/>
      </w:rPr>
    </w:lvl>
    <w:lvl w:ilvl="1" w:tplc="40090003" w:tentative="1">
      <w:start w:val="1"/>
      <w:numFmt w:val="bullet"/>
      <w:lvlText w:val="o"/>
      <w:lvlJc w:val="left"/>
      <w:pPr>
        <w:ind w:left="1284" w:hanging="360"/>
      </w:pPr>
      <w:rPr>
        <w:rFonts w:ascii="Courier New" w:hAnsi="Courier New" w:cs="Courier New" w:hint="default"/>
      </w:rPr>
    </w:lvl>
    <w:lvl w:ilvl="2" w:tplc="40090005" w:tentative="1">
      <w:start w:val="1"/>
      <w:numFmt w:val="bullet"/>
      <w:lvlText w:val=""/>
      <w:lvlJc w:val="left"/>
      <w:pPr>
        <w:ind w:left="2004" w:hanging="360"/>
      </w:pPr>
      <w:rPr>
        <w:rFonts w:ascii="Wingdings" w:hAnsi="Wingdings" w:hint="default"/>
      </w:rPr>
    </w:lvl>
    <w:lvl w:ilvl="3" w:tplc="40090001" w:tentative="1">
      <w:start w:val="1"/>
      <w:numFmt w:val="bullet"/>
      <w:lvlText w:val=""/>
      <w:lvlJc w:val="left"/>
      <w:pPr>
        <w:ind w:left="2724" w:hanging="360"/>
      </w:pPr>
      <w:rPr>
        <w:rFonts w:ascii="Symbol" w:hAnsi="Symbol" w:hint="default"/>
      </w:rPr>
    </w:lvl>
    <w:lvl w:ilvl="4" w:tplc="40090003" w:tentative="1">
      <w:start w:val="1"/>
      <w:numFmt w:val="bullet"/>
      <w:lvlText w:val="o"/>
      <w:lvlJc w:val="left"/>
      <w:pPr>
        <w:ind w:left="3444" w:hanging="360"/>
      </w:pPr>
      <w:rPr>
        <w:rFonts w:ascii="Courier New" w:hAnsi="Courier New" w:cs="Courier New" w:hint="default"/>
      </w:rPr>
    </w:lvl>
    <w:lvl w:ilvl="5" w:tplc="40090005" w:tentative="1">
      <w:start w:val="1"/>
      <w:numFmt w:val="bullet"/>
      <w:lvlText w:val=""/>
      <w:lvlJc w:val="left"/>
      <w:pPr>
        <w:ind w:left="4164" w:hanging="360"/>
      </w:pPr>
      <w:rPr>
        <w:rFonts w:ascii="Wingdings" w:hAnsi="Wingdings" w:hint="default"/>
      </w:rPr>
    </w:lvl>
    <w:lvl w:ilvl="6" w:tplc="40090001" w:tentative="1">
      <w:start w:val="1"/>
      <w:numFmt w:val="bullet"/>
      <w:lvlText w:val=""/>
      <w:lvlJc w:val="left"/>
      <w:pPr>
        <w:ind w:left="4884" w:hanging="360"/>
      </w:pPr>
      <w:rPr>
        <w:rFonts w:ascii="Symbol" w:hAnsi="Symbol" w:hint="default"/>
      </w:rPr>
    </w:lvl>
    <w:lvl w:ilvl="7" w:tplc="40090003" w:tentative="1">
      <w:start w:val="1"/>
      <w:numFmt w:val="bullet"/>
      <w:lvlText w:val="o"/>
      <w:lvlJc w:val="left"/>
      <w:pPr>
        <w:ind w:left="5604" w:hanging="360"/>
      </w:pPr>
      <w:rPr>
        <w:rFonts w:ascii="Courier New" w:hAnsi="Courier New" w:cs="Courier New" w:hint="default"/>
      </w:rPr>
    </w:lvl>
    <w:lvl w:ilvl="8" w:tplc="40090005" w:tentative="1">
      <w:start w:val="1"/>
      <w:numFmt w:val="bullet"/>
      <w:lvlText w:val=""/>
      <w:lvlJc w:val="left"/>
      <w:pPr>
        <w:ind w:left="6324" w:hanging="360"/>
      </w:pPr>
      <w:rPr>
        <w:rFonts w:ascii="Wingdings" w:hAnsi="Wingdings" w:hint="default"/>
      </w:rPr>
    </w:lvl>
  </w:abstractNum>
  <w:abstractNum w:abstractNumId="19" w15:restartNumberingAfterBreak="0">
    <w:nsid w:val="6E60226A"/>
    <w:multiLevelType w:val="hybridMultilevel"/>
    <w:tmpl w:val="FA8437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30A152B"/>
    <w:multiLevelType w:val="hybridMultilevel"/>
    <w:tmpl w:val="4A16A30E"/>
    <w:lvl w:ilvl="0" w:tplc="DBD870F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9D66893"/>
    <w:multiLevelType w:val="hybridMultilevel"/>
    <w:tmpl w:val="32208098"/>
    <w:lvl w:ilvl="0" w:tplc="DBD870FC">
      <w:numFmt w:val="bullet"/>
      <w:lvlText w:val="-"/>
      <w:lvlJc w:val="left"/>
      <w:pPr>
        <w:ind w:left="1080" w:hanging="360"/>
      </w:pPr>
      <w:rPr>
        <w:rFonts w:ascii="Times New Roman" w:eastAsiaTheme="minorHAnsi"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15:restartNumberingAfterBreak="0">
    <w:nsid w:val="7B8579D8"/>
    <w:multiLevelType w:val="hybridMultilevel"/>
    <w:tmpl w:val="097050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933706516">
    <w:abstractNumId w:val="4"/>
  </w:num>
  <w:num w:numId="2" w16cid:durableId="428546318">
    <w:abstractNumId w:val="19"/>
  </w:num>
  <w:num w:numId="3" w16cid:durableId="1060321297">
    <w:abstractNumId w:val="18"/>
  </w:num>
  <w:num w:numId="4" w16cid:durableId="737288732">
    <w:abstractNumId w:val="7"/>
  </w:num>
  <w:num w:numId="5" w16cid:durableId="65733277">
    <w:abstractNumId w:val="14"/>
  </w:num>
  <w:num w:numId="6" w16cid:durableId="1581284218">
    <w:abstractNumId w:val="13"/>
  </w:num>
  <w:num w:numId="7" w16cid:durableId="1746951525">
    <w:abstractNumId w:val="6"/>
  </w:num>
  <w:num w:numId="8" w16cid:durableId="285278850">
    <w:abstractNumId w:val="17"/>
  </w:num>
  <w:num w:numId="9" w16cid:durableId="1899628676">
    <w:abstractNumId w:val="15"/>
  </w:num>
  <w:num w:numId="10" w16cid:durableId="1729256902">
    <w:abstractNumId w:val="1"/>
  </w:num>
  <w:num w:numId="11" w16cid:durableId="1340933434">
    <w:abstractNumId w:val="8"/>
  </w:num>
  <w:num w:numId="12" w16cid:durableId="1576473214">
    <w:abstractNumId w:val="3"/>
  </w:num>
  <w:num w:numId="13" w16cid:durableId="29036268">
    <w:abstractNumId w:val="20"/>
  </w:num>
  <w:num w:numId="14" w16cid:durableId="210265014">
    <w:abstractNumId w:val="21"/>
  </w:num>
  <w:num w:numId="15" w16cid:durableId="1306856100">
    <w:abstractNumId w:val="16"/>
  </w:num>
  <w:num w:numId="16" w16cid:durableId="1155535422">
    <w:abstractNumId w:val="22"/>
  </w:num>
  <w:num w:numId="17" w16cid:durableId="1685521287">
    <w:abstractNumId w:val="0"/>
  </w:num>
  <w:num w:numId="18" w16cid:durableId="390076248">
    <w:abstractNumId w:val="10"/>
  </w:num>
  <w:num w:numId="19" w16cid:durableId="231697249">
    <w:abstractNumId w:val="9"/>
  </w:num>
  <w:num w:numId="20" w16cid:durableId="2120759214">
    <w:abstractNumId w:val="12"/>
  </w:num>
  <w:num w:numId="21" w16cid:durableId="237714340">
    <w:abstractNumId w:val="2"/>
  </w:num>
  <w:num w:numId="22" w16cid:durableId="738789443">
    <w:abstractNumId w:val="11"/>
  </w:num>
  <w:num w:numId="23" w16cid:durableId="19904040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644"/>
    <w:rsid w:val="000631F3"/>
    <w:rsid w:val="0009270B"/>
    <w:rsid w:val="00142A05"/>
    <w:rsid w:val="00155E14"/>
    <w:rsid w:val="00192783"/>
    <w:rsid w:val="00253C70"/>
    <w:rsid w:val="00254C9E"/>
    <w:rsid w:val="00285B26"/>
    <w:rsid w:val="003B277C"/>
    <w:rsid w:val="003E672A"/>
    <w:rsid w:val="00427AFF"/>
    <w:rsid w:val="00482A2B"/>
    <w:rsid w:val="00486C37"/>
    <w:rsid w:val="00517B92"/>
    <w:rsid w:val="005B1EF7"/>
    <w:rsid w:val="005D67BF"/>
    <w:rsid w:val="005E5CE3"/>
    <w:rsid w:val="00656853"/>
    <w:rsid w:val="00665145"/>
    <w:rsid w:val="006A48AE"/>
    <w:rsid w:val="006C0988"/>
    <w:rsid w:val="006D5D86"/>
    <w:rsid w:val="007111E2"/>
    <w:rsid w:val="0071495F"/>
    <w:rsid w:val="00751369"/>
    <w:rsid w:val="007562E7"/>
    <w:rsid w:val="0078790C"/>
    <w:rsid w:val="007C42D0"/>
    <w:rsid w:val="0080784D"/>
    <w:rsid w:val="008539EC"/>
    <w:rsid w:val="008574BC"/>
    <w:rsid w:val="00894DAA"/>
    <w:rsid w:val="009407F7"/>
    <w:rsid w:val="009875EF"/>
    <w:rsid w:val="009D7DDF"/>
    <w:rsid w:val="00A14478"/>
    <w:rsid w:val="00A22DE5"/>
    <w:rsid w:val="00A75462"/>
    <w:rsid w:val="00A828DA"/>
    <w:rsid w:val="00A85E65"/>
    <w:rsid w:val="00B026A2"/>
    <w:rsid w:val="00B144EC"/>
    <w:rsid w:val="00B428DA"/>
    <w:rsid w:val="00B43378"/>
    <w:rsid w:val="00BA3AF6"/>
    <w:rsid w:val="00BF3C4A"/>
    <w:rsid w:val="00C10C4C"/>
    <w:rsid w:val="00C26AB1"/>
    <w:rsid w:val="00C9654E"/>
    <w:rsid w:val="00D17AE9"/>
    <w:rsid w:val="00D32534"/>
    <w:rsid w:val="00D370F1"/>
    <w:rsid w:val="00D41324"/>
    <w:rsid w:val="00D81E89"/>
    <w:rsid w:val="00E36644"/>
    <w:rsid w:val="00E563D7"/>
    <w:rsid w:val="00EA6F4E"/>
    <w:rsid w:val="00EC2905"/>
    <w:rsid w:val="00F20B24"/>
    <w:rsid w:val="00F46E66"/>
    <w:rsid w:val="00F51F39"/>
    <w:rsid w:val="00F81CF8"/>
    <w:rsid w:val="00F87C87"/>
    <w:rsid w:val="00FC461C"/>
    <w:rsid w:val="00FF0A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151D8A"/>
  <w15:chartTrackingRefBased/>
  <w15:docId w15:val="{4759B38A-2BF8-4C33-B7D5-C32420182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366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64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C26AB1"/>
    <w:pPr>
      <w:ind w:left="720"/>
      <w:contextualSpacing/>
    </w:pPr>
  </w:style>
  <w:style w:type="paragraph" w:styleId="NormalWeb">
    <w:name w:val="Normal (Web)"/>
    <w:basedOn w:val="Normal"/>
    <w:uiPriority w:val="99"/>
    <w:unhideWhenUsed/>
    <w:rsid w:val="00C9654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Bibliography">
    <w:name w:val="Bibliography"/>
    <w:basedOn w:val="Normal"/>
    <w:next w:val="Normal"/>
    <w:uiPriority w:val="37"/>
    <w:unhideWhenUsed/>
    <w:rsid w:val="00EC2905"/>
    <w:pPr>
      <w:tabs>
        <w:tab w:val="left" w:pos="384"/>
      </w:tabs>
      <w:spacing w:after="240" w:line="240" w:lineRule="auto"/>
      <w:ind w:left="384" w:hanging="384"/>
    </w:pPr>
  </w:style>
  <w:style w:type="paragraph" w:customStyle="1" w:styleId="Affiliation">
    <w:name w:val="Affiliation"/>
    <w:uiPriority w:val="99"/>
    <w:rsid w:val="00B026A2"/>
    <w:pPr>
      <w:spacing w:after="0" w:line="240" w:lineRule="auto"/>
      <w:jc w:val="center"/>
    </w:pPr>
    <w:rPr>
      <w:rFonts w:ascii="Times New Roman" w:eastAsia="Times New Roman" w:hAnsi="Times New Roman" w:cs="Times New Roman"/>
      <w:kern w:val="0"/>
      <w:sz w:val="20"/>
      <w:szCs w:val="20"/>
      <w:lang w:val="en-US"/>
      <w14:ligatures w14:val="none"/>
    </w:rPr>
  </w:style>
  <w:style w:type="paragraph" w:customStyle="1" w:styleId="Author">
    <w:name w:val="Author"/>
    <w:uiPriority w:val="99"/>
    <w:rsid w:val="00B026A2"/>
    <w:pPr>
      <w:spacing w:before="360" w:after="40" w:line="240" w:lineRule="auto"/>
      <w:jc w:val="center"/>
    </w:pPr>
    <w:rPr>
      <w:rFonts w:ascii="Times New Roman" w:eastAsia="Times New Roman" w:hAnsi="Times New Roman" w:cs="Times New Roman"/>
      <w:noProof/>
      <w:kern w:val="0"/>
      <w:lang w:val="en-US"/>
      <w14:ligatures w14:val="none"/>
    </w:rPr>
  </w:style>
  <w:style w:type="paragraph" w:styleId="NoSpacing">
    <w:name w:val="No Spacing"/>
    <w:uiPriority w:val="1"/>
    <w:qFormat/>
    <w:rsid w:val="00B026A2"/>
    <w:pPr>
      <w:spacing w:after="0" w:line="240" w:lineRule="auto"/>
    </w:pPr>
  </w:style>
  <w:style w:type="character" w:styleId="Hyperlink">
    <w:name w:val="Hyperlink"/>
    <w:basedOn w:val="DefaultParagraphFont"/>
    <w:uiPriority w:val="99"/>
    <w:unhideWhenUsed/>
    <w:rsid w:val="00D17AE9"/>
    <w:rPr>
      <w:color w:val="0563C1" w:themeColor="hyperlink"/>
      <w:u w:val="single"/>
    </w:rPr>
  </w:style>
  <w:style w:type="character" w:styleId="UnresolvedMention">
    <w:name w:val="Unresolved Mention"/>
    <w:basedOn w:val="DefaultParagraphFont"/>
    <w:uiPriority w:val="99"/>
    <w:semiHidden/>
    <w:unhideWhenUsed/>
    <w:rsid w:val="00D17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661108">
      <w:bodyDiv w:val="1"/>
      <w:marLeft w:val="0"/>
      <w:marRight w:val="0"/>
      <w:marTop w:val="0"/>
      <w:marBottom w:val="0"/>
      <w:divBdr>
        <w:top w:val="none" w:sz="0" w:space="0" w:color="auto"/>
        <w:left w:val="none" w:sz="0" w:space="0" w:color="auto"/>
        <w:bottom w:val="none" w:sz="0" w:space="0" w:color="auto"/>
        <w:right w:val="none" w:sz="0" w:space="0" w:color="auto"/>
      </w:divBdr>
    </w:div>
    <w:div w:id="260333257">
      <w:bodyDiv w:val="1"/>
      <w:marLeft w:val="0"/>
      <w:marRight w:val="0"/>
      <w:marTop w:val="0"/>
      <w:marBottom w:val="0"/>
      <w:divBdr>
        <w:top w:val="none" w:sz="0" w:space="0" w:color="auto"/>
        <w:left w:val="none" w:sz="0" w:space="0" w:color="auto"/>
        <w:bottom w:val="none" w:sz="0" w:space="0" w:color="auto"/>
        <w:right w:val="none" w:sz="0" w:space="0" w:color="auto"/>
      </w:divBdr>
    </w:div>
    <w:div w:id="317467909">
      <w:bodyDiv w:val="1"/>
      <w:marLeft w:val="0"/>
      <w:marRight w:val="0"/>
      <w:marTop w:val="0"/>
      <w:marBottom w:val="0"/>
      <w:divBdr>
        <w:top w:val="none" w:sz="0" w:space="0" w:color="auto"/>
        <w:left w:val="none" w:sz="0" w:space="0" w:color="auto"/>
        <w:bottom w:val="none" w:sz="0" w:space="0" w:color="auto"/>
        <w:right w:val="none" w:sz="0" w:space="0" w:color="auto"/>
      </w:divBdr>
    </w:div>
    <w:div w:id="389114438">
      <w:bodyDiv w:val="1"/>
      <w:marLeft w:val="0"/>
      <w:marRight w:val="0"/>
      <w:marTop w:val="0"/>
      <w:marBottom w:val="0"/>
      <w:divBdr>
        <w:top w:val="none" w:sz="0" w:space="0" w:color="auto"/>
        <w:left w:val="none" w:sz="0" w:space="0" w:color="auto"/>
        <w:bottom w:val="none" w:sz="0" w:space="0" w:color="auto"/>
        <w:right w:val="none" w:sz="0" w:space="0" w:color="auto"/>
      </w:divBdr>
    </w:div>
    <w:div w:id="398095649">
      <w:bodyDiv w:val="1"/>
      <w:marLeft w:val="0"/>
      <w:marRight w:val="0"/>
      <w:marTop w:val="0"/>
      <w:marBottom w:val="0"/>
      <w:divBdr>
        <w:top w:val="none" w:sz="0" w:space="0" w:color="auto"/>
        <w:left w:val="none" w:sz="0" w:space="0" w:color="auto"/>
        <w:bottom w:val="none" w:sz="0" w:space="0" w:color="auto"/>
        <w:right w:val="none" w:sz="0" w:space="0" w:color="auto"/>
      </w:divBdr>
    </w:div>
    <w:div w:id="433862543">
      <w:bodyDiv w:val="1"/>
      <w:marLeft w:val="0"/>
      <w:marRight w:val="0"/>
      <w:marTop w:val="0"/>
      <w:marBottom w:val="0"/>
      <w:divBdr>
        <w:top w:val="none" w:sz="0" w:space="0" w:color="auto"/>
        <w:left w:val="none" w:sz="0" w:space="0" w:color="auto"/>
        <w:bottom w:val="none" w:sz="0" w:space="0" w:color="auto"/>
        <w:right w:val="none" w:sz="0" w:space="0" w:color="auto"/>
      </w:divBdr>
    </w:div>
    <w:div w:id="463277271">
      <w:bodyDiv w:val="1"/>
      <w:marLeft w:val="0"/>
      <w:marRight w:val="0"/>
      <w:marTop w:val="0"/>
      <w:marBottom w:val="0"/>
      <w:divBdr>
        <w:top w:val="none" w:sz="0" w:space="0" w:color="auto"/>
        <w:left w:val="none" w:sz="0" w:space="0" w:color="auto"/>
        <w:bottom w:val="none" w:sz="0" w:space="0" w:color="auto"/>
        <w:right w:val="none" w:sz="0" w:space="0" w:color="auto"/>
      </w:divBdr>
    </w:div>
    <w:div w:id="516844783">
      <w:bodyDiv w:val="1"/>
      <w:marLeft w:val="0"/>
      <w:marRight w:val="0"/>
      <w:marTop w:val="0"/>
      <w:marBottom w:val="0"/>
      <w:divBdr>
        <w:top w:val="none" w:sz="0" w:space="0" w:color="auto"/>
        <w:left w:val="none" w:sz="0" w:space="0" w:color="auto"/>
        <w:bottom w:val="none" w:sz="0" w:space="0" w:color="auto"/>
        <w:right w:val="none" w:sz="0" w:space="0" w:color="auto"/>
      </w:divBdr>
    </w:div>
    <w:div w:id="536814262">
      <w:bodyDiv w:val="1"/>
      <w:marLeft w:val="0"/>
      <w:marRight w:val="0"/>
      <w:marTop w:val="0"/>
      <w:marBottom w:val="0"/>
      <w:divBdr>
        <w:top w:val="none" w:sz="0" w:space="0" w:color="auto"/>
        <w:left w:val="none" w:sz="0" w:space="0" w:color="auto"/>
        <w:bottom w:val="none" w:sz="0" w:space="0" w:color="auto"/>
        <w:right w:val="none" w:sz="0" w:space="0" w:color="auto"/>
      </w:divBdr>
    </w:div>
    <w:div w:id="708073408">
      <w:bodyDiv w:val="1"/>
      <w:marLeft w:val="0"/>
      <w:marRight w:val="0"/>
      <w:marTop w:val="0"/>
      <w:marBottom w:val="0"/>
      <w:divBdr>
        <w:top w:val="none" w:sz="0" w:space="0" w:color="auto"/>
        <w:left w:val="none" w:sz="0" w:space="0" w:color="auto"/>
        <w:bottom w:val="none" w:sz="0" w:space="0" w:color="auto"/>
        <w:right w:val="none" w:sz="0" w:space="0" w:color="auto"/>
      </w:divBdr>
    </w:div>
    <w:div w:id="802816150">
      <w:bodyDiv w:val="1"/>
      <w:marLeft w:val="0"/>
      <w:marRight w:val="0"/>
      <w:marTop w:val="0"/>
      <w:marBottom w:val="0"/>
      <w:divBdr>
        <w:top w:val="none" w:sz="0" w:space="0" w:color="auto"/>
        <w:left w:val="none" w:sz="0" w:space="0" w:color="auto"/>
        <w:bottom w:val="none" w:sz="0" w:space="0" w:color="auto"/>
        <w:right w:val="none" w:sz="0" w:space="0" w:color="auto"/>
      </w:divBdr>
    </w:div>
    <w:div w:id="888103241">
      <w:bodyDiv w:val="1"/>
      <w:marLeft w:val="0"/>
      <w:marRight w:val="0"/>
      <w:marTop w:val="0"/>
      <w:marBottom w:val="0"/>
      <w:divBdr>
        <w:top w:val="none" w:sz="0" w:space="0" w:color="auto"/>
        <w:left w:val="none" w:sz="0" w:space="0" w:color="auto"/>
        <w:bottom w:val="none" w:sz="0" w:space="0" w:color="auto"/>
        <w:right w:val="none" w:sz="0" w:space="0" w:color="auto"/>
      </w:divBdr>
    </w:div>
    <w:div w:id="949551213">
      <w:bodyDiv w:val="1"/>
      <w:marLeft w:val="0"/>
      <w:marRight w:val="0"/>
      <w:marTop w:val="0"/>
      <w:marBottom w:val="0"/>
      <w:divBdr>
        <w:top w:val="none" w:sz="0" w:space="0" w:color="auto"/>
        <w:left w:val="none" w:sz="0" w:space="0" w:color="auto"/>
        <w:bottom w:val="none" w:sz="0" w:space="0" w:color="auto"/>
        <w:right w:val="none" w:sz="0" w:space="0" w:color="auto"/>
      </w:divBdr>
    </w:div>
    <w:div w:id="971250125">
      <w:bodyDiv w:val="1"/>
      <w:marLeft w:val="0"/>
      <w:marRight w:val="0"/>
      <w:marTop w:val="0"/>
      <w:marBottom w:val="0"/>
      <w:divBdr>
        <w:top w:val="none" w:sz="0" w:space="0" w:color="auto"/>
        <w:left w:val="none" w:sz="0" w:space="0" w:color="auto"/>
        <w:bottom w:val="none" w:sz="0" w:space="0" w:color="auto"/>
        <w:right w:val="none" w:sz="0" w:space="0" w:color="auto"/>
      </w:divBdr>
    </w:div>
    <w:div w:id="1092046381">
      <w:bodyDiv w:val="1"/>
      <w:marLeft w:val="0"/>
      <w:marRight w:val="0"/>
      <w:marTop w:val="0"/>
      <w:marBottom w:val="0"/>
      <w:divBdr>
        <w:top w:val="none" w:sz="0" w:space="0" w:color="auto"/>
        <w:left w:val="none" w:sz="0" w:space="0" w:color="auto"/>
        <w:bottom w:val="none" w:sz="0" w:space="0" w:color="auto"/>
        <w:right w:val="none" w:sz="0" w:space="0" w:color="auto"/>
      </w:divBdr>
    </w:div>
    <w:div w:id="1105730983">
      <w:bodyDiv w:val="1"/>
      <w:marLeft w:val="0"/>
      <w:marRight w:val="0"/>
      <w:marTop w:val="0"/>
      <w:marBottom w:val="0"/>
      <w:divBdr>
        <w:top w:val="none" w:sz="0" w:space="0" w:color="auto"/>
        <w:left w:val="none" w:sz="0" w:space="0" w:color="auto"/>
        <w:bottom w:val="none" w:sz="0" w:space="0" w:color="auto"/>
        <w:right w:val="none" w:sz="0" w:space="0" w:color="auto"/>
      </w:divBdr>
    </w:div>
    <w:div w:id="1132940364">
      <w:bodyDiv w:val="1"/>
      <w:marLeft w:val="0"/>
      <w:marRight w:val="0"/>
      <w:marTop w:val="0"/>
      <w:marBottom w:val="0"/>
      <w:divBdr>
        <w:top w:val="none" w:sz="0" w:space="0" w:color="auto"/>
        <w:left w:val="none" w:sz="0" w:space="0" w:color="auto"/>
        <w:bottom w:val="none" w:sz="0" w:space="0" w:color="auto"/>
        <w:right w:val="none" w:sz="0" w:space="0" w:color="auto"/>
      </w:divBdr>
    </w:div>
    <w:div w:id="1253657946">
      <w:bodyDiv w:val="1"/>
      <w:marLeft w:val="0"/>
      <w:marRight w:val="0"/>
      <w:marTop w:val="0"/>
      <w:marBottom w:val="0"/>
      <w:divBdr>
        <w:top w:val="none" w:sz="0" w:space="0" w:color="auto"/>
        <w:left w:val="none" w:sz="0" w:space="0" w:color="auto"/>
        <w:bottom w:val="none" w:sz="0" w:space="0" w:color="auto"/>
        <w:right w:val="none" w:sz="0" w:space="0" w:color="auto"/>
      </w:divBdr>
    </w:div>
    <w:div w:id="1262838416">
      <w:bodyDiv w:val="1"/>
      <w:marLeft w:val="0"/>
      <w:marRight w:val="0"/>
      <w:marTop w:val="0"/>
      <w:marBottom w:val="0"/>
      <w:divBdr>
        <w:top w:val="none" w:sz="0" w:space="0" w:color="auto"/>
        <w:left w:val="none" w:sz="0" w:space="0" w:color="auto"/>
        <w:bottom w:val="none" w:sz="0" w:space="0" w:color="auto"/>
        <w:right w:val="none" w:sz="0" w:space="0" w:color="auto"/>
      </w:divBdr>
    </w:div>
    <w:div w:id="1311400551">
      <w:bodyDiv w:val="1"/>
      <w:marLeft w:val="0"/>
      <w:marRight w:val="0"/>
      <w:marTop w:val="0"/>
      <w:marBottom w:val="0"/>
      <w:divBdr>
        <w:top w:val="none" w:sz="0" w:space="0" w:color="auto"/>
        <w:left w:val="none" w:sz="0" w:space="0" w:color="auto"/>
        <w:bottom w:val="none" w:sz="0" w:space="0" w:color="auto"/>
        <w:right w:val="none" w:sz="0" w:space="0" w:color="auto"/>
      </w:divBdr>
    </w:div>
    <w:div w:id="1471283593">
      <w:bodyDiv w:val="1"/>
      <w:marLeft w:val="0"/>
      <w:marRight w:val="0"/>
      <w:marTop w:val="0"/>
      <w:marBottom w:val="0"/>
      <w:divBdr>
        <w:top w:val="none" w:sz="0" w:space="0" w:color="auto"/>
        <w:left w:val="none" w:sz="0" w:space="0" w:color="auto"/>
        <w:bottom w:val="none" w:sz="0" w:space="0" w:color="auto"/>
        <w:right w:val="none" w:sz="0" w:space="0" w:color="auto"/>
      </w:divBdr>
    </w:div>
    <w:div w:id="1477260493">
      <w:bodyDiv w:val="1"/>
      <w:marLeft w:val="0"/>
      <w:marRight w:val="0"/>
      <w:marTop w:val="0"/>
      <w:marBottom w:val="0"/>
      <w:divBdr>
        <w:top w:val="none" w:sz="0" w:space="0" w:color="auto"/>
        <w:left w:val="none" w:sz="0" w:space="0" w:color="auto"/>
        <w:bottom w:val="none" w:sz="0" w:space="0" w:color="auto"/>
        <w:right w:val="none" w:sz="0" w:space="0" w:color="auto"/>
      </w:divBdr>
    </w:div>
    <w:div w:id="1569606458">
      <w:bodyDiv w:val="1"/>
      <w:marLeft w:val="0"/>
      <w:marRight w:val="0"/>
      <w:marTop w:val="0"/>
      <w:marBottom w:val="0"/>
      <w:divBdr>
        <w:top w:val="none" w:sz="0" w:space="0" w:color="auto"/>
        <w:left w:val="none" w:sz="0" w:space="0" w:color="auto"/>
        <w:bottom w:val="none" w:sz="0" w:space="0" w:color="auto"/>
        <w:right w:val="none" w:sz="0" w:space="0" w:color="auto"/>
      </w:divBdr>
    </w:div>
    <w:div w:id="178384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raushank.paramedical@tmu.ac.i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mtav.paramedical@tmu.ac.in" TargetMode="External"/><Relationship Id="rId11" Type="http://schemas.openxmlformats.org/officeDocument/2006/relationships/image" Target="media/image4.jpeg"/><Relationship Id="rId5" Type="http://schemas.openxmlformats.org/officeDocument/2006/relationships/hyperlink" Target="mailto:Pratap.053078@tmu.ac.in"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681</TotalTime>
  <Pages>11</Pages>
  <Words>18365</Words>
  <Characters>121948</Characters>
  <Application>Microsoft Office Word</Application>
  <DocSecurity>0</DocSecurity>
  <Lines>1793</Lines>
  <Paragraphs>634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Pratap Singh</dc:creator>
  <cp:keywords/>
  <dc:description/>
  <cp:lastModifiedBy>Pratap Singh</cp:lastModifiedBy>
  <cp:revision>16</cp:revision>
  <dcterms:created xsi:type="dcterms:W3CDTF">2024-10-19T17:36:00Z</dcterms:created>
  <dcterms:modified xsi:type="dcterms:W3CDTF">2024-11-17T18:06:00Z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74dab4af-a6f9-4edd-b46d-98653ea19204</vt:lpwstr>
  </property>
  <property fmtid="{D5CDD505-2E9C-101B-9397-08002B2CF9AE}" pid="3" name="ZOTERO_PREF_1">
    <vt:lpwstr>&lt;data data-version="3" zotero-version="7.0.8"&gt;&lt;session id="NhUl1Y54"/&gt;&lt;style id="http://www.zotero.org/styles/vancouver" locale="en-US" hasBibliography="1" bibliographyStyleHasBeenSet="1"/&gt;&lt;prefs&gt;&lt;pref name="fieldType" value="Field"/&gt;&lt;pref name="automatic</vt:lpwstr>
  </property>
  <property fmtid="{D5CDD505-2E9C-101B-9397-08002B2CF9AE}" pid="4" name="ZOTERO_PREF_2">
    <vt:lpwstr>JournalAbbreviations" value="true"/&gt;&lt;/prefs&gt;&lt;/data&gt;</vt:lpwstr>
  </property>
</Properties>
</file>