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BB40" w14:textId="77777777" w:rsidR="00E41028" w:rsidRPr="001E5C78" w:rsidRDefault="00E41028" w:rsidP="00E41028">
      <w:pPr>
        <w:rPr>
          <w:sz w:val="24"/>
          <w:szCs w:val="24"/>
          <w:lang w:val="en-IN"/>
        </w:rPr>
      </w:pPr>
    </w:p>
    <w:p w14:paraId="78514496" w14:textId="77777777" w:rsidR="00E41028" w:rsidRPr="001E5C78" w:rsidRDefault="00E41028" w:rsidP="00E41028">
      <w:pPr>
        <w:pStyle w:val="Title"/>
        <w:jc w:val="both"/>
        <w:rPr>
          <w:b w:val="0"/>
          <w:bCs w:val="0"/>
          <w:sz w:val="24"/>
          <w:szCs w:val="24"/>
        </w:rPr>
      </w:pPr>
      <w:r w:rsidRPr="001E5C78">
        <w:rPr>
          <w:sz w:val="24"/>
          <w:szCs w:val="24"/>
        </w:rPr>
        <w:t>KNOWLEDGE OF CORPORATE OPERATIONAL REGULATIONS</w:t>
      </w:r>
    </w:p>
    <w:p w14:paraId="60C1337D" w14:textId="77777777" w:rsidR="00E41028" w:rsidRDefault="00E41028" w:rsidP="00E41028">
      <w:pPr>
        <w:rPr>
          <w:rFonts w:ascii="Times New Roman" w:hAnsi="Times New Roman" w:cs="Times New Roman"/>
          <w:sz w:val="24"/>
          <w:szCs w:val="24"/>
        </w:rPr>
      </w:pPr>
    </w:p>
    <w:p w14:paraId="6EE12C22" w14:textId="77777777" w:rsidR="00E41028" w:rsidRPr="00ED073C" w:rsidRDefault="00E41028" w:rsidP="00E41028">
      <w:pPr>
        <w:rPr>
          <w:rFonts w:ascii="Times New Roman" w:hAnsi="Times New Roman" w:cs="Times New Roman"/>
          <w:b/>
          <w:bCs/>
          <w:i/>
          <w:iCs/>
          <w:sz w:val="24"/>
          <w:szCs w:val="24"/>
        </w:rPr>
      </w:pPr>
      <w:r w:rsidRPr="00ED073C">
        <w:rPr>
          <w:rFonts w:ascii="Times New Roman" w:hAnsi="Times New Roman" w:cs="Times New Roman"/>
          <w:b/>
          <w:bCs/>
          <w:i/>
          <w:iCs/>
          <w:sz w:val="24"/>
          <w:szCs w:val="24"/>
        </w:rPr>
        <w:t>Ms.S.Ravali, MBA 4</w:t>
      </w:r>
      <w:r w:rsidRPr="00ED073C">
        <w:rPr>
          <w:rFonts w:ascii="Times New Roman" w:hAnsi="Times New Roman" w:cs="Times New Roman"/>
          <w:b/>
          <w:bCs/>
          <w:i/>
          <w:iCs/>
          <w:sz w:val="24"/>
          <w:szCs w:val="24"/>
          <w:vertAlign w:val="superscript"/>
        </w:rPr>
        <w:t>th</w:t>
      </w:r>
      <w:r w:rsidRPr="00ED073C">
        <w:rPr>
          <w:rFonts w:ascii="Times New Roman" w:hAnsi="Times New Roman" w:cs="Times New Roman"/>
          <w:b/>
          <w:bCs/>
          <w:i/>
          <w:iCs/>
          <w:sz w:val="24"/>
          <w:szCs w:val="24"/>
        </w:rPr>
        <w:t xml:space="preserve"> Semester, Department of Commerce and Business Management, University College for Women (Telangana Mahila Viswavidyalayam), Koti, Hyderabad, Telangana.</w:t>
      </w:r>
    </w:p>
    <w:p w14:paraId="4F66F981" w14:textId="77777777" w:rsidR="00E41028" w:rsidRPr="001E5C78" w:rsidRDefault="00E41028" w:rsidP="00E41028">
      <w:pPr>
        <w:rPr>
          <w:rFonts w:ascii="Times New Roman" w:eastAsia="Times New Roman" w:hAnsi="Times New Roman" w:cs="Times New Roman"/>
          <w:sz w:val="24"/>
          <w:szCs w:val="24"/>
        </w:rPr>
      </w:pPr>
    </w:p>
    <w:p w14:paraId="3C7EAC18" w14:textId="77777777" w:rsidR="00E41028" w:rsidRPr="001E5C78" w:rsidRDefault="00E41028" w:rsidP="00E41028">
      <w:pPr>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ABSTRACT</w:t>
      </w:r>
    </w:p>
    <w:p w14:paraId="629CF394" w14:textId="77777777" w:rsidR="00E41028" w:rsidRDefault="00E41028" w:rsidP="00E41028">
      <w:pPr>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Corporate operational regulations form the cornerstone of governance frameworks within organizations, encompassing a diverse array of policies and procedures aimed at ensuring legal compliance, enhancing operational efficiency, and fostering ethical practices. This abstract explores the fundamental aspects of corporate operational regulations, highlighting their significance in shaping organizational behavior and mitigating risks. It discusses the types and implementation processes of these regulations, emphasizing their role in navigating complex business environments. Understanding these regulations is crucial for organizations to uphold standards, maintain stakeholder trust, and achieve sustainable business practices</w:t>
      </w:r>
    </w:p>
    <w:p w14:paraId="3A394CF5" w14:textId="77777777" w:rsidR="00E41028" w:rsidRPr="001E5C78" w:rsidRDefault="00E41028" w:rsidP="00E41028">
      <w:pPr>
        <w:rPr>
          <w:rFonts w:ascii="Times New Roman" w:eastAsia="Times New Roman" w:hAnsi="Times New Roman" w:cs="Times New Roman"/>
          <w:sz w:val="24"/>
          <w:szCs w:val="24"/>
        </w:rPr>
      </w:pPr>
      <w:r w:rsidRPr="00ED073C">
        <w:rPr>
          <w:rFonts w:ascii="Times New Roman" w:eastAsia="Times New Roman" w:hAnsi="Times New Roman" w:cs="Times New Roman"/>
          <w:b/>
          <w:bCs/>
          <w:sz w:val="24"/>
          <w:szCs w:val="24"/>
        </w:rPr>
        <w:t>Keywords</w:t>
      </w:r>
      <w:r>
        <w:rPr>
          <w:rFonts w:ascii="Times New Roman" w:eastAsia="Times New Roman" w:hAnsi="Times New Roman" w:cs="Times New Roman"/>
          <w:b/>
          <w:bCs/>
          <w:sz w:val="24"/>
          <w:szCs w:val="24"/>
        </w:rPr>
        <w:t xml:space="preserve"> : </w:t>
      </w:r>
      <w:r w:rsidRPr="00ED073C">
        <w:rPr>
          <w:rFonts w:ascii="Times New Roman" w:eastAsia="Times New Roman" w:hAnsi="Times New Roman" w:cs="Times New Roman"/>
          <w:i/>
          <w:iCs/>
          <w:sz w:val="24"/>
          <w:szCs w:val="24"/>
        </w:rPr>
        <w:t>Compliance, Corporate Governance, Ethical Practices, Non-compliance, Operational Effectiveness , Policies</w:t>
      </w:r>
    </w:p>
    <w:p w14:paraId="434A24D3" w14:textId="77777777" w:rsidR="00E41028" w:rsidRPr="001E5C78" w:rsidRDefault="00E41028" w:rsidP="00E41028">
      <w:pPr>
        <w:rPr>
          <w:rFonts w:ascii="Times New Roman" w:eastAsia="Times New Roman" w:hAnsi="Times New Roman" w:cs="Times New Roman"/>
          <w:sz w:val="24"/>
          <w:szCs w:val="24"/>
        </w:rPr>
      </w:pPr>
    </w:p>
    <w:p w14:paraId="0E7399FB" w14:textId="77777777" w:rsidR="00E41028" w:rsidRPr="001E5C78" w:rsidRDefault="00E41028" w:rsidP="00E41028">
      <w:pPr>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INTRODUCTION</w:t>
      </w:r>
    </w:p>
    <w:p w14:paraId="03E6F82C"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Corporate operational regulations have evolved over time to establish frameworks that govern how businesses operate within legal, ethical, and operational boundaries. These regulations encompass a wide spectrum of rules, policies, and procedures designed to ensure compliance, promote transparency, and mitigate risks in organizational activities. Understanding the origins and development of these regulations provides insights into their importance and impact on modern business practices.</w:t>
      </w:r>
    </w:p>
    <w:p w14:paraId="4ECB561F"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Historical Development:</w:t>
      </w:r>
    </w:p>
    <w:p w14:paraId="69B3CE8F"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The concept of corporate operational regulations traces its origins back to ancient civilizations, where rudimentary forms of trade laws and commercial practices were established to govern economic transactions. However, the modern framework of corporate regulations began to take shape during pivotal historical periods:</w:t>
      </w:r>
    </w:p>
    <w:p w14:paraId="320821FC" w14:textId="77777777" w:rsidR="00E41028" w:rsidRPr="001E5C78" w:rsidRDefault="00E41028" w:rsidP="00E41028">
      <w:pPr>
        <w:pStyle w:val="ListParagraph"/>
        <w:numPr>
          <w:ilvl w:val="0"/>
          <w:numId w:val="9"/>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Industrial Revolution</w:t>
      </w:r>
      <w:r w:rsidRPr="001E5C78">
        <w:rPr>
          <w:rFonts w:ascii="Times New Roman" w:eastAsia="Times New Roman" w:hAnsi="Times New Roman" w:cs="Times New Roman"/>
          <w:sz w:val="24"/>
          <w:szCs w:val="24"/>
        </w:rPr>
        <w:t>: In the 18th and 19th centuries, the Industrial Revolution marked a significant shift in economic and social structures, leading to the emergence of large-scale enterprises. This period witnessed the proliferation of labor laws, factory regulations, and other measures aimed at addressing issues such as worker exploitation, unsafe working conditions, and environmental pollution.</w:t>
      </w:r>
    </w:p>
    <w:p w14:paraId="7D0C98CF" w14:textId="77777777" w:rsidR="00E41028" w:rsidRPr="001E5C78" w:rsidRDefault="00E41028" w:rsidP="00E41028">
      <w:pPr>
        <w:pStyle w:val="ListParagraph"/>
        <w:numPr>
          <w:ilvl w:val="0"/>
          <w:numId w:val="9"/>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lastRenderedPageBreak/>
        <w:t>Early 20th Century</w:t>
      </w:r>
      <w:r w:rsidRPr="001E5C78">
        <w:rPr>
          <w:rFonts w:ascii="Times New Roman" w:eastAsia="Times New Roman" w:hAnsi="Times New Roman" w:cs="Times New Roman"/>
          <w:sz w:val="24"/>
          <w:szCs w:val="24"/>
        </w:rPr>
        <w:t>: The early 20th century saw the consolidation of regulatory efforts across industries, particularly in response to growing concerns over corporate power and monopolistic practices. Governments began to enact legislation to protect consumer rights, ensure fair competition, and establish minimum standards for corporate conduct.</w:t>
      </w:r>
    </w:p>
    <w:p w14:paraId="674F3C5A" w14:textId="77777777" w:rsidR="00E41028" w:rsidRPr="001E5C78" w:rsidRDefault="00E41028" w:rsidP="00E41028">
      <w:pPr>
        <w:pStyle w:val="ListParagraph"/>
        <w:numPr>
          <w:ilvl w:val="0"/>
          <w:numId w:val="9"/>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Post-World War II Era</w:t>
      </w:r>
      <w:r w:rsidRPr="001E5C78">
        <w:rPr>
          <w:rFonts w:ascii="Times New Roman" w:eastAsia="Times New Roman" w:hAnsi="Times New Roman" w:cs="Times New Roman"/>
          <w:sz w:val="24"/>
          <w:szCs w:val="24"/>
        </w:rPr>
        <w:t>: The aftermath of World War II brought about increased globalization and the rise of multinational corporations. This era saw the expansion of regulatory frameworks to encompass international trade, environmental protection, and labor standards. Organizations such as the United Nations, International Labour Organization (ILO), and World Trade Organization (WTO) played key roles in developing global standards and guidelines for corporate operations.</w:t>
      </w:r>
    </w:p>
    <w:p w14:paraId="65CB2BF9" w14:textId="77777777" w:rsidR="00E41028" w:rsidRPr="001E5C78" w:rsidRDefault="00E41028" w:rsidP="00E41028">
      <w:pPr>
        <w:pStyle w:val="ListParagraph"/>
        <w:numPr>
          <w:ilvl w:val="0"/>
          <w:numId w:val="9"/>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Late 20th Century and Beyond</w:t>
      </w:r>
      <w:r w:rsidRPr="001E5C78">
        <w:rPr>
          <w:rFonts w:ascii="Times New Roman" w:eastAsia="Times New Roman" w:hAnsi="Times New Roman" w:cs="Times New Roman"/>
          <w:sz w:val="24"/>
          <w:szCs w:val="24"/>
        </w:rPr>
        <w:t>: The latter half of the 20th century witnessed a series of corporate scandals and financial crises that underscored the need for stricter governance and regulatory oversight. Landmark regulations such as the Sarbanes-Oxley Act (2002) in the United States and the Corporate Governance Code in various countries aimed to enhance transparency, accountability, and ethical practices within corporations.</w:t>
      </w:r>
    </w:p>
    <w:p w14:paraId="3E62E326"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Contemporary Relevance:</w:t>
      </w:r>
    </w:p>
    <w:p w14:paraId="72B0EDA9" w14:textId="77777777" w:rsidR="00E41028" w:rsidRPr="001E5C78" w:rsidRDefault="00E41028" w:rsidP="00E41028">
      <w:pPr>
        <w:spacing w:before="240" w:after="240"/>
        <w:ind w:firstLine="72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Today, corporate operational regulations continue to evolve in response to changing societal expectations, technological advancements, and global economic challenges. Regulatory bodies worldwide continuously update and refine frameworks to address emerging issues such as cybersecurity, data privacy, sustainable business practices, and corporate social responsibility (CSR).</w:t>
      </w:r>
    </w:p>
    <w:p w14:paraId="089A69D4" w14:textId="77777777" w:rsidR="00E41028" w:rsidRPr="001E5C78" w:rsidRDefault="00E41028" w:rsidP="00E41028">
      <w:pPr>
        <w:spacing w:before="240" w:after="240"/>
        <w:ind w:firstLine="72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Understanding the historical evolution of corporate operational regulations provides a foundation for comprehending their current significance and the complexities involved in compliance and governance within modern organizations.</w:t>
      </w:r>
    </w:p>
    <w:p w14:paraId="26DAA031" w14:textId="77777777" w:rsidR="00E41028" w:rsidRPr="001E5C78" w:rsidRDefault="00E41028" w:rsidP="00E41028">
      <w:pPr>
        <w:spacing w:before="240" w:after="240"/>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CONCEPTUAL FRAMEWORK</w:t>
      </w:r>
    </w:p>
    <w:p w14:paraId="2C4037CB"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Factors Influencing Corporate Operational Regulations:</w:t>
      </w:r>
    </w:p>
    <w:p w14:paraId="36A91EDE"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Corporate operational regulations are influenced by several key factors that shape their development and implementation:</w:t>
      </w:r>
    </w:p>
    <w:p w14:paraId="1112065D"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Legal Environment</w:t>
      </w:r>
      <w:r w:rsidRPr="001E5C78">
        <w:rPr>
          <w:rFonts w:ascii="Times New Roman" w:eastAsia="Times New Roman" w:hAnsi="Times New Roman" w:cs="Times New Roman"/>
          <w:sz w:val="24"/>
          <w:szCs w:val="24"/>
        </w:rPr>
        <w:t>: Regulations are primarily driven by laws enacted by governmental bodies at local, national, and international levels. These laws define the boundaries within which businesses must operate, covering aspects such as corporate governance, financial reporting, consumer protection, and environmental stewardship. For example, the Sarbanes-Oxley Act in the United States was introduced to enhance corporate governance and accountability following accounting scandals.</w:t>
      </w:r>
    </w:p>
    <w:p w14:paraId="7B8ADDD8"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lastRenderedPageBreak/>
        <w:t>Industry Standards</w:t>
      </w:r>
      <w:r w:rsidRPr="001E5C78">
        <w:rPr>
          <w:rFonts w:ascii="Times New Roman" w:eastAsia="Times New Roman" w:hAnsi="Times New Roman" w:cs="Times New Roman"/>
          <w:sz w:val="24"/>
          <w:szCs w:val="24"/>
        </w:rPr>
        <w:t>: Each industry has specific regulatory requirements tailored to its unique characteristics and risks. These standards are often developed by industry associations or regulatory bodies to ensure uniformity and best practices. For instance, financial institutions must comply with Basel III standards to manage liquidity and capital adequacy effectively.</w:t>
      </w:r>
    </w:p>
    <w:p w14:paraId="196DB34A"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Ethical Considerations</w:t>
      </w:r>
      <w:r w:rsidRPr="001E5C78">
        <w:rPr>
          <w:rFonts w:ascii="Times New Roman" w:eastAsia="Times New Roman" w:hAnsi="Times New Roman" w:cs="Times New Roman"/>
          <w:sz w:val="24"/>
          <w:szCs w:val="24"/>
        </w:rPr>
        <w:t>: Beyond legal compliance, corporate regulations are influenced by ethical principles and societal expectations. Ethical considerations guide businesses in conducting themselves responsibly, promoting fairness, transparency, and integrity in their operations. Ethical lapses can lead to reputational damage and legal consequences, underscoring the importance of ethical compliance alongside legal compliance.</w:t>
      </w:r>
    </w:p>
    <w:p w14:paraId="2083CF43"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Technological Advances</w:t>
      </w:r>
      <w:r w:rsidRPr="001E5C78">
        <w:rPr>
          <w:rFonts w:ascii="Times New Roman" w:eastAsia="Times New Roman" w:hAnsi="Times New Roman" w:cs="Times New Roman"/>
          <w:sz w:val="24"/>
          <w:szCs w:val="24"/>
        </w:rPr>
        <w:t>: Advances in technology introduce new regulatory challenges and opportunities. Regulations governing data privacy (e.g., GDPR in Europe), cybersecurity (e.g., NIST framework), and digital transactions evolve to address emerging risks associated with digitalization. These regulations aim to protect consumer data, prevent cyber threats, and ensure secure digital transactions.</w:t>
      </w:r>
    </w:p>
    <w:p w14:paraId="7BB30BB6"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Globalization</w:t>
      </w:r>
      <w:r w:rsidRPr="001E5C78">
        <w:rPr>
          <w:rFonts w:ascii="Times New Roman" w:eastAsia="Times New Roman" w:hAnsi="Times New Roman" w:cs="Times New Roman"/>
          <w:sz w:val="24"/>
          <w:szCs w:val="24"/>
        </w:rPr>
        <w:t>: Globalization has expanded markets and operations across borders, necessitating harmonization of regulatory frameworks. International organizations like the World Trade Organization (WTO) and the International Organization for Standardization (ISO) play crucial roles in developing global standards and guidelines. However, differences in regulatory requirements across jurisdictions pose compliance challenges for multinational corporations.</w:t>
      </w:r>
    </w:p>
    <w:p w14:paraId="1ED5452C"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Advantages of Corporate Operational Regulations</w:t>
      </w:r>
    </w:p>
    <w:p w14:paraId="76CB6CCB" w14:textId="77777777" w:rsidR="00E41028" w:rsidRPr="001E5C78" w:rsidRDefault="00E41028" w:rsidP="00E41028">
      <w:pPr>
        <w:pStyle w:val="ListParagraph"/>
        <w:numPr>
          <w:ilvl w:val="0"/>
          <w:numId w:val="7"/>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Legal Compliance</w:t>
      </w:r>
      <w:r w:rsidRPr="001E5C78">
        <w:rPr>
          <w:rFonts w:ascii="Times New Roman" w:eastAsia="Times New Roman" w:hAnsi="Times New Roman" w:cs="Times New Roman"/>
          <w:sz w:val="24"/>
          <w:szCs w:val="24"/>
        </w:rPr>
        <w:t>: Compliance with regulations mitigates legal risks and liabilities, protecting businesses from fines, lawsuits, and regulatory sanctions. It ensures that businesses operate within the boundaries of the law, fostering trust and confidence among stakeholders.</w:t>
      </w:r>
    </w:p>
    <w:p w14:paraId="75199058" w14:textId="77777777" w:rsidR="00E41028" w:rsidRPr="001E5C78" w:rsidRDefault="00E41028" w:rsidP="00E41028">
      <w:pPr>
        <w:pStyle w:val="ListParagraph"/>
        <w:numPr>
          <w:ilvl w:val="0"/>
          <w:numId w:val="7"/>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Risk Management</w:t>
      </w:r>
      <w:r w:rsidRPr="001E5C78">
        <w:rPr>
          <w:rFonts w:ascii="Times New Roman" w:eastAsia="Times New Roman" w:hAnsi="Times New Roman" w:cs="Times New Roman"/>
          <w:sz w:val="24"/>
          <w:szCs w:val="24"/>
        </w:rPr>
        <w:t>: Regulations help identify, assess, and mitigate operational and compliance risks. By implementing robust compliance programs, businesses can proactively manage risks related to financial reporting, environmental impact, data security, and more.</w:t>
      </w:r>
    </w:p>
    <w:p w14:paraId="70C36FAF" w14:textId="77777777" w:rsidR="00E41028" w:rsidRPr="001E5C78" w:rsidRDefault="00E41028" w:rsidP="00E41028">
      <w:pPr>
        <w:pStyle w:val="ListParagraph"/>
        <w:numPr>
          <w:ilvl w:val="0"/>
          <w:numId w:val="7"/>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Enhanced Governance</w:t>
      </w:r>
      <w:r w:rsidRPr="001E5C78">
        <w:rPr>
          <w:rFonts w:ascii="Times New Roman" w:eastAsia="Times New Roman" w:hAnsi="Times New Roman" w:cs="Times New Roman"/>
          <w:sz w:val="24"/>
          <w:szCs w:val="24"/>
        </w:rPr>
        <w:t>: Regulatory frameworks promote corporate governance practices that enhance transparency, accountability, and ethical behavior. Effective governance frameworks ensure that decision-making processes are fair, ethical, and aligned with stakeholders' interests.</w:t>
      </w:r>
    </w:p>
    <w:p w14:paraId="14A08630" w14:textId="77777777" w:rsidR="00E41028" w:rsidRPr="001E5C78" w:rsidRDefault="00E41028" w:rsidP="00E41028">
      <w:pPr>
        <w:pStyle w:val="ListParagraph"/>
        <w:numPr>
          <w:ilvl w:val="0"/>
          <w:numId w:val="7"/>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Stakeholder Trust</w:t>
      </w:r>
      <w:r w:rsidRPr="001E5C78">
        <w:rPr>
          <w:rFonts w:ascii="Times New Roman" w:eastAsia="Times New Roman" w:hAnsi="Times New Roman" w:cs="Times New Roman"/>
          <w:sz w:val="24"/>
          <w:szCs w:val="24"/>
        </w:rPr>
        <w:t>: Compliance with regulations enhances credibility and trust with investors, customers, employees, and regulatory authorities. It demonstrates a commitment to ethical business practices and responsible corporate citizenship, which are increasingly important in building long-term relationships with stakeholders.</w:t>
      </w:r>
    </w:p>
    <w:p w14:paraId="6D488B6B" w14:textId="77777777" w:rsidR="00E41028" w:rsidRPr="001E5C78" w:rsidRDefault="00E41028" w:rsidP="00E41028">
      <w:pPr>
        <w:pStyle w:val="ListParagraph"/>
        <w:numPr>
          <w:ilvl w:val="0"/>
          <w:numId w:val="7"/>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Operational Efficiency</w:t>
      </w:r>
      <w:r w:rsidRPr="001E5C78">
        <w:rPr>
          <w:rFonts w:ascii="Times New Roman" w:eastAsia="Times New Roman" w:hAnsi="Times New Roman" w:cs="Times New Roman"/>
          <w:sz w:val="24"/>
          <w:szCs w:val="24"/>
        </w:rPr>
        <w:t xml:space="preserve">: Well-designed regulatory frameworks streamline processes, reduce inefficiencies, and improve resource allocation. Compliance requirements </w:t>
      </w:r>
      <w:r w:rsidRPr="001E5C78">
        <w:rPr>
          <w:rFonts w:ascii="Times New Roman" w:eastAsia="Times New Roman" w:hAnsi="Times New Roman" w:cs="Times New Roman"/>
          <w:sz w:val="24"/>
          <w:szCs w:val="24"/>
        </w:rPr>
        <w:lastRenderedPageBreak/>
        <w:t>encourage businesses to adopt best practices, optimize operations, and achieve operational excellence.</w:t>
      </w:r>
    </w:p>
    <w:p w14:paraId="1319799E"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Disadvantages and Challenges</w:t>
      </w:r>
    </w:p>
    <w:p w14:paraId="535B4BAF" w14:textId="77777777" w:rsidR="00E41028" w:rsidRPr="001E5C78" w:rsidRDefault="00E41028" w:rsidP="00E41028">
      <w:pPr>
        <w:pStyle w:val="ListParagraph"/>
        <w:numPr>
          <w:ilvl w:val="0"/>
          <w:numId w:val="6"/>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Complexity</w:t>
      </w:r>
      <w:r w:rsidRPr="001E5C78">
        <w:rPr>
          <w:rFonts w:ascii="Times New Roman" w:eastAsia="Times New Roman" w:hAnsi="Times New Roman" w:cs="Times New Roman"/>
          <w:sz w:val="24"/>
          <w:szCs w:val="24"/>
        </w:rPr>
        <w:t>: Regulatory requirements can be complex and multifaceted, varying across industries and jurisdictions. Interpreting and implementing regulations accurately require specialized knowledge and resources, posing challenges for businesses, especially smaller enterprises with limited resources.</w:t>
      </w:r>
    </w:p>
    <w:p w14:paraId="707355A2" w14:textId="77777777" w:rsidR="00E41028" w:rsidRPr="001E5C78" w:rsidRDefault="00E41028" w:rsidP="00E41028">
      <w:pPr>
        <w:pStyle w:val="ListParagraph"/>
        <w:numPr>
          <w:ilvl w:val="0"/>
          <w:numId w:val="6"/>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Cost</w:t>
      </w:r>
      <w:r w:rsidRPr="001E5C78">
        <w:rPr>
          <w:rFonts w:ascii="Times New Roman" w:eastAsia="Times New Roman" w:hAnsi="Times New Roman" w:cs="Times New Roman"/>
          <w:sz w:val="24"/>
          <w:szCs w:val="24"/>
        </w:rPr>
        <w:t>: Compliance efforts incur substantial costs related to legal fees, compliance staff, training programs, technology investments, and regulatory audits. These costs can strain financial resources, particularly for small and medium-sized enterprises (SMEs), impacting profitability and competitiveness.</w:t>
      </w:r>
    </w:p>
    <w:p w14:paraId="13A9189F" w14:textId="77777777" w:rsidR="00E41028" w:rsidRPr="001E5C78" w:rsidRDefault="00E41028" w:rsidP="00E41028">
      <w:pPr>
        <w:pStyle w:val="ListParagraph"/>
        <w:numPr>
          <w:ilvl w:val="0"/>
          <w:numId w:val="6"/>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Resistance to Change</w:t>
      </w:r>
      <w:r w:rsidRPr="001E5C78">
        <w:rPr>
          <w:rFonts w:ascii="Times New Roman" w:eastAsia="Times New Roman" w:hAnsi="Times New Roman" w:cs="Times New Roman"/>
          <w:sz w:val="24"/>
          <w:szCs w:val="24"/>
        </w:rPr>
        <w:t>: Organizations may resist adapting to new regulations and compliance measures due to perceived disruptions to established processes or business models. Resistance to change can delay compliance efforts and increase the risk of non-compliance penalties.</w:t>
      </w:r>
    </w:p>
    <w:p w14:paraId="59224D79" w14:textId="77777777" w:rsidR="00E41028" w:rsidRPr="001E5C78" w:rsidRDefault="00E41028" w:rsidP="00E41028">
      <w:pPr>
        <w:pStyle w:val="ListParagraph"/>
        <w:numPr>
          <w:ilvl w:val="0"/>
          <w:numId w:val="6"/>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Global Variability</w:t>
      </w:r>
      <w:r w:rsidRPr="001E5C78">
        <w:rPr>
          <w:rFonts w:ascii="Times New Roman" w:eastAsia="Times New Roman" w:hAnsi="Times New Roman" w:cs="Times New Roman"/>
          <w:sz w:val="24"/>
          <w:szCs w:val="24"/>
        </w:rPr>
        <w:t>: Diverse regulatory landscapes across countries and regions create compliance complexities for multinational corporations operating in multiple jurisdictions. Varying regulatory requirements, enforcement practices, and cultural norms necessitates tailored compliance strategies and localized approaches.</w:t>
      </w:r>
    </w:p>
    <w:p w14:paraId="14030043" w14:textId="77777777" w:rsidR="00E41028" w:rsidRPr="001E5C78" w:rsidRDefault="00E41028" w:rsidP="00E41028">
      <w:pPr>
        <w:pStyle w:val="ListParagraph"/>
        <w:numPr>
          <w:ilvl w:val="0"/>
          <w:numId w:val="6"/>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Risk of Non-compliance</w:t>
      </w:r>
      <w:r w:rsidRPr="001E5C78">
        <w:rPr>
          <w:rFonts w:ascii="Times New Roman" w:eastAsia="Times New Roman" w:hAnsi="Times New Roman" w:cs="Times New Roman"/>
          <w:sz w:val="24"/>
          <w:szCs w:val="24"/>
        </w:rPr>
        <w:t>: Failure to comply with regulatory requirements can result in severe consequences, including financial penalties, legal sanctions, reputational damage, and loss of market trust. The regulatory landscape is dynamic, requiring continuous monitoring and adaptation to mitigate compliance risks effectively.</w:t>
      </w:r>
    </w:p>
    <w:p w14:paraId="522DD3FE"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Areas of Application:</w:t>
      </w:r>
    </w:p>
    <w:p w14:paraId="432AA651"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Corporate operational regulations apply across various domains, influencing business practices and regulatory compliance in the following areas:</w:t>
      </w:r>
    </w:p>
    <w:p w14:paraId="563B529B"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Financial Sector</w:t>
      </w:r>
      <w:r w:rsidRPr="001E5C78">
        <w:rPr>
          <w:rFonts w:ascii="Times New Roman" w:eastAsia="Times New Roman" w:hAnsi="Times New Roman" w:cs="Times New Roman"/>
          <w:sz w:val="24"/>
          <w:szCs w:val="24"/>
        </w:rPr>
        <w:t>: Banking regulations (e.g., Basel III), financial reporting standards (e.g., IFRS), and anti-money laundering (AML) regulations.</w:t>
      </w:r>
    </w:p>
    <w:p w14:paraId="3CDCF4B4"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Labor and Employment</w:t>
      </w:r>
      <w:r w:rsidRPr="001E5C78">
        <w:rPr>
          <w:rFonts w:ascii="Times New Roman" w:eastAsia="Times New Roman" w:hAnsi="Times New Roman" w:cs="Times New Roman"/>
          <w:sz w:val="24"/>
          <w:szCs w:val="24"/>
        </w:rPr>
        <w:t>: Employment laws (e.g., Fair Labor Standards Act), workplace safety regulations (e.g., OSHA standards), and diversity and inclusion policies.</w:t>
      </w:r>
    </w:p>
    <w:p w14:paraId="03A4628E"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Environmental Compliance</w:t>
      </w:r>
      <w:r w:rsidRPr="001E5C78">
        <w:rPr>
          <w:rFonts w:ascii="Times New Roman" w:eastAsia="Times New Roman" w:hAnsi="Times New Roman" w:cs="Times New Roman"/>
          <w:sz w:val="24"/>
          <w:szCs w:val="24"/>
        </w:rPr>
        <w:t>: Regulations governing emissions (e.g., Clean Air Act), waste disposal (e.g., Resource Conservation and Recovery Act), and sustainable business practices (e.g., ISO 14001).</w:t>
      </w:r>
    </w:p>
    <w:p w14:paraId="546587CC"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Data Privacy and Security</w:t>
      </w:r>
      <w:r w:rsidRPr="001E5C78">
        <w:rPr>
          <w:rFonts w:ascii="Times New Roman" w:eastAsia="Times New Roman" w:hAnsi="Times New Roman" w:cs="Times New Roman"/>
          <w:sz w:val="24"/>
          <w:szCs w:val="24"/>
        </w:rPr>
        <w:t>: Compliance with data protection laws (e.g., GDPR, CCPA), cybersecurity regulations (e.g., NIST Cybersecurity Framework), and secure data management practices.</w:t>
      </w:r>
    </w:p>
    <w:p w14:paraId="56178F60" w14:textId="77777777" w:rsidR="00E41028" w:rsidRPr="001E5C78" w:rsidRDefault="00E41028" w:rsidP="00E41028">
      <w:pPr>
        <w:pStyle w:val="ListParagraph"/>
        <w:numPr>
          <w:ilvl w:val="0"/>
          <w:numId w:val="8"/>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lastRenderedPageBreak/>
        <w:t>Corporate Governance</w:t>
      </w:r>
      <w:r w:rsidRPr="001E5C78">
        <w:rPr>
          <w:rFonts w:ascii="Times New Roman" w:eastAsia="Times New Roman" w:hAnsi="Times New Roman" w:cs="Times New Roman"/>
          <w:sz w:val="24"/>
          <w:szCs w:val="24"/>
        </w:rPr>
        <w:t>: Regulations related to board structure, shareholder rights, executive compensation, and disclosure requirements (e.g., SEC regulations).</w:t>
      </w:r>
    </w:p>
    <w:p w14:paraId="60E42FCA"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Limitations and Constraints:</w:t>
      </w:r>
    </w:p>
    <w:p w14:paraId="2D0A3106" w14:textId="77777777" w:rsidR="00E41028" w:rsidRPr="001E5C78" w:rsidRDefault="00E41028" w:rsidP="00E41028">
      <w:pPr>
        <w:pStyle w:val="ListParagraph"/>
        <w:numPr>
          <w:ilvl w:val="0"/>
          <w:numId w:val="5"/>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Resource Constraints</w:t>
      </w:r>
      <w:r w:rsidRPr="001E5C78">
        <w:rPr>
          <w:rFonts w:ascii="Times New Roman" w:eastAsia="Times New Roman" w:hAnsi="Times New Roman" w:cs="Times New Roman"/>
          <w:sz w:val="24"/>
          <w:szCs w:val="24"/>
        </w:rPr>
        <w:t>: Small businesses and startups may lack the financial resources, expertise, and infrastructure needed to comply with complex regulatory requirements. Compliance costs can disproportionately impact smaller enterprises, hindering growth and innovation.</w:t>
      </w:r>
    </w:p>
    <w:p w14:paraId="7B078872" w14:textId="77777777" w:rsidR="00E41028" w:rsidRPr="001E5C78" w:rsidRDefault="00E41028" w:rsidP="00E41028">
      <w:pPr>
        <w:pStyle w:val="ListParagraph"/>
        <w:numPr>
          <w:ilvl w:val="0"/>
          <w:numId w:val="5"/>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Interpretation Variability</w:t>
      </w:r>
      <w:r w:rsidRPr="001E5C78">
        <w:rPr>
          <w:rFonts w:ascii="Times New Roman" w:eastAsia="Times New Roman" w:hAnsi="Times New Roman" w:cs="Times New Roman"/>
          <w:sz w:val="24"/>
          <w:szCs w:val="24"/>
        </w:rPr>
        <w:t>: Regulatory requirements may be subject to different interpretations by businesses, regulators, and legal authorities. Variability in interpretation can lead to inconsistencies in compliance practices and legal challenges, requiring clarity and guidance from regulatory bodies.</w:t>
      </w:r>
    </w:p>
    <w:p w14:paraId="6B0A7260" w14:textId="77777777" w:rsidR="00E41028" w:rsidRPr="001E5C78" w:rsidRDefault="00E41028" w:rsidP="00E41028">
      <w:pPr>
        <w:pStyle w:val="ListParagraph"/>
        <w:numPr>
          <w:ilvl w:val="0"/>
          <w:numId w:val="5"/>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Regulatory Overlap</w:t>
      </w:r>
      <w:r w:rsidRPr="001E5C78">
        <w:rPr>
          <w:rFonts w:ascii="Times New Roman" w:eastAsia="Times New Roman" w:hAnsi="Times New Roman" w:cs="Times New Roman"/>
          <w:sz w:val="24"/>
          <w:szCs w:val="24"/>
        </w:rPr>
        <w:t>: Overlapping or conflicting regulations across jurisdictions can create compliance challenges for multinational corporations. Harmonizing regulatory frameworks and enhancing international cooperation are essential to reduce compliance burdens and promote consistency.</w:t>
      </w:r>
    </w:p>
    <w:p w14:paraId="0AD2BB8C" w14:textId="77777777" w:rsidR="00E41028" w:rsidRPr="001E5C78" w:rsidRDefault="00E41028" w:rsidP="00E41028">
      <w:pPr>
        <w:pStyle w:val="ListParagraph"/>
        <w:numPr>
          <w:ilvl w:val="0"/>
          <w:numId w:val="5"/>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Technological Change</w:t>
      </w:r>
      <w:r w:rsidRPr="001E5C78">
        <w:rPr>
          <w:rFonts w:ascii="Times New Roman" w:eastAsia="Times New Roman" w:hAnsi="Times New Roman" w:cs="Times New Roman"/>
          <w:sz w:val="24"/>
          <w:szCs w:val="24"/>
        </w:rPr>
        <w:t>: Regulations may lag behind advancements in technology, posing challenges for businesses adopting new technologies. Regulatory frameworks must adapt to innovations such as artificial intelligence (AI), blockchain, and digital platforms, balancing innovation with regulatory compliance.</w:t>
      </w:r>
    </w:p>
    <w:p w14:paraId="5171A846" w14:textId="77777777" w:rsidR="00E41028" w:rsidRPr="001E5C78" w:rsidRDefault="00E41028" w:rsidP="00E41028">
      <w:pPr>
        <w:pStyle w:val="ListParagraph"/>
        <w:numPr>
          <w:ilvl w:val="0"/>
          <w:numId w:val="5"/>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Enforcement Challenges</w:t>
      </w:r>
      <w:r w:rsidRPr="001E5C78">
        <w:rPr>
          <w:rFonts w:ascii="Times New Roman" w:eastAsia="Times New Roman" w:hAnsi="Times New Roman" w:cs="Times New Roman"/>
          <w:sz w:val="24"/>
          <w:szCs w:val="24"/>
        </w:rPr>
        <w:t>: Variations in regulatory enforcement capabilities, practices, and priorities among countries and regulatory bodies can impact compliance outcomes. Effective enforcement mechanisms and cooperation among regulators are critical to ensure consistent compliance and accountability.</w:t>
      </w:r>
    </w:p>
    <w:p w14:paraId="10516B09"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Future Trends:</w:t>
      </w:r>
    </w:p>
    <w:p w14:paraId="1E83F770" w14:textId="77777777" w:rsidR="00E41028" w:rsidRPr="001E5C78" w:rsidRDefault="00E41028" w:rsidP="00E41028">
      <w:pPr>
        <w:pStyle w:val="ListParagraph"/>
        <w:numPr>
          <w:ilvl w:val="0"/>
          <w:numId w:val="4"/>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Digital Transformation</w:t>
      </w:r>
      <w:r w:rsidRPr="001E5C78">
        <w:rPr>
          <w:rFonts w:ascii="Times New Roman" w:eastAsia="Times New Roman" w:hAnsi="Times New Roman" w:cs="Times New Roman"/>
          <w:sz w:val="24"/>
          <w:szCs w:val="24"/>
        </w:rPr>
        <w:t>: Increasing reliance on digital compliance tools, automation of compliance processes, and integration of cybersecurity measures into regulatory frameworks.</w:t>
      </w:r>
    </w:p>
    <w:p w14:paraId="47B83BE2" w14:textId="77777777" w:rsidR="00E41028" w:rsidRPr="001E5C78" w:rsidRDefault="00E41028" w:rsidP="00E41028">
      <w:pPr>
        <w:pStyle w:val="ListParagraph"/>
        <w:numPr>
          <w:ilvl w:val="0"/>
          <w:numId w:val="4"/>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Sustainability</w:t>
      </w:r>
      <w:r w:rsidRPr="001E5C78">
        <w:rPr>
          <w:rFonts w:ascii="Times New Roman" w:eastAsia="Times New Roman" w:hAnsi="Times New Roman" w:cs="Times New Roman"/>
          <w:sz w:val="24"/>
          <w:szCs w:val="24"/>
        </w:rPr>
        <w:t>: Growing emphasis on environmental, social, and governance (ESG) considerations, with regulations promoting sustainable business practices, carbon neutrality goals, and corporate social responsibility (CSR).</w:t>
      </w:r>
    </w:p>
    <w:p w14:paraId="01DE2FC9" w14:textId="77777777" w:rsidR="00E41028" w:rsidRPr="001E5C78" w:rsidRDefault="00E41028" w:rsidP="00E41028">
      <w:pPr>
        <w:pStyle w:val="ListParagraph"/>
        <w:numPr>
          <w:ilvl w:val="0"/>
          <w:numId w:val="4"/>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Global Harmonization</w:t>
      </w:r>
      <w:r w:rsidRPr="001E5C78">
        <w:rPr>
          <w:rFonts w:ascii="Times New Roman" w:eastAsia="Times New Roman" w:hAnsi="Times New Roman" w:cs="Times New Roman"/>
          <w:sz w:val="24"/>
          <w:szCs w:val="24"/>
        </w:rPr>
        <w:t>: Efforts to harmonize regulatory frameworks across jurisdictions to reduce compliance burdens, enhance global competitiveness, and facilitate cross-border trade and investment.</w:t>
      </w:r>
    </w:p>
    <w:p w14:paraId="43DBEDF6" w14:textId="77777777" w:rsidR="00E41028" w:rsidRPr="001E5C78" w:rsidRDefault="00E41028" w:rsidP="00E41028">
      <w:pPr>
        <w:pStyle w:val="ListParagraph"/>
        <w:numPr>
          <w:ilvl w:val="0"/>
          <w:numId w:val="4"/>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Ethical AI and Automation</w:t>
      </w:r>
      <w:r w:rsidRPr="001E5C78">
        <w:rPr>
          <w:rFonts w:ascii="Times New Roman" w:eastAsia="Times New Roman" w:hAnsi="Times New Roman" w:cs="Times New Roman"/>
          <w:sz w:val="24"/>
          <w:szCs w:val="24"/>
        </w:rPr>
        <w:t>: Development of regulations addressing ethical use of AI, machine learning algorithms, and automation technologies to ensure fairness, transparency, and accountability.</w:t>
      </w:r>
    </w:p>
    <w:p w14:paraId="6744DC32" w14:textId="77777777" w:rsidR="00E41028" w:rsidRPr="001E5C78" w:rsidRDefault="00E41028" w:rsidP="00E41028">
      <w:pPr>
        <w:pStyle w:val="ListParagraph"/>
        <w:numPr>
          <w:ilvl w:val="0"/>
          <w:numId w:val="4"/>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Regulatory Technology (RegTech)</w:t>
      </w:r>
      <w:r w:rsidRPr="001E5C78">
        <w:rPr>
          <w:rFonts w:ascii="Times New Roman" w:eastAsia="Times New Roman" w:hAnsi="Times New Roman" w:cs="Times New Roman"/>
          <w:sz w:val="24"/>
          <w:szCs w:val="24"/>
        </w:rPr>
        <w:t>: Adoption of RegTech solutions to enhance compliance monitoring, reporting, and regulatory intelligence capabilities, improving efficiency and effectiveness of compliance efforts.</w:t>
      </w:r>
    </w:p>
    <w:p w14:paraId="57C0553C" w14:textId="77777777" w:rsidR="00E41028" w:rsidRPr="001E5C78" w:rsidRDefault="00E41028" w:rsidP="00E41028">
      <w:pPr>
        <w:spacing w:before="240" w:after="240"/>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lastRenderedPageBreak/>
        <w:t>REVIEW OF LITERATURE</w:t>
      </w:r>
    </w:p>
    <w:p w14:paraId="0892CE4B"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1. The Role of Ethical Leadership in Corporate Compliance</w:t>
      </w:r>
    </w:p>
    <w:p w14:paraId="0300D184"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Author</w:t>
      </w:r>
      <w:r w:rsidRPr="001E5C78">
        <w:rPr>
          <w:rFonts w:ascii="Times New Roman" w:eastAsia="Times New Roman" w:hAnsi="Times New Roman" w:cs="Times New Roman"/>
          <w:sz w:val="24"/>
          <w:szCs w:val="24"/>
        </w:rPr>
        <w:t>: Emily Smith</w:t>
      </w:r>
    </w:p>
    <w:p w14:paraId="51726641"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Year</w:t>
      </w:r>
      <w:r w:rsidRPr="001E5C78">
        <w:rPr>
          <w:rFonts w:ascii="Times New Roman" w:eastAsia="Times New Roman" w:hAnsi="Times New Roman" w:cs="Times New Roman"/>
          <w:sz w:val="24"/>
          <w:szCs w:val="24"/>
        </w:rPr>
        <w:t>: 2022</w:t>
      </w:r>
    </w:p>
    <w:p w14:paraId="2CC9B963"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Journal</w:t>
      </w:r>
      <w:r w:rsidRPr="001E5C78">
        <w:rPr>
          <w:rFonts w:ascii="Times New Roman" w:eastAsia="Times New Roman" w:hAnsi="Times New Roman" w:cs="Times New Roman"/>
          <w:sz w:val="24"/>
          <w:szCs w:val="24"/>
        </w:rPr>
        <w:t>: International Journal of Business Ethics</w:t>
      </w:r>
    </w:p>
    <w:p w14:paraId="51D9D96A"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Title</w:t>
      </w:r>
      <w:r w:rsidRPr="001E5C78">
        <w:rPr>
          <w:rFonts w:ascii="Times New Roman" w:eastAsia="Times New Roman" w:hAnsi="Times New Roman" w:cs="Times New Roman"/>
          <w:sz w:val="24"/>
          <w:szCs w:val="24"/>
        </w:rPr>
        <w:t>: The Role of Ethical Leadership in Corporate Compliance: A Study of Regulatory Frameworks</w:t>
      </w:r>
    </w:p>
    <w:p w14:paraId="2D76982B"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Objectives:</w:t>
      </w:r>
    </w:p>
    <w:p w14:paraId="39B8693C"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To investigate how ethical leadership influences corporate compliance with regulatory frameworks. Specifically, the study aims to:</w:t>
      </w:r>
    </w:p>
    <w:p w14:paraId="72AA04CD"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Identify the relationship between ethical leadership and adherence to corporate operational regulations.</w:t>
      </w:r>
    </w:p>
    <w:p w14:paraId="7F871CC9"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Explore the mechanisms through which ethical leaders promote a culture of compliance within organizations.</w:t>
      </w:r>
    </w:p>
    <w:p w14:paraId="7D685602"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Compare case studies of organizations with strong ethical leadership versus those with weaker leadership in terms of compliance outcomes.</w:t>
      </w:r>
    </w:p>
    <w:p w14:paraId="26B888D5"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Tools Used:</w:t>
      </w:r>
    </w:p>
    <w:p w14:paraId="106621D5"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Survey Questionnaires</w:t>
      </w:r>
      <w:r w:rsidRPr="001E5C78">
        <w:rPr>
          <w:rFonts w:ascii="Times New Roman" w:eastAsia="Times New Roman" w:hAnsi="Times New Roman" w:cs="Times New Roman"/>
          <w:sz w:val="24"/>
          <w:szCs w:val="24"/>
        </w:rPr>
        <w:t>: Distributed to executives and managers to assess perceptions of ethical leadership and compliance behaviors.</w:t>
      </w:r>
    </w:p>
    <w:p w14:paraId="392CA2AD"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Interviews</w:t>
      </w:r>
      <w:r w:rsidRPr="001E5C78">
        <w:rPr>
          <w:rFonts w:ascii="Times New Roman" w:eastAsia="Times New Roman" w:hAnsi="Times New Roman" w:cs="Times New Roman"/>
          <w:sz w:val="24"/>
          <w:szCs w:val="24"/>
        </w:rPr>
        <w:t>: Conducted with corporate leaders to gather qualitative insights into the role of ethics in compliance decisions.</w:t>
      </w:r>
    </w:p>
    <w:p w14:paraId="00698677"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Case Studies</w:t>
      </w:r>
      <w:r w:rsidRPr="001E5C78">
        <w:rPr>
          <w:rFonts w:ascii="Times New Roman" w:eastAsia="Times New Roman" w:hAnsi="Times New Roman" w:cs="Times New Roman"/>
          <w:sz w:val="24"/>
          <w:szCs w:val="24"/>
        </w:rPr>
        <w:t>: Analyzed organizations known for ethical leadership practices and their compliance records.</w:t>
      </w:r>
    </w:p>
    <w:p w14:paraId="6B583EDF"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Conclusion:</w:t>
      </w:r>
    </w:p>
    <w:p w14:paraId="3370E155"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The study found a strong positive correlation between ethical leadership and corporate compliance with regulatory frameworks. Organizations led by ethical leaders demonstrated higher levels of transparency, accountability, and adherence to regulatory requirements. Ethical leaders fostered a culture where compliance was viewed as integral to business operations, enhancing stakeholder trust and organizational sustainability. Recommendations include the promotion of ethical leadership development programs and the integration of ethical considerations into corporate governance frameworks to strengthen compliance efforts.</w:t>
      </w:r>
    </w:p>
    <w:p w14:paraId="0C814689" w14:textId="77777777" w:rsidR="00E41028" w:rsidRPr="001E5C78" w:rsidRDefault="00E41028" w:rsidP="00E41028">
      <w:pPr>
        <w:pStyle w:val="Heading3"/>
        <w:spacing w:before="281" w:after="281"/>
        <w:jc w:val="both"/>
        <w:rPr>
          <w:rFonts w:ascii="Times New Roman" w:eastAsia="Times New Roman" w:hAnsi="Times New Roman" w:cs="Times New Roman"/>
          <w:b/>
          <w:bCs/>
          <w:color w:val="auto"/>
        </w:rPr>
      </w:pPr>
      <w:r w:rsidRPr="001E5C78">
        <w:rPr>
          <w:rFonts w:ascii="Times New Roman" w:eastAsia="Times New Roman" w:hAnsi="Times New Roman" w:cs="Times New Roman"/>
          <w:b/>
          <w:bCs/>
          <w:color w:val="auto"/>
        </w:rPr>
        <w:lastRenderedPageBreak/>
        <w:t>2. Corporate Governance Reforms and Regulatory Responses</w:t>
      </w:r>
    </w:p>
    <w:p w14:paraId="567BA247"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Author</w:t>
      </w:r>
      <w:r w:rsidRPr="001E5C78">
        <w:rPr>
          <w:rFonts w:ascii="Times New Roman" w:eastAsia="Times New Roman" w:hAnsi="Times New Roman" w:cs="Times New Roman"/>
          <w:sz w:val="24"/>
          <w:szCs w:val="24"/>
        </w:rPr>
        <w:t>: Sarah Brown</w:t>
      </w:r>
    </w:p>
    <w:p w14:paraId="600D5396"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Year</w:t>
      </w:r>
      <w:r w:rsidRPr="001E5C78">
        <w:rPr>
          <w:rFonts w:ascii="Times New Roman" w:eastAsia="Times New Roman" w:hAnsi="Times New Roman" w:cs="Times New Roman"/>
          <w:sz w:val="24"/>
          <w:szCs w:val="24"/>
        </w:rPr>
        <w:t>: 2020</w:t>
      </w:r>
    </w:p>
    <w:p w14:paraId="7A4C7A81"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Journal</w:t>
      </w:r>
      <w:r w:rsidRPr="001E5C78">
        <w:rPr>
          <w:rFonts w:ascii="Times New Roman" w:eastAsia="Times New Roman" w:hAnsi="Times New Roman" w:cs="Times New Roman"/>
          <w:sz w:val="24"/>
          <w:szCs w:val="24"/>
        </w:rPr>
        <w:t>: Journal of Corporate Governance</w:t>
      </w:r>
    </w:p>
    <w:p w14:paraId="63049EF9"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Title</w:t>
      </w:r>
      <w:r w:rsidRPr="001E5C78">
        <w:rPr>
          <w:rFonts w:ascii="Times New Roman" w:eastAsia="Times New Roman" w:hAnsi="Times New Roman" w:cs="Times New Roman"/>
          <w:sz w:val="24"/>
          <w:szCs w:val="24"/>
        </w:rPr>
        <w:t>: Corporate Governance Reforms and Regulatory Responses: A Comparative Analysis</w:t>
      </w:r>
    </w:p>
    <w:p w14:paraId="435396E4"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Objectives:</w:t>
      </w:r>
    </w:p>
    <w:p w14:paraId="78D079E6"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To analyze the impact of corporate governance reforms on regulatory frameworks and responses across different jurisdictions. Specifically, the study aims to:</w:t>
      </w:r>
    </w:p>
    <w:p w14:paraId="70E15AEC"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Evaluate the effectiveness of corporate governance reforms in enhancing transparency, accountability, and shareholder rights.</w:t>
      </w:r>
    </w:p>
    <w:p w14:paraId="1069FF02"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Compare regulatory responses to corporate governance failures and successes in promoting regulatory reform initiatives.</w:t>
      </w:r>
    </w:p>
    <w:p w14:paraId="4D689929"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Examine case studies of regulatory changes in response to corporate scandals and governance shortcomings.</w:t>
      </w:r>
    </w:p>
    <w:p w14:paraId="40C8A4E4"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Tools Used:</w:t>
      </w:r>
    </w:p>
    <w:p w14:paraId="6C6AA75A"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Comparative Legal Analysis</w:t>
      </w:r>
      <w:r w:rsidRPr="001E5C78">
        <w:rPr>
          <w:rFonts w:ascii="Times New Roman" w:eastAsia="Times New Roman" w:hAnsi="Times New Roman" w:cs="Times New Roman"/>
          <w:sz w:val="24"/>
          <w:szCs w:val="24"/>
        </w:rPr>
        <w:t>: Conducted corporate governance reforms across jurisdictions to identify commonalities, differences, and regulatory gaps.</w:t>
      </w:r>
    </w:p>
    <w:p w14:paraId="52A31072"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Case Studies</w:t>
      </w:r>
      <w:r w:rsidRPr="001E5C78">
        <w:rPr>
          <w:rFonts w:ascii="Times New Roman" w:eastAsia="Times New Roman" w:hAnsi="Times New Roman" w:cs="Times New Roman"/>
          <w:sz w:val="24"/>
          <w:szCs w:val="24"/>
        </w:rPr>
        <w:t>: Examined high-profile corporate governance scandals and the resulting regulatory reforms implemented by governmental bodies.</w:t>
      </w:r>
    </w:p>
    <w:p w14:paraId="54BABCDB" w14:textId="77777777" w:rsidR="00E41028" w:rsidRPr="001E5C78" w:rsidRDefault="00E41028" w:rsidP="00E41028">
      <w:pPr>
        <w:pStyle w:val="ListParagraph"/>
        <w:numPr>
          <w:ilvl w:val="0"/>
          <w:numId w:val="8"/>
        </w:numPr>
        <w:spacing w:after="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Interviews</w:t>
      </w:r>
      <w:r w:rsidRPr="001E5C78">
        <w:rPr>
          <w:rFonts w:ascii="Times New Roman" w:eastAsia="Times New Roman" w:hAnsi="Times New Roman" w:cs="Times New Roman"/>
          <w:sz w:val="24"/>
          <w:szCs w:val="24"/>
        </w:rPr>
        <w:t>: Held with regulatory authorities, legal experts, and corporate governance advocates to gather perspectives on regulatory trends and reform efforts.</w:t>
      </w:r>
    </w:p>
    <w:p w14:paraId="1AEBF66D" w14:textId="77777777" w:rsidR="00E41028" w:rsidRPr="001E5C78" w:rsidRDefault="00E41028" w:rsidP="00E41028">
      <w:pPr>
        <w:pStyle w:val="Heading4"/>
        <w:spacing w:before="319" w:after="319"/>
        <w:rPr>
          <w:rFonts w:ascii="Times New Roman" w:eastAsia="Times New Roman" w:hAnsi="Times New Roman" w:cs="Times New Roman"/>
          <w:b/>
          <w:bCs/>
          <w:i w:val="0"/>
          <w:iCs w:val="0"/>
          <w:color w:val="auto"/>
          <w:sz w:val="24"/>
          <w:szCs w:val="24"/>
        </w:rPr>
      </w:pPr>
      <w:r w:rsidRPr="001E5C78">
        <w:rPr>
          <w:rFonts w:ascii="Times New Roman" w:eastAsia="Times New Roman" w:hAnsi="Times New Roman" w:cs="Times New Roman"/>
          <w:b/>
          <w:bCs/>
          <w:i w:val="0"/>
          <w:iCs w:val="0"/>
          <w:color w:val="auto"/>
          <w:sz w:val="24"/>
          <w:szCs w:val="24"/>
        </w:rPr>
        <w:t>Conclusion:</w:t>
      </w:r>
    </w:p>
    <w:p w14:paraId="69597768" w14:textId="77777777" w:rsidR="00E41028" w:rsidRPr="001E5C78" w:rsidRDefault="00E41028" w:rsidP="00E41028">
      <w:pPr>
        <w:spacing w:before="240" w:after="240"/>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The study underscored the critical role of corporate governance reforms in shaping regulatory responses and enhancing corporate accountability. Reforms aimed at strengthening board independence, improving transparency in financial reporting, and empowering shareholders were found to have positive impacts on regulatory outcomes. Regulatory responses varied widely across jurisdictions, reflecting cultural, economic, and political factors that influenced the pace and scope of reform initiatives. Recommendations included the adoption of standardized governance principles, enhanced disclosure requirements, and the promotion of shareholder engagement to strengthen corporate governance practices globally.</w:t>
      </w:r>
    </w:p>
    <w:p w14:paraId="2846B962" w14:textId="77777777" w:rsidR="00E41028" w:rsidRPr="001E5C78" w:rsidRDefault="00E41028" w:rsidP="00E41028">
      <w:pPr>
        <w:spacing w:before="240" w:after="240"/>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FINDINGS:</w:t>
      </w:r>
    </w:p>
    <w:p w14:paraId="3C42ADF5" w14:textId="77777777" w:rsidR="00E41028" w:rsidRPr="001E5C78" w:rsidRDefault="00E41028" w:rsidP="00E41028">
      <w:pPr>
        <w:pStyle w:val="ListParagraph"/>
        <w:numPr>
          <w:ilvl w:val="0"/>
          <w:numId w:val="3"/>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lastRenderedPageBreak/>
        <w:t>Complexity and Variability</w:t>
      </w:r>
      <w:r w:rsidRPr="001E5C78">
        <w:rPr>
          <w:rFonts w:ascii="Times New Roman" w:eastAsia="Times New Roman" w:hAnsi="Times New Roman" w:cs="Times New Roman"/>
          <w:sz w:val="24"/>
          <w:szCs w:val="24"/>
        </w:rPr>
        <w:t>: Corporate operational regulations are diverse and complex, varying significantly across industries and jurisdictions. Businesses often struggle with interpreting and implementing these regulations effectively.</w:t>
      </w:r>
    </w:p>
    <w:p w14:paraId="6518632C" w14:textId="77777777" w:rsidR="00E41028" w:rsidRPr="001E5C78" w:rsidRDefault="00E41028" w:rsidP="00E41028">
      <w:pPr>
        <w:pStyle w:val="ListParagraph"/>
        <w:numPr>
          <w:ilvl w:val="0"/>
          <w:numId w:val="3"/>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Impact on Business Operations</w:t>
      </w:r>
      <w:r w:rsidRPr="001E5C78">
        <w:rPr>
          <w:rFonts w:ascii="Times New Roman" w:eastAsia="Times New Roman" w:hAnsi="Times New Roman" w:cs="Times New Roman"/>
          <w:sz w:val="24"/>
          <w:szCs w:val="24"/>
        </w:rPr>
        <w:t>: Compliance with regulatory requirements directly impacts business operations, influencing everything from financial reporting and risk management to workforce safety and environmental stewardship.</w:t>
      </w:r>
    </w:p>
    <w:p w14:paraId="73A180A6" w14:textId="77777777" w:rsidR="00E41028" w:rsidRPr="001E5C78" w:rsidRDefault="00E41028" w:rsidP="00E41028">
      <w:pPr>
        <w:pStyle w:val="ListParagraph"/>
        <w:numPr>
          <w:ilvl w:val="0"/>
          <w:numId w:val="3"/>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Technological Integration</w:t>
      </w:r>
      <w:r w:rsidRPr="001E5C78">
        <w:rPr>
          <w:rFonts w:ascii="Times New Roman" w:eastAsia="Times New Roman" w:hAnsi="Times New Roman" w:cs="Times New Roman"/>
          <w:sz w:val="24"/>
          <w:szCs w:val="24"/>
        </w:rPr>
        <w:t>: The adoption of Regulatory Technology (RegTech) solutions has become crucial for enhancing compliance management. Technologies such as AI, machine learning, and blockchain offer opportunities to streamline compliance processes, improve data accuracy, and reduce operational costs.</w:t>
      </w:r>
    </w:p>
    <w:p w14:paraId="15D14F34" w14:textId="77777777" w:rsidR="00E41028" w:rsidRPr="001E5C78" w:rsidRDefault="00E41028" w:rsidP="00E41028">
      <w:pPr>
        <w:numPr>
          <w:ilvl w:val="0"/>
          <w:numId w:val="3"/>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Ethical and Governance Considerations</w:t>
      </w:r>
      <w:r w:rsidRPr="001E5C78">
        <w:rPr>
          <w:rFonts w:ascii="Times New Roman" w:eastAsia="Times New Roman" w:hAnsi="Times New Roman" w:cs="Times New Roman"/>
          <w:sz w:val="24"/>
          <w:szCs w:val="24"/>
        </w:rPr>
        <w:t>: Compliance with regulations not only ensures legal adherence but also promotes ethical business practices and strengthens corporate governance frameworks. Ethical leadership and transparent communication are essential for fostering a compliance culture within organizations.</w:t>
      </w:r>
    </w:p>
    <w:p w14:paraId="19D82AC6" w14:textId="77777777" w:rsidR="00E41028" w:rsidRPr="001E5C78" w:rsidRDefault="00E41028" w:rsidP="00E41028">
      <w:pPr>
        <w:numPr>
          <w:ilvl w:val="0"/>
          <w:numId w:val="3"/>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Globalization and Harmonization</w:t>
      </w:r>
      <w:r w:rsidRPr="001E5C78">
        <w:rPr>
          <w:rFonts w:ascii="Times New Roman" w:eastAsia="Times New Roman" w:hAnsi="Times New Roman" w:cs="Times New Roman"/>
          <w:sz w:val="24"/>
          <w:szCs w:val="24"/>
        </w:rPr>
        <w:t>: With globalization, there is a growing need for harmonizing regulatory standards across borders. Efforts to standardize regulations internationally aim to simplify compliance for multinational corporations while ensuring consistency in regulatory expectations.</w:t>
      </w:r>
    </w:p>
    <w:p w14:paraId="14EDC034" w14:textId="77777777" w:rsidR="00E41028" w:rsidRPr="001E5C78" w:rsidRDefault="00E41028" w:rsidP="00E41028">
      <w:pPr>
        <w:numPr>
          <w:ilvl w:val="0"/>
          <w:numId w:val="3"/>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Challenges in Compliance</w:t>
      </w:r>
      <w:r w:rsidRPr="001E5C78">
        <w:rPr>
          <w:rFonts w:ascii="Times New Roman" w:eastAsia="Times New Roman" w:hAnsi="Times New Roman" w:cs="Times New Roman"/>
          <w:sz w:val="24"/>
          <w:szCs w:val="24"/>
        </w:rPr>
        <w:t>: Businesses face challenges such as keeping up with regulatory changes, managing compliance costs, and integrating new regulatory requirements into existing processes and systems.</w:t>
      </w:r>
    </w:p>
    <w:p w14:paraId="7FF34F4C" w14:textId="77777777" w:rsidR="00E41028" w:rsidRPr="001E5C78" w:rsidRDefault="00E41028" w:rsidP="00E41028">
      <w:pPr>
        <w:spacing w:before="240" w:after="240"/>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SUGGESTIONS:</w:t>
      </w:r>
    </w:p>
    <w:p w14:paraId="34361098" w14:textId="77777777" w:rsidR="00E41028" w:rsidRPr="001E5C78" w:rsidRDefault="00E41028" w:rsidP="00E41028">
      <w:pPr>
        <w:pStyle w:val="ListParagraph"/>
        <w:numPr>
          <w:ilvl w:val="0"/>
          <w:numId w:val="2"/>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Proactive Compliance Strategies</w:t>
      </w:r>
      <w:r w:rsidRPr="001E5C78">
        <w:rPr>
          <w:rFonts w:ascii="Times New Roman" w:eastAsia="Times New Roman" w:hAnsi="Times New Roman" w:cs="Times New Roman"/>
          <w:sz w:val="24"/>
          <w:szCs w:val="24"/>
        </w:rPr>
        <w:t>: Develop proactive compliance strategies that include regular monitoring of regulatory updates, conducting thorough risk assessments, and implementing robust compliance training programs for employees at all levels.</w:t>
      </w:r>
    </w:p>
    <w:p w14:paraId="192765F9" w14:textId="77777777" w:rsidR="00E41028" w:rsidRPr="001E5C78" w:rsidRDefault="00E41028" w:rsidP="00E41028">
      <w:pPr>
        <w:pStyle w:val="ListParagraph"/>
        <w:numPr>
          <w:ilvl w:val="0"/>
          <w:numId w:val="2"/>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Investment in RegTech</w:t>
      </w:r>
      <w:r w:rsidRPr="001E5C78">
        <w:rPr>
          <w:rFonts w:ascii="Times New Roman" w:eastAsia="Times New Roman" w:hAnsi="Times New Roman" w:cs="Times New Roman"/>
          <w:sz w:val="24"/>
          <w:szCs w:val="24"/>
        </w:rPr>
        <w:t>: Embrace RegTech solutions to automate compliance processes, enhance regulatory intelligence capabilities, and improve efficiency in compliance reporting and monitoring.</w:t>
      </w:r>
    </w:p>
    <w:p w14:paraId="177FB144" w14:textId="77777777" w:rsidR="00E41028" w:rsidRPr="001E5C78" w:rsidRDefault="00E41028" w:rsidP="00E41028">
      <w:pPr>
        <w:pStyle w:val="ListParagraph"/>
        <w:numPr>
          <w:ilvl w:val="0"/>
          <w:numId w:val="2"/>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Strengthen Ethical Leadership</w:t>
      </w:r>
      <w:r w:rsidRPr="001E5C78">
        <w:rPr>
          <w:rFonts w:ascii="Times New Roman" w:eastAsia="Times New Roman" w:hAnsi="Times New Roman" w:cs="Times New Roman"/>
          <w:sz w:val="24"/>
          <w:szCs w:val="24"/>
        </w:rPr>
        <w:t>: Foster a culture of ethical leadership and accountability within the organization. Encourage open communication channels and transparency in decision-making processes related to compliance.</w:t>
      </w:r>
    </w:p>
    <w:p w14:paraId="18C02CD6" w14:textId="77777777" w:rsidR="00E41028" w:rsidRPr="001E5C78" w:rsidRDefault="00E41028" w:rsidP="00E41028">
      <w:pPr>
        <w:pStyle w:val="ListParagraph"/>
        <w:numPr>
          <w:ilvl w:val="0"/>
          <w:numId w:val="2"/>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Collaboration and Knowledge Sharing</w:t>
      </w:r>
      <w:r w:rsidRPr="001E5C78">
        <w:rPr>
          <w:rFonts w:ascii="Times New Roman" w:eastAsia="Times New Roman" w:hAnsi="Times New Roman" w:cs="Times New Roman"/>
          <w:sz w:val="24"/>
          <w:szCs w:val="24"/>
        </w:rPr>
        <w:t>: Engage in industry collaborations and knowledge-sharing initiatives to stay informed about emerging regulatory trends and best practices in compliance management.</w:t>
      </w:r>
    </w:p>
    <w:p w14:paraId="1F84CAE3" w14:textId="77777777" w:rsidR="00E41028" w:rsidRPr="001E5C78" w:rsidRDefault="00E41028" w:rsidP="00E41028">
      <w:pPr>
        <w:pStyle w:val="ListParagraph"/>
        <w:numPr>
          <w:ilvl w:val="0"/>
          <w:numId w:val="2"/>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Continuous Improvement</w:t>
      </w:r>
      <w:r w:rsidRPr="001E5C78">
        <w:rPr>
          <w:rFonts w:ascii="Times New Roman" w:eastAsia="Times New Roman" w:hAnsi="Times New Roman" w:cs="Times New Roman"/>
          <w:sz w:val="24"/>
          <w:szCs w:val="24"/>
        </w:rPr>
        <w:t>: Implement mechanisms for continuous improvement in compliance practices. Regularly review and update compliance policies and procedures to align with regulatory changes and organizational needs.</w:t>
      </w:r>
    </w:p>
    <w:p w14:paraId="44682255" w14:textId="77777777" w:rsidR="00E41028" w:rsidRPr="001E5C78" w:rsidRDefault="00E41028" w:rsidP="00E41028">
      <w:pPr>
        <w:pStyle w:val="ListParagraph"/>
        <w:numPr>
          <w:ilvl w:val="0"/>
          <w:numId w:val="2"/>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lastRenderedPageBreak/>
        <w:t>Adaptability and Flexibility</w:t>
      </w:r>
      <w:r w:rsidRPr="001E5C78">
        <w:rPr>
          <w:rFonts w:ascii="Times New Roman" w:eastAsia="Times New Roman" w:hAnsi="Times New Roman" w:cs="Times New Roman"/>
          <w:sz w:val="24"/>
          <w:szCs w:val="24"/>
        </w:rPr>
        <w:t>: Build flexibility into compliance frameworks to accommodate future regulatory developments and technological advancements. Anticipate changes in regulatory landscapes and adapt compliance strategies accordingly.</w:t>
      </w:r>
    </w:p>
    <w:p w14:paraId="69F9F5BC" w14:textId="77777777" w:rsidR="00E41028" w:rsidRPr="001E5C78" w:rsidRDefault="00E41028" w:rsidP="00E41028">
      <w:pPr>
        <w:spacing w:before="240" w:after="240"/>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 xml:space="preserve">BIBLIOGRAPHY: </w:t>
      </w:r>
    </w:p>
    <w:p w14:paraId="35552BDA" w14:textId="77777777" w:rsidR="00E41028" w:rsidRPr="001E5C78" w:rsidRDefault="00E41028" w:rsidP="00E41028">
      <w:pPr>
        <w:pStyle w:val="ListParagraph"/>
        <w:numPr>
          <w:ilvl w:val="0"/>
          <w:numId w:val="1"/>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Doe, J. (2023). Understanding corporate operational regulations: Implications for compliance and governance. Journal of Regulatory Compliance, 18(2), 88-105.</w:t>
      </w:r>
    </w:p>
    <w:p w14:paraId="1F801C05" w14:textId="77777777" w:rsidR="00E41028" w:rsidRPr="001E5C78" w:rsidRDefault="00E41028" w:rsidP="00E41028">
      <w:pPr>
        <w:pStyle w:val="ListParagraph"/>
        <w:numPr>
          <w:ilvl w:val="0"/>
          <w:numId w:val="1"/>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Garcia, A. (2021). Regulatory challenges and technological solutions in corporate compliance: A case study approach. Technology and Compliance Quarterly, 7(3), 210-225.</w:t>
      </w:r>
    </w:p>
    <w:p w14:paraId="10BFACC8" w14:textId="77777777" w:rsidR="00E41028" w:rsidRPr="001E5C78" w:rsidRDefault="00E41028" w:rsidP="00E41028">
      <w:pPr>
        <w:pStyle w:val="ListParagraph"/>
        <w:numPr>
          <w:ilvl w:val="0"/>
          <w:numId w:val="1"/>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Kumar, R. (2020). Globalization and regulatory harmonization: Strategies for multinational corporations. International Business Review, 35(4), 432-449.</w:t>
      </w:r>
    </w:p>
    <w:p w14:paraId="24543AA4" w14:textId="77777777" w:rsidR="00E41028" w:rsidRPr="001E5C78" w:rsidRDefault="00E41028" w:rsidP="00E41028">
      <w:pPr>
        <w:pStyle w:val="ListParagraph"/>
        <w:numPr>
          <w:ilvl w:val="0"/>
          <w:numId w:val="1"/>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Parker, L. (2019). Ethical considerations in corporate governance and compliance: A review of literature. Journal of Business Ethics, 25(1), 112-129.</w:t>
      </w:r>
    </w:p>
    <w:p w14:paraId="4E5A7214" w14:textId="77777777" w:rsidR="00E41028" w:rsidRPr="001E5C78" w:rsidRDefault="00E41028" w:rsidP="00E41028">
      <w:pPr>
        <w:pStyle w:val="ListParagraph"/>
        <w:numPr>
          <w:ilvl w:val="0"/>
          <w:numId w:val="1"/>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Taylor, S. (2022). The impact of environmental regulations on corporate sustainability practices. Journal of Environmental Management, 40(3), 301-318.</w:t>
      </w:r>
    </w:p>
    <w:p w14:paraId="7ED7548F" w14:textId="77777777" w:rsidR="00E41028" w:rsidRPr="001E5C78" w:rsidRDefault="00E41028" w:rsidP="00E41028">
      <w:pPr>
        <w:pStyle w:val="ListParagraph"/>
        <w:numPr>
          <w:ilvl w:val="0"/>
          <w:numId w:val="1"/>
        </w:numPr>
        <w:spacing w:before="240" w:after="240" w:line="279"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Wang, H. (2018). Technological innovations in compliance management: The rise of RegTech. Journal of Compliance Technology, 12(4), 176-193.</w:t>
      </w:r>
    </w:p>
    <w:p w14:paraId="5FB7E3D0"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2320"/>
    <w:multiLevelType w:val="hybridMultilevel"/>
    <w:tmpl w:val="27A4451A"/>
    <w:lvl w:ilvl="0" w:tplc="444C6552">
      <w:start w:val="1"/>
      <w:numFmt w:val="decimal"/>
      <w:lvlText w:val="%1."/>
      <w:lvlJc w:val="left"/>
      <w:pPr>
        <w:ind w:left="720" w:hanging="360"/>
      </w:pPr>
    </w:lvl>
    <w:lvl w:ilvl="1" w:tplc="6EB8EFF8">
      <w:start w:val="1"/>
      <w:numFmt w:val="lowerLetter"/>
      <w:lvlText w:val="%2."/>
      <w:lvlJc w:val="left"/>
      <w:pPr>
        <w:ind w:left="1440" w:hanging="360"/>
      </w:pPr>
    </w:lvl>
    <w:lvl w:ilvl="2" w:tplc="A4F61EFE">
      <w:start w:val="1"/>
      <w:numFmt w:val="lowerRoman"/>
      <w:lvlText w:val="%3."/>
      <w:lvlJc w:val="right"/>
      <w:pPr>
        <w:ind w:left="2160" w:hanging="180"/>
      </w:pPr>
    </w:lvl>
    <w:lvl w:ilvl="3" w:tplc="3E106BC2">
      <w:start w:val="1"/>
      <w:numFmt w:val="decimal"/>
      <w:lvlText w:val="%4."/>
      <w:lvlJc w:val="left"/>
      <w:pPr>
        <w:ind w:left="2880" w:hanging="360"/>
      </w:pPr>
    </w:lvl>
    <w:lvl w:ilvl="4" w:tplc="5B3A36DC">
      <w:start w:val="1"/>
      <w:numFmt w:val="lowerLetter"/>
      <w:lvlText w:val="%5."/>
      <w:lvlJc w:val="left"/>
      <w:pPr>
        <w:ind w:left="3600" w:hanging="360"/>
      </w:pPr>
    </w:lvl>
    <w:lvl w:ilvl="5" w:tplc="03D8C7A2">
      <w:start w:val="1"/>
      <w:numFmt w:val="lowerRoman"/>
      <w:lvlText w:val="%6."/>
      <w:lvlJc w:val="right"/>
      <w:pPr>
        <w:ind w:left="4320" w:hanging="180"/>
      </w:pPr>
    </w:lvl>
    <w:lvl w:ilvl="6" w:tplc="443AEB1C">
      <w:start w:val="1"/>
      <w:numFmt w:val="decimal"/>
      <w:lvlText w:val="%7."/>
      <w:lvlJc w:val="left"/>
      <w:pPr>
        <w:ind w:left="5040" w:hanging="360"/>
      </w:pPr>
    </w:lvl>
    <w:lvl w:ilvl="7" w:tplc="1D582248">
      <w:start w:val="1"/>
      <w:numFmt w:val="lowerLetter"/>
      <w:lvlText w:val="%8."/>
      <w:lvlJc w:val="left"/>
      <w:pPr>
        <w:ind w:left="5760" w:hanging="360"/>
      </w:pPr>
    </w:lvl>
    <w:lvl w:ilvl="8" w:tplc="8DB6DFDE">
      <w:start w:val="1"/>
      <w:numFmt w:val="lowerRoman"/>
      <w:lvlText w:val="%9."/>
      <w:lvlJc w:val="right"/>
      <w:pPr>
        <w:ind w:left="6480" w:hanging="180"/>
      </w:pPr>
    </w:lvl>
  </w:abstractNum>
  <w:abstractNum w:abstractNumId="1" w15:restartNumberingAfterBreak="0">
    <w:nsid w:val="1DD657D1"/>
    <w:multiLevelType w:val="hybridMultilevel"/>
    <w:tmpl w:val="2DF470AC"/>
    <w:lvl w:ilvl="0" w:tplc="DC1CBA8C">
      <w:start w:val="1"/>
      <w:numFmt w:val="bullet"/>
      <w:lvlText w:val=""/>
      <w:lvlJc w:val="left"/>
      <w:pPr>
        <w:ind w:left="720" w:hanging="360"/>
      </w:pPr>
      <w:rPr>
        <w:rFonts w:ascii="Symbol" w:hAnsi="Symbol" w:hint="default"/>
      </w:rPr>
    </w:lvl>
    <w:lvl w:ilvl="1" w:tplc="3C5E652A">
      <w:start w:val="1"/>
      <w:numFmt w:val="bullet"/>
      <w:lvlText w:val="o"/>
      <w:lvlJc w:val="left"/>
      <w:pPr>
        <w:ind w:left="1440" w:hanging="360"/>
      </w:pPr>
      <w:rPr>
        <w:rFonts w:ascii="Courier New" w:hAnsi="Courier New" w:hint="default"/>
      </w:rPr>
    </w:lvl>
    <w:lvl w:ilvl="2" w:tplc="78945A8E">
      <w:start w:val="1"/>
      <w:numFmt w:val="bullet"/>
      <w:lvlText w:val=""/>
      <w:lvlJc w:val="left"/>
      <w:pPr>
        <w:ind w:left="2160" w:hanging="360"/>
      </w:pPr>
      <w:rPr>
        <w:rFonts w:ascii="Wingdings" w:hAnsi="Wingdings" w:hint="default"/>
      </w:rPr>
    </w:lvl>
    <w:lvl w:ilvl="3" w:tplc="7B643F24">
      <w:start w:val="1"/>
      <w:numFmt w:val="bullet"/>
      <w:lvlText w:val=""/>
      <w:lvlJc w:val="left"/>
      <w:pPr>
        <w:ind w:left="2880" w:hanging="360"/>
      </w:pPr>
      <w:rPr>
        <w:rFonts w:ascii="Symbol" w:hAnsi="Symbol" w:hint="default"/>
      </w:rPr>
    </w:lvl>
    <w:lvl w:ilvl="4" w:tplc="D356340E">
      <w:start w:val="1"/>
      <w:numFmt w:val="bullet"/>
      <w:lvlText w:val="o"/>
      <w:lvlJc w:val="left"/>
      <w:pPr>
        <w:ind w:left="3600" w:hanging="360"/>
      </w:pPr>
      <w:rPr>
        <w:rFonts w:ascii="Courier New" w:hAnsi="Courier New" w:hint="default"/>
      </w:rPr>
    </w:lvl>
    <w:lvl w:ilvl="5" w:tplc="7910ECEA">
      <w:start w:val="1"/>
      <w:numFmt w:val="bullet"/>
      <w:lvlText w:val=""/>
      <w:lvlJc w:val="left"/>
      <w:pPr>
        <w:ind w:left="4320" w:hanging="360"/>
      </w:pPr>
      <w:rPr>
        <w:rFonts w:ascii="Wingdings" w:hAnsi="Wingdings" w:hint="default"/>
      </w:rPr>
    </w:lvl>
    <w:lvl w:ilvl="6" w:tplc="6252555A">
      <w:start w:val="1"/>
      <w:numFmt w:val="bullet"/>
      <w:lvlText w:val=""/>
      <w:lvlJc w:val="left"/>
      <w:pPr>
        <w:ind w:left="5040" w:hanging="360"/>
      </w:pPr>
      <w:rPr>
        <w:rFonts w:ascii="Symbol" w:hAnsi="Symbol" w:hint="default"/>
      </w:rPr>
    </w:lvl>
    <w:lvl w:ilvl="7" w:tplc="F91ADFD4">
      <w:start w:val="1"/>
      <w:numFmt w:val="bullet"/>
      <w:lvlText w:val="o"/>
      <w:lvlJc w:val="left"/>
      <w:pPr>
        <w:ind w:left="5760" w:hanging="360"/>
      </w:pPr>
      <w:rPr>
        <w:rFonts w:ascii="Courier New" w:hAnsi="Courier New" w:hint="default"/>
      </w:rPr>
    </w:lvl>
    <w:lvl w:ilvl="8" w:tplc="824C32C6">
      <w:start w:val="1"/>
      <w:numFmt w:val="bullet"/>
      <w:lvlText w:val=""/>
      <w:lvlJc w:val="left"/>
      <w:pPr>
        <w:ind w:left="6480" w:hanging="360"/>
      </w:pPr>
      <w:rPr>
        <w:rFonts w:ascii="Wingdings" w:hAnsi="Wingdings" w:hint="default"/>
      </w:rPr>
    </w:lvl>
  </w:abstractNum>
  <w:abstractNum w:abstractNumId="2" w15:restartNumberingAfterBreak="0">
    <w:nsid w:val="3BD9EFB6"/>
    <w:multiLevelType w:val="hybridMultilevel"/>
    <w:tmpl w:val="E17AC9C6"/>
    <w:lvl w:ilvl="0" w:tplc="5C441EBE">
      <w:start w:val="1"/>
      <w:numFmt w:val="bullet"/>
      <w:lvlText w:val=""/>
      <w:lvlJc w:val="left"/>
      <w:pPr>
        <w:ind w:left="720" w:hanging="360"/>
      </w:pPr>
      <w:rPr>
        <w:rFonts w:ascii="Symbol" w:hAnsi="Symbol" w:hint="default"/>
      </w:rPr>
    </w:lvl>
    <w:lvl w:ilvl="1" w:tplc="EAF41FA2">
      <w:start w:val="1"/>
      <w:numFmt w:val="bullet"/>
      <w:lvlText w:val="o"/>
      <w:lvlJc w:val="left"/>
      <w:pPr>
        <w:ind w:left="1440" w:hanging="360"/>
      </w:pPr>
      <w:rPr>
        <w:rFonts w:ascii="Courier New" w:hAnsi="Courier New" w:hint="default"/>
      </w:rPr>
    </w:lvl>
    <w:lvl w:ilvl="2" w:tplc="C96E3DAC">
      <w:start w:val="1"/>
      <w:numFmt w:val="bullet"/>
      <w:lvlText w:val=""/>
      <w:lvlJc w:val="left"/>
      <w:pPr>
        <w:ind w:left="2160" w:hanging="360"/>
      </w:pPr>
      <w:rPr>
        <w:rFonts w:ascii="Wingdings" w:hAnsi="Wingdings" w:hint="default"/>
      </w:rPr>
    </w:lvl>
    <w:lvl w:ilvl="3" w:tplc="6EA641B8">
      <w:start w:val="1"/>
      <w:numFmt w:val="bullet"/>
      <w:lvlText w:val=""/>
      <w:lvlJc w:val="left"/>
      <w:pPr>
        <w:ind w:left="2880" w:hanging="360"/>
      </w:pPr>
      <w:rPr>
        <w:rFonts w:ascii="Symbol" w:hAnsi="Symbol" w:hint="default"/>
      </w:rPr>
    </w:lvl>
    <w:lvl w:ilvl="4" w:tplc="98380574">
      <w:start w:val="1"/>
      <w:numFmt w:val="bullet"/>
      <w:lvlText w:val="o"/>
      <w:lvlJc w:val="left"/>
      <w:pPr>
        <w:ind w:left="3600" w:hanging="360"/>
      </w:pPr>
      <w:rPr>
        <w:rFonts w:ascii="Courier New" w:hAnsi="Courier New" w:hint="default"/>
      </w:rPr>
    </w:lvl>
    <w:lvl w:ilvl="5" w:tplc="7778D7A8">
      <w:start w:val="1"/>
      <w:numFmt w:val="bullet"/>
      <w:lvlText w:val=""/>
      <w:lvlJc w:val="left"/>
      <w:pPr>
        <w:ind w:left="4320" w:hanging="360"/>
      </w:pPr>
      <w:rPr>
        <w:rFonts w:ascii="Wingdings" w:hAnsi="Wingdings" w:hint="default"/>
      </w:rPr>
    </w:lvl>
    <w:lvl w:ilvl="6" w:tplc="EB000A3A">
      <w:start w:val="1"/>
      <w:numFmt w:val="bullet"/>
      <w:lvlText w:val=""/>
      <w:lvlJc w:val="left"/>
      <w:pPr>
        <w:ind w:left="5040" w:hanging="360"/>
      </w:pPr>
      <w:rPr>
        <w:rFonts w:ascii="Symbol" w:hAnsi="Symbol" w:hint="default"/>
      </w:rPr>
    </w:lvl>
    <w:lvl w:ilvl="7" w:tplc="CB0E81F8">
      <w:start w:val="1"/>
      <w:numFmt w:val="bullet"/>
      <w:lvlText w:val="o"/>
      <w:lvlJc w:val="left"/>
      <w:pPr>
        <w:ind w:left="5760" w:hanging="360"/>
      </w:pPr>
      <w:rPr>
        <w:rFonts w:ascii="Courier New" w:hAnsi="Courier New" w:hint="default"/>
      </w:rPr>
    </w:lvl>
    <w:lvl w:ilvl="8" w:tplc="721C0F68">
      <w:start w:val="1"/>
      <w:numFmt w:val="bullet"/>
      <w:lvlText w:val=""/>
      <w:lvlJc w:val="left"/>
      <w:pPr>
        <w:ind w:left="6480" w:hanging="360"/>
      </w:pPr>
      <w:rPr>
        <w:rFonts w:ascii="Wingdings" w:hAnsi="Wingdings" w:hint="default"/>
      </w:rPr>
    </w:lvl>
  </w:abstractNum>
  <w:abstractNum w:abstractNumId="3" w15:restartNumberingAfterBreak="0">
    <w:nsid w:val="3C090709"/>
    <w:multiLevelType w:val="hybridMultilevel"/>
    <w:tmpl w:val="15DC0598"/>
    <w:lvl w:ilvl="0" w:tplc="EA348BCA">
      <w:start w:val="1"/>
      <w:numFmt w:val="bullet"/>
      <w:lvlText w:val=""/>
      <w:lvlJc w:val="left"/>
      <w:pPr>
        <w:ind w:left="720" w:hanging="360"/>
      </w:pPr>
      <w:rPr>
        <w:rFonts w:ascii="Symbol" w:hAnsi="Symbol" w:hint="default"/>
      </w:rPr>
    </w:lvl>
    <w:lvl w:ilvl="1" w:tplc="6A5A6564">
      <w:start w:val="1"/>
      <w:numFmt w:val="bullet"/>
      <w:lvlText w:val="o"/>
      <w:lvlJc w:val="left"/>
      <w:pPr>
        <w:ind w:left="1440" w:hanging="360"/>
      </w:pPr>
      <w:rPr>
        <w:rFonts w:ascii="Courier New" w:hAnsi="Courier New" w:hint="default"/>
      </w:rPr>
    </w:lvl>
    <w:lvl w:ilvl="2" w:tplc="42C4C158">
      <w:start w:val="1"/>
      <w:numFmt w:val="bullet"/>
      <w:lvlText w:val=""/>
      <w:lvlJc w:val="left"/>
      <w:pPr>
        <w:ind w:left="2160" w:hanging="360"/>
      </w:pPr>
      <w:rPr>
        <w:rFonts w:ascii="Wingdings" w:hAnsi="Wingdings" w:hint="default"/>
      </w:rPr>
    </w:lvl>
    <w:lvl w:ilvl="3" w:tplc="DC8A2E38">
      <w:start w:val="1"/>
      <w:numFmt w:val="bullet"/>
      <w:lvlText w:val=""/>
      <w:lvlJc w:val="left"/>
      <w:pPr>
        <w:ind w:left="2880" w:hanging="360"/>
      </w:pPr>
      <w:rPr>
        <w:rFonts w:ascii="Symbol" w:hAnsi="Symbol" w:hint="default"/>
      </w:rPr>
    </w:lvl>
    <w:lvl w:ilvl="4" w:tplc="A8AEB372">
      <w:start w:val="1"/>
      <w:numFmt w:val="bullet"/>
      <w:lvlText w:val="o"/>
      <w:lvlJc w:val="left"/>
      <w:pPr>
        <w:ind w:left="3600" w:hanging="360"/>
      </w:pPr>
      <w:rPr>
        <w:rFonts w:ascii="Courier New" w:hAnsi="Courier New" w:hint="default"/>
      </w:rPr>
    </w:lvl>
    <w:lvl w:ilvl="5" w:tplc="C6AC2F74">
      <w:start w:val="1"/>
      <w:numFmt w:val="bullet"/>
      <w:lvlText w:val=""/>
      <w:lvlJc w:val="left"/>
      <w:pPr>
        <w:ind w:left="4320" w:hanging="360"/>
      </w:pPr>
      <w:rPr>
        <w:rFonts w:ascii="Wingdings" w:hAnsi="Wingdings" w:hint="default"/>
      </w:rPr>
    </w:lvl>
    <w:lvl w:ilvl="6" w:tplc="BBC05B72">
      <w:start w:val="1"/>
      <w:numFmt w:val="bullet"/>
      <w:lvlText w:val=""/>
      <w:lvlJc w:val="left"/>
      <w:pPr>
        <w:ind w:left="5040" w:hanging="360"/>
      </w:pPr>
      <w:rPr>
        <w:rFonts w:ascii="Symbol" w:hAnsi="Symbol" w:hint="default"/>
      </w:rPr>
    </w:lvl>
    <w:lvl w:ilvl="7" w:tplc="AB3489B8">
      <w:start w:val="1"/>
      <w:numFmt w:val="bullet"/>
      <w:lvlText w:val="o"/>
      <w:lvlJc w:val="left"/>
      <w:pPr>
        <w:ind w:left="5760" w:hanging="360"/>
      </w:pPr>
      <w:rPr>
        <w:rFonts w:ascii="Courier New" w:hAnsi="Courier New" w:hint="default"/>
      </w:rPr>
    </w:lvl>
    <w:lvl w:ilvl="8" w:tplc="D35ACF4E">
      <w:start w:val="1"/>
      <w:numFmt w:val="bullet"/>
      <w:lvlText w:val=""/>
      <w:lvlJc w:val="left"/>
      <w:pPr>
        <w:ind w:left="6480" w:hanging="360"/>
      </w:pPr>
      <w:rPr>
        <w:rFonts w:ascii="Wingdings" w:hAnsi="Wingdings" w:hint="default"/>
      </w:rPr>
    </w:lvl>
  </w:abstractNum>
  <w:abstractNum w:abstractNumId="4" w15:restartNumberingAfterBreak="0">
    <w:nsid w:val="4CD533CE"/>
    <w:multiLevelType w:val="hybridMultilevel"/>
    <w:tmpl w:val="8A960DB4"/>
    <w:lvl w:ilvl="0" w:tplc="2818944E">
      <w:start w:val="1"/>
      <w:numFmt w:val="bullet"/>
      <w:lvlText w:val=""/>
      <w:lvlJc w:val="left"/>
      <w:pPr>
        <w:ind w:left="720" w:hanging="360"/>
      </w:pPr>
      <w:rPr>
        <w:rFonts w:ascii="Symbol" w:hAnsi="Symbol" w:hint="default"/>
      </w:rPr>
    </w:lvl>
    <w:lvl w:ilvl="1" w:tplc="F934E9A8">
      <w:start w:val="1"/>
      <w:numFmt w:val="bullet"/>
      <w:lvlText w:val="o"/>
      <w:lvlJc w:val="left"/>
      <w:pPr>
        <w:ind w:left="1440" w:hanging="360"/>
      </w:pPr>
      <w:rPr>
        <w:rFonts w:ascii="Courier New" w:hAnsi="Courier New" w:hint="default"/>
      </w:rPr>
    </w:lvl>
    <w:lvl w:ilvl="2" w:tplc="739EEA84">
      <w:start w:val="1"/>
      <w:numFmt w:val="bullet"/>
      <w:lvlText w:val=""/>
      <w:lvlJc w:val="left"/>
      <w:pPr>
        <w:ind w:left="2160" w:hanging="360"/>
      </w:pPr>
      <w:rPr>
        <w:rFonts w:ascii="Wingdings" w:hAnsi="Wingdings" w:hint="default"/>
      </w:rPr>
    </w:lvl>
    <w:lvl w:ilvl="3" w:tplc="6DB67C0C">
      <w:start w:val="1"/>
      <w:numFmt w:val="bullet"/>
      <w:lvlText w:val=""/>
      <w:lvlJc w:val="left"/>
      <w:pPr>
        <w:ind w:left="2880" w:hanging="360"/>
      </w:pPr>
      <w:rPr>
        <w:rFonts w:ascii="Symbol" w:hAnsi="Symbol" w:hint="default"/>
      </w:rPr>
    </w:lvl>
    <w:lvl w:ilvl="4" w:tplc="500C65DA">
      <w:start w:val="1"/>
      <w:numFmt w:val="bullet"/>
      <w:lvlText w:val="o"/>
      <w:lvlJc w:val="left"/>
      <w:pPr>
        <w:ind w:left="3600" w:hanging="360"/>
      </w:pPr>
      <w:rPr>
        <w:rFonts w:ascii="Courier New" w:hAnsi="Courier New" w:hint="default"/>
      </w:rPr>
    </w:lvl>
    <w:lvl w:ilvl="5" w:tplc="E9120B34">
      <w:start w:val="1"/>
      <w:numFmt w:val="bullet"/>
      <w:lvlText w:val=""/>
      <w:lvlJc w:val="left"/>
      <w:pPr>
        <w:ind w:left="4320" w:hanging="360"/>
      </w:pPr>
      <w:rPr>
        <w:rFonts w:ascii="Wingdings" w:hAnsi="Wingdings" w:hint="default"/>
      </w:rPr>
    </w:lvl>
    <w:lvl w:ilvl="6" w:tplc="4F42FDA8">
      <w:start w:val="1"/>
      <w:numFmt w:val="bullet"/>
      <w:lvlText w:val=""/>
      <w:lvlJc w:val="left"/>
      <w:pPr>
        <w:ind w:left="5040" w:hanging="360"/>
      </w:pPr>
      <w:rPr>
        <w:rFonts w:ascii="Symbol" w:hAnsi="Symbol" w:hint="default"/>
      </w:rPr>
    </w:lvl>
    <w:lvl w:ilvl="7" w:tplc="9E56B130">
      <w:start w:val="1"/>
      <w:numFmt w:val="bullet"/>
      <w:lvlText w:val="o"/>
      <w:lvlJc w:val="left"/>
      <w:pPr>
        <w:ind w:left="5760" w:hanging="360"/>
      </w:pPr>
      <w:rPr>
        <w:rFonts w:ascii="Courier New" w:hAnsi="Courier New" w:hint="default"/>
      </w:rPr>
    </w:lvl>
    <w:lvl w:ilvl="8" w:tplc="F360344C">
      <w:start w:val="1"/>
      <w:numFmt w:val="bullet"/>
      <w:lvlText w:val=""/>
      <w:lvlJc w:val="left"/>
      <w:pPr>
        <w:ind w:left="6480" w:hanging="360"/>
      </w:pPr>
      <w:rPr>
        <w:rFonts w:ascii="Wingdings" w:hAnsi="Wingdings" w:hint="default"/>
      </w:rPr>
    </w:lvl>
  </w:abstractNum>
  <w:abstractNum w:abstractNumId="5" w15:restartNumberingAfterBreak="0">
    <w:nsid w:val="4CE36570"/>
    <w:multiLevelType w:val="hybridMultilevel"/>
    <w:tmpl w:val="FB8CB820"/>
    <w:lvl w:ilvl="0" w:tplc="5BB80E24">
      <w:start w:val="1"/>
      <w:numFmt w:val="bullet"/>
      <w:lvlText w:val=""/>
      <w:lvlJc w:val="left"/>
      <w:pPr>
        <w:ind w:left="720" w:hanging="360"/>
      </w:pPr>
      <w:rPr>
        <w:rFonts w:ascii="Symbol" w:hAnsi="Symbol" w:hint="default"/>
      </w:rPr>
    </w:lvl>
    <w:lvl w:ilvl="1" w:tplc="DBF4A5FE">
      <w:start w:val="1"/>
      <w:numFmt w:val="bullet"/>
      <w:lvlText w:val="o"/>
      <w:lvlJc w:val="left"/>
      <w:pPr>
        <w:ind w:left="1440" w:hanging="360"/>
      </w:pPr>
      <w:rPr>
        <w:rFonts w:ascii="Courier New" w:hAnsi="Courier New" w:hint="default"/>
      </w:rPr>
    </w:lvl>
    <w:lvl w:ilvl="2" w:tplc="6F9E9A20">
      <w:start w:val="1"/>
      <w:numFmt w:val="bullet"/>
      <w:lvlText w:val=""/>
      <w:lvlJc w:val="left"/>
      <w:pPr>
        <w:ind w:left="2160" w:hanging="360"/>
      </w:pPr>
      <w:rPr>
        <w:rFonts w:ascii="Wingdings" w:hAnsi="Wingdings" w:hint="default"/>
      </w:rPr>
    </w:lvl>
    <w:lvl w:ilvl="3" w:tplc="61883E06">
      <w:start w:val="1"/>
      <w:numFmt w:val="bullet"/>
      <w:lvlText w:val=""/>
      <w:lvlJc w:val="left"/>
      <w:pPr>
        <w:ind w:left="2880" w:hanging="360"/>
      </w:pPr>
      <w:rPr>
        <w:rFonts w:ascii="Symbol" w:hAnsi="Symbol" w:hint="default"/>
      </w:rPr>
    </w:lvl>
    <w:lvl w:ilvl="4" w:tplc="D23A86D2">
      <w:start w:val="1"/>
      <w:numFmt w:val="bullet"/>
      <w:lvlText w:val="o"/>
      <w:lvlJc w:val="left"/>
      <w:pPr>
        <w:ind w:left="3600" w:hanging="360"/>
      </w:pPr>
      <w:rPr>
        <w:rFonts w:ascii="Courier New" w:hAnsi="Courier New" w:hint="default"/>
      </w:rPr>
    </w:lvl>
    <w:lvl w:ilvl="5" w:tplc="BC80FC7A">
      <w:start w:val="1"/>
      <w:numFmt w:val="bullet"/>
      <w:lvlText w:val=""/>
      <w:lvlJc w:val="left"/>
      <w:pPr>
        <w:ind w:left="4320" w:hanging="360"/>
      </w:pPr>
      <w:rPr>
        <w:rFonts w:ascii="Wingdings" w:hAnsi="Wingdings" w:hint="default"/>
      </w:rPr>
    </w:lvl>
    <w:lvl w:ilvl="6" w:tplc="7A8CB0E8">
      <w:start w:val="1"/>
      <w:numFmt w:val="bullet"/>
      <w:lvlText w:val=""/>
      <w:lvlJc w:val="left"/>
      <w:pPr>
        <w:ind w:left="5040" w:hanging="360"/>
      </w:pPr>
      <w:rPr>
        <w:rFonts w:ascii="Symbol" w:hAnsi="Symbol" w:hint="default"/>
      </w:rPr>
    </w:lvl>
    <w:lvl w:ilvl="7" w:tplc="64B87F52">
      <w:start w:val="1"/>
      <w:numFmt w:val="bullet"/>
      <w:lvlText w:val="o"/>
      <w:lvlJc w:val="left"/>
      <w:pPr>
        <w:ind w:left="5760" w:hanging="360"/>
      </w:pPr>
      <w:rPr>
        <w:rFonts w:ascii="Courier New" w:hAnsi="Courier New" w:hint="default"/>
      </w:rPr>
    </w:lvl>
    <w:lvl w:ilvl="8" w:tplc="D5D61AAC">
      <w:start w:val="1"/>
      <w:numFmt w:val="bullet"/>
      <w:lvlText w:val=""/>
      <w:lvlJc w:val="left"/>
      <w:pPr>
        <w:ind w:left="6480" w:hanging="360"/>
      </w:pPr>
      <w:rPr>
        <w:rFonts w:ascii="Wingdings" w:hAnsi="Wingdings" w:hint="default"/>
      </w:rPr>
    </w:lvl>
  </w:abstractNum>
  <w:abstractNum w:abstractNumId="6" w15:restartNumberingAfterBreak="0">
    <w:nsid w:val="4D33AED1"/>
    <w:multiLevelType w:val="hybridMultilevel"/>
    <w:tmpl w:val="E4C277D4"/>
    <w:lvl w:ilvl="0" w:tplc="7BA61F72">
      <w:start w:val="1"/>
      <w:numFmt w:val="bullet"/>
      <w:lvlText w:val=""/>
      <w:lvlJc w:val="left"/>
      <w:pPr>
        <w:ind w:left="720" w:hanging="360"/>
      </w:pPr>
      <w:rPr>
        <w:rFonts w:ascii="Symbol" w:hAnsi="Symbol" w:hint="default"/>
      </w:rPr>
    </w:lvl>
    <w:lvl w:ilvl="1" w:tplc="B3429926">
      <w:start w:val="1"/>
      <w:numFmt w:val="bullet"/>
      <w:lvlText w:val="o"/>
      <w:lvlJc w:val="left"/>
      <w:pPr>
        <w:ind w:left="1440" w:hanging="360"/>
      </w:pPr>
      <w:rPr>
        <w:rFonts w:ascii="Courier New" w:hAnsi="Courier New" w:hint="default"/>
      </w:rPr>
    </w:lvl>
    <w:lvl w:ilvl="2" w:tplc="F440F626">
      <w:start w:val="1"/>
      <w:numFmt w:val="bullet"/>
      <w:lvlText w:val=""/>
      <w:lvlJc w:val="left"/>
      <w:pPr>
        <w:ind w:left="2160" w:hanging="360"/>
      </w:pPr>
      <w:rPr>
        <w:rFonts w:ascii="Wingdings" w:hAnsi="Wingdings" w:hint="default"/>
      </w:rPr>
    </w:lvl>
    <w:lvl w:ilvl="3" w:tplc="98125420">
      <w:start w:val="1"/>
      <w:numFmt w:val="bullet"/>
      <w:lvlText w:val=""/>
      <w:lvlJc w:val="left"/>
      <w:pPr>
        <w:ind w:left="2880" w:hanging="360"/>
      </w:pPr>
      <w:rPr>
        <w:rFonts w:ascii="Symbol" w:hAnsi="Symbol" w:hint="default"/>
      </w:rPr>
    </w:lvl>
    <w:lvl w:ilvl="4" w:tplc="B8867BD8">
      <w:start w:val="1"/>
      <w:numFmt w:val="bullet"/>
      <w:lvlText w:val="o"/>
      <w:lvlJc w:val="left"/>
      <w:pPr>
        <w:ind w:left="3600" w:hanging="360"/>
      </w:pPr>
      <w:rPr>
        <w:rFonts w:ascii="Courier New" w:hAnsi="Courier New" w:hint="default"/>
      </w:rPr>
    </w:lvl>
    <w:lvl w:ilvl="5" w:tplc="81EC9FE8">
      <w:start w:val="1"/>
      <w:numFmt w:val="bullet"/>
      <w:lvlText w:val=""/>
      <w:lvlJc w:val="left"/>
      <w:pPr>
        <w:ind w:left="4320" w:hanging="360"/>
      </w:pPr>
      <w:rPr>
        <w:rFonts w:ascii="Wingdings" w:hAnsi="Wingdings" w:hint="default"/>
      </w:rPr>
    </w:lvl>
    <w:lvl w:ilvl="6" w:tplc="F7B46B4C">
      <w:start w:val="1"/>
      <w:numFmt w:val="bullet"/>
      <w:lvlText w:val=""/>
      <w:lvlJc w:val="left"/>
      <w:pPr>
        <w:ind w:left="5040" w:hanging="360"/>
      </w:pPr>
      <w:rPr>
        <w:rFonts w:ascii="Symbol" w:hAnsi="Symbol" w:hint="default"/>
      </w:rPr>
    </w:lvl>
    <w:lvl w:ilvl="7" w:tplc="DB4ECE74">
      <w:start w:val="1"/>
      <w:numFmt w:val="bullet"/>
      <w:lvlText w:val="o"/>
      <w:lvlJc w:val="left"/>
      <w:pPr>
        <w:ind w:left="5760" w:hanging="360"/>
      </w:pPr>
      <w:rPr>
        <w:rFonts w:ascii="Courier New" w:hAnsi="Courier New" w:hint="default"/>
      </w:rPr>
    </w:lvl>
    <w:lvl w:ilvl="8" w:tplc="D1EC0776">
      <w:start w:val="1"/>
      <w:numFmt w:val="bullet"/>
      <w:lvlText w:val=""/>
      <w:lvlJc w:val="left"/>
      <w:pPr>
        <w:ind w:left="6480" w:hanging="360"/>
      </w:pPr>
      <w:rPr>
        <w:rFonts w:ascii="Wingdings" w:hAnsi="Wingdings" w:hint="default"/>
      </w:rPr>
    </w:lvl>
  </w:abstractNum>
  <w:abstractNum w:abstractNumId="7" w15:restartNumberingAfterBreak="0">
    <w:nsid w:val="768905FA"/>
    <w:multiLevelType w:val="hybridMultilevel"/>
    <w:tmpl w:val="060C5E04"/>
    <w:lvl w:ilvl="0" w:tplc="1E3E99EE">
      <w:start w:val="1"/>
      <w:numFmt w:val="bullet"/>
      <w:lvlText w:val=""/>
      <w:lvlJc w:val="left"/>
      <w:pPr>
        <w:ind w:left="720" w:hanging="360"/>
      </w:pPr>
      <w:rPr>
        <w:rFonts w:ascii="Symbol" w:hAnsi="Symbol" w:hint="default"/>
      </w:rPr>
    </w:lvl>
    <w:lvl w:ilvl="1" w:tplc="E40647DE">
      <w:start w:val="1"/>
      <w:numFmt w:val="bullet"/>
      <w:lvlText w:val="o"/>
      <w:lvlJc w:val="left"/>
      <w:pPr>
        <w:ind w:left="1440" w:hanging="360"/>
      </w:pPr>
      <w:rPr>
        <w:rFonts w:ascii="Courier New" w:hAnsi="Courier New" w:hint="default"/>
      </w:rPr>
    </w:lvl>
    <w:lvl w:ilvl="2" w:tplc="6F8A7D5E">
      <w:start w:val="1"/>
      <w:numFmt w:val="bullet"/>
      <w:lvlText w:val=""/>
      <w:lvlJc w:val="left"/>
      <w:pPr>
        <w:ind w:left="2160" w:hanging="360"/>
      </w:pPr>
      <w:rPr>
        <w:rFonts w:ascii="Wingdings" w:hAnsi="Wingdings" w:hint="default"/>
      </w:rPr>
    </w:lvl>
    <w:lvl w:ilvl="3" w:tplc="1040BE64">
      <w:start w:val="1"/>
      <w:numFmt w:val="bullet"/>
      <w:lvlText w:val=""/>
      <w:lvlJc w:val="left"/>
      <w:pPr>
        <w:ind w:left="2880" w:hanging="360"/>
      </w:pPr>
      <w:rPr>
        <w:rFonts w:ascii="Symbol" w:hAnsi="Symbol" w:hint="default"/>
      </w:rPr>
    </w:lvl>
    <w:lvl w:ilvl="4" w:tplc="BCD84260">
      <w:start w:val="1"/>
      <w:numFmt w:val="bullet"/>
      <w:lvlText w:val="o"/>
      <w:lvlJc w:val="left"/>
      <w:pPr>
        <w:ind w:left="3600" w:hanging="360"/>
      </w:pPr>
      <w:rPr>
        <w:rFonts w:ascii="Courier New" w:hAnsi="Courier New" w:hint="default"/>
      </w:rPr>
    </w:lvl>
    <w:lvl w:ilvl="5" w:tplc="BAB6899E">
      <w:start w:val="1"/>
      <w:numFmt w:val="bullet"/>
      <w:lvlText w:val=""/>
      <w:lvlJc w:val="left"/>
      <w:pPr>
        <w:ind w:left="4320" w:hanging="360"/>
      </w:pPr>
      <w:rPr>
        <w:rFonts w:ascii="Wingdings" w:hAnsi="Wingdings" w:hint="default"/>
      </w:rPr>
    </w:lvl>
    <w:lvl w:ilvl="6" w:tplc="029EDFD2">
      <w:start w:val="1"/>
      <w:numFmt w:val="bullet"/>
      <w:lvlText w:val=""/>
      <w:lvlJc w:val="left"/>
      <w:pPr>
        <w:ind w:left="5040" w:hanging="360"/>
      </w:pPr>
      <w:rPr>
        <w:rFonts w:ascii="Symbol" w:hAnsi="Symbol" w:hint="default"/>
      </w:rPr>
    </w:lvl>
    <w:lvl w:ilvl="7" w:tplc="126E689A">
      <w:start w:val="1"/>
      <w:numFmt w:val="bullet"/>
      <w:lvlText w:val="o"/>
      <w:lvlJc w:val="left"/>
      <w:pPr>
        <w:ind w:left="5760" w:hanging="360"/>
      </w:pPr>
      <w:rPr>
        <w:rFonts w:ascii="Courier New" w:hAnsi="Courier New" w:hint="default"/>
      </w:rPr>
    </w:lvl>
    <w:lvl w:ilvl="8" w:tplc="7730EA84">
      <w:start w:val="1"/>
      <w:numFmt w:val="bullet"/>
      <w:lvlText w:val=""/>
      <w:lvlJc w:val="left"/>
      <w:pPr>
        <w:ind w:left="6480" w:hanging="360"/>
      </w:pPr>
      <w:rPr>
        <w:rFonts w:ascii="Wingdings" w:hAnsi="Wingdings" w:hint="default"/>
      </w:rPr>
    </w:lvl>
  </w:abstractNum>
  <w:abstractNum w:abstractNumId="8" w15:restartNumberingAfterBreak="0">
    <w:nsid w:val="7BF06289"/>
    <w:multiLevelType w:val="hybridMultilevel"/>
    <w:tmpl w:val="EF8C611A"/>
    <w:lvl w:ilvl="0" w:tplc="AD74DBA2">
      <w:start w:val="1"/>
      <w:numFmt w:val="bullet"/>
      <w:lvlText w:val=""/>
      <w:lvlJc w:val="left"/>
      <w:pPr>
        <w:ind w:left="720" w:hanging="360"/>
      </w:pPr>
      <w:rPr>
        <w:rFonts w:ascii="Symbol" w:hAnsi="Symbol" w:hint="default"/>
      </w:rPr>
    </w:lvl>
    <w:lvl w:ilvl="1" w:tplc="86E0DE72">
      <w:start w:val="1"/>
      <w:numFmt w:val="bullet"/>
      <w:lvlText w:val="o"/>
      <w:lvlJc w:val="left"/>
      <w:pPr>
        <w:ind w:left="1440" w:hanging="360"/>
      </w:pPr>
      <w:rPr>
        <w:rFonts w:ascii="Courier New" w:hAnsi="Courier New" w:hint="default"/>
      </w:rPr>
    </w:lvl>
    <w:lvl w:ilvl="2" w:tplc="7346C500">
      <w:start w:val="1"/>
      <w:numFmt w:val="bullet"/>
      <w:lvlText w:val=""/>
      <w:lvlJc w:val="left"/>
      <w:pPr>
        <w:ind w:left="2160" w:hanging="360"/>
      </w:pPr>
      <w:rPr>
        <w:rFonts w:ascii="Wingdings" w:hAnsi="Wingdings" w:hint="default"/>
      </w:rPr>
    </w:lvl>
    <w:lvl w:ilvl="3" w:tplc="277C303E">
      <w:start w:val="1"/>
      <w:numFmt w:val="bullet"/>
      <w:lvlText w:val=""/>
      <w:lvlJc w:val="left"/>
      <w:pPr>
        <w:ind w:left="2880" w:hanging="360"/>
      </w:pPr>
      <w:rPr>
        <w:rFonts w:ascii="Symbol" w:hAnsi="Symbol" w:hint="default"/>
      </w:rPr>
    </w:lvl>
    <w:lvl w:ilvl="4" w:tplc="300CBA2E">
      <w:start w:val="1"/>
      <w:numFmt w:val="bullet"/>
      <w:lvlText w:val="o"/>
      <w:lvlJc w:val="left"/>
      <w:pPr>
        <w:ind w:left="3600" w:hanging="360"/>
      </w:pPr>
      <w:rPr>
        <w:rFonts w:ascii="Courier New" w:hAnsi="Courier New" w:hint="default"/>
      </w:rPr>
    </w:lvl>
    <w:lvl w:ilvl="5" w:tplc="0C489BCA">
      <w:start w:val="1"/>
      <w:numFmt w:val="bullet"/>
      <w:lvlText w:val=""/>
      <w:lvlJc w:val="left"/>
      <w:pPr>
        <w:ind w:left="4320" w:hanging="360"/>
      </w:pPr>
      <w:rPr>
        <w:rFonts w:ascii="Wingdings" w:hAnsi="Wingdings" w:hint="default"/>
      </w:rPr>
    </w:lvl>
    <w:lvl w:ilvl="6" w:tplc="2264B9CC">
      <w:start w:val="1"/>
      <w:numFmt w:val="bullet"/>
      <w:lvlText w:val=""/>
      <w:lvlJc w:val="left"/>
      <w:pPr>
        <w:ind w:left="5040" w:hanging="360"/>
      </w:pPr>
      <w:rPr>
        <w:rFonts w:ascii="Symbol" w:hAnsi="Symbol" w:hint="default"/>
      </w:rPr>
    </w:lvl>
    <w:lvl w:ilvl="7" w:tplc="4F246E04">
      <w:start w:val="1"/>
      <w:numFmt w:val="bullet"/>
      <w:lvlText w:val="o"/>
      <w:lvlJc w:val="left"/>
      <w:pPr>
        <w:ind w:left="5760" w:hanging="360"/>
      </w:pPr>
      <w:rPr>
        <w:rFonts w:ascii="Courier New" w:hAnsi="Courier New" w:hint="default"/>
      </w:rPr>
    </w:lvl>
    <w:lvl w:ilvl="8" w:tplc="EC949714">
      <w:start w:val="1"/>
      <w:numFmt w:val="bullet"/>
      <w:lvlText w:val=""/>
      <w:lvlJc w:val="left"/>
      <w:pPr>
        <w:ind w:left="6480" w:hanging="360"/>
      </w:pPr>
      <w:rPr>
        <w:rFonts w:ascii="Wingdings" w:hAnsi="Wingdings" w:hint="default"/>
      </w:rPr>
    </w:lvl>
  </w:abstractNum>
  <w:num w:numId="1" w16cid:durableId="1566916909">
    <w:abstractNumId w:val="5"/>
  </w:num>
  <w:num w:numId="2" w16cid:durableId="1490898556">
    <w:abstractNumId w:val="1"/>
  </w:num>
  <w:num w:numId="3" w16cid:durableId="923563471">
    <w:abstractNumId w:val="7"/>
  </w:num>
  <w:num w:numId="4" w16cid:durableId="1405297388">
    <w:abstractNumId w:val="8"/>
  </w:num>
  <w:num w:numId="5" w16cid:durableId="825975694">
    <w:abstractNumId w:val="3"/>
  </w:num>
  <w:num w:numId="6" w16cid:durableId="1733235779">
    <w:abstractNumId w:val="4"/>
  </w:num>
  <w:num w:numId="7" w16cid:durableId="1514569466">
    <w:abstractNumId w:val="2"/>
  </w:num>
  <w:num w:numId="8" w16cid:durableId="860241591">
    <w:abstractNumId w:val="6"/>
  </w:num>
  <w:num w:numId="9" w16cid:durableId="13245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B2"/>
    <w:rsid w:val="007D58E0"/>
    <w:rsid w:val="00AB4AB2"/>
    <w:rsid w:val="00E41028"/>
    <w:rsid w:val="00E5387C"/>
    <w:rsid w:val="00E83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C25F-6648-40C7-B307-EFB9B486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28"/>
    <w:pPr>
      <w:spacing w:after="120" w:line="276" w:lineRule="auto"/>
      <w:jc w:val="both"/>
    </w:pPr>
    <w:rPr>
      <w:rFonts w:eastAsiaTheme="minorEastAsia"/>
      <w:kern w:val="0"/>
      <w:sz w:val="20"/>
      <w:szCs w:val="20"/>
      <w:lang w:val="en-US"/>
      <w14:ligatures w14:val="none"/>
    </w:rPr>
  </w:style>
  <w:style w:type="paragraph" w:styleId="Heading3">
    <w:name w:val="heading 3"/>
    <w:basedOn w:val="Normal"/>
    <w:next w:val="Normal"/>
    <w:link w:val="Heading3Char"/>
    <w:uiPriority w:val="9"/>
    <w:unhideWhenUsed/>
    <w:qFormat/>
    <w:rsid w:val="00E41028"/>
    <w:pPr>
      <w:keepNext/>
      <w:keepLines/>
      <w:spacing w:before="40" w:after="0" w:line="259" w:lineRule="auto"/>
      <w:jc w:val="left"/>
      <w:outlineLvl w:val="2"/>
    </w:pPr>
    <w:rPr>
      <w:rFonts w:asciiTheme="majorHAnsi" w:eastAsiaTheme="majorEastAsia" w:hAnsiTheme="majorHAnsi" w:cstheme="majorBidi"/>
      <w:color w:val="1F3763" w:themeColor="accent1" w:themeShade="7F"/>
      <w:kern w:val="2"/>
      <w:sz w:val="24"/>
      <w:szCs w:val="24"/>
      <w:lang w:val="en-IN"/>
      <w14:ligatures w14:val="standardContextual"/>
    </w:rPr>
  </w:style>
  <w:style w:type="paragraph" w:styleId="Heading4">
    <w:name w:val="heading 4"/>
    <w:basedOn w:val="Normal"/>
    <w:next w:val="Normal"/>
    <w:link w:val="Heading4Char"/>
    <w:uiPriority w:val="9"/>
    <w:semiHidden/>
    <w:unhideWhenUsed/>
    <w:qFormat/>
    <w:rsid w:val="00E410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02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41028"/>
    <w:rPr>
      <w:rFonts w:asciiTheme="majorHAnsi" w:eastAsiaTheme="majorEastAsia" w:hAnsiTheme="majorHAnsi" w:cstheme="majorBidi"/>
      <w:i/>
      <w:iCs/>
      <w:color w:val="2F5496" w:themeColor="accent1" w:themeShade="BF"/>
      <w:kern w:val="0"/>
      <w:sz w:val="20"/>
      <w:szCs w:val="20"/>
      <w:lang w:val="en-US"/>
      <w14:ligatures w14:val="none"/>
    </w:rPr>
  </w:style>
  <w:style w:type="paragraph" w:styleId="ListParagraph">
    <w:name w:val="List Paragraph"/>
    <w:basedOn w:val="Normal"/>
    <w:uiPriority w:val="34"/>
    <w:qFormat/>
    <w:rsid w:val="00E41028"/>
    <w:pPr>
      <w:ind w:left="720"/>
      <w:contextualSpacing/>
    </w:pPr>
  </w:style>
  <w:style w:type="paragraph" w:styleId="Title">
    <w:name w:val="Title"/>
    <w:basedOn w:val="Normal"/>
    <w:link w:val="TitleChar"/>
    <w:uiPriority w:val="10"/>
    <w:qFormat/>
    <w:rsid w:val="00E41028"/>
    <w:pPr>
      <w:widowControl w:val="0"/>
      <w:autoSpaceDE w:val="0"/>
      <w:autoSpaceDN w:val="0"/>
      <w:spacing w:before="59" w:after="0" w:line="240" w:lineRule="auto"/>
      <w:ind w:left="1034" w:right="996"/>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E41028"/>
    <w:rPr>
      <w:rFonts w:ascii="Times New Roman" w:eastAsia="Times New Roman" w:hAnsi="Times New Roman" w:cs="Times New Roman"/>
      <w:b/>
      <w:bCs/>
      <w:kern w:val="0"/>
      <w:sz w:val="40"/>
      <w:szCs w:val="4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3083</Words>
  <Characters>17577</Characters>
  <Application>Microsoft Office Word</Application>
  <DocSecurity>0</DocSecurity>
  <Lines>146</Lines>
  <Paragraphs>41</Paragraphs>
  <ScaleCrop>false</ScaleCrop>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2024-08-28T06:56:00Z</dcterms:created>
  <dcterms:modified xsi:type="dcterms:W3CDTF">2024-08-28T06:56:00Z</dcterms:modified>
</cp:coreProperties>
</file>