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1BC" w:rsidRDefault="003C61BC" w:rsidP="00D4433F">
      <w:pPr>
        <w:rPr>
          <w:rFonts w:ascii="Times New Roman" w:hAnsi="Times New Roman" w:cs="Times New Roman"/>
          <w:b/>
          <w:bCs/>
          <w:sz w:val="24"/>
          <w:szCs w:val="24"/>
        </w:rPr>
      </w:pPr>
    </w:p>
    <w:p w:rsidR="00D4433F" w:rsidRDefault="003C61BC" w:rsidP="00D4433F">
      <w:pPr>
        <w:rPr>
          <w:rFonts w:ascii="Times New Roman" w:hAnsi="Times New Roman" w:cs="Times New Roman"/>
          <w:b/>
          <w:bCs/>
          <w:sz w:val="24"/>
          <w:szCs w:val="24"/>
        </w:rPr>
      </w:pPr>
      <w:r>
        <w:rPr>
          <w:rFonts w:ascii="Times New Roman" w:hAnsi="Times New Roman" w:cs="Times New Roman"/>
          <w:b/>
          <w:bCs/>
          <w:sz w:val="24"/>
          <w:szCs w:val="24"/>
        </w:rPr>
        <w:t xml:space="preserve">Title:  </w:t>
      </w:r>
      <w:r w:rsidR="00C16ACB">
        <w:rPr>
          <w:rFonts w:ascii="Times New Roman" w:hAnsi="Times New Roman" w:cs="Times New Roman"/>
          <w:b/>
          <w:bCs/>
          <w:sz w:val="24"/>
          <w:szCs w:val="24"/>
        </w:rPr>
        <w:t xml:space="preserve"> </w:t>
      </w:r>
      <w:r w:rsidR="00D4433F" w:rsidRPr="00E820BE">
        <w:rPr>
          <w:rFonts w:ascii="Times New Roman" w:hAnsi="Times New Roman" w:cs="Times New Roman"/>
          <w:b/>
          <w:bCs/>
          <w:sz w:val="24"/>
          <w:szCs w:val="24"/>
        </w:rPr>
        <w:t>AN OVERVIEW OF URINARY TRACT INFECTION</w:t>
      </w:r>
    </w:p>
    <w:p w:rsidR="00C16ACB" w:rsidRDefault="00C16ACB" w:rsidP="00D4433F">
      <w:pPr>
        <w:rPr>
          <w:rFonts w:ascii="Times New Roman" w:hAnsi="Times New Roman" w:cs="Times New Roman"/>
          <w:b/>
          <w:bCs/>
          <w:sz w:val="24"/>
          <w:szCs w:val="24"/>
        </w:rPr>
      </w:pPr>
    </w:p>
    <w:p w:rsidR="00C16ACB" w:rsidRDefault="00C16ACB" w:rsidP="00D4433F">
      <w:pP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Authors:</w:t>
      </w:r>
      <w:r>
        <w:rPr>
          <w:rFonts w:ascii="Times New Roman" w:eastAsia="Times New Roman" w:hAnsi="Times New Roman" w:cs="Times New Roman"/>
          <w:sz w:val="24"/>
          <w:szCs w:val="24"/>
        </w:rPr>
        <w:t xml:space="preserve"> </w:t>
      </w:r>
      <w:r>
        <w:rPr>
          <w:rFonts w:ascii="Times New Roman" w:hAnsi="Times New Roman" w:cs="Times New Roman"/>
          <w:b/>
          <w:bCs/>
          <w:sz w:val="24"/>
          <w:szCs w:val="24"/>
        </w:rPr>
        <w:t xml:space="preserve">Rajesh Sarkar, Tadesha Shume, </w:t>
      </w:r>
      <w:bookmarkStart w:id="0" w:name="_GoBack"/>
      <w:bookmarkEnd w:id="0"/>
    </w:p>
    <w:p w:rsidR="00C16ACB" w:rsidRPr="003366C3" w:rsidRDefault="00C16ACB" w:rsidP="00C16A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Affiliation: </w:t>
      </w:r>
      <w:r w:rsidRPr="003366C3">
        <w:rPr>
          <w:rFonts w:ascii="Times New Roman" w:eastAsia="Times New Roman" w:hAnsi="Times New Roman" w:cs="Times New Roman"/>
          <w:sz w:val="24"/>
          <w:szCs w:val="24"/>
        </w:rPr>
        <w:t>Department of Medical Microbiology and Immunology, College of Health and Medical Sciences, Haramaya University, Harar, Ethiopia</w:t>
      </w:r>
    </w:p>
    <w:p w:rsidR="00C16ACB" w:rsidRPr="003366C3" w:rsidRDefault="00C16ACB" w:rsidP="00C16ACB">
      <w:pPr>
        <w:spacing w:line="360" w:lineRule="auto"/>
        <w:jc w:val="both"/>
        <w:rPr>
          <w:rFonts w:ascii="Times New Roman" w:eastAsia="Times New Roman" w:hAnsi="Times New Roman" w:cs="Times New Roman"/>
          <w:sz w:val="24"/>
          <w:szCs w:val="24"/>
        </w:rPr>
      </w:pPr>
      <w:r w:rsidRPr="003366C3">
        <w:rPr>
          <w:rFonts w:ascii="Times New Roman" w:eastAsia="Times New Roman" w:hAnsi="Times New Roman" w:cs="Times New Roman"/>
          <w:sz w:val="24"/>
          <w:szCs w:val="24"/>
        </w:rPr>
        <w:t>Correspondence:  sarkarrajesh079@gmail.com</w:t>
      </w:r>
    </w:p>
    <w:p w:rsidR="00C16ACB" w:rsidRPr="00E820BE" w:rsidRDefault="00C366C5" w:rsidP="00D4433F">
      <w:pPr>
        <w:rPr>
          <w:rFonts w:ascii="Times New Roman" w:hAnsi="Times New Roman" w:cs="Times New Roman"/>
          <w:b/>
          <w:bCs/>
          <w:sz w:val="24"/>
          <w:szCs w:val="24"/>
        </w:rPr>
      </w:pPr>
      <w:r>
        <w:rPr>
          <w:rFonts w:ascii="Times New Roman" w:hAnsi="Times New Roman" w:cs="Times New Roman"/>
          <w:b/>
          <w:bCs/>
          <w:sz w:val="24"/>
          <w:szCs w:val="24"/>
        </w:rPr>
        <w:t>Two</w:t>
      </w:r>
      <w:r w:rsidR="00C16ACB">
        <w:rPr>
          <w:rFonts w:ascii="Times New Roman" w:hAnsi="Times New Roman" w:cs="Times New Roman"/>
          <w:b/>
          <w:bCs/>
          <w:sz w:val="24"/>
          <w:szCs w:val="24"/>
        </w:rPr>
        <w:t xml:space="preserve"> more authors will be included. </w:t>
      </w: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D659AA" w:rsidRDefault="00D659AA"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p w:rsidR="003C61BC" w:rsidRDefault="003C61BC" w:rsidP="000C3950">
      <w:pPr>
        <w:rPr>
          <w:rFonts w:ascii="Times New Roman" w:hAnsi="Times New Roman" w:cs="Times New Roman"/>
          <w:b/>
          <w:bCs/>
          <w:sz w:val="24"/>
          <w:szCs w:val="24"/>
        </w:rPr>
      </w:pPr>
    </w:p>
    <w:bookmarkStart w:id="1" w:name="_Toc166829170" w:displacedByCustomXml="next"/>
    <w:sdt>
      <w:sdtPr>
        <w:id w:val="-1235317830"/>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rsidR="007D5DD4" w:rsidRDefault="007D5DD4" w:rsidP="0078377C">
          <w:pPr>
            <w:pStyle w:val="TOCHeading"/>
            <w:spacing w:line="480" w:lineRule="auto"/>
          </w:pPr>
          <w:r>
            <w:t>Contents</w:t>
          </w:r>
        </w:p>
        <w:p w:rsidR="007D5DD4" w:rsidRDefault="007D5DD4" w:rsidP="0078377C">
          <w:pPr>
            <w:pStyle w:val="TOC1"/>
            <w:tabs>
              <w:tab w:val="right" w:leader="dot" w:pos="9350"/>
            </w:tabs>
            <w:spacing w:line="480" w:lineRule="auto"/>
            <w:rPr>
              <w:noProof/>
            </w:rPr>
          </w:pPr>
          <w:r>
            <w:fldChar w:fldCharType="begin"/>
          </w:r>
          <w:r>
            <w:instrText xml:space="preserve"> TOC \o "1-3" \h \z \u </w:instrText>
          </w:r>
          <w:r>
            <w:fldChar w:fldCharType="separate"/>
          </w:r>
          <w:hyperlink w:anchor="_Toc173106401" w:history="1">
            <w:r w:rsidRPr="000D1555">
              <w:rPr>
                <w:rStyle w:val="Hyperlink"/>
                <w:rFonts w:ascii="Times New Roman" w:hAnsi="Times New Roman"/>
                <w:b/>
                <w:noProof/>
              </w:rPr>
              <w:t>Abbreviation and acronyms</w:t>
            </w:r>
            <w:r>
              <w:rPr>
                <w:noProof/>
                <w:webHidden/>
              </w:rPr>
              <w:tab/>
            </w:r>
            <w:r>
              <w:rPr>
                <w:noProof/>
                <w:webHidden/>
              </w:rPr>
              <w:fldChar w:fldCharType="begin"/>
            </w:r>
            <w:r>
              <w:rPr>
                <w:noProof/>
                <w:webHidden/>
              </w:rPr>
              <w:instrText xml:space="preserve"> PAGEREF _Toc173106401 \h </w:instrText>
            </w:r>
            <w:r>
              <w:rPr>
                <w:noProof/>
                <w:webHidden/>
              </w:rPr>
            </w:r>
            <w:r>
              <w:rPr>
                <w:noProof/>
                <w:webHidden/>
              </w:rPr>
              <w:fldChar w:fldCharType="separate"/>
            </w:r>
            <w:r>
              <w:rPr>
                <w:noProof/>
                <w:webHidden/>
              </w:rPr>
              <w:t>3</w:t>
            </w:r>
            <w:r>
              <w:rPr>
                <w:noProof/>
                <w:webHidden/>
              </w:rPr>
              <w:fldChar w:fldCharType="end"/>
            </w:r>
          </w:hyperlink>
        </w:p>
        <w:p w:rsidR="007D5DD4" w:rsidRDefault="007D5DD4" w:rsidP="0078377C">
          <w:pPr>
            <w:pStyle w:val="TOC1"/>
            <w:tabs>
              <w:tab w:val="right" w:leader="dot" w:pos="9350"/>
            </w:tabs>
            <w:spacing w:line="480" w:lineRule="auto"/>
            <w:rPr>
              <w:noProof/>
            </w:rPr>
          </w:pPr>
          <w:hyperlink w:anchor="_Toc173106402" w:history="1">
            <w:r w:rsidRPr="000D1555">
              <w:rPr>
                <w:rStyle w:val="Hyperlink"/>
                <w:rFonts w:ascii="Times New Roman" w:hAnsi="Times New Roman" w:cs="Times New Roman"/>
                <w:b/>
                <w:bCs/>
                <w:noProof/>
              </w:rPr>
              <w:t>Summary</w:t>
            </w:r>
            <w:r>
              <w:rPr>
                <w:noProof/>
                <w:webHidden/>
              </w:rPr>
              <w:tab/>
            </w:r>
            <w:r>
              <w:rPr>
                <w:noProof/>
                <w:webHidden/>
              </w:rPr>
              <w:fldChar w:fldCharType="begin"/>
            </w:r>
            <w:r>
              <w:rPr>
                <w:noProof/>
                <w:webHidden/>
              </w:rPr>
              <w:instrText xml:space="preserve"> PAGEREF _Toc173106402 \h </w:instrText>
            </w:r>
            <w:r>
              <w:rPr>
                <w:noProof/>
                <w:webHidden/>
              </w:rPr>
            </w:r>
            <w:r>
              <w:rPr>
                <w:noProof/>
                <w:webHidden/>
              </w:rPr>
              <w:fldChar w:fldCharType="separate"/>
            </w:r>
            <w:r>
              <w:rPr>
                <w:noProof/>
                <w:webHidden/>
              </w:rPr>
              <w:t>4</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03" w:history="1">
            <w:r w:rsidRPr="000D1555">
              <w:rPr>
                <w:rStyle w:val="Hyperlink"/>
                <w:noProof/>
              </w:rPr>
              <w:t>1.</w:t>
            </w:r>
            <w:r>
              <w:rPr>
                <w:noProof/>
              </w:rPr>
              <w:tab/>
            </w:r>
            <w:r w:rsidRPr="000D1555">
              <w:rPr>
                <w:rStyle w:val="Hyperlink"/>
                <w:noProof/>
              </w:rPr>
              <w:t>Introduction</w:t>
            </w:r>
            <w:r>
              <w:rPr>
                <w:noProof/>
                <w:webHidden/>
              </w:rPr>
              <w:tab/>
            </w:r>
            <w:r>
              <w:rPr>
                <w:noProof/>
                <w:webHidden/>
              </w:rPr>
              <w:fldChar w:fldCharType="begin"/>
            </w:r>
            <w:r>
              <w:rPr>
                <w:noProof/>
                <w:webHidden/>
              </w:rPr>
              <w:instrText xml:space="preserve"> PAGEREF _Toc173106403 \h </w:instrText>
            </w:r>
            <w:r>
              <w:rPr>
                <w:noProof/>
                <w:webHidden/>
              </w:rPr>
            </w:r>
            <w:r>
              <w:rPr>
                <w:noProof/>
                <w:webHidden/>
              </w:rPr>
              <w:fldChar w:fldCharType="separate"/>
            </w:r>
            <w:r>
              <w:rPr>
                <w:noProof/>
                <w:webHidden/>
              </w:rPr>
              <w:t>5</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04" w:history="1">
            <w:r w:rsidRPr="000D1555">
              <w:rPr>
                <w:rStyle w:val="Hyperlink"/>
                <w:noProof/>
              </w:rPr>
              <w:t>2.</w:t>
            </w:r>
            <w:r>
              <w:rPr>
                <w:noProof/>
              </w:rPr>
              <w:tab/>
            </w:r>
            <w:r w:rsidRPr="000D1555">
              <w:rPr>
                <w:rStyle w:val="Hyperlink"/>
                <w:noProof/>
              </w:rPr>
              <w:t>Types of Urinary tract Infection:</w:t>
            </w:r>
            <w:r>
              <w:rPr>
                <w:noProof/>
                <w:webHidden/>
              </w:rPr>
              <w:tab/>
            </w:r>
            <w:r>
              <w:rPr>
                <w:noProof/>
                <w:webHidden/>
              </w:rPr>
              <w:fldChar w:fldCharType="begin"/>
            </w:r>
            <w:r>
              <w:rPr>
                <w:noProof/>
                <w:webHidden/>
              </w:rPr>
              <w:instrText xml:space="preserve"> PAGEREF _Toc173106404 \h </w:instrText>
            </w:r>
            <w:r>
              <w:rPr>
                <w:noProof/>
                <w:webHidden/>
              </w:rPr>
            </w:r>
            <w:r>
              <w:rPr>
                <w:noProof/>
                <w:webHidden/>
              </w:rPr>
              <w:fldChar w:fldCharType="separate"/>
            </w:r>
            <w:r>
              <w:rPr>
                <w:noProof/>
                <w:webHidden/>
              </w:rPr>
              <w:t>7</w:t>
            </w:r>
            <w:r>
              <w:rPr>
                <w:noProof/>
                <w:webHidden/>
              </w:rPr>
              <w:fldChar w:fldCharType="end"/>
            </w:r>
          </w:hyperlink>
        </w:p>
        <w:p w:rsidR="007D5DD4" w:rsidRDefault="007D5DD4" w:rsidP="0078377C">
          <w:pPr>
            <w:pStyle w:val="TOC2"/>
            <w:tabs>
              <w:tab w:val="right" w:leader="dot" w:pos="9350"/>
            </w:tabs>
            <w:spacing w:line="480" w:lineRule="auto"/>
            <w:rPr>
              <w:rFonts w:cstheme="minorBidi"/>
              <w:noProof/>
            </w:rPr>
          </w:pPr>
          <w:hyperlink w:anchor="_Toc173106406" w:history="1">
            <w:r w:rsidRPr="000D1555">
              <w:rPr>
                <w:rStyle w:val="Hyperlink"/>
                <w:rFonts w:ascii="Times New Roman" w:hAnsi="Times New Roman"/>
                <w:b/>
                <w:noProof/>
              </w:rPr>
              <w:t xml:space="preserve">A. </w:t>
            </w:r>
            <w:r w:rsidRPr="000D1555">
              <w:rPr>
                <w:rStyle w:val="Hyperlink"/>
                <w:rFonts w:asciiTheme="majorHAnsi" w:eastAsiaTheme="majorEastAsia" w:hAnsiTheme="majorHAnsi" w:cstheme="majorBidi"/>
                <w:noProof/>
              </w:rPr>
              <w:t>Upper Urinary Tract Infection:</w:t>
            </w:r>
            <w:r>
              <w:rPr>
                <w:noProof/>
                <w:webHidden/>
              </w:rPr>
              <w:tab/>
            </w:r>
            <w:r>
              <w:rPr>
                <w:noProof/>
                <w:webHidden/>
              </w:rPr>
              <w:fldChar w:fldCharType="begin"/>
            </w:r>
            <w:r>
              <w:rPr>
                <w:noProof/>
                <w:webHidden/>
              </w:rPr>
              <w:instrText xml:space="preserve"> PAGEREF _Toc173106406 \h </w:instrText>
            </w:r>
            <w:r>
              <w:rPr>
                <w:noProof/>
                <w:webHidden/>
              </w:rPr>
            </w:r>
            <w:r>
              <w:rPr>
                <w:noProof/>
                <w:webHidden/>
              </w:rPr>
              <w:fldChar w:fldCharType="separate"/>
            </w:r>
            <w:r>
              <w:rPr>
                <w:noProof/>
                <w:webHidden/>
              </w:rPr>
              <w:t>8</w:t>
            </w:r>
            <w:r>
              <w:rPr>
                <w:noProof/>
                <w:webHidden/>
              </w:rPr>
              <w:fldChar w:fldCharType="end"/>
            </w:r>
          </w:hyperlink>
        </w:p>
        <w:p w:rsidR="007D5DD4" w:rsidRDefault="007D5DD4" w:rsidP="0078377C">
          <w:pPr>
            <w:pStyle w:val="TOC2"/>
            <w:tabs>
              <w:tab w:val="right" w:leader="dot" w:pos="9350"/>
            </w:tabs>
            <w:spacing w:line="480" w:lineRule="auto"/>
            <w:rPr>
              <w:rFonts w:cstheme="minorBidi"/>
              <w:noProof/>
            </w:rPr>
          </w:pPr>
          <w:hyperlink w:anchor="_Toc173106407" w:history="1">
            <w:r w:rsidRPr="000D1555">
              <w:rPr>
                <w:rStyle w:val="Hyperlink"/>
                <w:rFonts w:ascii="Times New Roman" w:hAnsi="Times New Roman"/>
                <w:b/>
                <w:noProof/>
              </w:rPr>
              <w:t xml:space="preserve">B. </w:t>
            </w:r>
            <w:r w:rsidRPr="000D1555">
              <w:rPr>
                <w:rStyle w:val="Hyperlink"/>
                <w:rFonts w:asciiTheme="majorHAnsi" w:eastAsiaTheme="majorEastAsia" w:hAnsiTheme="majorHAnsi" w:cstheme="majorBidi"/>
                <w:noProof/>
              </w:rPr>
              <w:t>Lower Urinary Tract Infection:</w:t>
            </w:r>
            <w:r>
              <w:rPr>
                <w:noProof/>
                <w:webHidden/>
              </w:rPr>
              <w:tab/>
            </w:r>
            <w:r>
              <w:rPr>
                <w:noProof/>
                <w:webHidden/>
              </w:rPr>
              <w:fldChar w:fldCharType="begin"/>
            </w:r>
            <w:r>
              <w:rPr>
                <w:noProof/>
                <w:webHidden/>
              </w:rPr>
              <w:instrText xml:space="preserve"> PAGEREF _Toc173106407 \h </w:instrText>
            </w:r>
            <w:r>
              <w:rPr>
                <w:noProof/>
                <w:webHidden/>
              </w:rPr>
            </w:r>
            <w:r>
              <w:rPr>
                <w:noProof/>
                <w:webHidden/>
              </w:rPr>
              <w:fldChar w:fldCharType="separate"/>
            </w:r>
            <w:r>
              <w:rPr>
                <w:noProof/>
                <w:webHidden/>
              </w:rPr>
              <w:t>8</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08" w:history="1">
            <w:r w:rsidRPr="000D1555">
              <w:rPr>
                <w:rStyle w:val="Hyperlink"/>
                <w:noProof/>
              </w:rPr>
              <w:t>3.</w:t>
            </w:r>
            <w:r>
              <w:rPr>
                <w:noProof/>
              </w:rPr>
              <w:tab/>
            </w:r>
            <w:r w:rsidRPr="000D1555">
              <w:rPr>
                <w:rStyle w:val="Hyperlink"/>
                <w:noProof/>
              </w:rPr>
              <w:t>Etiology:</w:t>
            </w:r>
            <w:r>
              <w:rPr>
                <w:noProof/>
                <w:webHidden/>
              </w:rPr>
              <w:tab/>
            </w:r>
            <w:r>
              <w:rPr>
                <w:noProof/>
                <w:webHidden/>
              </w:rPr>
              <w:fldChar w:fldCharType="begin"/>
            </w:r>
            <w:r>
              <w:rPr>
                <w:noProof/>
                <w:webHidden/>
              </w:rPr>
              <w:instrText xml:space="preserve"> PAGEREF _Toc173106408 \h </w:instrText>
            </w:r>
            <w:r>
              <w:rPr>
                <w:noProof/>
                <w:webHidden/>
              </w:rPr>
            </w:r>
            <w:r>
              <w:rPr>
                <w:noProof/>
                <w:webHidden/>
              </w:rPr>
              <w:fldChar w:fldCharType="separate"/>
            </w:r>
            <w:r>
              <w:rPr>
                <w:noProof/>
                <w:webHidden/>
              </w:rPr>
              <w:t>9</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09" w:history="1">
            <w:r w:rsidRPr="000D1555">
              <w:rPr>
                <w:rStyle w:val="Hyperlink"/>
                <w:noProof/>
              </w:rPr>
              <w:t>4.</w:t>
            </w:r>
            <w:r>
              <w:rPr>
                <w:noProof/>
              </w:rPr>
              <w:tab/>
            </w:r>
            <w:r w:rsidRPr="000D1555">
              <w:rPr>
                <w:rStyle w:val="Hyperlink"/>
                <w:noProof/>
              </w:rPr>
              <w:t>Epidemiology</w:t>
            </w:r>
            <w:r>
              <w:rPr>
                <w:noProof/>
                <w:webHidden/>
              </w:rPr>
              <w:tab/>
            </w:r>
            <w:r>
              <w:rPr>
                <w:noProof/>
                <w:webHidden/>
              </w:rPr>
              <w:fldChar w:fldCharType="begin"/>
            </w:r>
            <w:r>
              <w:rPr>
                <w:noProof/>
                <w:webHidden/>
              </w:rPr>
              <w:instrText xml:space="preserve"> PAGEREF _Toc173106409 \h </w:instrText>
            </w:r>
            <w:r>
              <w:rPr>
                <w:noProof/>
                <w:webHidden/>
              </w:rPr>
            </w:r>
            <w:r>
              <w:rPr>
                <w:noProof/>
                <w:webHidden/>
              </w:rPr>
              <w:fldChar w:fldCharType="separate"/>
            </w:r>
            <w:r>
              <w:rPr>
                <w:noProof/>
                <w:webHidden/>
              </w:rPr>
              <w:t>13</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10" w:history="1">
            <w:r w:rsidRPr="000D1555">
              <w:rPr>
                <w:rStyle w:val="Hyperlink"/>
                <w:noProof/>
              </w:rPr>
              <w:t>5.</w:t>
            </w:r>
            <w:r>
              <w:rPr>
                <w:noProof/>
              </w:rPr>
              <w:tab/>
            </w:r>
            <w:r w:rsidRPr="000D1555">
              <w:rPr>
                <w:rStyle w:val="Hyperlink"/>
                <w:noProof/>
              </w:rPr>
              <w:t>Pathogenesis of UTI and associated risk factors</w:t>
            </w:r>
            <w:r>
              <w:rPr>
                <w:noProof/>
                <w:webHidden/>
              </w:rPr>
              <w:tab/>
            </w:r>
            <w:r>
              <w:rPr>
                <w:noProof/>
                <w:webHidden/>
              </w:rPr>
              <w:fldChar w:fldCharType="begin"/>
            </w:r>
            <w:r>
              <w:rPr>
                <w:noProof/>
                <w:webHidden/>
              </w:rPr>
              <w:instrText xml:space="preserve"> PAGEREF _Toc173106410 \h </w:instrText>
            </w:r>
            <w:r>
              <w:rPr>
                <w:noProof/>
                <w:webHidden/>
              </w:rPr>
            </w:r>
            <w:r>
              <w:rPr>
                <w:noProof/>
                <w:webHidden/>
              </w:rPr>
              <w:fldChar w:fldCharType="separate"/>
            </w:r>
            <w:r>
              <w:rPr>
                <w:noProof/>
                <w:webHidden/>
              </w:rPr>
              <w:t>16</w:t>
            </w:r>
            <w:r>
              <w:rPr>
                <w:noProof/>
                <w:webHidden/>
              </w:rPr>
              <w:fldChar w:fldCharType="end"/>
            </w:r>
          </w:hyperlink>
        </w:p>
        <w:p w:rsidR="007D5DD4" w:rsidRDefault="007D5DD4" w:rsidP="0078377C">
          <w:pPr>
            <w:pStyle w:val="TOC2"/>
            <w:tabs>
              <w:tab w:val="right" w:leader="dot" w:pos="9350"/>
            </w:tabs>
            <w:spacing w:line="480" w:lineRule="auto"/>
            <w:rPr>
              <w:rFonts w:cstheme="minorBidi"/>
              <w:noProof/>
            </w:rPr>
          </w:pPr>
          <w:hyperlink w:anchor="_Toc173106411" w:history="1">
            <w:r w:rsidRPr="000D1555">
              <w:rPr>
                <w:rStyle w:val="Hyperlink"/>
                <w:noProof/>
              </w:rPr>
              <w:t>5.1. Virulence Factors in the Bacteria Causing UTI</w:t>
            </w:r>
            <w:r>
              <w:rPr>
                <w:noProof/>
                <w:webHidden/>
              </w:rPr>
              <w:tab/>
            </w:r>
            <w:r>
              <w:rPr>
                <w:noProof/>
                <w:webHidden/>
              </w:rPr>
              <w:fldChar w:fldCharType="begin"/>
            </w:r>
            <w:r>
              <w:rPr>
                <w:noProof/>
                <w:webHidden/>
              </w:rPr>
              <w:instrText xml:space="preserve"> PAGEREF _Toc173106411 \h </w:instrText>
            </w:r>
            <w:r>
              <w:rPr>
                <w:noProof/>
                <w:webHidden/>
              </w:rPr>
            </w:r>
            <w:r>
              <w:rPr>
                <w:noProof/>
                <w:webHidden/>
              </w:rPr>
              <w:fldChar w:fldCharType="separate"/>
            </w:r>
            <w:r>
              <w:rPr>
                <w:noProof/>
                <w:webHidden/>
              </w:rPr>
              <w:t>21</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12" w:history="1">
            <w:r w:rsidRPr="000D1555">
              <w:rPr>
                <w:rStyle w:val="Hyperlink"/>
                <w:noProof/>
              </w:rPr>
              <w:t>6.</w:t>
            </w:r>
            <w:r>
              <w:rPr>
                <w:noProof/>
              </w:rPr>
              <w:tab/>
            </w:r>
            <w:r w:rsidRPr="000D1555">
              <w:rPr>
                <w:rStyle w:val="Hyperlink"/>
                <w:noProof/>
              </w:rPr>
              <w:t>Clinical Manifestation</w:t>
            </w:r>
            <w:r>
              <w:rPr>
                <w:noProof/>
                <w:webHidden/>
              </w:rPr>
              <w:tab/>
            </w:r>
            <w:r>
              <w:rPr>
                <w:noProof/>
                <w:webHidden/>
              </w:rPr>
              <w:fldChar w:fldCharType="begin"/>
            </w:r>
            <w:r>
              <w:rPr>
                <w:noProof/>
                <w:webHidden/>
              </w:rPr>
              <w:instrText xml:space="preserve"> PAGEREF _Toc173106412 \h </w:instrText>
            </w:r>
            <w:r>
              <w:rPr>
                <w:noProof/>
                <w:webHidden/>
              </w:rPr>
            </w:r>
            <w:r>
              <w:rPr>
                <w:noProof/>
                <w:webHidden/>
              </w:rPr>
              <w:fldChar w:fldCharType="separate"/>
            </w:r>
            <w:r>
              <w:rPr>
                <w:noProof/>
                <w:webHidden/>
              </w:rPr>
              <w:t>33</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13" w:history="1">
            <w:r w:rsidRPr="000D1555">
              <w:rPr>
                <w:rStyle w:val="Hyperlink"/>
                <w:noProof/>
              </w:rPr>
              <w:t>7.</w:t>
            </w:r>
            <w:r>
              <w:rPr>
                <w:noProof/>
              </w:rPr>
              <w:tab/>
            </w:r>
            <w:r w:rsidRPr="000D1555">
              <w:rPr>
                <w:rStyle w:val="Hyperlink"/>
                <w:noProof/>
              </w:rPr>
              <w:t>Laboratory Diagnosis of Urinary tract infections</w:t>
            </w:r>
            <w:r>
              <w:rPr>
                <w:noProof/>
                <w:webHidden/>
              </w:rPr>
              <w:tab/>
            </w:r>
            <w:r>
              <w:rPr>
                <w:noProof/>
                <w:webHidden/>
              </w:rPr>
              <w:fldChar w:fldCharType="begin"/>
            </w:r>
            <w:r>
              <w:rPr>
                <w:noProof/>
                <w:webHidden/>
              </w:rPr>
              <w:instrText xml:space="preserve"> PAGEREF _Toc173106413 \h </w:instrText>
            </w:r>
            <w:r>
              <w:rPr>
                <w:noProof/>
                <w:webHidden/>
              </w:rPr>
            </w:r>
            <w:r>
              <w:rPr>
                <w:noProof/>
                <w:webHidden/>
              </w:rPr>
              <w:fldChar w:fldCharType="separate"/>
            </w:r>
            <w:r>
              <w:rPr>
                <w:noProof/>
                <w:webHidden/>
              </w:rPr>
              <w:t>43</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14" w:history="1">
            <w:r w:rsidRPr="000D1555">
              <w:rPr>
                <w:rStyle w:val="Hyperlink"/>
                <w:noProof/>
              </w:rPr>
              <w:t>8.</w:t>
            </w:r>
            <w:r>
              <w:rPr>
                <w:noProof/>
              </w:rPr>
              <w:tab/>
            </w:r>
            <w:r w:rsidRPr="000D1555">
              <w:rPr>
                <w:rStyle w:val="Hyperlink"/>
                <w:noProof/>
              </w:rPr>
              <w:t>Management</w:t>
            </w:r>
            <w:r>
              <w:rPr>
                <w:noProof/>
                <w:webHidden/>
              </w:rPr>
              <w:tab/>
            </w:r>
            <w:r>
              <w:rPr>
                <w:noProof/>
                <w:webHidden/>
              </w:rPr>
              <w:fldChar w:fldCharType="begin"/>
            </w:r>
            <w:r>
              <w:rPr>
                <w:noProof/>
                <w:webHidden/>
              </w:rPr>
              <w:instrText xml:space="preserve"> PAGEREF _Toc173106414 \h </w:instrText>
            </w:r>
            <w:r>
              <w:rPr>
                <w:noProof/>
                <w:webHidden/>
              </w:rPr>
            </w:r>
            <w:r>
              <w:rPr>
                <w:noProof/>
                <w:webHidden/>
              </w:rPr>
              <w:fldChar w:fldCharType="separate"/>
            </w:r>
            <w:r>
              <w:rPr>
                <w:noProof/>
                <w:webHidden/>
              </w:rPr>
              <w:t>48</w:t>
            </w:r>
            <w:r>
              <w:rPr>
                <w:noProof/>
                <w:webHidden/>
              </w:rPr>
              <w:fldChar w:fldCharType="end"/>
            </w:r>
          </w:hyperlink>
        </w:p>
        <w:p w:rsidR="007D5DD4" w:rsidRDefault="007D5DD4" w:rsidP="0078377C">
          <w:pPr>
            <w:pStyle w:val="TOC1"/>
            <w:tabs>
              <w:tab w:val="left" w:pos="440"/>
              <w:tab w:val="right" w:leader="dot" w:pos="9350"/>
            </w:tabs>
            <w:spacing w:line="480" w:lineRule="auto"/>
            <w:rPr>
              <w:noProof/>
            </w:rPr>
          </w:pPr>
          <w:hyperlink w:anchor="_Toc173106415" w:history="1">
            <w:r w:rsidRPr="000D1555">
              <w:rPr>
                <w:rStyle w:val="Hyperlink"/>
                <w:noProof/>
              </w:rPr>
              <w:t>9.</w:t>
            </w:r>
            <w:r>
              <w:rPr>
                <w:noProof/>
              </w:rPr>
              <w:tab/>
            </w:r>
            <w:r w:rsidRPr="000D1555">
              <w:rPr>
                <w:rStyle w:val="Hyperlink"/>
                <w:noProof/>
              </w:rPr>
              <w:t>Conclusion</w:t>
            </w:r>
            <w:r>
              <w:rPr>
                <w:noProof/>
                <w:webHidden/>
              </w:rPr>
              <w:tab/>
            </w:r>
            <w:r>
              <w:rPr>
                <w:noProof/>
                <w:webHidden/>
              </w:rPr>
              <w:fldChar w:fldCharType="begin"/>
            </w:r>
            <w:r>
              <w:rPr>
                <w:noProof/>
                <w:webHidden/>
              </w:rPr>
              <w:instrText xml:space="preserve"> PAGEREF _Toc173106415 \h </w:instrText>
            </w:r>
            <w:r>
              <w:rPr>
                <w:noProof/>
                <w:webHidden/>
              </w:rPr>
            </w:r>
            <w:r>
              <w:rPr>
                <w:noProof/>
                <w:webHidden/>
              </w:rPr>
              <w:fldChar w:fldCharType="separate"/>
            </w:r>
            <w:r>
              <w:rPr>
                <w:noProof/>
                <w:webHidden/>
              </w:rPr>
              <w:t>50</w:t>
            </w:r>
            <w:r>
              <w:rPr>
                <w:noProof/>
                <w:webHidden/>
              </w:rPr>
              <w:fldChar w:fldCharType="end"/>
            </w:r>
          </w:hyperlink>
        </w:p>
        <w:p w:rsidR="007D5DD4" w:rsidRDefault="007D5DD4" w:rsidP="0078377C">
          <w:pPr>
            <w:pStyle w:val="TOC1"/>
            <w:tabs>
              <w:tab w:val="left" w:pos="660"/>
              <w:tab w:val="right" w:leader="dot" w:pos="9350"/>
            </w:tabs>
            <w:spacing w:line="480" w:lineRule="auto"/>
            <w:rPr>
              <w:noProof/>
            </w:rPr>
          </w:pPr>
          <w:hyperlink w:anchor="_Toc173106416" w:history="1">
            <w:r w:rsidRPr="000D1555">
              <w:rPr>
                <w:rStyle w:val="Hyperlink"/>
                <w:noProof/>
              </w:rPr>
              <w:t>10.</w:t>
            </w:r>
            <w:r>
              <w:rPr>
                <w:noProof/>
              </w:rPr>
              <w:tab/>
            </w:r>
            <w:r w:rsidRPr="000D1555">
              <w:rPr>
                <w:rStyle w:val="Hyperlink"/>
                <w:noProof/>
              </w:rPr>
              <w:t>References</w:t>
            </w:r>
            <w:r>
              <w:rPr>
                <w:noProof/>
                <w:webHidden/>
              </w:rPr>
              <w:tab/>
            </w:r>
            <w:r>
              <w:rPr>
                <w:noProof/>
                <w:webHidden/>
              </w:rPr>
              <w:fldChar w:fldCharType="begin"/>
            </w:r>
            <w:r>
              <w:rPr>
                <w:noProof/>
                <w:webHidden/>
              </w:rPr>
              <w:instrText xml:space="preserve"> PAGEREF _Toc173106416 \h </w:instrText>
            </w:r>
            <w:r>
              <w:rPr>
                <w:noProof/>
                <w:webHidden/>
              </w:rPr>
            </w:r>
            <w:r>
              <w:rPr>
                <w:noProof/>
                <w:webHidden/>
              </w:rPr>
              <w:fldChar w:fldCharType="separate"/>
            </w:r>
            <w:r>
              <w:rPr>
                <w:noProof/>
                <w:webHidden/>
              </w:rPr>
              <w:t>51</w:t>
            </w:r>
            <w:r>
              <w:rPr>
                <w:noProof/>
                <w:webHidden/>
              </w:rPr>
              <w:fldChar w:fldCharType="end"/>
            </w:r>
          </w:hyperlink>
        </w:p>
        <w:p w:rsidR="007D5DD4" w:rsidRDefault="007D5DD4" w:rsidP="0078377C">
          <w:pPr>
            <w:spacing w:line="480" w:lineRule="auto"/>
          </w:pPr>
          <w:r>
            <w:rPr>
              <w:b/>
              <w:bCs/>
              <w:noProof/>
            </w:rPr>
            <w:fldChar w:fldCharType="end"/>
          </w:r>
        </w:p>
      </w:sdtContent>
    </w:sdt>
    <w:p w:rsidR="004A495B" w:rsidRDefault="004A495B" w:rsidP="004A495B">
      <w:pPr>
        <w:pStyle w:val="TOC3"/>
        <w:ind w:left="0"/>
        <w:rPr>
          <w:rFonts w:ascii="Times New Roman" w:hAnsi="Times New Roman"/>
          <w:b/>
          <w:color w:val="000000" w:themeColor="text1"/>
          <w:sz w:val="24"/>
          <w:szCs w:val="24"/>
        </w:rPr>
      </w:pPr>
    </w:p>
    <w:p w:rsidR="004A495B" w:rsidRDefault="004A495B" w:rsidP="004A495B">
      <w:pPr>
        <w:pStyle w:val="TOC3"/>
        <w:ind w:left="0"/>
        <w:rPr>
          <w:rFonts w:ascii="Times New Roman" w:hAnsi="Times New Roman"/>
          <w:b/>
          <w:color w:val="000000" w:themeColor="text1"/>
          <w:sz w:val="24"/>
          <w:szCs w:val="24"/>
        </w:rPr>
      </w:pPr>
    </w:p>
    <w:p w:rsidR="004A495B" w:rsidRDefault="004A495B" w:rsidP="004A495B">
      <w:pPr>
        <w:pStyle w:val="TOC3"/>
        <w:ind w:left="0"/>
        <w:rPr>
          <w:rFonts w:ascii="Times New Roman" w:hAnsi="Times New Roman"/>
          <w:b/>
          <w:color w:val="000000" w:themeColor="text1"/>
          <w:sz w:val="24"/>
          <w:szCs w:val="24"/>
        </w:rPr>
      </w:pPr>
    </w:p>
    <w:p w:rsidR="0078377C" w:rsidRDefault="0078377C" w:rsidP="004A495B">
      <w:pPr>
        <w:pStyle w:val="TOC3"/>
        <w:ind w:left="0"/>
        <w:outlineLvl w:val="0"/>
        <w:rPr>
          <w:rFonts w:ascii="Times New Roman" w:hAnsi="Times New Roman"/>
          <w:b/>
          <w:color w:val="000000" w:themeColor="text1"/>
          <w:sz w:val="24"/>
          <w:szCs w:val="24"/>
        </w:rPr>
      </w:pPr>
      <w:bookmarkStart w:id="2" w:name="_Toc173106401"/>
    </w:p>
    <w:p w:rsidR="00E771F5" w:rsidRPr="00D712EF" w:rsidRDefault="00E771F5" w:rsidP="004A495B">
      <w:pPr>
        <w:pStyle w:val="TOC3"/>
        <w:ind w:left="0"/>
        <w:outlineLvl w:val="0"/>
      </w:pPr>
      <w:r>
        <w:rPr>
          <w:rFonts w:ascii="Times New Roman" w:hAnsi="Times New Roman"/>
          <w:b/>
          <w:color w:val="000000" w:themeColor="text1"/>
          <w:sz w:val="24"/>
          <w:szCs w:val="24"/>
        </w:rPr>
        <w:lastRenderedPageBreak/>
        <w:t>A</w:t>
      </w:r>
      <w:r w:rsidRPr="0026557F">
        <w:rPr>
          <w:rFonts w:ascii="Times New Roman" w:hAnsi="Times New Roman"/>
          <w:b/>
          <w:color w:val="000000" w:themeColor="text1"/>
          <w:sz w:val="24"/>
          <w:szCs w:val="24"/>
        </w:rPr>
        <w:t>bbreviation and acronyms</w:t>
      </w:r>
      <w:bookmarkEnd w:id="1"/>
      <w:bookmarkEnd w:id="2"/>
    </w:p>
    <w:p w:rsidR="00D712EF" w:rsidRDefault="00D712EF" w:rsidP="000C3950">
      <w:pPr>
        <w:rPr>
          <w:rFonts w:ascii="Times New Roman" w:hAnsi="Times New Roman" w:cs="Times New Roman"/>
          <w:b/>
          <w:bCs/>
          <w:sz w:val="24"/>
          <w:szCs w:val="24"/>
        </w:rPr>
      </w:pPr>
    </w:p>
    <w:p w:rsidR="00D712EF" w:rsidRDefault="00251EFA" w:rsidP="000C3950">
      <w:pPr>
        <w:rPr>
          <w:rFonts w:ascii="Times New Roman" w:hAnsi="Times New Roman" w:cs="Times New Roman"/>
          <w:b/>
          <w:bCs/>
          <w:sz w:val="24"/>
          <w:szCs w:val="24"/>
        </w:rPr>
      </w:pPr>
      <w:r>
        <w:rPr>
          <w:rFonts w:ascii="Times New Roman" w:hAnsi="Times New Roman" w:cs="Times New Roman"/>
          <w:sz w:val="24"/>
          <w:szCs w:val="24"/>
        </w:rPr>
        <w:t xml:space="preserve">   UTIs</w:t>
      </w:r>
      <w:r w:rsidR="00F833FB">
        <w:rPr>
          <w:rFonts w:ascii="Times New Roman" w:hAnsi="Times New Roman" w:cs="Times New Roman"/>
          <w:sz w:val="24"/>
          <w:szCs w:val="24"/>
        </w:rPr>
        <w:t xml:space="preserve">-   </w:t>
      </w:r>
      <w:r w:rsidR="00605486">
        <w:rPr>
          <w:rFonts w:ascii="Times New Roman" w:hAnsi="Times New Roman" w:cs="Times New Roman"/>
          <w:sz w:val="24"/>
          <w:szCs w:val="24"/>
        </w:rPr>
        <w:t xml:space="preserve">           </w:t>
      </w:r>
      <w:r w:rsidR="00F833FB">
        <w:rPr>
          <w:rFonts w:ascii="Times New Roman" w:hAnsi="Times New Roman" w:cs="Times New Roman"/>
          <w:sz w:val="24"/>
          <w:szCs w:val="24"/>
        </w:rPr>
        <w:t xml:space="preserve"> </w:t>
      </w:r>
      <w:r w:rsidR="00605486">
        <w:rPr>
          <w:rFonts w:ascii="Times New Roman" w:hAnsi="Times New Roman" w:cs="Times New Roman"/>
          <w:sz w:val="24"/>
          <w:szCs w:val="24"/>
        </w:rPr>
        <w:t xml:space="preserve"> </w:t>
      </w:r>
      <w:r w:rsidR="00F833FB" w:rsidRPr="00E820BE">
        <w:rPr>
          <w:rFonts w:ascii="Times New Roman" w:hAnsi="Times New Roman" w:cs="Times New Roman"/>
          <w:sz w:val="24"/>
          <w:szCs w:val="24"/>
        </w:rPr>
        <w:t>Urinary tract infections</w:t>
      </w:r>
    </w:p>
    <w:p w:rsidR="00D712EF" w:rsidRDefault="00F833FB" w:rsidP="000C3950">
      <w:pPr>
        <w:rPr>
          <w:rFonts w:ascii="Times New Roman" w:hAnsi="Times New Roman" w:cs="Times New Roman"/>
          <w:sz w:val="24"/>
          <w:szCs w:val="24"/>
        </w:rPr>
      </w:pPr>
      <w:r>
        <w:rPr>
          <w:rFonts w:ascii="Times New Roman" w:hAnsi="Times New Roman" w:cs="Times New Roman"/>
          <w:sz w:val="24"/>
          <w:szCs w:val="24"/>
        </w:rPr>
        <w:t xml:space="preserve">  </w:t>
      </w:r>
      <w:r w:rsidRPr="00E820BE">
        <w:rPr>
          <w:rFonts w:ascii="Times New Roman" w:hAnsi="Times New Roman" w:cs="Times New Roman"/>
          <w:sz w:val="24"/>
          <w:szCs w:val="24"/>
        </w:rPr>
        <w:t>UPEC</w:t>
      </w:r>
      <w:r>
        <w:rPr>
          <w:rFonts w:ascii="Times New Roman" w:hAnsi="Times New Roman" w:cs="Times New Roman"/>
          <w:sz w:val="24"/>
          <w:szCs w:val="24"/>
        </w:rPr>
        <w:t xml:space="preserve">- </w:t>
      </w:r>
      <w:r w:rsidR="00251EFA">
        <w:rPr>
          <w:rFonts w:ascii="Times New Roman" w:hAnsi="Times New Roman" w:cs="Times New Roman"/>
          <w:sz w:val="24"/>
          <w:szCs w:val="24"/>
        </w:rPr>
        <w:t xml:space="preserve">  </w:t>
      </w:r>
      <w:r w:rsidR="00605486">
        <w:rPr>
          <w:rFonts w:ascii="Times New Roman" w:hAnsi="Times New Roman" w:cs="Times New Roman"/>
          <w:sz w:val="24"/>
          <w:szCs w:val="24"/>
        </w:rPr>
        <w:t xml:space="preserve">           </w:t>
      </w:r>
      <w:r w:rsidR="00251EFA">
        <w:rPr>
          <w:rFonts w:ascii="Times New Roman" w:hAnsi="Times New Roman" w:cs="Times New Roman"/>
          <w:sz w:val="24"/>
          <w:szCs w:val="24"/>
        </w:rPr>
        <w:t xml:space="preserve"> </w:t>
      </w:r>
      <w:r w:rsidR="00605486">
        <w:rPr>
          <w:rFonts w:ascii="Times New Roman" w:hAnsi="Times New Roman" w:cs="Times New Roman"/>
          <w:sz w:val="24"/>
          <w:szCs w:val="24"/>
        </w:rPr>
        <w:t xml:space="preserve"> </w:t>
      </w:r>
      <w:r w:rsidR="00251EFA">
        <w:rPr>
          <w:rFonts w:ascii="Times New Roman" w:hAnsi="Times New Roman" w:cs="Times New Roman"/>
          <w:sz w:val="24"/>
          <w:szCs w:val="24"/>
        </w:rPr>
        <w:t>U</w:t>
      </w:r>
      <w:r>
        <w:rPr>
          <w:rFonts w:ascii="Times New Roman" w:hAnsi="Times New Roman" w:cs="Times New Roman"/>
          <w:sz w:val="24"/>
          <w:szCs w:val="24"/>
        </w:rPr>
        <w:t xml:space="preserve">ropathogenic Escherichia coli </w:t>
      </w:r>
    </w:p>
    <w:p w:rsidR="00251EFA" w:rsidRDefault="00251EFA" w:rsidP="000C3950">
      <w:pPr>
        <w:rPr>
          <w:rFonts w:ascii="Times New Roman" w:hAnsi="Times New Roman" w:cs="Times New Roman"/>
          <w:b/>
          <w:bCs/>
          <w:sz w:val="24"/>
          <w:szCs w:val="24"/>
        </w:rPr>
      </w:pPr>
      <w:r>
        <w:rPr>
          <w:rFonts w:ascii="Times New Roman" w:hAnsi="Times New Roman" w:cs="Times New Roman"/>
          <w:sz w:val="24"/>
          <w:szCs w:val="24"/>
        </w:rPr>
        <w:t xml:space="preserve">   MSU-   </w:t>
      </w:r>
      <w:r w:rsidR="00605486">
        <w:rPr>
          <w:rFonts w:ascii="Times New Roman" w:hAnsi="Times New Roman" w:cs="Times New Roman"/>
          <w:sz w:val="24"/>
          <w:szCs w:val="24"/>
        </w:rPr>
        <w:t xml:space="preserve">           </w:t>
      </w:r>
      <w:r>
        <w:rPr>
          <w:rFonts w:ascii="Times New Roman" w:hAnsi="Times New Roman" w:cs="Times New Roman"/>
          <w:sz w:val="24"/>
          <w:szCs w:val="24"/>
        </w:rPr>
        <w:t xml:space="preserve">  </w:t>
      </w:r>
      <w:r w:rsidR="00605486">
        <w:rPr>
          <w:rFonts w:ascii="Times New Roman" w:hAnsi="Times New Roman" w:cs="Times New Roman"/>
          <w:sz w:val="24"/>
          <w:szCs w:val="24"/>
        </w:rPr>
        <w:t xml:space="preserve"> </w:t>
      </w:r>
      <w:r>
        <w:rPr>
          <w:rFonts w:ascii="Times New Roman" w:hAnsi="Times New Roman" w:cs="Times New Roman"/>
          <w:sz w:val="24"/>
          <w:szCs w:val="24"/>
        </w:rPr>
        <w:t>M</w:t>
      </w:r>
      <w:r w:rsidRPr="00E820BE">
        <w:rPr>
          <w:rFonts w:ascii="Times New Roman" w:hAnsi="Times New Roman" w:cs="Times New Roman"/>
          <w:sz w:val="24"/>
          <w:szCs w:val="24"/>
        </w:rPr>
        <w:t>id-stream urine</w:t>
      </w:r>
    </w:p>
    <w:p w:rsidR="00D712EF" w:rsidRDefault="00251EFA" w:rsidP="000C395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820BE">
        <w:rPr>
          <w:rFonts w:ascii="Times New Roman" w:eastAsia="Times New Roman" w:hAnsi="Times New Roman" w:cs="Times New Roman"/>
          <w:sz w:val="24"/>
          <w:szCs w:val="24"/>
        </w:rPr>
        <w:t>CDC</w:t>
      </w:r>
      <w:r>
        <w:rPr>
          <w:rFonts w:ascii="Times New Roman" w:eastAsia="Times New Roman" w:hAnsi="Times New Roman" w:cs="Times New Roman"/>
          <w:sz w:val="24"/>
          <w:szCs w:val="24"/>
        </w:rPr>
        <w:t xml:space="preserve"> -    </w:t>
      </w:r>
      <w:r w:rsidR="006054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Centre of Disease Control </w:t>
      </w:r>
    </w:p>
    <w:p w:rsidR="00D712EF" w:rsidRDefault="00251EFA" w:rsidP="000C3950">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820BE">
        <w:rPr>
          <w:rFonts w:ascii="Times New Roman" w:hAnsi="Times New Roman" w:cs="Times New Roman"/>
          <w:sz w:val="24"/>
          <w:szCs w:val="24"/>
        </w:rPr>
        <w:t>AM</w:t>
      </w:r>
      <w:r>
        <w:rPr>
          <w:rFonts w:ascii="Times New Roman" w:hAnsi="Times New Roman" w:cs="Times New Roman"/>
          <w:sz w:val="24"/>
          <w:szCs w:val="24"/>
        </w:rPr>
        <w:t xml:space="preserve">R-  </w:t>
      </w:r>
      <w:r w:rsidR="00605486">
        <w:rPr>
          <w:rFonts w:ascii="Times New Roman" w:hAnsi="Times New Roman" w:cs="Times New Roman"/>
          <w:sz w:val="24"/>
          <w:szCs w:val="24"/>
        </w:rPr>
        <w:t xml:space="preserve">           </w:t>
      </w:r>
      <w:r>
        <w:rPr>
          <w:rFonts w:ascii="Times New Roman" w:hAnsi="Times New Roman" w:cs="Times New Roman"/>
          <w:sz w:val="24"/>
          <w:szCs w:val="24"/>
        </w:rPr>
        <w:t xml:space="preserve">  </w:t>
      </w:r>
      <w:r w:rsidR="00605486">
        <w:rPr>
          <w:rFonts w:ascii="Times New Roman" w:hAnsi="Times New Roman" w:cs="Times New Roman"/>
          <w:sz w:val="24"/>
          <w:szCs w:val="24"/>
        </w:rPr>
        <w:t xml:space="preserve"> </w:t>
      </w:r>
      <w:r>
        <w:rPr>
          <w:rFonts w:ascii="Times New Roman" w:hAnsi="Times New Roman" w:cs="Times New Roman"/>
          <w:sz w:val="24"/>
          <w:szCs w:val="24"/>
        </w:rPr>
        <w:t>Antimicrobial</w:t>
      </w:r>
      <w:r w:rsidRPr="00E820BE">
        <w:rPr>
          <w:rFonts w:ascii="Times New Roman" w:hAnsi="Times New Roman" w:cs="Times New Roman"/>
          <w:sz w:val="24"/>
          <w:szCs w:val="24"/>
        </w:rPr>
        <w:t xml:space="preserve"> resistance</w:t>
      </w:r>
    </w:p>
    <w:p w:rsidR="00D712EF" w:rsidRDefault="00251EFA" w:rsidP="000C39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820BE">
        <w:rPr>
          <w:rFonts w:ascii="Times New Roman" w:eastAsia="Times New Roman" w:hAnsi="Times New Roman" w:cs="Times New Roman"/>
          <w:sz w:val="24"/>
          <w:szCs w:val="24"/>
        </w:rPr>
        <w:t>CMV</w:t>
      </w:r>
      <w:r>
        <w:rPr>
          <w:rFonts w:ascii="Times New Roman" w:eastAsia="Times New Roman" w:hAnsi="Times New Roman" w:cs="Times New Roman"/>
          <w:sz w:val="24"/>
          <w:szCs w:val="24"/>
        </w:rPr>
        <w:t xml:space="preserve">-    </w:t>
      </w:r>
      <w:r w:rsidR="006054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Cytomegalo Virus</w:t>
      </w:r>
    </w:p>
    <w:p w:rsidR="00251EFA" w:rsidRDefault="00251EFA" w:rsidP="000C3950">
      <w:pPr>
        <w:rPr>
          <w:rFonts w:ascii="Times New Roman" w:hAnsi="Times New Roman" w:cs="Times New Roman"/>
          <w:b/>
          <w:bCs/>
          <w:sz w:val="24"/>
          <w:szCs w:val="24"/>
        </w:rPr>
      </w:pPr>
      <w:r>
        <w:rPr>
          <w:rFonts w:ascii="Times New Roman" w:eastAsia="Times New Roman" w:hAnsi="Times New Roman" w:cs="Times New Roman"/>
          <w:sz w:val="24"/>
          <w:szCs w:val="24"/>
        </w:rPr>
        <w:t xml:space="preserve">    HIV -   </w:t>
      </w:r>
      <w:r w:rsidR="006054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Human Immunodeficiency Virus </w:t>
      </w:r>
    </w:p>
    <w:p w:rsidR="00D712EF" w:rsidRPr="00251EFA" w:rsidRDefault="00251EFA" w:rsidP="000C3950">
      <w:pPr>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Pr="00251EFA">
        <w:rPr>
          <w:rFonts w:ascii="Times New Roman" w:eastAsia="Times New Roman" w:hAnsi="Times New Roman" w:cs="Times New Roman"/>
          <w:sz w:val="24"/>
          <w:szCs w:val="24"/>
        </w:rPr>
        <w:t>CA-APN</w:t>
      </w:r>
      <w:r w:rsidR="00605486">
        <w:rPr>
          <w:rFonts w:ascii="Times New Roman" w:eastAsia="Times New Roman" w:hAnsi="Times New Roman" w:cs="Times New Roman"/>
          <w:sz w:val="24"/>
          <w:szCs w:val="24"/>
        </w:rPr>
        <w:t xml:space="preserve"> -         </w:t>
      </w:r>
      <w:r w:rsidRPr="00251EFA">
        <w:rPr>
          <w:rFonts w:ascii="Times New Roman" w:eastAsia="Times New Roman" w:hAnsi="Times New Roman" w:cs="Times New Roman"/>
          <w:sz w:val="24"/>
          <w:szCs w:val="24"/>
        </w:rPr>
        <w:t>Community acquired acute pyelonephritis</w:t>
      </w:r>
    </w:p>
    <w:p w:rsidR="00D712EF" w:rsidRPr="00605486" w:rsidRDefault="00EE4F0A" w:rsidP="000C3950">
      <w:pPr>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Pr="00605486">
        <w:rPr>
          <w:rFonts w:ascii="Times New Roman" w:eastAsia="Times New Roman" w:hAnsi="Times New Roman" w:cs="Times New Roman"/>
          <w:sz w:val="24"/>
          <w:szCs w:val="24"/>
        </w:rPr>
        <w:t>BPH</w:t>
      </w:r>
      <w:r w:rsidR="00605486">
        <w:rPr>
          <w:rFonts w:ascii="Times New Roman" w:eastAsia="Times New Roman" w:hAnsi="Times New Roman" w:cs="Times New Roman"/>
          <w:sz w:val="24"/>
          <w:szCs w:val="24"/>
        </w:rPr>
        <w:t xml:space="preserve"> -               </w:t>
      </w:r>
      <w:r w:rsidR="00605486" w:rsidRPr="00605486">
        <w:rPr>
          <w:rFonts w:ascii="Times New Roman" w:eastAsia="Times New Roman" w:hAnsi="Times New Roman" w:cs="Times New Roman"/>
          <w:sz w:val="24"/>
          <w:szCs w:val="24"/>
        </w:rPr>
        <w:t>Benign prostatic hyperplasia </w:t>
      </w:r>
    </w:p>
    <w:p w:rsidR="00605486" w:rsidRPr="00605486" w:rsidRDefault="00605486" w:rsidP="00605486">
      <w:pPr>
        <w:rPr>
          <w:rFonts w:ascii="Arial" w:hAnsi="Arial" w:cs="Arial"/>
          <w:color w:val="0563C1" w:themeColor="hyperlink"/>
          <w:shd w:val="clear" w:color="auto" w:fill="FFFFFF"/>
        </w:rPr>
      </w:pPr>
      <w:r>
        <w:rPr>
          <w:rFonts w:ascii="Times New Roman" w:hAnsi="Times New Roman" w:cs="Times New Roman"/>
          <w:b/>
          <w:bCs/>
          <w:sz w:val="24"/>
          <w:szCs w:val="24"/>
        </w:rPr>
        <w:t xml:space="preserve">    </w:t>
      </w:r>
      <w:r>
        <w:fldChar w:fldCharType="begin"/>
      </w:r>
      <w:r>
        <w:instrText xml:space="preserve"> HYPERLINK "https://www.mayoclinic.org/tests-procedures/complete-blood-count/about/pac-20384919" </w:instrText>
      </w:r>
      <w:r>
        <w:fldChar w:fldCharType="separate"/>
      </w:r>
      <w:r>
        <w:rPr>
          <w:rFonts w:ascii="Times New Roman" w:eastAsia="Times New Roman" w:hAnsi="Times New Roman" w:cs="Times New Roman"/>
          <w:sz w:val="24"/>
          <w:szCs w:val="24"/>
        </w:rPr>
        <w:t xml:space="preserve">CBC  -               </w:t>
      </w:r>
      <w:r w:rsidRPr="00605486">
        <w:rPr>
          <w:rFonts w:ascii="Times New Roman" w:eastAsia="Times New Roman" w:hAnsi="Times New Roman" w:cs="Times New Roman"/>
          <w:sz w:val="24"/>
          <w:szCs w:val="24"/>
        </w:rPr>
        <w:t>Complete blood count</w:t>
      </w:r>
    </w:p>
    <w:p w:rsidR="00D712EF" w:rsidRDefault="00605486" w:rsidP="00605486">
      <w:pPr>
        <w:rPr>
          <w:rFonts w:ascii="Times New Roman" w:eastAsia="Times New Roman" w:hAnsi="Times New Roman" w:cs="Times New Roman"/>
          <w:sz w:val="24"/>
          <w:szCs w:val="24"/>
        </w:rPr>
      </w:pPr>
      <w:r>
        <w:fldChar w:fldCharType="end"/>
      </w:r>
      <w:r>
        <w:t xml:space="preserve">       IV       -                  </w:t>
      </w:r>
      <w:r w:rsidRPr="00605486">
        <w:rPr>
          <w:rFonts w:ascii="Times New Roman" w:eastAsia="Times New Roman" w:hAnsi="Times New Roman" w:cs="Times New Roman"/>
          <w:sz w:val="24"/>
          <w:szCs w:val="24"/>
        </w:rPr>
        <w:t>Intravenous</w:t>
      </w:r>
    </w:p>
    <w:p w:rsidR="00605486" w:rsidRDefault="00605486" w:rsidP="00605486">
      <w:r>
        <w:rPr>
          <w:rFonts w:ascii="Times New Roman" w:eastAsia="Times New Roman" w:hAnsi="Times New Roman" w:cs="Times New Roman"/>
          <w:sz w:val="24"/>
          <w:szCs w:val="24"/>
        </w:rPr>
        <w:t xml:space="preserve">     CT</w:t>
      </w:r>
      <w:r>
        <w:t xml:space="preserve">     -                  </w:t>
      </w:r>
      <w:r w:rsidRPr="00605486">
        <w:t>Computed tomography</w:t>
      </w:r>
    </w:p>
    <w:p w:rsidR="00605486" w:rsidRPr="00605486" w:rsidRDefault="00605486" w:rsidP="00605486">
      <w:pPr>
        <w:rPr>
          <w:rFonts w:ascii="Times New Roman" w:eastAsia="Times New Roman" w:hAnsi="Times New Roman" w:cs="Times New Roman"/>
          <w:sz w:val="24"/>
          <w:szCs w:val="24"/>
        </w:rPr>
      </w:pPr>
      <w:r>
        <w:t xml:space="preserve">     </w:t>
      </w:r>
      <w:r w:rsidRPr="00605486">
        <w:rPr>
          <w:rFonts w:ascii="Times New Roman" w:eastAsia="Times New Roman" w:hAnsi="Times New Roman" w:cs="Times New Roman"/>
          <w:sz w:val="24"/>
          <w:szCs w:val="24"/>
        </w:rPr>
        <w:t>PO or p.o</w:t>
      </w:r>
      <w:r>
        <w:rPr>
          <w:rFonts w:ascii="Times New Roman" w:eastAsia="Times New Roman" w:hAnsi="Times New Roman" w:cs="Times New Roman"/>
          <w:sz w:val="24"/>
          <w:szCs w:val="24"/>
        </w:rPr>
        <w:t xml:space="preserve"> -         orally</w:t>
      </w:r>
    </w:p>
    <w:p w:rsidR="00F833FB" w:rsidRDefault="009F7AA3" w:rsidP="00F833FB">
      <w:pPr>
        <w:rPr>
          <w:rFonts w:ascii="Times New Roman" w:hAnsi="Times New Roman" w:cs="Times New Roman"/>
          <w:b/>
          <w:bCs/>
          <w:sz w:val="24"/>
          <w:szCs w:val="24"/>
        </w:rPr>
      </w:pPr>
      <w:r>
        <w:rPr>
          <w:rFonts w:ascii="Times New Roman" w:hAnsi="Times New Roman" w:cs="Times New Roman"/>
          <w:b/>
          <w:bCs/>
          <w:sz w:val="24"/>
          <w:szCs w:val="24"/>
        </w:rPr>
        <w:br w:type="page"/>
      </w:r>
    </w:p>
    <w:p w:rsidR="007C0BB3" w:rsidRPr="00F833FB" w:rsidRDefault="007C0BB3" w:rsidP="00F833FB">
      <w:pPr>
        <w:pStyle w:val="Heading1"/>
        <w:jc w:val="center"/>
      </w:pPr>
      <w:bookmarkStart w:id="3" w:name="_Toc173106402"/>
      <w:r w:rsidRPr="00F833FB">
        <w:lastRenderedPageBreak/>
        <w:t>Summary</w:t>
      </w:r>
      <w:bookmarkEnd w:id="3"/>
    </w:p>
    <w:p w:rsidR="007C0BB3" w:rsidRDefault="00BC7505" w:rsidP="00BC7505">
      <w:pPr>
        <w:spacing w:line="480" w:lineRule="auto"/>
        <w:jc w:val="both"/>
        <w:rPr>
          <w:rFonts w:ascii="Times New Roman" w:hAnsi="Times New Roman" w:cs="Times New Roman"/>
          <w:bCs/>
          <w:sz w:val="24"/>
          <w:szCs w:val="24"/>
        </w:rPr>
      </w:pPr>
      <w:r w:rsidRPr="00BC7505">
        <w:rPr>
          <w:rFonts w:ascii="Times New Roman" w:hAnsi="Times New Roman" w:cs="Times New Roman"/>
          <w:bCs/>
          <w:sz w:val="24"/>
          <w:szCs w:val="24"/>
        </w:rPr>
        <w:t>The urinary tract is a usual location of bacterial infection, especially in women; 20–30% of</w:t>
      </w:r>
      <w:r w:rsidR="00F833FB">
        <w:rPr>
          <w:rFonts w:ascii="Times New Roman" w:hAnsi="Times New Roman" w:cs="Times New Roman"/>
          <w:bCs/>
          <w:sz w:val="24"/>
          <w:szCs w:val="24"/>
        </w:rPr>
        <w:t xml:space="preserve"> women experience recurrent urinary tract infection</w:t>
      </w:r>
      <w:r w:rsidRPr="00BC7505">
        <w:rPr>
          <w:rFonts w:ascii="Times New Roman" w:hAnsi="Times New Roman" w:cs="Times New Roman"/>
          <w:bCs/>
          <w:sz w:val="24"/>
          <w:szCs w:val="24"/>
        </w:rPr>
        <w:t xml:space="preserve"> at some point in </w:t>
      </w:r>
      <w:r w:rsidR="00F833FB">
        <w:rPr>
          <w:rFonts w:ascii="Times New Roman" w:hAnsi="Times New Roman" w:cs="Times New Roman"/>
          <w:bCs/>
          <w:sz w:val="24"/>
          <w:szCs w:val="24"/>
        </w:rPr>
        <w:t>their lives. Men experience urinary tract infection</w:t>
      </w:r>
      <w:r w:rsidRPr="00BC7505">
        <w:rPr>
          <w:rFonts w:ascii="Times New Roman" w:hAnsi="Times New Roman" w:cs="Times New Roman"/>
          <w:bCs/>
          <w:sz w:val="24"/>
          <w:szCs w:val="24"/>
        </w:rPr>
        <w:t xml:space="preserve"> less frequently and usually occur after the age of 50. While most infections in men are acute and short-lived, they still contribute significantly to morbidity in the population. Severe infections cause renal function loss and serious long-term consequences. There is an exception made for vaginitis, urethritis, and cystitis in females; nevertheless, the genitourinary tract is a range, with symptoms often overlapping.</w:t>
      </w:r>
      <w:r w:rsidR="00FC229E" w:rsidRPr="00FC229E">
        <w:t xml:space="preserve"> </w:t>
      </w:r>
      <w:r w:rsidR="00FC229E" w:rsidRPr="00FC229E">
        <w:rPr>
          <w:rFonts w:ascii="Times New Roman" w:hAnsi="Times New Roman" w:cs="Times New Roman"/>
          <w:bCs/>
          <w:sz w:val="24"/>
          <w:szCs w:val="24"/>
        </w:rPr>
        <w:t>Most often, a bacterial infection enters the bladder through the urethra. Next, the kidneys could become infected. Septicemia can sometimes result from urinary tract infection microbes entering the bloodstream. Between community-acq</w:t>
      </w:r>
      <w:r w:rsidR="00F833FB">
        <w:rPr>
          <w:rFonts w:ascii="Times New Roman" w:hAnsi="Times New Roman" w:cs="Times New Roman"/>
          <w:bCs/>
          <w:sz w:val="24"/>
          <w:szCs w:val="24"/>
        </w:rPr>
        <w:t>uired and hospital-acquired urinary tract infection</w:t>
      </w:r>
      <w:r w:rsidR="00FC229E" w:rsidRPr="00FC229E">
        <w:rPr>
          <w:rFonts w:ascii="Times New Roman" w:hAnsi="Times New Roman" w:cs="Times New Roman"/>
          <w:bCs/>
          <w:sz w:val="24"/>
          <w:szCs w:val="24"/>
        </w:rPr>
        <w:t>, the latter are generally connected with catheterization, according to epidemiological research. A major contributor to nosocomial i</w:t>
      </w:r>
      <w:r w:rsidR="00F833FB">
        <w:rPr>
          <w:rFonts w:ascii="Times New Roman" w:hAnsi="Times New Roman" w:cs="Times New Roman"/>
          <w:bCs/>
          <w:sz w:val="24"/>
          <w:szCs w:val="24"/>
        </w:rPr>
        <w:t>nfection, hospital-acquired urinary tract infection</w:t>
      </w:r>
      <w:r w:rsidR="00FC229E" w:rsidRPr="00FC229E">
        <w:rPr>
          <w:rFonts w:ascii="Times New Roman" w:hAnsi="Times New Roman" w:cs="Times New Roman"/>
          <w:bCs/>
          <w:sz w:val="24"/>
          <w:szCs w:val="24"/>
        </w:rPr>
        <w:t xml:space="preserve"> are less preval</w:t>
      </w:r>
      <w:r w:rsidR="00F833FB">
        <w:rPr>
          <w:rFonts w:ascii="Times New Roman" w:hAnsi="Times New Roman" w:cs="Times New Roman"/>
          <w:bCs/>
          <w:sz w:val="24"/>
          <w:szCs w:val="24"/>
        </w:rPr>
        <w:t>ent than community-acquired urinary tract infection</w:t>
      </w:r>
      <w:r w:rsidR="00FC229E" w:rsidRPr="00FC229E">
        <w:rPr>
          <w:rFonts w:ascii="Times New Roman" w:hAnsi="Times New Roman" w:cs="Times New Roman"/>
          <w:bCs/>
          <w:sz w:val="24"/>
          <w:szCs w:val="24"/>
        </w:rPr>
        <w:t xml:space="preserve">. </w:t>
      </w:r>
      <w:r w:rsidR="00F833FB">
        <w:rPr>
          <w:rFonts w:ascii="Times New Roman" w:hAnsi="Times New Roman" w:cs="Times New Roman"/>
          <w:bCs/>
          <w:sz w:val="24"/>
          <w:szCs w:val="24"/>
        </w:rPr>
        <w:t xml:space="preserve"> Out of 75 to 95 percent of urinary tract infection</w:t>
      </w:r>
      <w:r w:rsidR="00FC229E" w:rsidRPr="00FC229E">
        <w:rPr>
          <w:rFonts w:ascii="Times New Roman" w:hAnsi="Times New Roman" w:cs="Times New Roman"/>
          <w:bCs/>
          <w:sz w:val="24"/>
          <w:szCs w:val="24"/>
        </w:rPr>
        <w:t xml:space="preserve"> infections, </w:t>
      </w:r>
      <w:r w:rsidR="00FC229E" w:rsidRPr="00FC229E">
        <w:rPr>
          <w:rFonts w:ascii="Times New Roman" w:hAnsi="Times New Roman" w:cs="Times New Roman"/>
          <w:bCs/>
          <w:i/>
          <w:sz w:val="24"/>
          <w:szCs w:val="24"/>
        </w:rPr>
        <w:t>Escherichia coli</w:t>
      </w:r>
      <w:r w:rsidR="00FC229E" w:rsidRPr="00FC229E">
        <w:rPr>
          <w:rFonts w:ascii="Times New Roman" w:hAnsi="Times New Roman" w:cs="Times New Roman"/>
          <w:bCs/>
          <w:sz w:val="24"/>
          <w:szCs w:val="24"/>
        </w:rPr>
        <w:t xml:space="preserve"> is the mos</w:t>
      </w:r>
      <w:r w:rsidR="00F833FB">
        <w:rPr>
          <w:rFonts w:ascii="Times New Roman" w:hAnsi="Times New Roman" w:cs="Times New Roman"/>
          <w:bCs/>
          <w:sz w:val="24"/>
          <w:szCs w:val="24"/>
        </w:rPr>
        <w:t>t common cause of ascending urinary tract infection</w:t>
      </w:r>
      <w:r w:rsidR="00FC229E" w:rsidRPr="00FC229E">
        <w:rPr>
          <w:rFonts w:ascii="Times New Roman" w:hAnsi="Times New Roman" w:cs="Times New Roman"/>
          <w:bCs/>
          <w:sz w:val="24"/>
          <w:szCs w:val="24"/>
        </w:rPr>
        <w:t xml:space="preserve">. About 50% of cases of </w:t>
      </w:r>
      <w:r w:rsidR="00FC229E" w:rsidRPr="00FC229E">
        <w:rPr>
          <w:rFonts w:ascii="Times New Roman" w:hAnsi="Times New Roman" w:cs="Times New Roman"/>
          <w:bCs/>
          <w:i/>
          <w:sz w:val="24"/>
          <w:szCs w:val="24"/>
        </w:rPr>
        <w:t>E. coli</w:t>
      </w:r>
      <w:r w:rsidR="00FC229E" w:rsidRPr="00FC229E">
        <w:rPr>
          <w:rFonts w:ascii="Times New Roman" w:hAnsi="Times New Roman" w:cs="Times New Roman"/>
          <w:bCs/>
          <w:sz w:val="24"/>
          <w:szCs w:val="24"/>
        </w:rPr>
        <w:t xml:space="preserve"> in hospitalized patients are caused by this bacteria.</w:t>
      </w:r>
      <w:r w:rsidR="00FC229E" w:rsidRPr="00FC229E">
        <w:t xml:space="preserve"> </w:t>
      </w:r>
      <w:r w:rsidR="00FC229E" w:rsidRPr="00FC229E">
        <w:rPr>
          <w:rFonts w:ascii="Times New Roman" w:hAnsi="Times New Roman" w:cs="Times New Roman"/>
          <w:bCs/>
          <w:sz w:val="24"/>
          <w:szCs w:val="24"/>
        </w:rPr>
        <w:t xml:space="preserve">The gram-positive bacterial cocci, </w:t>
      </w:r>
      <w:r w:rsidR="00FC229E" w:rsidRPr="005339D5">
        <w:rPr>
          <w:rFonts w:ascii="Times New Roman" w:hAnsi="Times New Roman" w:cs="Times New Roman"/>
          <w:bCs/>
          <w:i/>
          <w:sz w:val="24"/>
          <w:szCs w:val="24"/>
        </w:rPr>
        <w:t>E. faecalis</w:t>
      </w:r>
      <w:r w:rsidR="00FC229E" w:rsidRPr="00FC229E">
        <w:rPr>
          <w:rFonts w:ascii="Times New Roman" w:hAnsi="Times New Roman" w:cs="Times New Roman"/>
          <w:bCs/>
          <w:sz w:val="24"/>
          <w:szCs w:val="24"/>
        </w:rPr>
        <w:t xml:space="preserve">, </w:t>
      </w:r>
      <w:r w:rsidR="00FC229E" w:rsidRPr="005339D5">
        <w:rPr>
          <w:rFonts w:ascii="Times New Roman" w:hAnsi="Times New Roman" w:cs="Times New Roman"/>
          <w:bCs/>
          <w:i/>
          <w:sz w:val="24"/>
          <w:szCs w:val="24"/>
        </w:rPr>
        <w:t>S. saprophyticus</w:t>
      </w:r>
      <w:r w:rsidR="00FC229E" w:rsidRPr="00FC229E">
        <w:rPr>
          <w:rFonts w:ascii="Times New Roman" w:hAnsi="Times New Roman" w:cs="Times New Roman"/>
          <w:bCs/>
          <w:sz w:val="24"/>
          <w:szCs w:val="24"/>
        </w:rPr>
        <w:t xml:space="preserve">, and </w:t>
      </w:r>
      <w:r w:rsidR="00FC229E" w:rsidRPr="005339D5">
        <w:rPr>
          <w:rFonts w:ascii="Times New Roman" w:hAnsi="Times New Roman" w:cs="Times New Roman"/>
          <w:bCs/>
          <w:i/>
          <w:sz w:val="24"/>
          <w:szCs w:val="24"/>
        </w:rPr>
        <w:t>Staphylococcus aureus</w:t>
      </w:r>
      <w:r w:rsidR="00F833FB">
        <w:rPr>
          <w:rFonts w:ascii="Times New Roman" w:hAnsi="Times New Roman" w:cs="Times New Roman"/>
          <w:bCs/>
          <w:sz w:val="24"/>
          <w:szCs w:val="24"/>
        </w:rPr>
        <w:t>, account for the remaining urinary tract infection</w:t>
      </w:r>
      <w:r w:rsidR="00FC229E" w:rsidRPr="00FC229E">
        <w:rPr>
          <w:rFonts w:ascii="Times New Roman" w:hAnsi="Times New Roman" w:cs="Times New Roman"/>
          <w:bCs/>
          <w:sz w:val="24"/>
          <w:szCs w:val="24"/>
        </w:rPr>
        <w:t>, while the gram-negative species, Klebsiella, Proteus, Enterobacter, Pseudomonas, and Serratia, account for around 40%.</w:t>
      </w:r>
      <w:r w:rsidR="005339D5" w:rsidRPr="005339D5">
        <w:t xml:space="preserve"> </w:t>
      </w:r>
      <w:r w:rsidR="005339D5" w:rsidRPr="005339D5">
        <w:rPr>
          <w:rFonts w:ascii="Times New Roman" w:hAnsi="Times New Roman" w:cs="Times New Roman"/>
          <w:bCs/>
          <w:sz w:val="24"/>
          <w:szCs w:val="24"/>
        </w:rPr>
        <w:t>The economic burden of these diseases could rise significantly due to high recurrence rates and rising antibiotic resistance in uropathogens</w:t>
      </w:r>
      <w:r w:rsidR="005339D5">
        <w:rPr>
          <w:rFonts w:ascii="Times New Roman" w:hAnsi="Times New Roman" w:cs="Times New Roman"/>
          <w:bCs/>
          <w:sz w:val="24"/>
          <w:szCs w:val="24"/>
        </w:rPr>
        <w:t>.</w:t>
      </w:r>
      <w:r w:rsidR="005339D5" w:rsidRPr="005339D5">
        <w:t xml:space="preserve"> </w:t>
      </w:r>
      <w:r w:rsidR="005339D5" w:rsidRPr="005339D5">
        <w:rPr>
          <w:rFonts w:ascii="Times New Roman" w:hAnsi="Times New Roman" w:cs="Times New Roman"/>
          <w:bCs/>
          <w:sz w:val="24"/>
          <w:szCs w:val="24"/>
        </w:rPr>
        <w:t xml:space="preserve"> In</w:t>
      </w:r>
      <w:r w:rsidR="00F833FB">
        <w:rPr>
          <w:rFonts w:ascii="Times New Roman" w:hAnsi="Times New Roman" w:cs="Times New Roman"/>
          <w:bCs/>
          <w:sz w:val="24"/>
          <w:szCs w:val="24"/>
        </w:rPr>
        <w:t xml:space="preserve"> order to control urinary tract infection</w:t>
      </w:r>
      <w:r w:rsidR="00E82CE8">
        <w:rPr>
          <w:rFonts w:ascii="Times New Roman" w:hAnsi="Times New Roman" w:cs="Times New Roman"/>
          <w:bCs/>
          <w:sz w:val="24"/>
          <w:szCs w:val="24"/>
        </w:rPr>
        <w:t xml:space="preserve"> new therapeutic </w:t>
      </w:r>
      <w:r w:rsidR="005339D5" w:rsidRPr="005339D5">
        <w:rPr>
          <w:rFonts w:ascii="Times New Roman" w:hAnsi="Times New Roman" w:cs="Times New Roman"/>
          <w:bCs/>
          <w:sz w:val="24"/>
          <w:szCs w:val="24"/>
        </w:rPr>
        <w:t>and vaccine strategies are highly important.</w:t>
      </w:r>
      <w:r w:rsidR="00E82CE8" w:rsidRPr="00E82CE8">
        <w:t xml:space="preserve"> </w:t>
      </w:r>
      <w:r w:rsidR="00E82CE8" w:rsidRPr="00E82CE8">
        <w:rPr>
          <w:rFonts w:ascii="Times New Roman" w:hAnsi="Times New Roman" w:cs="Times New Roman"/>
          <w:bCs/>
          <w:sz w:val="24"/>
          <w:szCs w:val="24"/>
        </w:rPr>
        <w:t>In light of this, the current discoveries in urogenital infections—including their etiology, epidemiology, pathogenesis, virulence factors, clinical manifestation, laboratory diagnosis, and treatment—will be covered in this chapter.</w:t>
      </w:r>
      <w:r w:rsidR="005339D5" w:rsidRPr="005339D5">
        <w:rPr>
          <w:rFonts w:ascii="Times New Roman" w:hAnsi="Times New Roman" w:cs="Times New Roman"/>
          <w:bCs/>
          <w:sz w:val="24"/>
          <w:szCs w:val="24"/>
        </w:rPr>
        <w:t xml:space="preserve"> </w:t>
      </w:r>
      <w:r w:rsidR="005339D5">
        <w:rPr>
          <w:rFonts w:ascii="Times New Roman" w:hAnsi="Times New Roman" w:cs="Times New Roman"/>
          <w:bCs/>
          <w:sz w:val="24"/>
          <w:szCs w:val="24"/>
        </w:rPr>
        <w:t xml:space="preserve"> </w:t>
      </w:r>
    </w:p>
    <w:p w:rsidR="004A495B" w:rsidRDefault="004A495B" w:rsidP="000C3950">
      <w:pPr>
        <w:rPr>
          <w:rFonts w:ascii="Times New Roman" w:hAnsi="Times New Roman" w:cs="Times New Roman"/>
          <w:b/>
          <w:bCs/>
          <w:sz w:val="24"/>
          <w:szCs w:val="24"/>
        </w:rPr>
      </w:pPr>
    </w:p>
    <w:p w:rsidR="00FA1A4C" w:rsidRPr="00095BB5" w:rsidRDefault="00FA1A4C" w:rsidP="00DB1BEE">
      <w:pPr>
        <w:pStyle w:val="Heading1"/>
        <w:numPr>
          <w:ilvl w:val="0"/>
          <w:numId w:val="25"/>
        </w:numPr>
      </w:pPr>
      <w:bookmarkStart w:id="4" w:name="_Toc173106403"/>
      <w:r w:rsidRPr="00095BB5">
        <w:t>Introduction</w:t>
      </w:r>
      <w:bookmarkEnd w:id="4"/>
      <w:r w:rsidR="003665A0" w:rsidRPr="00095BB5">
        <w:tab/>
      </w:r>
    </w:p>
    <w:p w:rsidR="0009017D" w:rsidRPr="00E820BE" w:rsidRDefault="00D2303C" w:rsidP="00D2303C">
      <w:pPr>
        <w:spacing w:line="480" w:lineRule="auto"/>
        <w:jc w:val="both"/>
        <w:rPr>
          <w:rFonts w:ascii="Times New Roman" w:hAnsi="Times New Roman" w:cs="Times New Roman"/>
          <w:sz w:val="24"/>
          <w:szCs w:val="24"/>
        </w:rPr>
      </w:pPr>
      <w:r w:rsidRPr="00E820BE">
        <w:rPr>
          <w:rFonts w:ascii="Times New Roman" w:hAnsi="Times New Roman" w:cs="Times New Roman"/>
          <w:sz w:val="24"/>
          <w:szCs w:val="24"/>
        </w:rPr>
        <w:t>The urogenital system is the union of the reproductive and urinary tract systems. Both systems are susceptible to disease because of their openness to the external environment. Urinary tract infections (UTIs) are among the most common bacterial illnesses, affecting 150 million people worldwide</w:t>
      </w:r>
      <w:r w:rsidR="00AE3BE7" w:rsidRPr="00E820BE">
        <w:rPr>
          <w:rFonts w:ascii="Times New Roman" w:hAnsi="Times New Roman" w:cs="Times New Roman"/>
          <w:sz w:val="24"/>
          <w:szCs w:val="24"/>
        </w:rPr>
        <w:t xml:space="preserve"> </w:t>
      </w:r>
      <w:r w:rsidR="00AE3BE7" w:rsidRPr="00E820BE">
        <w:rPr>
          <w:rFonts w:ascii="Times New Roman" w:hAnsi="Times New Roman" w:cs="Times New Roman"/>
          <w:sz w:val="24"/>
          <w:szCs w:val="24"/>
        </w:rPr>
        <w:fldChar w:fldCharType="begin" w:fldLock="1"/>
      </w:r>
      <w:r w:rsidR="00AE3BE7" w:rsidRPr="00E820BE">
        <w:rPr>
          <w:rFonts w:ascii="Times New Roman" w:hAnsi="Times New Roman" w:cs="Times New Roman"/>
          <w:sz w:val="24"/>
          <w:szCs w:val="24"/>
        </w:rPr>
        <w:instrText>ADDIN CSL_CITATION {"citationItems":[{"id":"ITEM-1","itemData":{"DOI":"10.1186/s12879-023-08641-x","ISSN":"1471-2334","abstract":"Urinary tract infection (UTI) is the second most common infectious disease affecting more than 150 million people globally annually. Uropathogenic E. coli (UPEC), the predominant cause of UTI, can occur as a biofilm associated with antimicrobial resistance (AMR). There is a data gap on global AMR patterns from low-income settings, including Tanzania. Data on antimicrobial susceptibility patterns in relation to biofilm formation will help in the proper selection of antibiotics and the fight against AMR.","author":[{"dropping-particle":"","family":"Mlugu","given":"Eulambius M","non-dropping-particle":"","parse-names":false,"suffix":""},{"dropping-particle":"","family":"Mohamedi","given":"Juma A","non-dropping-particle":"","parse-names":false,"suffix":""},{"dropping-particle":"","family":"Sangeda","given":"Raphael Z","non-dropping-particle":"","parse-names":false,"suffix":""},{"dropping-particle":"","family":"Mwambete","given":"Kennedy D","non-dropping-particle":"","parse-names":false,"suffix":""}],"container-title":"BMC Infectious Diseases","id":"ITEM-1","issue":"1","issued":{"date-parts":[["2023"]]},"page":"660","title":"Prevalence of urinary tract infection and antimicrobial resistance patterns of uropathogens with biofilm forming capacity among outpatients in morogoro, Tanzania: a cross-sectional study","type":"article-journal","volume":"23"},"uris":["http://www.mendeley.com/documents/?uuid=7f8da219-8b9e-49d3-ba33-27334d6f0fcb"]}],"mendeley":{"formattedCitation":"(Mlugu &lt;i&gt;et al.&lt;/i&gt;, 2023)","plainTextFormattedCitation":"(Mlugu et al., 2023)","previouslyFormattedCitation":"(Mlugu &lt;i&gt;et al.&lt;/i&gt;, 2023)"},"properties":{"noteIndex":0},"schema":"https://github.com/citation-style-language/schema/raw/master/csl-citation.json"}</w:instrText>
      </w:r>
      <w:r w:rsidR="00AE3BE7" w:rsidRPr="00E820BE">
        <w:rPr>
          <w:rFonts w:ascii="Times New Roman" w:hAnsi="Times New Roman" w:cs="Times New Roman"/>
          <w:sz w:val="24"/>
          <w:szCs w:val="24"/>
        </w:rPr>
        <w:fldChar w:fldCharType="separate"/>
      </w:r>
      <w:r w:rsidR="00AE3BE7" w:rsidRPr="00E820BE">
        <w:rPr>
          <w:rFonts w:ascii="Times New Roman" w:hAnsi="Times New Roman" w:cs="Times New Roman"/>
          <w:noProof/>
          <w:sz w:val="24"/>
          <w:szCs w:val="24"/>
        </w:rPr>
        <w:t xml:space="preserve">(Mlugu </w:t>
      </w:r>
      <w:r w:rsidR="00AE3BE7" w:rsidRPr="00E820BE">
        <w:rPr>
          <w:rFonts w:ascii="Times New Roman" w:hAnsi="Times New Roman" w:cs="Times New Roman"/>
          <w:i/>
          <w:noProof/>
          <w:sz w:val="24"/>
          <w:szCs w:val="24"/>
        </w:rPr>
        <w:t>et al.</w:t>
      </w:r>
      <w:r w:rsidR="00AE3BE7" w:rsidRPr="00E820BE">
        <w:rPr>
          <w:rFonts w:ascii="Times New Roman" w:hAnsi="Times New Roman" w:cs="Times New Roman"/>
          <w:noProof/>
          <w:sz w:val="24"/>
          <w:szCs w:val="24"/>
        </w:rPr>
        <w:t>, 2023)</w:t>
      </w:r>
      <w:r w:rsidR="00AE3BE7" w:rsidRPr="00E820BE">
        <w:rPr>
          <w:rFonts w:ascii="Times New Roman" w:hAnsi="Times New Roman" w:cs="Times New Roman"/>
          <w:sz w:val="24"/>
          <w:szCs w:val="24"/>
        </w:rPr>
        <w:fldChar w:fldCharType="end"/>
      </w:r>
      <w:r w:rsidRPr="00E820BE">
        <w:rPr>
          <w:rFonts w:ascii="Times New Roman" w:hAnsi="Times New Roman" w:cs="Times New Roman"/>
          <w:sz w:val="24"/>
          <w:szCs w:val="24"/>
        </w:rPr>
        <w:t xml:space="preserve">. Uropathogenic </w:t>
      </w:r>
      <w:r w:rsidRPr="00E820BE">
        <w:rPr>
          <w:rFonts w:ascii="Times New Roman" w:hAnsi="Times New Roman" w:cs="Times New Roman"/>
          <w:i/>
          <w:sz w:val="24"/>
          <w:szCs w:val="24"/>
        </w:rPr>
        <w:t>E. Coli</w:t>
      </w:r>
      <w:r w:rsidRPr="00E820BE">
        <w:rPr>
          <w:rFonts w:ascii="Times New Roman" w:hAnsi="Times New Roman" w:cs="Times New Roman"/>
          <w:sz w:val="24"/>
          <w:szCs w:val="24"/>
        </w:rPr>
        <w:t xml:space="preserve"> (UPEC), the most frequent cause of </w:t>
      </w:r>
      <w:r w:rsidR="006766A4" w:rsidRPr="00E820BE">
        <w:rPr>
          <w:rFonts w:ascii="Times New Roman" w:hAnsi="Times New Roman" w:cs="Times New Roman"/>
          <w:sz w:val="24"/>
          <w:szCs w:val="24"/>
        </w:rPr>
        <w:t xml:space="preserve"> </w:t>
      </w:r>
      <w:r w:rsidRPr="00E820BE">
        <w:rPr>
          <w:rFonts w:ascii="Times New Roman" w:hAnsi="Times New Roman" w:cs="Times New Roman"/>
          <w:sz w:val="24"/>
          <w:szCs w:val="24"/>
        </w:rPr>
        <w:t xml:space="preserve">UTIs, can form a </w:t>
      </w:r>
      <w:r w:rsidR="00997AED" w:rsidRPr="00E820BE">
        <w:rPr>
          <w:rFonts w:ascii="Times New Roman" w:hAnsi="Times New Roman" w:cs="Times New Roman"/>
          <w:sz w:val="24"/>
          <w:szCs w:val="24"/>
        </w:rPr>
        <w:t>biofilm associated</w:t>
      </w:r>
      <w:r w:rsidRPr="00E820BE">
        <w:rPr>
          <w:rFonts w:ascii="Times New Roman" w:hAnsi="Times New Roman" w:cs="Times New Roman"/>
          <w:sz w:val="24"/>
          <w:szCs w:val="24"/>
        </w:rPr>
        <w:t xml:space="preserve"> with antibiotic resistance (AMR) </w:t>
      </w:r>
      <w:r w:rsidRPr="00E820BE">
        <w:rPr>
          <w:rFonts w:ascii="Times New Roman" w:hAnsi="Times New Roman" w:cs="Times New Roman"/>
          <w:sz w:val="24"/>
          <w:szCs w:val="24"/>
        </w:rPr>
        <w:fldChar w:fldCharType="begin" w:fldLock="1"/>
      </w:r>
      <w:r w:rsidRPr="00E820BE">
        <w:rPr>
          <w:rFonts w:ascii="Times New Roman" w:hAnsi="Times New Roman" w:cs="Times New Roman"/>
          <w:sz w:val="24"/>
          <w:szCs w:val="24"/>
        </w:rPr>
        <w:instrText>ADDIN CSL_CITATION {"citationItems":[{"id":"ITEM-1","itemData":{"DOI":"10.1186/s12879-023-08641-x","ISSN":"1471-2334","abstract":"Urinary tract infection (UTI) is the second most common infectious disease affecting more than 150 million people globally annually. Uropathogenic E. coli (UPEC), the predominant cause of UTI, can occur as a biofilm associated with antimicrobial resistance (AMR). There is a data gap on global AMR patterns from low-income settings, including Tanzania. Data on antimicrobial susceptibility patterns in relation to biofilm formation will help in the proper selection of antibiotics and the fight against AMR.","author":[{"dropping-particle":"","family":"Mlugu","given":"Eulambius M","non-dropping-particle":"","parse-names":false,"suffix":""},{"dropping-particle":"","family":"Mohamedi","given":"Juma A","non-dropping-particle":"","parse-names":false,"suffix":""},{"dropping-particle":"","family":"Sangeda","given":"Raphael Z","non-dropping-particle":"","parse-names":false,"suffix":""},{"dropping-particle":"","family":"Mwambete","given":"Kennedy D","non-dropping-particle":"","parse-names":false,"suffix":""}],"container-title":"BMC Infectious Diseases","id":"ITEM-1","issue":"1","issued":{"date-parts":[["2023"]]},"page":"660","title":"Prevalence of urinary tract infection and antimicrobial resistance patterns of uropathogens with biofilm forming capacity among outpatients in morogoro, Tanzania: a cross-sectional study","type":"article-journal","volume":"23"},"uris":["http://www.mendeley.com/documents/?uuid=7f8da219-8b9e-49d3-ba33-27334d6f0fcb"]}],"mendeley":{"formattedCitation":"(Mlugu &lt;i&gt;et al.&lt;/i&gt;, 2023)","plainTextFormattedCitation":"(Mlugu et al., 2023)","previouslyFormattedCitation":"(Mlugu &lt;i&gt;et al.&lt;/i&gt;, 2023)"},"properties":{"noteIndex":0},"schema":"https://github.com/citation-style-language/schema/raw/master/csl-citation.json"}</w:instrText>
      </w:r>
      <w:r w:rsidRPr="00E820BE">
        <w:rPr>
          <w:rFonts w:ascii="Times New Roman" w:hAnsi="Times New Roman" w:cs="Times New Roman"/>
          <w:sz w:val="24"/>
          <w:szCs w:val="24"/>
        </w:rPr>
        <w:fldChar w:fldCharType="separate"/>
      </w:r>
      <w:r w:rsidRPr="00E820BE">
        <w:rPr>
          <w:rFonts w:ascii="Times New Roman" w:hAnsi="Times New Roman" w:cs="Times New Roman"/>
          <w:noProof/>
          <w:sz w:val="24"/>
          <w:szCs w:val="24"/>
        </w:rPr>
        <w:t xml:space="preserve">(Mlugu </w:t>
      </w:r>
      <w:r w:rsidRPr="00E820BE">
        <w:rPr>
          <w:rFonts w:ascii="Times New Roman" w:hAnsi="Times New Roman" w:cs="Times New Roman"/>
          <w:i/>
          <w:noProof/>
          <w:sz w:val="24"/>
          <w:szCs w:val="24"/>
        </w:rPr>
        <w:t>et al.</w:t>
      </w:r>
      <w:r w:rsidRPr="00E820BE">
        <w:rPr>
          <w:rFonts w:ascii="Times New Roman" w:hAnsi="Times New Roman" w:cs="Times New Roman"/>
          <w:noProof/>
          <w:sz w:val="24"/>
          <w:szCs w:val="24"/>
        </w:rPr>
        <w:t>, 2023)</w:t>
      </w:r>
      <w:r w:rsidRPr="00E820BE">
        <w:rPr>
          <w:rFonts w:ascii="Times New Roman" w:hAnsi="Times New Roman" w:cs="Times New Roman"/>
          <w:sz w:val="24"/>
          <w:szCs w:val="24"/>
        </w:rPr>
        <w:fldChar w:fldCharType="end"/>
      </w:r>
      <w:r w:rsidR="00FA1A4C" w:rsidRPr="00E820BE">
        <w:rPr>
          <w:rFonts w:ascii="Times New Roman" w:hAnsi="Times New Roman" w:cs="Times New Roman"/>
          <w:sz w:val="24"/>
          <w:szCs w:val="24"/>
        </w:rPr>
        <w:t xml:space="preserve">. A </w:t>
      </w:r>
      <w:r w:rsidR="00C36369">
        <w:rPr>
          <w:rFonts w:ascii="Times New Roman" w:hAnsi="Times New Roman" w:cs="Times New Roman"/>
          <w:sz w:val="24"/>
          <w:szCs w:val="24"/>
        </w:rPr>
        <w:t>microbiome</w:t>
      </w:r>
      <w:r w:rsidR="00FA1A4C" w:rsidRPr="00E820BE">
        <w:rPr>
          <w:rFonts w:ascii="Times New Roman" w:hAnsi="Times New Roman" w:cs="Times New Roman"/>
          <w:sz w:val="24"/>
          <w:szCs w:val="24"/>
        </w:rPr>
        <w:t xml:space="preserve"> that is out of balance can cause some infections, while external exposure can cause others</w:t>
      </w:r>
      <w:r w:rsidRPr="00E820BE">
        <w:rPr>
          <w:rFonts w:ascii="Times New Roman" w:hAnsi="Times New Roman" w:cs="Times New Roman"/>
          <w:sz w:val="24"/>
          <w:szCs w:val="24"/>
        </w:rPr>
        <w:t xml:space="preserve"> </w:t>
      </w:r>
      <w:r w:rsidRPr="00E820BE">
        <w:rPr>
          <w:rFonts w:ascii="Times New Roman" w:hAnsi="Times New Roman" w:cs="Times New Roman"/>
          <w:sz w:val="24"/>
          <w:szCs w:val="24"/>
        </w:rPr>
        <w:fldChar w:fldCharType="begin" w:fldLock="1"/>
      </w:r>
      <w:r w:rsidR="00DF3474" w:rsidRPr="00E820BE">
        <w:rPr>
          <w:rFonts w:ascii="Times New Roman" w:hAnsi="Times New Roman" w:cs="Times New Roman"/>
          <w:sz w:val="24"/>
          <w:szCs w:val="24"/>
        </w:rPr>
        <w:instrText>ADDIN CSL_CITATION {"citationItems":[{"id":"ITEM-1","itemData":{"DOI":"10.3390/diagnostics13111921","ISSN":"2075-4418 (Print)","PMID":"37296773","abstract":"Urinary tract infection is one of the most common bacterial infections and can  cause major burdens, not only to individuals but also to an entire society. Current knowledge of the microbial communities in the urinary tract has increased exponentially due to next-generation sequencing and expanded quantitative urine culture. We now acknowledge a dynamic urinary tract microbiome that we once thought was sterile. Taxonomic studies have identified the normal core microbiota of the urinary tract, and studies on the changes in microbiome due to sexuality and age have set the foundation for microbiome studies in pathologic states. Urinary tract infection is not only caused by invading uropathogenic bacteria but also by changes to the uromicrobiome milieu, and interactions with other microbial communities can also contribute. Recent studies have provided insights into the pathogenesis of recurrent urinary tract infections and antimicrobial resistance. New therapeutic options for urinary tract infections also show promise; however, further research is needed to fully understand the implications of the urinary microbiome in urinary tract infections.","author":[{"dropping-particle":"","family":"Kim","given":"Dong Soo","non-dropping-particle":"","parse-names":false,"suffix":""},{"dropping-particle":"","family":"Lee","given":"Jeong Woo","non-dropping-particle":"","parse-names":false,"suffix":""}],"container-title":"Diagnostics (Basel, Switzerland)","id":"ITEM-1","issue":"11","issued":{"date-parts":[["2023","5"]]},"language":"eng","publisher-place":"Switzerland","title":"Urinary Tract Infection and Microbiome.","type":"article-journal","volume":"13"},"uris":["http://www.mendeley.com/documents/?uuid=f2b6f5d6-b085-4265-82bc-2f1c96b34bc4"]}],"mendeley":{"formattedCitation":"(Kim and Lee, 2023)","plainTextFormattedCitation":"(Kim and Lee, 2023)","previouslyFormattedCitation":"(Kim and Lee, 2023)"},"properties":{"noteIndex":0},"schema":"https://github.com/citation-style-language/schema/raw/master/csl-citation.json"}</w:instrText>
      </w:r>
      <w:r w:rsidRPr="00E820BE">
        <w:rPr>
          <w:rFonts w:ascii="Times New Roman" w:hAnsi="Times New Roman" w:cs="Times New Roman"/>
          <w:sz w:val="24"/>
          <w:szCs w:val="24"/>
        </w:rPr>
        <w:fldChar w:fldCharType="separate"/>
      </w:r>
      <w:r w:rsidRPr="00E820BE">
        <w:rPr>
          <w:rFonts w:ascii="Times New Roman" w:hAnsi="Times New Roman" w:cs="Times New Roman"/>
          <w:noProof/>
          <w:sz w:val="24"/>
          <w:szCs w:val="24"/>
        </w:rPr>
        <w:t>(Kim and Lee, 2023)</w:t>
      </w:r>
      <w:r w:rsidRPr="00E820BE">
        <w:rPr>
          <w:rFonts w:ascii="Times New Roman" w:hAnsi="Times New Roman" w:cs="Times New Roman"/>
          <w:sz w:val="24"/>
          <w:szCs w:val="24"/>
        </w:rPr>
        <w:fldChar w:fldCharType="end"/>
      </w:r>
      <w:r w:rsidRPr="00E820BE">
        <w:rPr>
          <w:rFonts w:ascii="Times New Roman" w:hAnsi="Times New Roman" w:cs="Times New Roman"/>
          <w:sz w:val="24"/>
          <w:szCs w:val="24"/>
        </w:rPr>
        <w:t>.</w:t>
      </w:r>
      <w:r w:rsidR="00FA1A4C" w:rsidRPr="00E820BE">
        <w:rPr>
          <w:rFonts w:ascii="Times New Roman" w:hAnsi="Times New Roman" w:cs="Times New Roman"/>
          <w:sz w:val="24"/>
          <w:szCs w:val="24"/>
        </w:rPr>
        <w:t xml:space="preserve"> </w:t>
      </w:r>
      <w:r w:rsidR="00DF3474" w:rsidRPr="00E820BE">
        <w:rPr>
          <w:rFonts w:ascii="Times New Roman" w:hAnsi="Times New Roman" w:cs="Times New Roman"/>
          <w:sz w:val="24"/>
          <w:szCs w:val="24"/>
        </w:rPr>
        <w:t>When STIs traverse the reproductive organs, they can result in severe morbidity and reduced fertility. Due to variations in urogenital anatomy, males and females may be affected by urogenital infections in different ways (Van Gerwen, Muzny, and Marrazzo, 2022). Although both men and women can have infections, UTIs are more common in women, with approximately 50% of cases happening in women throughout their lives</w:t>
      </w:r>
      <w:r w:rsidR="0009017D" w:rsidRPr="00E820BE">
        <w:rPr>
          <w:rFonts w:ascii="Times New Roman" w:hAnsi="Times New Roman" w:cs="Times New Roman"/>
          <w:sz w:val="24"/>
          <w:szCs w:val="24"/>
        </w:rPr>
        <w:t xml:space="preserve"> </w:t>
      </w:r>
      <w:r w:rsidR="0009017D" w:rsidRPr="00E820BE">
        <w:rPr>
          <w:rFonts w:ascii="Times New Roman" w:hAnsi="Times New Roman" w:cs="Times New Roman"/>
          <w:sz w:val="24"/>
          <w:szCs w:val="24"/>
        </w:rPr>
        <w:fldChar w:fldCharType="begin" w:fldLock="1"/>
      </w:r>
      <w:r w:rsidR="001306CE" w:rsidRPr="00E820BE">
        <w:rPr>
          <w:rFonts w:ascii="Times New Roman" w:hAnsi="Times New Roman" w:cs="Times New Roman"/>
          <w:sz w:val="24"/>
          <w:szCs w:val="24"/>
        </w:rPr>
        <w:instrText>ADDIN CSL_CITATION {"citationItems":[{"id":"ITEM-1","itemData":{"URL":"https://www.healthxchange.sg/women/urology/urinary-tract-infection-risk-factors-symptoms-treatment-prevention#:~:text=Urinary Tract Infections (UTI) are,urinary tract in significant numbers.","author":[{"dropping-particle":"","family":"Health Exchange","given":"","non-dropping-particle":"","parse-names":false,"suffix":""}],"id":"ITEM-1","issued":{"date-parts":[["2024"]]},"publisher":"Health Exchange","title":"Urinary Tract Infection (UTI): Risk Factors, Symptoms, Treatment and Prevention","type":"webpage"},"uris":["http://www.mendeley.com/documents/?uuid=ec7d533d-d176-4acc-abbd-23ad8332618c"]}],"mendeley":{"formattedCitation":"(Health Exchange, 2024)","plainTextFormattedCitation":"(Health Exchange, 2024)","previouslyFormattedCitation":"(Health Exchange, 2024)"},"properties":{"noteIndex":0},"schema":"https://github.com/citation-style-language/schema/raw/master/csl-citation.json"}</w:instrText>
      </w:r>
      <w:r w:rsidR="0009017D" w:rsidRPr="00E820BE">
        <w:rPr>
          <w:rFonts w:ascii="Times New Roman" w:hAnsi="Times New Roman" w:cs="Times New Roman"/>
          <w:sz w:val="24"/>
          <w:szCs w:val="24"/>
        </w:rPr>
        <w:fldChar w:fldCharType="separate"/>
      </w:r>
      <w:r w:rsidR="0009017D" w:rsidRPr="00E820BE">
        <w:rPr>
          <w:rFonts w:ascii="Times New Roman" w:hAnsi="Times New Roman" w:cs="Times New Roman"/>
          <w:noProof/>
          <w:sz w:val="24"/>
          <w:szCs w:val="24"/>
        </w:rPr>
        <w:t>(Health Exchange, 2024)</w:t>
      </w:r>
      <w:r w:rsidR="0009017D" w:rsidRPr="00E820BE">
        <w:rPr>
          <w:rFonts w:ascii="Times New Roman" w:hAnsi="Times New Roman" w:cs="Times New Roman"/>
          <w:sz w:val="24"/>
          <w:szCs w:val="24"/>
        </w:rPr>
        <w:fldChar w:fldCharType="end"/>
      </w:r>
      <w:r w:rsidR="00DF3474" w:rsidRPr="00E820BE">
        <w:rPr>
          <w:rFonts w:ascii="Times New Roman" w:hAnsi="Times New Roman" w:cs="Times New Roman"/>
          <w:sz w:val="24"/>
          <w:szCs w:val="24"/>
        </w:rPr>
        <w:t>.</w:t>
      </w:r>
    </w:p>
    <w:p w:rsidR="0009017D" w:rsidRPr="00E820BE" w:rsidRDefault="0009017D" w:rsidP="0009017D">
      <w:pPr>
        <w:spacing w:line="480" w:lineRule="auto"/>
        <w:jc w:val="both"/>
        <w:rPr>
          <w:rFonts w:ascii="Times New Roman" w:hAnsi="Times New Roman" w:cs="Times New Roman"/>
          <w:sz w:val="24"/>
          <w:szCs w:val="24"/>
        </w:rPr>
      </w:pPr>
      <w:r w:rsidRPr="00E820BE">
        <w:rPr>
          <w:rFonts w:ascii="Times New Roman" w:hAnsi="Times New Roman" w:cs="Times New Roman"/>
          <w:sz w:val="24"/>
          <w:szCs w:val="24"/>
        </w:rPr>
        <w:t xml:space="preserve">Among women in particular, the urinary tract is one of the most prevalent locations of bacterial infection; three percent of those who have had a UTI in the same period will also acquire one within six months, and between 20 and 30 percent will get </w:t>
      </w:r>
      <w:r w:rsidR="00727AB3" w:rsidRPr="00E820BE">
        <w:rPr>
          <w:rFonts w:ascii="Times New Roman" w:hAnsi="Times New Roman" w:cs="Times New Roman"/>
          <w:sz w:val="24"/>
          <w:szCs w:val="24"/>
        </w:rPr>
        <w:t xml:space="preserve">recurrence </w:t>
      </w:r>
      <w:r w:rsidRPr="00E820BE">
        <w:rPr>
          <w:rFonts w:ascii="Times New Roman" w:hAnsi="Times New Roman" w:cs="Times New Roman"/>
          <w:sz w:val="24"/>
          <w:szCs w:val="24"/>
        </w:rPr>
        <w:fldChar w:fldCharType="begin" w:fldLock="1"/>
      </w:r>
      <w:r w:rsidRPr="00E820BE">
        <w:rPr>
          <w:rFonts w:ascii="Times New Roman" w:hAnsi="Times New Roman" w:cs="Times New Roman"/>
          <w:sz w:val="24"/>
          <w:szCs w:val="24"/>
        </w:rPr>
        <w:instrText>ADDIN CSL_CITATION {"citationItems":[{"id":"ITEM-1","itemData":{"author":[{"dropping-particle":"","family":"B","given":"Foxman","non-dropping-particle":"","parse-names":false,"suffix":""}],"container-title":"Am J Public Health.","id":"ITEM-1","issue":"3","issued":{"date-parts":[["1990"]]},"page":"331-3","title":"Recurring urinary tract infection: incidence and risk factors.","type":"article-journal","volume":"80"},"uris":["http://www.mendeley.com/documents/?uuid=1d7eaaed-0caf-4784-9030-77ae681dab33"]}],"mendeley":{"formattedCitation":"(B, 1990)","manualFormatting":"(Foxman B, 1990)","plainTextFormattedCitation":"(B, 1990)","previouslyFormattedCitation":"(B, 1990)"},"properties":{"noteIndex":0},"schema":"https://github.com/citation-style-language/schema/raw/master/csl-citation.json"}</w:instrText>
      </w:r>
      <w:r w:rsidRPr="00E820BE">
        <w:rPr>
          <w:rFonts w:ascii="Times New Roman" w:hAnsi="Times New Roman" w:cs="Times New Roman"/>
          <w:sz w:val="24"/>
          <w:szCs w:val="24"/>
        </w:rPr>
        <w:fldChar w:fldCharType="separate"/>
      </w:r>
      <w:r w:rsidRPr="00E820BE">
        <w:rPr>
          <w:rFonts w:ascii="Times New Roman" w:hAnsi="Times New Roman" w:cs="Times New Roman"/>
          <w:noProof/>
          <w:sz w:val="24"/>
          <w:szCs w:val="24"/>
        </w:rPr>
        <w:t>(Foxman B, 1990)</w:t>
      </w:r>
      <w:r w:rsidRPr="00E820BE">
        <w:rPr>
          <w:rFonts w:ascii="Times New Roman" w:hAnsi="Times New Roman" w:cs="Times New Roman"/>
          <w:sz w:val="24"/>
          <w:szCs w:val="24"/>
        </w:rPr>
        <w:fldChar w:fldCharType="end"/>
      </w:r>
      <w:r w:rsidRPr="00E820BE">
        <w:rPr>
          <w:rFonts w:ascii="Times New Roman" w:hAnsi="Times New Roman" w:cs="Times New Roman"/>
          <w:sz w:val="24"/>
          <w:szCs w:val="24"/>
        </w:rPr>
        <w:t xml:space="preserve">. UTIs in men are less common and primarily occur after 50 years of age </w:t>
      </w:r>
      <w:r w:rsidRPr="00E820BE">
        <w:rPr>
          <w:rFonts w:ascii="Times New Roman" w:hAnsi="Times New Roman" w:cs="Times New Roman"/>
          <w:sz w:val="24"/>
          <w:szCs w:val="24"/>
        </w:rPr>
        <w:fldChar w:fldCharType="begin" w:fldLock="1"/>
      </w:r>
      <w:r w:rsidRPr="00E820BE">
        <w:rPr>
          <w:rFonts w:ascii="Times New Roman" w:hAnsi="Times New Roman" w:cs="Times New Roman"/>
          <w:sz w:val="24"/>
          <w:szCs w:val="24"/>
        </w:rPr>
        <w:instrText>ADDIN CSL_CITATION {"citationItems":[{"id":"ITEM-1","itemData":{"DOI":"10.11622/smedj.2016153","ISSN":"2737-5935 (Electronic)","PMID":"27662890","abstract":"A urinary tract infection (UTI) is a collective term for infections that involve  any part of the urinary tract. It is one of the most common infections in local primary care. The incidence of UTIs in adult males aged under 50 years is low, with adult women being 30 times more likely than men to develop a UTI. Appropriate classification of UTI into simple or complicated forms guides its management and the ORENUC classification can be used. Diagnosis of a UTI is based on a focused history, with appropriate investigations depending on individual risk factors. Simple uncomplicated cystitis responds very well to oral antibiotics, but complicated UTIs may require early imaging, and referral to the emergency department or hospitalisation to prevent urosepsis may be warranted. Escherichia coli remains the predominant uropathogen in acute community-acquired uncomplicated UTIs and amoxicillin-clavulanate is useful as a first-line antibiotic. Family physicians are capable of managing most UTIs if guided by appropriate history, investigations and appropriate antibiotics to achieve good outcomes and minimise antibiotic resistance.","author":[{"dropping-particle":"","family":"Tan","given":"Chee Wei","non-dropping-particle":"","parse-names":false,"suffix":""},{"dropping-particle":"","family":"Chlebicki","given":"Maciej Piotr","non-dropping-particle":"","parse-names":false,"suffix":""}],"container-title":"Singapore medical journal","id":"ITEM-1","issue":"9","issued":{"date-parts":[["2016","9"]]},"language":"eng","page":"485-490","publisher-place":"India","title":"Urinary tract infections in adults.","type":"article-journal","volume":"57"},"uris":["http://www.mendeley.com/documents/?uuid=7826ce8b-6bb3-4619-81cc-ed4114af1c91"]}],"mendeley":{"formattedCitation":"(Tan and Chlebicki, 2016)","plainTextFormattedCitation":"(Tan and Chlebicki, 2016)","previouslyFormattedCitation":"(Tan and Chlebicki, 2016)"},"properties":{"noteIndex":0},"schema":"https://github.com/citation-style-language/schema/raw/master/csl-citation.json"}</w:instrText>
      </w:r>
      <w:r w:rsidRPr="00E820BE">
        <w:rPr>
          <w:rFonts w:ascii="Times New Roman" w:hAnsi="Times New Roman" w:cs="Times New Roman"/>
          <w:sz w:val="24"/>
          <w:szCs w:val="24"/>
        </w:rPr>
        <w:fldChar w:fldCharType="separate"/>
      </w:r>
      <w:r w:rsidRPr="00E820BE">
        <w:rPr>
          <w:rFonts w:ascii="Times New Roman" w:hAnsi="Times New Roman" w:cs="Times New Roman"/>
          <w:noProof/>
          <w:sz w:val="24"/>
          <w:szCs w:val="24"/>
        </w:rPr>
        <w:t>(Tan and Chlebicki, 2016)</w:t>
      </w:r>
      <w:r w:rsidRPr="00E820BE">
        <w:rPr>
          <w:rFonts w:ascii="Times New Roman" w:hAnsi="Times New Roman" w:cs="Times New Roman"/>
          <w:sz w:val="24"/>
          <w:szCs w:val="24"/>
        </w:rPr>
        <w:fldChar w:fldCharType="end"/>
      </w:r>
      <w:r w:rsidRPr="00E820BE">
        <w:rPr>
          <w:rFonts w:ascii="Times New Roman" w:hAnsi="Times New Roman" w:cs="Times New Roman"/>
          <w:sz w:val="24"/>
          <w:szCs w:val="24"/>
        </w:rPr>
        <w:t>. Although the majority of infections are acute and short-lived, they contribute to a significant amount of morbidity in a population. Severe infection results in a loss of renal function and serious long-term sequelae. In females, a distinction is made between cystitis, urethritis, and vaginitis. But the gastro-urinary tract is a continuum and the symptoms often overlap</w:t>
      </w:r>
      <w:r w:rsidR="001306CE" w:rsidRPr="00E820BE">
        <w:rPr>
          <w:rFonts w:ascii="Times New Roman" w:hAnsi="Times New Roman" w:cs="Times New Roman"/>
          <w:sz w:val="24"/>
          <w:szCs w:val="24"/>
        </w:rPr>
        <w:t xml:space="preserve"> </w:t>
      </w:r>
      <w:r w:rsidR="001306CE" w:rsidRPr="00E820BE">
        <w:rPr>
          <w:rFonts w:ascii="Times New Roman" w:hAnsi="Times New Roman" w:cs="Times New Roman"/>
          <w:sz w:val="24"/>
          <w:szCs w:val="24"/>
        </w:rPr>
        <w:fldChar w:fldCharType="begin" w:fldLock="1"/>
      </w:r>
      <w:r w:rsidR="00A54481">
        <w:rPr>
          <w:rFonts w:ascii="Times New Roman" w:hAnsi="Times New Roman" w:cs="Times New Roman"/>
          <w:sz w:val="24"/>
          <w:szCs w:val="24"/>
        </w:rPr>
        <w:instrText>ADDIN CSL_CITATION {"citationItems":[{"id":"ITEM-1","itemData":{"author":[{"dropping-particle":"","family":"Sabih A","given":"Leslie SW.","non-dropping-particle":"","parse-names":false,"suffix":""}],"edition":"Updated ed","id":"ITEM-1","issued":{"date-parts":[["2024"]]},"publisher":"In: StatPearls [Internet]. Treasure Island (FL): StatPearls Publishing","title":"Complicated Urinary Tract Infections.","type":"book"},"uris":["http://www.mendeley.com/documents/?uuid=01eb7ae1-e1ef-4540-b6b5-8b2b6df8c533"]}],"mendeley":{"formattedCitation":"(Sabih A, 2024a)","plainTextFormattedCitation":"(Sabih A, 2024a)","previouslyFormattedCitation":"(Sabih A, 2024a)"},"properties":{"noteIndex":0},"schema":"https://github.com/citation-style-language/schema/raw/master/csl-citation.json"}</w:instrText>
      </w:r>
      <w:r w:rsidR="001306CE" w:rsidRPr="00E820BE">
        <w:rPr>
          <w:rFonts w:ascii="Times New Roman" w:hAnsi="Times New Roman" w:cs="Times New Roman"/>
          <w:sz w:val="24"/>
          <w:szCs w:val="24"/>
        </w:rPr>
        <w:fldChar w:fldCharType="separate"/>
      </w:r>
      <w:r w:rsidR="00A54481" w:rsidRPr="00A54481">
        <w:rPr>
          <w:rFonts w:ascii="Times New Roman" w:hAnsi="Times New Roman" w:cs="Times New Roman"/>
          <w:noProof/>
          <w:sz w:val="24"/>
          <w:szCs w:val="24"/>
        </w:rPr>
        <w:t>(Sabih A, 2024a)</w:t>
      </w:r>
      <w:r w:rsidR="001306CE" w:rsidRPr="00E820BE">
        <w:rPr>
          <w:rFonts w:ascii="Times New Roman" w:hAnsi="Times New Roman" w:cs="Times New Roman"/>
          <w:sz w:val="24"/>
          <w:szCs w:val="24"/>
        </w:rPr>
        <w:fldChar w:fldCharType="end"/>
      </w:r>
      <w:r w:rsidRPr="00E820BE">
        <w:rPr>
          <w:rFonts w:ascii="Times New Roman" w:hAnsi="Times New Roman" w:cs="Times New Roman"/>
          <w:sz w:val="24"/>
          <w:szCs w:val="24"/>
        </w:rPr>
        <w:t xml:space="preserve">. </w:t>
      </w:r>
      <w:r w:rsidR="009C0C1C" w:rsidRPr="00E820BE">
        <w:rPr>
          <w:rFonts w:ascii="Times New Roman" w:hAnsi="Times New Roman" w:cs="Times New Roman"/>
          <w:sz w:val="24"/>
          <w:szCs w:val="24"/>
        </w:rPr>
        <w:t xml:space="preserve">The mid-stream urine (MSU) of women experiencing UTI symptoms often remains negative </w:t>
      </w:r>
      <w:r w:rsidR="009C0C1C" w:rsidRPr="00E820BE">
        <w:rPr>
          <w:rFonts w:ascii="Times New Roman" w:hAnsi="Times New Roman" w:cs="Times New Roman"/>
          <w:sz w:val="24"/>
          <w:szCs w:val="24"/>
        </w:rPr>
        <w:fldChar w:fldCharType="begin" w:fldLock="1"/>
      </w:r>
      <w:r w:rsidR="009522A5" w:rsidRPr="00E820BE">
        <w:rPr>
          <w:rFonts w:ascii="Times New Roman" w:hAnsi="Times New Roman" w:cs="Times New Roman"/>
          <w:sz w:val="24"/>
          <w:szCs w:val="24"/>
        </w:rPr>
        <w:instrText>ADDIN CSL_CITATION {"citationItems":[{"id":"ITEM-1","itemData":{"DOI":"10.1128/JCM.01452-18","ISSN":"1098-660X (Electronic)","PMID":"30541935","abstract":"Midstream urine (MSU) culture remains the gold standard diagnostic test for  confirming urinary tract infection (UTI). We previously showed that patients with chronic lower urinary tract symptoms (LUTS) below the diagnostic cutoff on MSU culture may still harbor bacterial infection and that their antibiotic treatment was associated with symptom resolution. Here, we evaluated the results of the United Kingdom's MSU culture in symptomatic patients and controls. Next, we compared the bacterial enrichment capabilities of the MSU culture with those of a 50-µl uncentrifuged culture, a 30-ml centrifuged sediment culture, and 16S rRNA gene sequencing. This study was conducted on urine specimens from 33 LUTS patients attending their first clinical appointment (mean age, 48.7 years; standard deviation [SD], 16.5 years), 30 LUTS patients on treatment (mean age, 47.8 years; SD, 16.5 years) whose symptoms had relapsed, and 29 asymptomatic controls (mean age, 40.7 years, SD, 15.7 years). We showed that the routine MSU culture, adopting the UK interpretation criteria tailored to acute UTI, failed to detect a variety of bacterial species, including recognized uropathogens. Moreover, the diagnostic MSU culture was unable to discriminate between patients and controls. In contrast, genomic analysis of urine enriched by centrifugation discriminated between the groups, generating a more accurate understanding of species richness. In conclusion, the United Kingdom's MSU protocol misses a significant proportion of bacteria, which include recognized uropathogens, and may be unsuitable for excluding UTI in patients with LUTS.","author":[{"dropping-particle":"","family":"Sathiananthamoorthy","given":"Sanchutha","non-dropping-particle":"","parse-names":false,"suffix":""},{"dropping-particle":"","family":"Malone-Lee","given":"James","non-dropping-particle":"","parse-names":false,"suffix":""},{"dropping-particle":"","family":"Gill","given":"Kiren","non-dropping-particle":"","parse-names":false,"suffix":""},{"dropping-particle":"","family":"Tymon","given":"Anna","non-dropping-particle":"","parse-names":false,"suffix":""},{"dropping-particle":"","family":"Nguyen","given":"Trang K","non-dropping-particle":"","parse-names":false,"suffix":""},{"dropping-particle":"","family":"Gurung","given":"Shradha","non-dropping-particle":"","parse-names":false,"suffix":""},{"dropping-particle":"","family":"Collins","given":"Linda","non-dropping-particle":"","parse-names":false,"suffix":""},{"dropping-particle":"","family":"Kupelian","given":"Anthony S","non-dropping-particle":"","parse-names":false,"suffix":""},{"dropping-particle":"","family":"Swamy","given":"Sheela","non-dropping-particle":"","parse-names":false,"suffix":""},{"dropping-particle":"","family":"Khasriya","given":"Rajvinder","non-dropping-particle":"","parse-names":false,"suffix":""},{"dropping-particle":"","family":"Spratt","given":"David A","non-dropping-particle":"","parse-names":false,"suffix":""},{"dropping-particle":"","family":"Rohn","given":"Jennifer L","non-dropping-particle":"","parse-names":false,"suffix":""}],"container-title":"Journal of clinical microbiology","id":"ITEM-1","issue":"3","issued":{"date-parts":[["2019","3"]]},"language":"eng","publisher-place":"United States","title":"Reassessment of Routine Midstream Culture in Diagnosis of Urinary Tract  Infection.","type":"article-journal","volume":"57"},"uris":["http://www.mendeley.com/documents/?uuid=fd27c912-8508-445d-873a-aca8981ed427"]}],"mendeley":{"formattedCitation":"(Sathiananthamoorthy &lt;i&gt;et al.&lt;/i&gt;, 2019)","manualFormatting":"(Sathiananthamoorthy et al., 2019","plainTextFormattedCitation":"(Sathiananthamoorthy et al., 2019)","previouslyFormattedCitation":"(Sathiananthamoorthy &lt;i&gt;et al.&lt;/i&gt;, 2019)"},"properties":{"noteIndex":0},"schema":"https://github.com/citation-style-language/schema/raw/master/csl-citation.json"}</w:instrText>
      </w:r>
      <w:r w:rsidR="009C0C1C" w:rsidRPr="00E820BE">
        <w:rPr>
          <w:rFonts w:ascii="Times New Roman" w:hAnsi="Times New Roman" w:cs="Times New Roman"/>
          <w:sz w:val="24"/>
          <w:szCs w:val="24"/>
        </w:rPr>
        <w:fldChar w:fldCharType="separate"/>
      </w:r>
      <w:r w:rsidR="009C0C1C" w:rsidRPr="00E820BE">
        <w:rPr>
          <w:rFonts w:ascii="Times New Roman" w:hAnsi="Times New Roman" w:cs="Times New Roman"/>
          <w:noProof/>
          <w:sz w:val="24"/>
          <w:szCs w:val="24"/>
        </w:rPr>
        <w:t xml:space="preserve">(Sathiananthamoorthy </w:t>
      </w:r>
      <w:r w:rsidR="009C0C1C" w:rsidRPr="00E820BE">
        <w:rPr>
          <w:rFonts w:ascii="Times New Roman" w:hAnsi="Times New Roman" w:cs="Times New Roman"/>
          <w:i/>
          <w:noProof/>
          <w:sz w:val="24"/>
          <w:szCs w:val="24"/>
        </w:rPr>
        <w:t>et al.</w:t>
      </w:r>
      <w:r w:rsidR="009C0C1C" w:rsidRPr="00E820BE">
        <w:rPr>
          <w:rFonts w:ascii="Times New Roman" w:hAnsi="Times New Roman" w:cs="Times New Roman"/>
          <w:noProof/>
          <w:sz w:val="24"/>
          <w:szCs w:val="24"/>
        </w:rPr>
        <w:t>, 2019</w:t>
      </w:r>
      <w:r w:rsidR="009C0C1C" w:rsidRPr="00E820BE">
        <w:rPr>
          <w:rFonts w:ascii="Times New Roman" w:hAnsi="Times New Roman" w:cs="Times New Roman"/>
          <w:sz w:val="24"/>
          <w:szCs w:val="24"/>
        </w:rPr>
        <w:fldChar w:fldCharType="end"/>
      </w:r>
      <w:r w:rsidR="00B14756" w:rsidRPr="00E820BE">
        <w:rPr>
          <w:rFonts w:ascii="Times New Roman" w:hAnsi="Times New Roman" w:cs="Times New Roman"/>
          <w:sz w:val="24"/>
          <w:szCs w:val="24"/>
        </w:rPr>
        <w:t xml:space="preserve">; </w:t>
      </w:r>
      <w:r w:rsidR="009C0C1C" w:rsidRPr="00E820BE">
        <w:rPr>
          <w:rFonts w:ascii="Times New Roman" w:hAnsi="Times New Roman" w:cs="Times New Roman"/>
          <w:sz w:val="24"/>
          <w:szCs w:val="24"/>
        </w:rPr>
        <w:fldChar w:fldCharType="begin" w:fldLock="1"/>
      </w:r>
      <w:r w:rsidR="009522A5" w:rsidRPr="00E820BE">
        <w:rPr>
          <w:rFonts w:ascii="Times New Roman" w:hAnsi="Times New Roman" w:cs="Times New Roman"/>
          <w:sz w:val="24"/>
          <w:szCs w:val="24"/>
        </w:rPr>
        <w:instrText>ADDIN CSL_CITATION {"citationItems":[{"id":"ITEM-1","itemData":{"abstract":"Background\n&lt;p&gt;Recurrent urinary tract infections (rUTIs) and recurrent cystitis symptoms without infection occur commonly in women and present frequently in general practice.&lt;/p&gt;\n\nObjective\n&lt;p&gt;The aim of this article is to provide a&amp;nbsp;management approach to the assessment and treatment of recurrent cystitis symptoms in women with rUTIs as well as women who have negative urine cultures.&lt;/p&gt;\n\nDiscussion\n&lt;p&gt;Five common clinical scenarios are discussed with different approaches to treatment: true rUTIs with positive urine cultures, women with variable urine cultures (some positive and some negative), women with negative urine cultures who have pyuria +/&amp;ndash; haematuria, women with completely normal urine cultures and women with ongoing symptoms after a definite UTI. Red flags signalling the need for early referral to a&amp;nbsp;urologist for further assessment are discussed. Both non-antibiotic and antibiotic-related strategies to treat women with rUTIs are available.&lt;/p&gt;\n","author":[{"dropping-particle":"","family":"McKertich","given":"K","non-dropping-particle":"","parse-names":false,"suffix":""},{"dropping-particle":"","family":"Hanegbi","given":"U","non-dropping-particle":"","parse-names":false,"suffix":""}],"container-title":"Australian Journal for General Practitioners","id":"ITEM-1","issued":{"date-parts":[["2021","3","24"]]},"page":"199-205","publisher":"The Royal Australian College of General Practitioners (RACGP)","title":"Recurrent UTIs and cystitis symptoms in women","type":"article-journal","volume":"50"},"uris":["http://www.mendeley.com/documents/?uuid=ec8890ef-9890-4d49-85ab-a99eeef1c815"]}],"mendeley":{"formattedCitation":"(McKertich and Hanegbi, 2021)","manualFormatting":"McKertich and Hanegbi, 2021)","plainTextFormattedCitation":"(McKertich and Hanegbi, 2021)","previouslyFormattedCitation":"(McKertich and Hanegbi, 2021)"},"properties":{"noteIndex":0},"schema":"https://github.com/citation-style-language/schema/raw/master/csl-citation.json"}</w:instrText>
      </w:r>
      <w:r w:rsidR="009C0C1C" w:rsidRPr="00E820BE">
        <w:rPr>
          <w:rFonts w:ascii="Times New Roman" w:hAnsi="Times New Roman" w:cs="Times New Roman"/>
          <w:sz w:val="24"/>
          <w:szCs w:val="24"/>
        </w:rPr>
        <w:fldChar w:fldCharType="separate"/>
      </w:r>
      <w:r w:rsidR="009C0C1C" w:rsidRPr="00E820BE">
        <w:rPr>
          <w:rFonts w:ascii="Times New Roman" w:hAnsi="Times New Roman" w:cs="Times New Roman"/>
          <w:noProof/>
          <w:sz w:val="24"/>
          <w:szCs w:val="24"/>
        </w:rPr>
        <w:t>McKertich and Hanegbi, 2021)</w:t>
      </w:r>
      <w:r w:rsidR="009C0C1C" w:rsidRPr="00E820BE">
        <w:rPr>
          <w:rFonts w:ascii="Times New Roman" w:hAnsi="Times New Roman" w:cs="Times New Roman"/>
          <w:sz w:val="24"/>
          <w:szCs w:val="24"/>
        </w:rPr>
        <w:fldChar w:fldCharType="end"/>
      </w:r>
      <w:r w:rsidR="009C0C1C" w:rsidRPr="00E820BE">
        <w:rPr>
          <w:rFonts w:ascii="Times New Roman" w:hAnsi="Times New Roman" w:cs="Times New Roman"/>
          <w:sz w:val="24"/>
          <w:szCs w:val="24"/>
        </w:rPr>
        <w:t>.</w:t>
      </w:r>
    </w:p>
    <w:p w:rsidR="00524256" w:rsidRPr="00E820BE" w:rsidRDefault="001306CE" w:rsidP="001306CE">
      <w:pPr>
        <w:spacing w:line="480" w:lineRule="auto"/>
        <w:jc w:val="both"/>
        <w:rPr>
          <w:rFonts w:ascii="Times New Roman" w:hAnsi="Times New Roman" w:cs="Times New Roman"/>
          <w:sz w:val="24"/>
          <w:szCs w:val="24"/>
        </w:rPr>
      </w:pPr>
      <w:r w:rsidRPr="00E820BE">
        <w:rPr>
          <w:rFonts w:ascii="Times New Roman" w:hAnsi="Times New Roman" w:cs="Times New Roman"/>
          <w:sz w:val="24"/>
          <w:szCs w:val="24"/>
        </w:rPr>
        <w:lastRenderedPageBreak/>
        <w:t>Since antibiotic treatment for acute infection does not prevent recurrences and multidrug-resistant urinary pathogens are becoming more common, current treatments are not ideal. For both men and women who are afflicted, these resistant illnesses can worsen their quality of life and develop into serious health issues</w:t>
      </w:r>
      <w:r w:rsidR="00AE3BE7" w:rsidRPr="00E820BE">
        <w:rPr>
          <w:rFonts w:ascii="Times New Roman" w:hAnsi="Times New Roman" w:cs="Times New Roman"/>
          <w:sz w:val="24"/>
          <w:szCs w:val="24"/>
        </w:rPr>
        <w:t xml:space="preserve"> </w:t>
      </w:r>
      <w:r w:rsidR="00AE3BE7" w:rsidRPr="00E820BE">
        <w:rPr>
          <w:rFonts w:ascii="Times New Roman" w:hAnsi="Times New Roman" w:cs="Times New Roman"/>
          <w:sz w:val="24"/>
          <w:szCs w:val="24"/>
        </w:rPr>
        <w:fldChar w:fldCharType="begin" w:fldLock="1"/>
      </w:r>
      <w:r w:rsidR="00D01EB6">
        <w:rPr>
          <w:rFonts w:ascii="Times New Roman" w:hAnsi="Times New Roman" w:cs="Times New Roman"/>
          <w:sz w:val="24"/>
          <w:szCs w:val="24"/>
        </w:rPr>
        <w:instrText>ADDIN CSL_CITATION {"citationItems":[{"id":"ITEM-1","itemData":{"author":[{"dropping-particle":"","family":"Aggarwal N, Leslie SW","given":"Lotfollahzadeh S.","non-dropping-particle":"","parse-names":false,"suffix":""}],"id":"ITEM-1","issued":{"date-parts":[["2024"]]},"publisher":"[Updated 2024 May 2]. In: StatPearls [Internet]. Treasure Island (FL): StatPearls Publishing;","title":"Recurrent Urinary Tract Infections.","type":"book"},"uris":["http://www.mendeley.com/documents/?uuid=0799eebe-8e7e-4645-aed3-949d6f7cafec"]}],"mendeley":{"formattedCitation":"(Aggarwal N, Leslie SW, 2024a)","plainTextFormattedCitation":"(Aggarwal N, Leslie SW, 2024a)","previouslyFormattedCitation":"(Aggarwal N, Leslie SW, 2024a)"},"properties":{"noteIndex":0},"schema":"https://github.com/citation-style-language/schema/raw/master/csl-citation.json"}</w:instrText>
      </w:r>
      <w:r w:rsidR="00AE3BE7" w:rsidRPr="00E820BE">
        <w:rPr>
          <w:rFonts w:ascii="Times New Roman" w:hAnsi="Times New Roman" w:cs="Times New Roman"/>
          <w:sz w:val="24"/>
          <w:szCs w:val="24"/>
        </w:rPr>
        <w:fldChar w:fldCharType="separate"/>
      </w:r>
      <w:r w:rsidR="00D01EB6" w:rsidRPr="00D01EB6">
        <w:rPr>
          <w:rFonts w:ascii="Times New Roman" w:hAnsi="Times New Roman" w:cs="Times New Roman"/>
          <w:noProof/>
          <w:sz w:val="24"/>
          <w:szCs w:val="24"/>
        </w:rPr>
        <w:t>(Aggarwal N, Leslie SW, 2024a)</w:t>
      </w:r>
      <w:r w:rsidR="00AE3BE7" w:rsidRPr="00E820BE">
        <w:rPr>
          <w:rFonts w:ascii="Times New Roman" w:hAnsi="Times New Roman" w:cs="Times New Roman"/>
          <w:sz w:val="24"/>
          <w:szCs w:val="24"/>
        </w:rPr>
        <w:fldChar w:fldCharType="end"/>
      </w:r>
      <w:r w:rsidRPr="00E820BE">
        <w:rPr>
          <w:rFonts w:ascii="Times New Roman" w:hAnsi="Times New Roman" w:cs="Times New Roman"/>
          <w:sz w:val="24"/>
          <w:szCs w:val="24"/>
        </w:rPr>
        <w:t>.</w:t>
      </w:r>
      <w:r w:rsidR="00730330" w:rsidRPr="00E820BE">
        <w:rPr>
          <w:rFonts w:ascii="Times New Roman" w:hAnsi="Times New Roman" w:cs="Times New Roman"/>
          <w:sz w:val="24"/>
          <w:szCs w:val="24"/>
        </w:rPr>
        <w:t xml:space="preserve"> </w:t>
      </w:r>
      <w:r w:rsidR="000C4EBB" w:rsidRPr="00E820BE">
        <w:rPr>
          <w:rFonts w:ascii="Times New Roman" w:hAnsi="Times New Roman" w:cs="Times New Roman"/>
          <w:sz w:val="24"/>
          <w:szCs w:val="24"/>
        </w:rPr>
        <w:t xml:space="preserve">The common condition known as "bacteriuria," or bacterial colonization of the urine in this tract, can occasionally lead to microbial invasion of the tissues that produce, transport, and store urine </w:t>
      </w:r>
      <w:r w:rsidR="000C4EBB" w:rsidRPr="00E820BE">
        <w:rPr>
          <w:rFonts w:ascii="Times New Roman" w:hAnsi="Times New Roman" w:cs="Times New Roman"/>
          <w:sz w:val="24"/>
          <w:szCs w:val="24"/>
        </w:rPr>
        <w:fldChar w:fldCharType="begin" w:fldLock="1"/>
      </w:r>
      <w:r w:rsidR="00524256" w:rsidRPr="00E820BE">
        <w:rPr>
          <w:rFonts w:ascii="Times New Roman" w:hAnsi="Times New Roman" w:cs="Times New Roman"/>
          <w:sz w:val="24"/>
          <w:szCs w:val="24"/>
        </w:rPr>
        <w:instrText>ADDIN CSL_CITATION {"citationItems":[{"id":"ITEM-1","itemData":{"DOI":"10.1016/S0140-6736(20)30676-0","ISSN":"1474-547X (Electronic)","PMID":"32446408","abstract":"Urinary tract infections (UTIs) in children are among the most common bacterial  infections in childhood. They are equally common in boys and girls during the first year of life and become more common in girls after the first year of life. Dividing UTIs into three categories; febrile upper UTI (acute pyelonephritis), lower UTI (cystitis), and asymptomatic bacteriuria, is useful for numerous reasons, mainly because it helps to understand the pathophysiology of the infection. A single episode of febrile UTI is often caused by a virulent Escherichia coli strain, whereas recurrent infections and asymptomatic bacteriuria commonly result from urinary tract malformations or bladder disturbances. Treatment of an upper UTI needs to be broad and last for 10 days, a lower UTI only needs to be treated for 3 days, often with a narrow-spectrum antibiotic, and asymptomatic bacteriuria is best left untreated. Investigations of atypical and recurrent episodes of febrile UTI should focus on urinary tract abnormalities, whereas in cases of cystitis and asymptomatic bacteriuria the focus should be on bladder function.","author":[{"dropping-particle":"","family":"Tullus","given":"Kjell","non-dropping-particle":"","parse-names":false,"suffix":""},{"dropping-particle":"","family":"Shaikh","given":"Nader","non-dropping-particle":"","parse-names":false,"suffix":""}],"container-title":"Lancet (London, England)","id":"ITEM-1","issue":"10237","issued":{"date-parts":[["2020","5"]]},"language":"eng","page":"1659-1668","publisher-place":"England","title":"Urinary tract infections in children.","type":"article-journal","volume":"395"},"uris":["http://www.mendeley.com/documents/?uuid=407a6b1e-1a13-4bf3-abea-8cf5b0af1717"]}],"mendeley":{"formattedCitation":"(Tullus and Shaikh, 2020)","plainTextFormattedCitation":"(Tullus and Shaikh, 2020)","previouslyFormattedCitation":"(Tullus and Shaikh, 2020)"},"properties":{"noteIndex":0},"schema":"https://github.com/citation-style-language/schema/raw/master/csl-citation.json"}</w:instrText>
      </w:r>
      <w:r w:rsidR="000C4EBB" w:rsidRPr="00E820BE">
        <w:rPr>
          <w:rFonts w:ascii="Times New Roman" w:hAnsi="Times New Roman" w:cs="Times New Roman"/>
          <w:sz w:val="24"/>
          <w:szCs w:val="24"/>
        </w:rPr>
        <w:fldChar w:fldCharType="separate"/>
      </w:r>
      <w:r w:rsidR="000C4EBB" w:rsidRPr="00E820BE">
        <w:rPr>
          <w:rFonts w:ascii="Times New Roman" w:hAnsi="Times New Roman" w:cs="Times New Roman"/>
          <w:noProof/>
          <w:sz w:val="24"/>
          <w:szCs w:val="24"/>
        </w:rPr>
        <w:t>(Tullus and Shaikh, 2020)</w:t>
      </w:r>
      <w:r w:rsidR="000C4EBB" w:rsidRPr="00E820BE">
        <w:rPr>
          <w:rFonts w:ascii="Times New Roman" w:hAnsi="Times New Roman" w:cs="Times New Roman"/>
          <w:sz w:val="24"/>
          <w:szCs w:val="24"/>
        </w:rPr>
        <w:fldChar w:fldCharType="end"/>
      </w:r>
      <w:r w:rsidR="000C4EBB" w:rsidRPr="00E820BE">
        <w:rPr>
          <w:rFonts w:ascii="Times New Roman" w:hAnsi="Times New Roman" w:cs="Times New Roman"/>
          <w:sz w:val="24"/>
          <w:szCs w:val="24"/>
        </w:rPr>
        <w:t xml:space="preserve">. </w:t>
      </w:r>
    </w:p>
    <w:p w:rsidR="000B3066" w:rsidRPr="00E820BE" w:rsidRDefault="000C4EBB" w:rsidP="000B3066">
      <w:pPr>
        <w:spacing w:line="480" w:lineRule="auto"/>
        <w:jc w:val="both"/>
        <w:rPr>
          <w:rFonts w:ascii="Times New Roman" w:hAnsi="Times New Roman" w:cs="Times New Roman"/>
          <w:sz w:val="24"/>
          <w:szCs w:val="24"/>
        </w:rPr>
      </w:pPr>
      <w:r w:rsidRPr="00E820BE">
        <w:rPr>
          <w:rFonts w:ascii="Times New Roman" w:hAnsi="Times New Roman" w:cs="Times New Roman"/>
          <w:sz w:val="24"/>
          <w:szCs w:val="24"/>
        </w:rPr>
        <w:t>An infection of the upper urinary tract, encompassing the kidney and its pelvis, is known as pyelonephritis. A lower tract infection can impact the male urethra's first segment, the bladder (cystitis), the urethra (urethritis), or the prostate (prostatitis), the sexual organ that surrounds and communicates with it</w:t>
      </w:r>
      <w:r w:rsidR="00524256" w:rsidRPr="00E820BE">
        <w:rPr>
          <w:rFonts w:ascii="Times New Roman" w:hAnsi="Times New Roman" w:cs="Times New Roman"/>
          <w:sz w:val="24"/>
          <w:szCs w:val="24"/>
        </w:rPr>
        <w:t xml:space="preserve"> </w:t>
      </w:r>
      <w:r w:rsidR="0011595D" w:rsidRPr="00E820BE">
        <w:rPr>
          <w:rFonts w:ascii="Times New Roman" w:hAnsi="Times New Roman" w:cs="Times New Roman"/>
          <w:sz w:val="24"/>
          <w:szCs w:val="24"/>
        </w:rPr>
        <w:t>(</w:t>
      </w:r>
      <w:r w:rsidR="00C44162" w:rsidRPr="00E820BE">
        <w:rPr>
          <w:rFonts w:ascii="Times New Roman" w:hAnsi="Times New Roman" w:cs="Times New Roman"/>
          <w:sz w:val="24"/>
          <w:szCs w:val="24"/>
        </w:rPr>
        <w:t>Figure:</w:t>
      </w:r>
      <w:r w:rsidR="0011595D" w:rsidRPr="00E820BE">
        <w:rPr>
          <w:rFonts w:ascii="Times New Roman" w:hAnsi="Times New Roman" w:cs="Times New Roman"/>
          <w:sz w:val="24"/>
          <w:szCs w:val="24"/>
        </w:rPr>
        <w:t xml:space="preserve">1) </w:t>
      </w:r>
      <w:r w:rsidR="00524256" w:rsidRPr="00E820BE">
        <w:rPr>
          <w:rFonts w:ascii="Times New Roman" w:hAnsi="Times New Roman" w:cs="Times New Roman"/>
          <w:sz w:val="24"/>
          <w:szCs w:val="24"/>
        </w:rPr>
        <w:fldChar w:fldCharType="begin" w:fldLock="1"/>
      </w:r>
      <w:r w:rsidR="00BE18C4" w:rsidRPr="00E820BE">
        <w:rPr>
          <w:rFonts w:ascii="Times New Roman" w:hAnsi="Times New Roman" w:cs="Times New Roman"/>
          <w:sz w:val="24"/>
          <w:szCs w:val="24"/>
        </w:rPr>
        <w:instrText>ADDIN CSL_CITATION {"citationItems":[{"id":"ITEM-1","itemData":{"author":[{"dropping-particle":"","family":"CDC","given":"","non-dropping-particle":"","parse-names":false,"suffix":""}],"id":"ITEM-1","issued":{"date-parts":[["2024"]]},"publisher":"CDC","title":"Urinary Tract Infection Basics","type":"article"},"uris":["http://www.mendeley.com/documents/?uuid=815318a1-5fef-4034-82da-9ee013d74899"]}],"mendeley":{"formattedCitation":"(CDC, 2024)","plainTextFormattedCitation":"(CDC, 2024)","previouslyFormattedCitation":"(CDC, 2024)"},"properties":{"noteIndex":0},"schema":"https://github.com/citation-style-language/schema/raw/master/csl-citation.json"}</w:instrText>
      </w:r>
      <w:r w:rsidR="00524256" w:rsidRPr="00E820BE">
        <w:rPr>
          <w:rFonts w:ascii="Times New Roman" w:hAnsi="Times New Roman" w:cs="Times New Roman"/>
          <w:sz w:val="24"/>
          <w:szCs w:val="24"/>
        </w:rPr>
        <w:fldChar w:fldCharType="separate"/>
      </w:r>
      <w:r w:rsidR="00524256" w:rsidRPr="00E820BE">
        <w:rPr>
          <w:rFonts w:ascii="Times New Roman" w:hAnsi="Times New Roman" w:cs="Times New Roman"/>
          <w:noProof/>
          <w:sz w:val="24"/>
          <w:szCs w:val="24"/>
        </w:rPr>
        <w:t>(CDC, 2024)</w:t>
      </w:r>
      <w:r w:rsidR="00524256" w:rsidRPr="00E820BE">
        <w:rPr>
          <w:rFonts w:ascii="Times New Roman" w:hAnsi="Times New Roman" w:cs="Times New Roman"/>
          <w:sz w:val="24"/>
          <w:szCs w:val="24"/>
        </w:rPr>
        <w:fldChar w:fldCharType="end"/>
      </w:r>
      <w:r w:rsidRPr="00E820BE">
        <w:rPr>
          <w:rFonts w:ascii="Times New Roman" w:hAnsi="Times New Roman" w:cs="Times New Roman"/>
          <w:sz w:val="24"/>
          <w:szCs w:val="24"/>
        </w:rPr>
        <w:t>.</w:t>
      </w:r>
      <w:r w:rsidR="00524256" w:rsidRPr="00E820BE">
        <w:rPr>
          <w:rFonts w:ascii="Times New Roman" w:hAnsi="Times New Roman" w:cs="Times New Roman"/>
          <w:sz w:val="24"/>
          <w:szCs w:val="24"/>
        </w:rPr>
        <w:t xml:space="preserve"> </w:t>
      </w:r>
      <w:r w:rsidR="003803B9" w:rsidRPr="003803B9">
        <w:rPr>
          <w:rFonts w:ascii="Times New Roman" w:hAnsi="Times New Roman" w:cs="Times New Roman"/>
          <w:sz w:val="24"/>
          <w:szCs w:val="24"/>
        </w:rPr>
        <w:t xml:space="preserve">The </w:t>
      </w:r>
      <w:r w:rsidR="008E19F6">
        <w:rPr>
          <w:rFonts w:ascii="Times New Roman" w:hAnsi="Times New Roman" w:cs="Times New Roman"/>
          <w:sz w:val="24"/>
          <w:szCs w:val="24"/>
        </w:rPr>
        <w:t xml:space="preserve">recent development </w:t>
      </w:r>
      <w:r w:rsidR="00A83034">
        <w:rPr>
          <w:rFonts w:ascii="Times New Roman" w:hAnsi="Times New Roman" w:cs="Times New Roman"/>
          <w:sz w:val="24"/>
          <w:szCs w:val="24"/>
        </w:rPr>
        <w:t xml:space="preserve">in </w:t>
      </w:r>
      <w:r w:rsidR="003803B9" w:rsidRPr="003803B9">
        <w:rPr>
          <w:rFonts w:ascii="Times New Roman" w:hAnsi="Times New Roman" w:cs="Times New Roman"/>
          <w:sz w:val="24"/>
          <w:szCs w:val="24"/>
        </w:rPr>
        <w:t>urogenit</w:t>
      </w:r>
      <w:r w:rsidR="00767617">
        <w:rPr>
          <w:rFonts w:ascii="Times New Roman" w:hAnsi="Times New Roman" w:cs="Times New Roman"/>
          <w:sz w:val="24"/>
          <w:szCs w:val="24"/>
        </w:rPr>
        <w:t xml:space="preserve">al infection will be covered </w:t>
      </w:r>
      <w:r w:rsidR="003803B9" w:rsidRPr="003803B9">
        <w:rPr>
          <w:rFonts w:ascii="Times New Roman" w:hAnsi="Times New Roman" w:cs="Times New Roman"/>
          <w:sz w:val="24"/>
          <w:szCs w:val="24"/>
        </w:rPr>
        <w:t>in thi</w:t>
      </w:r>
      <w:r w:rsidR="003803B9">
        <w:rPr>
          <w:rFonts w:ascii="Times New Roman" w:hAnsi="Times New Roman" w:cs="Times New Roman"/>
          <w:sz w:val="24"/>
          <w:szCs w:val="24"/>
        </w:rPr>
        <w:t>s chapter, along with its etiology</w:t>
      </w:r>
      <w:r w:rsidR="003803B9" w:rsidRPr="003803B9">
        <w:rPr>
          <w:rFonts w:ascii="Times New Roman" w:hAnsi="Times New Roman" w:cs="Times New Roman"/>
          <w:sz w:val="24"/>
          <w:szCs w:val="24"/>
        </w:rPr>
        <w:t>, epidemiology, pathogenesis, virulence factors, clinical manifestation, laboratory diagnosis, and its subsequent treatment.</w:t>
      </w:r>
    </w:p>
    <w:p w:rsidR="0011595D" w:rsidRPr="00E820BE" w:rsidRDefault="00B21E7A" w:rsidP="000B3066">
      <w:pPr>
        <w:spacing w:line="240" w:lineRule="auto"/>
        <w:jc w:val="both"/>
        <w:rPr>
          <w:rFonts w:ascii="Times New Roman" w:eastAsia="Times New Roman" w:hAnsi="Times New Roman" w:cs="Times New Roman"/>
          <w:sz w:val="24"/>
          <w:szCs w:val="24"/>
        </w:rPr>
      </w:pPr>
      <w:r w:rsidRPr="00E820BE">
        <w:rPr>
          <w:rFonts w:ascii="Times New Roman" w:hAnsi="Times New Roman" w:cs="Times New Roman"/>
          <w:noProof/>
          <w:sz w:val="24"/>
          <w:szCs w:val="24"/>
        </w:rPr>
        <w:drawing>
          <wp:inline distT="0" distB="0" distL="0" distR="0" wp14:anchorId="5255CA1F" wp14:editId="4037EC1E">
            <wp:extent cx="5866130" cy="308610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539" cy="3111041"/>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r w:rsidR="004C66F5" w:rsidRPr="00E820BE">
        <w:rPr>
          <w:rFonts w:ascii="Times New Roman" w:hAnsi="Times New Roman" w:cs="Times New Roman"/>
          <w:sz w:val="24"/>
          <w:szCs w:val="24"/>
        </w:rPr>
        <w:t>Figure: 1</w:t>
      </w:r>
      <w:r w:rsidRPr="00E820BE">
        <w:rPr>
          <w:rFonts w:ascii="Times New Roman" w:hAnsi="Times New Roman" w:cs="Times New Roman"/>
          <w:sz w:val="24"/>
          <w:szCs w:val="24"/>
        </w:rPr>
        <w:t xml:space="preserve"> A.</w:t>
      </w:r>
      <w:r w:rsidR="004C66F5" w:rsidRPr="00E820BE">
        <w:rPr>
          <w:rFonts w:ascii="Times New Roman" w:hAnsi="Times New Roman" w:cs="Times New Roman"/>
          <w:sz w:val="24"/>
          <w:szCs w:val="24"/>
        </w:rPr>
        <w:t xml:space="preserve"> </w:t>
      </w:r>
      <w:r w:rsidR="004C66F5" w:rsidRPr="00E820BE">
        <w:rPr>
          <w:rFonts w:ascii="Times New Roman" w:eastAsia="Times New Roman" w:hAnsi="Times New Roman" w:cs="Times New Roman"/>
          <w:sz w:val="24"/>
          <w:szCs w:val="24"/>
        </w:rPr>
        <w:t>The bladder and urethra comprise the female urinary tract. This ill</w:t>
      </w:r>
      <w:r w:rsidR="000A385B" w:rsidRPr="00E820BE">
        <w:rPr>
          <w:rFonts w:ascii="Times New Roman" w:eastAsia="Times New Roman" w:hAnsi="Times New Roman" w:cs="Times New Roman"/>
          <w:sz w:val="24"/>
          <w:szCs w:val="24"/>
        </w:rPr>
        <w:t>ustration demonstrates how bacteria</w:t>
      </w:r>
      <w:r w:rsidR="004C66F5" w:rsidRPr="00E820BE">
        <w:rPr>
          <w:rFonts w:ascii="Times New Roman" w:eastAsia="Times New Roman" w:hAnsi="Times New Roman" w:cs="Times New Roman"/>
          <w:sz w:val="24"/>
          <w:szCs w:val="24"/>
        </w:rPr>
        <w:t xml:space="preserve"> from the rectum or skin can ascend the urethra and result in a bladder </w:t>
      </w:r>
      <w:r w:rsidR="004C66F5" w:rsidRPr="00E820BE">
        <w:rPr>
          <w:rFonts w:ascii="Times New Roman" w:eastAsia="Times New Roman" w:hAnsi="Times New Roman" w:cs="Times New Roman"/>
          <w:sz w:val="24"/>
          <w:szCs w:val="24"/>
        </w:rPr>
        <w:lastRenderedPageBreak/>
        <w:t xml:space="preserve">infection. Image </w:t>
      </w:r>
      <w:r w:rsidR="001A36D9" w:rsidRPr="00E820BE">
        <w:rPr>
          <w:rFonts w:ascii="Times New Roman" w:eastAsia="Times New Roman" w:hAnsi="Times New Roman" w:cs="Times New Roman"/>
          <w:sz w:val="24"/>
          <w:szCs w:val="24"/>
        </w:rPr>
        <w:t xml:space="preserve">courtesy </w:t>
      </w:r>
      <w:r w:rsidRPr="00E820BE">
        <w:rPr>
          <w:rFonts w:ascii="Times New Roman" w:eastAsia="Times New Roman" w:hAnsi="Times New Roman" w:cs="Times New Roman"/>
          <w:sz w:val="24"/>
          <w:szCs w:val="24"/>
        </w:rPr>
        <w:t>of CDC</w:t>
      </w:r>
      <w:r w:rsidR="004C66F5" w:rsidRPr="00E820BE">
        <w:rPr>
          <w:rFonts w:ascii="Times New Roman" w:eastAsia="Times New Roman" w:hAnsi="Times New Roman" w:cs="Times New Roman"/>
          <w:sz w:val="24"/>
          <w:szCs w:val="24"/>
        </w:rPr>
        <w:t xml:space="preserve">. </w:t>
      </w:r>
      <w:r w:rsidRPr="00E820BE">
        <w:rPr>
          <w:rFonts w:ascii="Times New Roman" w:eastAsia="Times New Roman" w:hAnsi="Times New Roman" w:cs="Times New Roman"/>
          <w:sz w:val="24"/>
          <w:szCs w:val="24"/>
        </w:rPr>
        <w:t xml:space="preserve">B. </w:t>
      </w:r>
      <w:r w:rsidR="0011595D" w:rsidRPr="00E820BE">
        <w:rPr>
          <w:rFonts w:ascii="Times New Roman" w:eastAsia="Times New Roman" w:hAnsi="Times New Roman" w:cs="Times New Roman"/>
          <w:sz w:val="24"/>
          <w:szCs w:val="24"/>
        </w:rPr>
        <w:t xml:space="preserve">The bladder (cystitis), the urethra (urethritis), </w:t>
      </w:r>
      <w:r w:rsidR="00F676CE" w:rsidRPr="00E820BE">
        <w:rPr>
          <w:rFonts w:ascii="Times New Roman" w:eastAsia="Times New Roman" w:hAnsi="Times New Roman" w:cs="Times New Roman"/>
          <w:sz w:val="24"/>
          <w:szCs w:val="24"/>
        </w:rPr>
        <w:t xml:space="preserve">and </w:t>
      </w:r>
      <w:r w:rsidR="0011595D" w:rsidRPr="00E820BE">
        <w:rPr>
          <w:rFonts w:ascii="Times New Roman" w:eastAsia="Times New Roman" w:hAnsi="Times New Roman" w:cs="Times New Roman"/>
          <w:sz w:val="24"/>
          <w:szCs w:val="24"/>
        </w:rPr>
        <w:t xml:space="preserve">the prostate (prostatitis) comprise the male urinary tract. Image </w:t>
      </w:r>
      <w:r w:rsidR="001A36D9" w:rsidRPr="00E820BE">
        <w:rPr>
          <w:rFonts w:ascii="Times New Roman" w:eastAsia="Times New Roman" w:hAnsi="Times New Roman" w:cs="Times New Roman"/>
          <w:sz w:val="24"/>
          <w:szCs w:val="24"/>
        </w:rPr>
        <w:t>courtesy</w:t>
      </w:r>
      <w:r w:rsidR="0011595D" w:rsidRPr="00E820BE">
        <w:rPr>
          <w:rFonts w:ascii="Times New Roman" w:eastAsia="Times New Roman" w:hAnsi="Times New Roman" w:cs="Times New Roman"/>
          <w:sz w:val="24"/>
          <w:szCs w:val="24"/>
        </w:rPr>
        <w:t xml:space="preserve"> </w:t>
      </w:r>
      <w:r w:rsidR="009900C4" w:rsidRPr="00E820BE">
        <w:rPr>
          <w:rFonts w:ascii="Times New Roman" w:eastAsia="Times New Roman" w:hAnsi="Times New Roman" w:cs="Times New Roman"/>
          <w:sz w:val="24"/>
          <w:szCs w:val="24"/>
        </w:rPr>
        <w:t>of MyHealth.Alberta.Ca</w:t>
      </w:r>
      <w:r w:rsidR="0011595D" w:rsidRPr="00E820BE">
        <w:rPr>
          <w:rFonts w:ascii="Times New Roman" w:eastAsia="Times New Roman" w:hAnsi="Times New Roman" w:cs="Times New Roman"/>
          <w:sz w:val="24"/>
          <w:szCs w:val="24"/>
        </w:rPr>
        <w:t>.</w:t>
      </w:r>
    </w:p>
    <w:p w:rsidR="00095BB5" w:rsidRPr="00095BB5" w:rsidRDefault="00C44162" w:rsidP="00DB1BEE">
      <w:pPr>
        <w:pStyle w:val="Heading1"/>
        <w:numPr>
          <w:ilvl w:val="0"/>
          <w:numId w:val="25"/>
        </w:numPr>
      </w:pPr>
      <w:bookmarkStart w:id="5" w:name="_Toc173106404"/>
      <w:r w:rsidRPr="00095BB5">
        <w:t>Types of Urinary tract</w:t>
      </w:r>
      <w:r w:rsidR="0020688C" w:rsidRPr="00095BB5">
        <w:t xml:space="preserve"> Infection:</w:t>
      </w:r>
      <w:bookmarkEnd w:id="5"/>
      <w:r w:rsidR="008F408A" w:rsidRPr="00095BB5">
        <w:t xml:space="preserve"> </w:t>
      </w:r>
    </w:p>
    <w:p w:rsidR="008F408A" w:rsidRPr="00E820BE" w:rsidRDefault="008F408A" w:rsidP="00095BB5">
      <w:pPr>
        <w:pStyle w:val="Heading1"/>
        <w:spacing w:line="480" w:lineRule="auto"/>
        <w:rPr>
          <w:rFonts w:ascii="Times New Roman" w:hAnsi="Times New Roman" w:cs="Times New Roman"/>
          <w:color w:val="000000"/>
          <w:sz w:val="24"/>
          <w:szCs w:val="24"/>
        </w:rPr>
      </w:pPr>
      <w:bookmarkStart w:id="6" w:name="_Toc173106405"/>
      <w:r w:rsidRPr="00E820BE">
        <w:rPr>
          <w:rFonts w:ascii="Times New Roman" w:hAnsi="Times New Roman" w:cs="Times New Roman"/>
          <w:color w:val="000000"/>
          <w:sz w:val="24"/>
          <w:szCs w:val="24"/>
        </w:rPr>
        <w:t>Urinary tract infections come in two main varieties</w:t>
      </w:r>
      <w:r w:rsidR="00F1065D" w:rsidRPr="00E820BE">
        <w:rPr>
          <w:rFonts w:ascii="Times New Roman" w:hAnsi="Times New Roman" w:cs="Times New Roman"/>
          <w:color w:val="000000"/>
          <w:sz w:val="24"/>
          <w:szCs w:val="24"/>
        </w:rPr>
        <w:t>,</w:t>
      </w:r>
      <w:r w:rsidRPr="00E820BE">
        <w:rPr>
          <w:rFonts w:ascii="Times New Roman" w:hAnsi="Times New Roman" w:cs="Times New Roman"/>
          <w:color w:val="000000"/>
          <w:sz w:val="24"/>
          <w:szCs w:val="24"/>
          <w:shd w:val="clear" w:color="auto" w:fill="FFFFFF"/>
        </w:rPr>
        <w:t xml:space="preserve"> </w:t>
      </w:r>
      <w:r w:rsidR="00F1065D" w:rsidRPr="00E820BE">
        <w:rPr>
          <w:rFonts w:ascii="Times New Roman" w:hAnsi="Times New Roman" w:cs="Times New Roman"/>
          <w:color w:val="000000"/>
          <w:sz w:val="24"/>
          <w:szCs w:val="24"/>
        </w:rPr>
        <w:t>and which</w:t>
      </w:r>
      <w:r w:rsidRPr="00E820BE">
        <w:rPr>
          <w:rFonts w:ascii="Times New Roman" w:hAnsi="Times New Roman" w:cs="Times New Roman"/>
          <w:color w:val="000000"/>
          <w:sz w:val="24"/>
          <w:szCs w:val="24"/>
        </w:rPr>
        <w:t xml:space="preserve"> urinary tract segment is infected determines the type of infection.</w:t>
      </w:r>
      <w:r w:rsidR="00095BB5">
        <w:rPr>
          <w:rFonts w:ascii="Times New Roman" w:hAnsi="Times New Roman" w:cs="Times New Roman"/>
          <w:color w:val="000000"/>
          <w:sz w:val="24"/>
          <w:szCs w:val="24"/>
        </w:rPr>
        <w:t xml:space="preserve"> </w:t>
      </w:r>
      <w:r w:rsidRPr="00E820BE">
        <w:rPr>
          <w:rFonts w:ascii="Times New Roman" w:hAnsi="Times New Roman" w:cs="Times New Roman"/>
          <w:color w:val="000000"/>
          <w:sz w:val="24"/>
          <w:szCs w:val="24"/>
        </w:rPr>
        <w:t>Several urinary tract sections, such as the following ones, may be affected by a urinary tract infection</w:t>
      </w:r>
      <w:r w:rsidR="00C44162" w:rsidRPr="00E820BE">
        <w:rPr>
          <w:rFonts w:ascii="Times New Roman" w:hAnsi="Times New Roman" w:cs="Times New Roman"/>
          <w:color w:val="000000"/>
          <w:sz w:val="24"/>
          <w:szCs w:val="24"/>
        </w:rPr>
        <w:t xml:space="preserve"> </w:t>
      </w:r>
      <w:r w:rsidR="00C44162" w:rsidRPr="00E820BE">
        <w:rPr>
          <w:rFonts w:ascii="Times New Roman" w:hAnsi="Times New Roman" w:cs="Times New Roman"/>
          <w:sz w:val="24"/>
          <w:szCs w:val="24"/>
        </w:rPr>
        <w:t>(Figure: 2)</w:t>
      </w:r>
      <w:r w:rsidR="00C44162" w:rsidRPr="00E820BE">
        <w:rPr>
          <w:rFonts w:ascii="Times New Roman" w:hAnsi="Times New Roman" w:cs="Times New Roman"/>
          <w:color w:val="000000"/>
          <w:sz w:val="24"/>
          <w:szCs w:val="24"/>
        </w:rPr>
        <w:t>.</w:t>
      </w:r>
      <w:bookmarkEnd w:id="6"/>
    </w:p>
    <w:p w:rsidR="00C44162" w:rsidRPr="00E820BE" w:rsidRDefault="00C44162" w:rsidP="00C44162">
      <w:pPr>
        <w:spacing w:after="0" w:line="480" w:lineRule="auto"/>
        <w:rPr>
          <w:rFonts w:ascii="Times New Roman" w:hAnsi="Times New Roman" w:cs="Times New Roman"/>
          <w:color w:val="000000"/>
          <w:sz w:val="24"/>
          <w:szCs w:val="24"/>
        </w:rPr>
      </w:pPr>
      <w:r w:rsidRPr="00E820BE">
        <w:rPr>
          <w:rFonts w:ascii="Times New Roman" w:hAnsi="Times New Roman" w:cs="Times New Roman"/>
          <w:noProof/>
          <w:sz w:val="24"/>
          <w:szCs w:val="24"/>
        </w:rPr>
        <w:drawing>
          <wp:inline distT="0" distB="0" distL="0" distR="0" wp14:anchorId="3C6A011B" wp14:editId="49B94A37">
            <wp:extent cx="59436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2791" b="24787"/>
                    <a:stretch/>
                  </pic:blipFill>
                  <pic:spPr bwMode="auto">
                    <a:xfrm>
                      <a:off x="0" y="0"/>
                      <a:ext cx="5943600"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7607C7" w:rsidRDefault="007607C7" w:rsidP="00C44162">
      <w:pPr>
        <w:spacing w:after="0" w:line="480" w:lineRule="auto"/>
        <w:rPr>
          <w:rFonts w:ascii="Times New Roman" w:hAnsi="Times New Roman" w:cs="Times New Roman"/>
          <w:color w:val="000000"/>
          <w:sz w:val="24"/>
          <w:szCs w:val="24"/>
        </w:rPr>
      </w:pPr>
    </w:p>
    <w:p w:rsidR="009F7AA3" w:rsidRDefault="009F7AA3" w:rsidP="00C44162">
      <w:pPr>
        <w:spacing w:after="0" w:line="480" w:lineRule="auto"/>
        <w:rPr>
          <w:rFonts w:ascii="Times New Roman" w:hAnsi="Times New Roman" w:cs="Times New Roman"/>
          <w:color w:val="000000"/>
          <w:sz w:val="24"/>
          <w:szCs w:val="24"/>
        </w:rPr>
      </w:pPr>
    </w:p>
    <w:p w:rsidR="009F7AA3" w:rsidRPr="00E820BE" w:rsidRDefault="009F7AA3" w:rsidP="00C44162">
      <w:pPr>
        <w:spacing w:after="0" w:line="480" w:lineRule="auto"/>
        <w:rPr>
          <w:rFonts w:ascii="Times New Roman" w:hAnsi="Times New Roman" w:cs="Times New Roman"/>
          <w:color w:val="000000"/>
          <w:sz w:val="24"/>
          <w:szCs w:val="24"/>
        </w:rPr>
      </w:pPr>
    </w:p>
    <w:p w:rsidR="008F408A" w:rsidRPr="00E820BE" w:rsidRDefault="009F7AA3" w:rsidP="009F7AA3">
      <w:pPr>
        <w:pStyle w:val="ListParagraph"/>
        <w:spacing w:line="480" w:lineRule="auto"/>
        <w:ind w:left="360"/>
        <w:jc w:val="both"/>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7" w:name="_Toc173106406"/>
      <w:r>
        <w:rPr>
          <w:rFonts w:ascii="Times New Roman" w:hAnsi="Times New Roman" w:cs="Times New Roman"/>
          <w:b/>
          <w:sz w:val="24"/>
          <w:szCs w:val="24"/>
        </w:rPr>
        <w:t xml:space="preserve">A. </w:t>
      </w:r>
      <w:r w:rsidR="008F408A" w:rsidRPr="00095BB5">
        <w:rPr>
          <w:rStyle w:val="Heading2Char"/>
        </w:rPr>
        <w:t>Upper Urinary Tract Infection:</w:t>
      </w:r>
      <w:bookmarkEnd w:id="7"/>
    </w:p>
    <w:p w:rsidR="008F408A" w:rsidRPr="00E820BE" w:rsidRDefault="008F408A" w:rsidP="00DB1BEE">
      <w:pPr>
        <w:pStyle w:val="ListParagraph"/>
        <w:numPr>
          <w:ilvl w:val="0"/>
          <w:numId w:val="2"/>
        </w:numPr>
        <w:spacing w:line="480" w:lineRule="auto"/>
        <w:jc w:val="both"/>
        <w:rPr>
          <w:rFonts w:ascii="Times New Roman" w:hAnsi="Times New Roman" w:cs="Times New Roman"/>
          <w:color w:val="000000"/>
          <w:sz w:val="24"/>
          <w:szCs w:val="24"/>
        </w:rPr>
      </w:pPr>
      <w:r w:rsidRPr="00E820BE">
        <w:rPr>
          <w:rFonts w:ascii="Times New Roman" w:hAnsi="Times New Roman" w:cs="Times New Roman"/>
          <w:b/>
          <w:color w:val="000000"/>
          <w:sz w:val="24"/>
          <w:szCs w:val="24"/>
        </w:rPr>
        <w:t>Pyelonephritis:</w:t>
      </w:r>
      <w:r w:rsidRPr="00E820BE">
        <w:rPr>
          <w:rFonts w:ascii="Times New Roman" w:hAnsi="Times New Roman" w:cs="Times New Roman"/>
          <w:color w:val="000000"/>
          <w:sz w:val="24"/>
          <w:szCs w:val="24"/>
        </w:rPr>
        <w:t xml:space="preserve"> An infection of the kidneys, usually brought on by an obstruction in the urinary tract or an infection that has progressed up the tract.</w:t>
      </w:r>
      <w:r w:rsidRPr="00E820BE">
        <w:rPr>
          <w:rFonts w:ascii="Times New Roman" w:hAnsi="Times New Roman" w:cs="Times New Roman"/>
          <w:color w:val="000000"/>
          <w:sz w:val="24"/>
          <w:szCs w:val="24"/>
          <w:shd w:val="clear" w:color="auto" w:fill="FFFFFF"/>
        </w:rPr>
        <w:t xml:space="preserve"> </w:t>
      </w:r>
      <w:r w:rsidRPr="00E820BE">
        <w:rPr>
          <w:rFonts w:ascii="Times New Roman" w:hAnsi="Times New Roman" w:cs="Times New Roman"/>
          <w:color w:val="000000"/>
          <w:sz w:val="24"/>
          <w:szCs w:val="24"/>
        </w:rPr>
        <w:t>Urine backflow into the ureters and kidneys is caused by a blockage in the urinary system.</w:t>
      </w:r>
    </w:p>
    <w:p w:rsidR="00506F68" w:rsidRPr="00E820BE" w:rsidRDefault="00506F68" w:rsidP="00767617">
      <w:pPr>
        <w:spacing w:line="480" w:lineRule="auto"/>
        <w:jc w:val="center"/>
        <w:rPr>
          <w:rFonts w:ascii="Times New Roman" w:hAnsi="Times New Roman" w:cs="Times New Roman"/>
          <w:sz w:val="24"/>
          <w:szCs w:val="24"/>
        </w:rPr>
      </w:pPr>
      <w:r w:rsidRPr="00E820BE">
        <w:rPr>
          <w:rFonts w:ascii="Times New Roman" w:hAnsi="Times New Roman" w:cs="Times New Roman"/>
          <w:noProof/>
          <w:color w:val="000000"/>
          <w:sz w:val="24"/>
          <w:szCs w:val="24"/>
        </w:rPr>
        <w:lastRenderedPageBreak/>
        <w:drawing>
          <wp:inline distT="0" distB="0" distL="0" distR="0" wp14:anchorId="6460FEEA" wp14:editId="7820362A">
            <wp:extent cx="4517390" cy="2505710"/>
            <wp:effectExtent l="19050" t="19050" r="1651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2505710"/>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506F68" w:rsidRPr="00E820BE" w:rsidRDefault="00506F68" w:rsidP="00506F68">
      <w:pPr>
        <w:spacing w:line="480" w:lineRule="auto"/>
        <w:jc w:val="both"/>
        <w:rPr>
          <w:rFonts w:ascii="Times New Roman" w:hAnsi="Times New Roman" w:cs="Times New Roman"/>
          <w:sz w:val="24"/>
          <w:szCs w:val="24"/>
        </w:rPr>
      </w:pPr>
      <w:r w:rsidRPr="00E820BE">
        <w:rPr>
          <w:rFonts w:ascii="Times New Roman" w:hAnsi="Times New Roman" w:cs="Times New Roman"/>
          <w:sz w:val="24"/>
          <w:szCs w:val="24"/>
        </w:rPr>
        <w:t xml:space="preserve">                               Figure: </w:t>
      </w:r>
      <w:r w:rsidR="007308F6" w:rsidRPr="00E820BE">
        <w:rPr>
          <w:rFonts w:ascii="Times New Roman" w:hAnsi="Times New Roman" w:cs="Times New Roman"/>
          <w:sz w:val="24"/>
          <w:szCs w:val="24"/>
        </w:rPr>
        <w:t xml:space="preserve">2 </w:t>
      </w:r>
      <w:r w:rsidR="00767617">
        <w:rPr>
          <w:rFonts w:ascii="Times New Roman" w:hAnsi="Times New Roman" w:cs="Times New Roman"/>
          <w:sz w:val="24"/>
          <w:szCs w:val="24"/>
        </w:rPr>
        <w:t>A</w:t>
      </w:r>
      <w:r w:rsidR="00767617" w:rsidRPr="00E820BE">
        <w:rPr>
          <w:rFonts w:ascii="Times New Roman" w:hAnsi="Times New Roman" w:cs="Times New Roman"/>
          <w:sz w:val="24"/>
          <w:szCs w:val="24"/>
        </w:rPr>
        <w:t>n</w:t>
      </w:r>
      <w:r w:rsidRPr="00E820BE">
        <w:rPr>
          <w:rFonts w:ascii="Times New Roman" w:hAnsi="Times New Roman" w:cs="Times New Roman"/>
          <w:sz w:val="24"/>
          <w:szCs w:val="24"/>
        </w:rPr>
        <w:t xml:space="preserve"> Overview of UTI </w:t>
      </w:r>
      <w:r w:rsidRPr="00B21FD3">
        <w:rPr>
          <w:rFonts w:ascii="Times New Roman" w:hAnsi="Times New Roman" w:cs="Times New Roman"/>
          <w:sz w:val="24"/>
          <w:szCs w:val="24"/>
        </w:rPr>
        <w:t xml:space="preserve">Infection </w:t>
      </w:r>
      <w:r w:rsidR="00B21FD3" w:rsidRPr="00B21FD3">
        <w:rPr>
          <w:rFonts w:ascii="Times New Roman" w:hAnsi="Times New Roman" w:cs="Times New Roman"/>
          <w:sz w:val="24"/>
          <w:szCs w:val="24"/>
        </w:rPr>
        <w:t>Image Courtesy CDC</w:t>
      </w:r>
    </w:p>
    <w:p w:rsidR="008F408A" w:rsidRPr="00095BB5" w:rsidRDefault="00095BB5" w:rsidP="00095BB5">
      <w:pPr>
        <w:spacing w:line="480" w:lineRule="auto"/>
        <w:jc w:val="both"/>
        <w:outlineLvl w:val="1"/>
        <w:rPr>
          <w:rStyle w:val="Heading2Char"/>
        </w:rPr>
      </w:pPr>
      <w:r>
        <w:rPr>
          <w:rFonts w:ascii="Times New Roman" w:hAnsi="Times New Roman" w:cs="Times New Roman"/>
          <w:b/>
          <w:sz w:val="24"/>
          <w:szCs w:val="24"/>
        </w:rPr>
        <w:t xml:space="preserve">            </w:t>
      </w:r>
      <w:bookmarkStart w:id="8" w:name="_Toc173106407"/>
      <w:r w:rsidR="009F7AA3" w:rsidRPr="00095BB5">
        <w:rPr>
          <w:rFonts w:ascii="Times New Roman" w:hAnsi="Times New Roman" w:cs="Times New Roman"/>
          <w:b/>
          <w:sz w:val="24"/>
          <w:szCs w:val="24"/>
        </w:rPr>
        <w:t xml:space="preserve">B. </w:t>
      </w:r>
      <w:r w:rsidR="008F408A" w:rsidRPr="00095BB5">
        <w:rPr>
          <w:rStyle w:val="Heading2Char"/>
        </w:rPr>
        <w:t>Lower Urinary Tract Infection:</w:t>
      </w:r>
      <w:bookmarkEnd w:id="8"/>
    </w:p>
    <w:p w:rsidR="001124FB" w:rsidRPr="00E820BE" w:rsidRDefault="001124FB" w:rsidP="00DB1BEE">
      <w:pPr>
        <w:pStyle w:val="ListParagraph"/>
        <w:numPr>
          <w:ilvl w:val="0"/>
          <w:numId w:val="2"/>
        </w:numPr>
        <w:spacing w:after="0" w:line="480" w:lineRule="auto"/>
        <w:jc w:val="both"/>
        <w:rPr>
          <w:rFonts w:ascii="Times New Roman" w:hAnsi="Times New Roman" w:cs="Times New Roman"/>
          <w:color w:val="000000"/>
          <w:sz w:val="24"/>
          <w:szCs w:val="24"/>
        </w:rPr>
      </w:pPr>
      <w:r w:rsidRPr="00E820BE">
        <w:rPr>
          <w:rFonts w:ascii="Times New Roman" w:hAnsi="Times New Roman" w:cs="Times New Roman"/>
          <w:b/>
          <w:color w:val="000000"/>
          <w:sz w:val="24"/>
          <w:szCs w:val="24"/>
        </w:rPr>
        <w:t>Urethritis:</w:t>
      </w:r>
      <w:r w:rsidRPr="00E820BE">
        <w:rPr>
          <w:rFonts w:ascii="Times New Roman" w:hAnsi="Times New Roman" w:cs="Times New Roman"/>
          <w:color w:val="000000"/>
          <w:sz w:val="24"/>
          <w:szCs w:val="24"/>
        </w:rPr>
        <w:t xml:space="preserve"> Urinary bladder discharge to the external environment is accomplished by the urethra, a hollow tube. Urethritis is an infection of this tube.</w:t>
      </w:r>
    </w:p>
    <w:p w:rsidR="001124FB" w:rsidRPr="00E820BE" w:rsidRDefault="001124FB" w:rsidP="00DB1BEE">
      <w:pPr>
        <w:pStyle w:val="ListParagraph"/>
        <w:numPr>
          <w:ilvl w:val="0"/>
          <w:numId w:val="2"/>
        </w:numPr>
        <w:spacing w:line="480" w:lineRule="auto"/>
        <w:jc w:val="both"/>
        <w:rPr>
          <w:rFonts w:ascii="Times New Roman" w:hAnsi="Times New Roman" w:cs="Times New Roman"/>
          <w:color w:val="000000"/>
          <w:sz w:val="24"/>
          <w:szCs w:val="24"/>
        </w:rPr>
      </w:pPr>
      <w:r w:rsidRPr="00E820BE">
        <w:rPr>
          <w:rFonts w:ascii="Times New Roman" w:hAnsi="Times New Roman" w:cs="Times New Roman"/>
          <w:b/>
          <w:color w:val="000000"/>
          <w:sz w:val="24"/>
          <w:szCs w:val="24"/>
        </w:rPr>
        <w:t>Cystitis:</w:t>
      </w:r>
      <w:r w:rsidRPr="00E820BE">
        <w:rPr>
          <w:rFonts w:ascii="Times New Roman" w:hAnsi="Times New Roman" w:cs="Times New Roman"/>
          <w:b/>
          <w:sz w:val="24"/>
          <w:szCs w:val="24"/>
        </w:rPr>
        <w:t xml:space="preserve"> </w:t>
      </w:r>
      <w:r w:rsidRPr="00E820BE">
        <w:rPr>
          <w:rFonts w:ascii="Times New Roman" w:hAnsi="Times New Roman" w:cs="Times New Roman"/>
          <w:color w:val="000000"/>
          <w:sz w:val="24"/>
          <w:szCs w:val="24"/>
        </w:rPr>
        <w:t>An infection of the bladder caused by bacteria that frequently travels up from the urethra.</w:t>
      </w:r>
    </w:p>
    <w:p w:rsidR="003665A0" w:rsidRPr="004A495B" w:rsidRDefault="00C44162" w:rsidP="00DB1BEE">
      <w:pPr>
        <w:pStyle w:val="ListParagraph"/>
        <w:numPr>
          <w:ilvl w:val="0"/>
          <w:numId w:val="2"/>
        </w:numPr>
        <w:spacing w:line="480" w:lineRule="auto"/>
        <w:jc w:val="both"/>
        <w:rPr>
          <w:rFonts w:ascii="Times New Roman" w:hAnsi="Times New Roman" w:cs="Times New Roman"/>
          <w:color w:val="000000"/>
          <w:sz w:val="24"/>
          <w:szCs w:val="24"/>
        </w:rPr>
      </w:pPr>
      <w:r w:rsidRPr="00E820BE">
        <w:rPr>
          <w:rFonts w:ascii="Times New Roman" w:hAnsi="Times New Roman" w:cs="Times New Roman"/>
          <w:b/>
          <w:color w:val="000000"/>
          <w:sz w:val="24"/>
          <w:szCs w:val="24"/>
        </w:rPr>
        <w:t>Prostatitis:</w:t>
      </w:r>
      <w:r w:rsidRPr="00E820BE">
        <w:rPr>
          <w:rFonts w:ascii="Times New Roman" w:hAnsi="Times New Roman" w:cs="Times New Roman"/>
          <w:color w:val="000000"/>
          <w:sz w:val="24"/>
          <w:szCs w:val="24"/>
        </w:rPr>
        <w:t xml:space="preserve"> Inflammation of male </w:t>
      </w:r>
      <w:r w:rsidR="00E00EFC" w:rsidRPr="00E820BE">
        <w:rPr>
          <w:rFonts w:ascii="Times New Roman" w:hAnsi="Times New Roman" w:cs="Times New Roman"/>
          <w:color w:val="000000"/>
          <w:sz w:val="24"/>
          <w:szCs w:val="24"/>
        </w:rPr>
        <w:t>prostate</w:t>
      </w:r>
      <w:r w:rsidRPr="00E820BE">
        <w:rPr>
          <w:rFonts w:ascii="Times New Roman" w:hAnsi="Times New Roman" w:cs="Times New Roman"/>
          <w:color w:val="000000"/>
          <w:sz w:val="24"/>
          <w:szCs w:val="24"/>
        </w:rPr>
        <w:t xml:space="preserve"> Glands.</w:t>
      </w:r>
      <w:r w:rsidRPr="00E820BE">
        <w:rPr>
          <w:rFonts w:ascii="Times New Roman" w:hAnsi="Times New Roman" w:cs="Times New Roman"/>
          <w:color w:val="000000"/>
          <w:sz w:val="24"/>
          <w:szCs w:val="24"/>
          <w:shd w:val="clear" w:color="auto" w:fill="FFFFFF"/>
        </w:rPr>
        <w:t xml:space="preserve"> </w:t>
      </w:r>
      <w:r w:rsidRPr="00E820BE">
        <w:rPr>
          <w:rFonts w:ascii="Times New Roman" w:hAnsi="Times New Roman" w:cs="Times New Roman"/>
          <w:color w:val="000000"/>
          <w:sz w:val="24"/>
          <w:szCs w:val="24"/>
        </w:rPr>
        <w:t>Infection of the prostate is typically manifested as pain in the lower back, perirectal area, and testicles.</w:t>
      </w:r>
    </w:p>
    <w:p w:rsidR="006F7050" w:rsidRPr="00095BB5" w:rsidRDefault="003665A0" w:rsidP="00DB1BEE">
      <w:pPr>
        <w:pStyle w:val="Heading1"/>
        <w:numPr>
          <w:ilvl w:val="0"/>
          <w:numId w:val="25"/>
        </w:numPr>
      </w:pPr>
      <w:bookmarkStart w:id="9" w:name="_Toc173106408"/>
      <w:r w:rsidRPr="00095BB5">
        <w:t>Et</w:t>
      </w:r>
      <w:r w:rsidR="00FF135B" w:rsidRPr="00095BB5">
        <w:t>iology:</w:t>
      </w:r>
      <w:bookmarkEnd w:id="9"/>
      <w:r w:rsidR="00FF135B" w:rsidRPr="00095BB5">
        <w:t xml:space="preserve"> </w:t>
      </w:r>
      <w:r w:rsidR="00EC0807" w:rsidRPr="00095BB5">
        <w:tab/>
      </w:r>
    </w:p>
    <w:p w:rsidR="00FF135B" w:rsidRPr="00EC0807" w:rsidRDefault="00FF135B" w:rsidP="00EC0807">
      <w:pPr>
        <w:spacing w:line="480" w:lineRule="auto"/>
        <w:jc w:val="both"/>
        <w:rPr>
          <w:rFonts w:ascii="Times New Roman" w:hAnsi="Times New Roman" w:cs="Times New Roman"/>
          <w:color w:val="000000"/>
          <w:sz w:val="24"/>
          <w:szCs w:val="24"/>
        </w:rPr>
      </w:pPr>
      <w:r w:rsidRPr="00EC0807">
        <w:rPr>
          <w:rFonts w:ascii="Times New Roman" w:hAnsi="Times New Roman" w:cs="Times New Roman"/>
          <w:color w:val="000000"/>
          <w:sz w:val="24"/>
          <w:szCs w:val="24"/>
        </w:rPr>
        <w:t xml:space="preserve">The bladder is the main source of bacterial infections, though </w:t>
      </w:r>
      <w:r w:rsidR="00BE18C4" w:rsidRPr="00EC0807">
        <w:rPr>
          <w:rFonts w:ascii="Times New Roman" w:hAnsi="Times New Roman" w:cs="Times New Roman"/>
          <w:color w:val="000000"/>
          <w:sz w:val="24"/>
          <w:szCs w:val="24"/>
        </w:rPr>
        <w:t>it</w:t>
      </w:r>
      <w:r w:rsidRPr="00EC0807">
        <w:rPr>
          <w:rFonts w:ascii="Times New Roman" w:hAnsi="Times New Roman" w:cs="Times New Roman"/>
          <w:color w:val="000000"/>
          <w:sz w:val="24"/>
          <w:szCs w:val="24"/>
        </w:rPr>
        <w:t xml:space="preserve"> can also spread to the kidney. Septicemia can occasionally be brought on by urinary tract infection germs that enter the bloodstream. Less frequently, infection can arise from an organism spreading hematopoietic to the kidney, with the renal tissue becomi</w:t>
      </w:r>
      <w:r w:rsidR="008516BD" w:rsidRPr="00EC0807">
        <w:rPr>
          <w:rFonts w:ascii="Times New Roman" w:hAnsi="Times New Roman" w:cs="Times New Roman"/>
          <w:color w:val="000000"/>
          <w:sz w:val="24"/>
          <w:szCs w:val="24"/>
        </w:rPr>
        <w:t>ng infected</w:t>
      </w:r>
      <w:r w:rsidRPr="00EC0807">
        <w:rPr>
          <w:rFonts w:ascii="Times New Roman" w:hAnsi="Times New Roman" w:cs="Times New Roman"/>
          <w:color w:val="000000"/>
          <w:sz w:val="24"/>
          <w:szCs w:val="24"/>
        </w:rPr>
        <w:t xml:space="preserve"> first</w:t>
      </w:r>
      <w:r w:rsidR="00BE18C4" w:rsidRPr="00EC0807">
        <w:rPr>
          <w:rFonts w:ascii="Times New Roman" w:hAnsi="Times New Roman" w:cs="Times New Roman"/>
          <w:color w:val="000000"/>
          <w:sz w:val="24"/>
          <w:szCs w:val="24"/>
        </w:rPr>
        <w:t xml:space="preserve"> </w:t>
      </w:r>
      <w:r w:rsidR="00BE18C4" w:rsidRPr="00EC0807">
        <w:rPr>
          <w:rFonts w:ascii="Times New Roman" w:hAnsi="Times New Roman" w:cs="Times New Roman"/>
          <w:color w:val="000000"/>
          <w:sz w:val="24"/>
          <w:szCs w:val="24"/>
        </w:rPr>
        <w:fldChar w:fldCharType="begin" w:fldLock="1"/>
      </w:r>
      <w:r w:rsidR="00C076D0" w:rsidRPr="00EC0807">
        <w:rPr>
          <w:rFonts w:ascii="Times New Roman" w:hAnsi="Times New Roman" w:cs="Times New Roman"/>
          <w:color w:val="000000"/>
          <w:sz w:val="24"/>
          <w:szCs w:val="24"/>
        </w:rPr>
        <w:instrText>ADDIN CSL_CITATION {"citationItems":[{"id":"ITEM-1","itemData":{"author":[{"dropping-particle":"","family":"Belyayeva M, Leslie SW","given":"Jeong JM.","non-dropping-particle":"","parse-names":false,"suffix":""}],"edition":"Updated Ed","id":"ITEM-1","issued":{"date-parts":[["2024"]]},"publisher":"StatPearls [Internet]. Treasure Island (FL): StatPearls Publishing","title":"Acute Pyelonephritis","type":"book"},"uris":["http://www.mendeley.com/documents/?uuid=a7ba5c8a-1cfe-4e35-92d5-409d21daef34"]}],"mendeley":{"formattedCitation":"(J. J. Belyayeva M, Leslie SW, 2024)","plainTextFormattedCitation":"(J. J. Belyayeva M, Leslie SW, 2024)","previouslyFormattedCitation":"(J. J. Belyayeva M, Leslie SW, 2024)"},"properties":{"noteIndex":0},"schema":"https://github.com/citation-style-language/schema/raw/master/csl-citation.json"}</w:instrText>
      </w:r>
      <w:r w:rsidR="00BE18C4" w:rsidRPr="00EC0807">
        <w:rPr>
          <w:rFonts w:ascii="Times New Roman" w:hAnsi="Times New Roman" w:cs="Times New Roman"/>
          <w:color w:val="000000"/>
          <w:sz w:val="24"/>
          <w:szCs w:val="24"/>
        </w:rPr>
        <w:fldChar w:fldCharType="separate"/>
      </w:r>
      <w:r w:rsidR="00824AF7" w:rsidRPr="00EC0807">
        <w:rPr>
          <w:rFonts w:ascii="Times New Roman" w:hAnsi="Times New Roman" w:cs="Times New Roman"/>
          <w:noProof/>
          <w:color w:val="000000"/>
          <w:sz w:val="24"/>
          <w:szCs w:val="24"/>
        </w:rPr>
        <w:t>(J. J. Belyayeva M, Leslie SW, 2024)</w:t>
      </w:r>
      <w:r w:rsidR="00BE18C4" w:rsidRPr="00EC0807">
        <w:rPr>
          <w:rFonts w:ascii="Times New Roman" w:hAnsi="Times New Roman" w:cs="Times New Roman"/>
          <w:color w:val="000000"/>
          <w:sz w:val="24"/>
          <w:szCs w:val="24"/>
        </w:rPr>
        <w:fldChar w:fldCharType="end"/>
      </w:r>
      <w:r w:rsidRPr="00EC0807">
        <w:rPr>
          <w:rFonts w:ascii="Times New Roman" w:hAnsi="Times New Roman" w:cs="Times New Roman"/>
          <w:color w:val="000000"/>
          <w:sz w:val="24"/>
          <w:szCs w:val="24"/>
        </w:rPr>
        <w:t>. According to epidemiology, UTIs happen in two contexts</w:t>
      </w:r>
      <w:r w:rsidR="00BE18C4" w:rsidRPr="00EC0807">
        <w:rPr>
          <w:rFonts w:ascii="Times New Roman" w:hAnsi="Times New Roman" w:cs="Times New Roman"/>
          <w:color w:val="000000"/>
          <w:sz w:val="24"/>
          <w:szCs w:val="24"/>
        </w:rPr>
        <w:t xml:space="preserve"> </w:t>
      </w:r>
      <w:r w:rsidR="00BE18C4" w:rsidRPr="00EC0807">
        <w:rPr>
          <w:rFonts w:ascii="Times New Roman" w:hAnsi="Times New Roman" w:cs="Times New Roman"/>
          <w:color w:val="000000"/>
          <w:sz w:val="24"/>
          <w:szCs w:val="24"/>
        </w:rPr>
        <w:fldChar w:fldCharType="begin" w:fldLock="1"/>
      </w:r>
      <w:r w:rsidR="00BE18C4" w:rsidRPr="00EC0807">
        <w:rPr>
          <w:rFonts w:ascii="Times New Roman" w:hAnsi="Times New Roman" w:cs="Times New Roman"/>
          <w:color w:val="000000"/>
          <w:sz w:val="24"/>
          <w:szCs w:val="24"/>
        </w:rPr>
        <w:instrText>ADDIN CSL_CITATION {"citationItems":[{"id":"ITEM-1","itemData":{"DOI":"10.1177/1756287219832172","ISSN":"1756-2872 (Print)","PMID":"31105774","abstract":"Urinary tract infections (UTIs) are the most common outpatient infections, with a  lifetime incidence of 50-60% in adult women. This is a narrative review aimed at acting as an introduction to the epidemiology and burden of UTIs. This review is based on relevant literature according to the experience and expertise of the authors. The prevalence of UTI increases with age, and in women aged over 65 is approximately double the rate seen in the female population overall. Etiology in this age group varies by health status with factors such as catheterization affecting the likelihood of infection and the pathogens most likely to be responsible. In younger women, increased sexual activity is a major risk factor for UTIs and recurrence within 6 months is common. In the female population overall, more serious infections such as pyelonephritis are less frequent but are associated with a significant burden of care due to the risk of hospitalization. Healthcare-associated UTIs (HAUTIs) are the most common form of healthcare-acquired infection. Large global surveys indicate that the nature of pathogens varies between the community and hospital setting. In addition, the pathogens responsible for HAUTIs vary according to region making adequate local data key to infection control. UTIs create a significant societal and personal burden, with a substantial number of medical visits in the United States every year being related to UTIs. European data indicate that recurrent infections are related to increased absenteeism and physician visits. In addition, quality of life measures are significantly impacted in women suffering from recurrent UTIs. Data suggest that nonantimicrobial prophylactic strategies offer an opportunity to reduce both the rate of UTIs and the personal burden experience by patients.","author":[{"dropping-particle":"","family":"Medina","given":"Martha","non-dropping-particle":"","parse-names":false,"suffix":""},{"dropping-particle":"","family":"Castillo-Pino","given":"Edgardo","non-dropping-particle":"","parse-names":false,"suffix":""}],"container-title":"Therapeutic advances in urology","id":"ITEM-1","issued":{"date-parts":[["2019"]]},"language":"eng","page":"1756287219832172","publisher-place":"England","title":"An introduction to the epidemiology and burden of urinary tract infections.","type":"article-journal","volume":"11"},"uris":["http://www.mendeley.com/documents/?uuid=06b89522-12df-46f0-92ad-9bd3d2af3d46"]}],"mendeley":{"formattedCitation":"(Medina and Castillo-Pino, 2019)","plainTextFormattedCitation":"(Medina and Castillo-Pino, 2019)","previouslyFormattedCitation":"(Medina and Castillo-Pino, 2019)"},"properties":{"noteIndex":0},"schema":"https://github.com/citation-style-language/schema/raw/master/csl-citation.json"}</w:instrText>
      </w:r>
      <w:r w:rsidR="00BE18C4" w:rsidRPr="00EC0807">
        <w:rPr>
          <w:rFonts w:ascii="Times New Roman" w:hAnsi="Times New Roman" w:cs="Times New Roman"/>
          <w:color w:val="000000"/>
          <w:sz w:val="24"/>
          <w:szCs w:val="24"/>
        </w:rPr>
        <w:fldChar w:fldCharType="separate"/>
      </w:r>
      <w:r w:rsidR="00BE18C4" w:rsidRPr="00EC0807">
        <w:rPr>
          <w:rFonts w:ascii="Times New Roman" w:hAnsi="Times New Roman" w:cs="Times New Roman"/>
          <w:noProof/>
          <w:color w:val="000000"/>
          <w:sz w:val="24"/>
          <w:szCs w:val="24"/>
        </w:rPr>
        <w:t>(Medina and Castillo-Pino, 2019)</w:t>
      </w:r>
      <w:r w:rsidR="00BE18C4" w:rsidRPr="00EC0807">
        <w:rPr>
          <w:rFonts w:ascii="Times New Roman" w:hAnsi="Times New Roman" w:cs="Times New Roman"/>
          <w:color w:val="000000"/>
          <w:sz w:val="24"/>
          <w:szCs w:val="24"/>
        </w:rPr>
        <w:fldChar w:fldCharType="end"/>
      </w:r>
      <w:r w:rsidRPr="00EC0807">
        <w:rPr>
          <w:rFonts w:ascii="Times New Roman" w:hAnsi="Times New Roman" w:cs="Times New Roman"/>
          <w:color w:val="000000"/>
          <w:sz w:val="24"/>
          <w:szCs w:val="24"/>
        </w:rPr>
        <w:t>:</w:t>
      </w:r>
    </w:p>
    <w:p w:rsidR="00F87B5F" w:rsidRPr="00E820BE" w:rsidRDefault="00BE18C4" w:rsidP="00DB1BEE">
      <w:pPr>
        <w:pStyle w:val="ListParagraph"/>
        <w:numPr>
          <w:ilvl w:val="0"/>
          <w:numId w:val="1"/>
        </w:numPr>
        <w:spacing w:line="480" w:lineRule="auto"/>
        <w:jc w:val="both"/>
        <w:rPr>
          <w:rFonts w:ascii="Times New Roman" w:hAnsi="Times New Roman" w:cs="Times New Roman"/>
          <w:color w:val="000000"/>
          <w:sz w:val="24"/>
          <w:szCs w:val="24"/>
        </w:rPr>
      </w:pPr>
      <w:r w:rsidRPr="00E820BE">
        <w:rPr>
          <w:rFonts w:ascii="Times New Roman" w:hAnsi="Times New Roman" w:cs="Times New Roman"/>
          <w:color w:val="000000"/>
          <w:sz w:val="24"/>
          <w:szCs w:val="24"/>
        </w:rPr>
        <w:lastRenderedPageBreak/>
        <w:t>Community-acquired</w:t>
      </w:r>
    </w:p>
    <w:p w:rsidR="00F87B5F" w:rsidRPr="00E820BE" w:rsidRDefault="00BE18C4" w:rsidP="00DB1BEE">
      <w:pPr>
        <w:pStyle w:val="ListParagraph"/>
        <w:numPr>
          <w:ilvl w:val="0"/>
          <w:numId w:val="1"/>
        </w:numPr>
        <w:spacing w:line="480" w:lineRule="auto"/>
        <w:jc w:val="both"/>
        <w:rPr>
          <w:rFonts w:ascii="Times New Roman" w:hAnsi="Times New Roman" w:cs="Times New Roman"/>
          <w:color w:val="000000"/>
          <w:sz w:val="24"/>
          <w:szCs w:val="24"/>
        </w:rPr>
      </w:pPr>
      <w:r w:rsidRPr="00E820BE">
        <w:rPr>
          <w:rFonts w:ascii="Times New Roman" w:hAnsi="Times New Roman" w:cs="Times New Roman"/>
          <w:color w:val="000000"/>
          <w:sz w:val="24"/>
          <w:szCs w:val="24"/>
        </w:rPr>
        <w:t>Hospital-acquired</w:t>
      </w:r>
    </w:p>
    <w:p w:rsidR="00FF135B" w:rsidRPr="00E820BE" w:rsidRDefault="00FF135B" w:rsidP="00BE18C4">
      <w:pPr>
        <w:pStyle w:val="ListParagraph"/>
        <w:spacing w:line="480" w:lineRule="auto"/>
        <w:ind w:left="420"/>
        <w:jc w:val="both"/>
        <w:rPr>
          <w:rFonts w:ascii="Times New Roman" w:hAnsi="Times New Roman" w:cs="Times New Roman"/>
          <w:color w:val="000000"/>
          <w:sz w:val="24"/>
          <w:szCs w:val="24"/>
        </w:rPr>
      </w:pPr>
      <w:r w:rsidRPr="00E820BE">
        <w:rPr>
          <w:rFonts w:ascii="Times New Roman" w:hAnsi="Times New Roman" w:cs="Times New Roman"/>
          <w:color w:val="000000"/>
          <w:sz w:val="24"/>
          <w:szCs w:val="24"/>
        </w:rPr>
        <w:t>Although less frequent than community-acquired UTIs, hospital-acquired UTIs account for 40% of all nosocomial infections</w:t>
      </w:r>
      <w:r w:rsidR="00F25CB2">
        <w:rPr>
          <w:rFonts w:ascii="Times New Roman" w:hAnsi="Times New Roman" w:cs="Times New Roman"/>
          <w:color w:val="000000"/>
          <w:sz w:val="24"/>
          <w:szCs w:val="24"/>
        </w:rPr>
        <w:t xml:space="preserve"> (</w:t>
      </w:r>
      <w:r w:rsidR="00F25CB2">
        <w:rPr>
          <w:rFonts w:ascii="Times New Roman" w:eastAsia="Times New Roman" w:hAnsi="Times New Roman" w:cs="Times New Roman"/>
          <w:sz w:val="24"/>
          <w:szCs w:val="24"/>
        </w:rPr>
        <w:t>Table 1 )</w:t>
      </w:r>
      <w:r w:rsidR="00BE18C4" w:rsidRPr="00E820BE">
        <w:rPr>
          <w:rFonts w:ascii="Times New Roman" w:hAnsi="Times New Roman" w:cs="Times New Roman"/>
          <w:color w:val="000000"/>
          <w:sz w:val="24"/>
          <w:szCs w:val="24"/>
        </w:rPr>
        <w:t xml:space="preserve"> </w:t>
      </w:r>
      <w:r w:rsidR="00BE18C4" w:rsidRPr="00E820BE">
        <w:rPr>
          <w:rFonts w:ascii="Times New Roman" w:hAnsi="Times New Roman" w:cs="Times New Roman"/>
          <w:color w:val="000000"/>
          <w:sz w:val="24"/>
          <w:szCs w:val="24"/>
        </w:rPr>
        <w:fldChar w:fldCharType="begin" w:fldLock="1"/>
      </w:r>
      <w:r w:rsidR="00BE18C4" w:rsidRPr="00E820BE">
        <w:rPr>
          <w:rFonts w:ascii="Times New Roman" w:hAnsi="Times New Roman" w:cs="Times New Roman"/>
          <w:color w:val="000000"/>
          <w:sz w:val="24"/>
          <w:szCs w:val="24"/>
        </w:rPr>
        <w:instrText>ADDIN CSL_CITATION {"citationItems":[{"id":"ITEM-1","itemData":{"ISSN":"1368-5031 (Print)","PMID":"12846343","abstract":"Nosocomial urinary tract infections (UTIs) account for up to 40% of all  hospital-acquired infections. The associated morbidity and mortality are a major drain on hospital resources. Patients with indwelling urinary catheters, patients undergoing urological manipulations, long-stay elderly male patients and patients with debilitating diseases are at high risk of developing nosocomial UTIs. The organisms responsible usually originate from patients' endogenous intestinal flora, but occasionally from a moist site in the hospital environment. Nosocomial pathogens causing UTIs tend to have a higher antibiotic resistance than simple UTIs. Infection control policies are important in limiting the number of hospital-acquired UTIs. Other important points include catheterisation using an aseptic technique and sterile equipment and the use of closed drainage systems. UTIs should be treated only after a urine sample has been sent and the advice of a microbiologist sought. In the future catheters impregnated with antibiotics, and the use of newer materials, may lead to further reductions in the incidence of nosocomial UTIs.","author":[{"dropping-particle":"","family":"Kalsi","given":"J","non-dropping-particle":"","parse-names":false,"suffix":""},{"dropping-particle":"","family":"Arya","given":"M","non-dropping-particle":"","parse-names":false,"suffix":""},{"dropping-particle":"","family":"Wilson","given":"P","non-dropping-particle":"","parse-names":false,"suffix":""},{"dropping-particle":"","family":"Mundy","given":"A","non-dropping-particle":"","parse-names":false,"suffix":""}],"container-title":"International journal of clinical practice","id":"ITEM-1","issue":"5","issued":{"date-parts":[["2003","6"]]},"language":"eng","page":"388-391","publisher-place":"India","title":"Hospital-acquired urinary tract infection.","type":"article-journal","volume":"57"},"uris":["http://www.mendeley.com/documents/?uuid=a26ea344-2fe7-48de-b840-a972f187a22c"]}],"mendeley":{"formattedCitation":"(Kalsi &lt;i&gt;et al.&lt;/i&gt;, 2003)","plainTextFormattedCitation":"(Kalsi et al., 2003)","previouslyFormattedCitation":"(Kalsi &lt;i&gt;et al.&lt;/i&gt;, 2003)"},"properties":{"noteIndex":0},"schema":"https://github.com/citation-style-language/schema/raw/master/csl-citation.json"}</w:instrText>
      </w:r>
      <w:r w:rsidR="00BE18C4" w:rsidRPr="00E820BE">
        <w:rPr>
          <w:rFonts w:ascii="Times New Roman" w:hAnsi="Times New Roman" w:cs="Times New Roman"/>
          <w:color w:val="000000"/>
          <w:sz w:val="24"/>
          <w:szCs w:val="24"/>
        </w:rPr>
        <w:fldChar w:fldCharType="separate"/>
      </w:r>
      <w:r w:rsidR="00BE18C4" w:rsidRPr="00E820BE">
        <w:rPr>
          <w:rFonts w:ascii="Times New Roman" w:hAnsi="Times New Roman" w:cs="Times New Roman"/>
          <w:noProof/>
          <w:color w:val="000000"/>
          <w:sz w:val="24"/>
          <w:szCs w:val="24"/>
        </w:rPr>
        <w:t>(Kalsi et al., 2003)</w:t>
      </w:r>
      <w:r w:rsidR="00BE18C4" w:rsidRPr="00E820BE">
        <w:rPr>
          <w:rFonts w:ascii="Times New Roman" w:hAnsi="Times New Roman" w:cs="Times New Roman"/>
          <w:color w:val="000000"/>
          <w:sz w:val="24"/>
          <w:szCs w:val="24"/>
        </w:rPr>
        <w:fldChar w:fldCharType="end"/>
      </w:r>
      <w:r w:rsidRPr="00E820BE">
        <w:rPr>
          <w:rFonts w:ascii="Times New Roman" w:hAnsi="Times New Roman" w:cs="Times New Roman"/>
          <w:color w:val="000000"/>
          <w:sz w:val="24"/>
          <w:szCs w:val="24"/>
        </w:rPr>
        <w:t>.</w:t>
      </w:r>
    </w:p>
    <w:p w:rsidR="00CC647C" w:rsidRPr="00E820BE" w:rsidRDefault="00CC647C" w:rsidP="00CC647C">
      <w:pPr>
        <w:pStyle w:val="ListParagraph"/>
        <w:spacing w:line="480" w:lineRule="auto"/>
        <w:ind w:left="420"/>
        <w:jc w:val="both"/>
        <w:rPr>
          <w:rFonts w:ascii="Times New Roman" w:hAnsi="Times New Roman" w:cs="Times New Roman"/>
          <w:color w:val="000000"/>
          <w:sz w:val="24"/>
          <w:szCs w:val="24"/>
        </w:rPr>
      </w:pPr>
      <w:r w:rsidRPr="00E820BE">
        <w:rPr>
          <w:rFonts w:ascii="Times New Roman" w:hAnsi="Times New Roman" w:cs="Times New Roman"/>
          <w:color w:val="000000"/>
          <w:sz w:val="24"/>
          <w:szCs w:val="24"/>
        </w:rPr>
        <w:t xml:space="preserve">The gram-negative rod is a kind of bacteria. The most frequent cause of ascending UTIs is </w:t>
      </w:r>
      <w:r w:rsidRPr="00E820BE">
        <w:rPr>
          <w:rFonts w:ascii="Times New Roman" w:hAnsi="Times New Roman" w:cs="Times New Roman"/>
          <w:i/>
          <w:color w:val="000000"/>
          <w:sz w:val="24"/>
          <w:szCs w:val="24"/>
        </w:rPr>
        <w:t>E. coli</w:t>
      </w:r>
      <w:r w:rsidRPr="00E820BE">
        <w:rPr>
          <w:rFonts w:ascii="Times New Roman" w:hAnsi="Times New Roman" w:cs="Times New Roman"/>
          <w:color w:val="000000"/>
          <w:sz w:val="24"/>
          <w:szCs w:val="24"/>
        </w:rPr>
        <w:t xml:space="preserve"> </w:t>
      </w:r>
      <w:r w:rsidRPr="00E820BE">
        <w:rPr>
          <w:rFonts w:ascii="Times New Roman" w:hAnsi="Times New Roman" w:cs="Times New Roman"/>
          <w:color w:val="000000"/>
          <w:sz w:val="24"/>
          <w:szCs w:val="24"/>
        </w:rPr>
        <w:fldChar w:fldCharType="begin" w:fldLock="1"/>
      </w:r>
      <w:r w:rsidRPr="00E820BE">
        <w:rPr>
          <w:rFonts w:ascii="Times New Roman" w:hAnsi="Times New Roman" w:cs="Times New Roman"/>
          <w:color w:val="000000"/>
          <w:sz w:val="24"/>
          <w:szCs w:val="24"/>
        </w:rPr>
        <w:instrText>ADDIN CSL_CITATION {"citationItems":[{"id":"ITEM-1","itemData":{"DOI":"10.3390/ijms241310537","ISSN":"1422-0067 (Electronic)","PMID":"37445714","abstract":"Urinary tract infections (UTIs) are common bacterial infections that represent a  severe public health problem. They are often caused by Escherichia coli (E. coli), Klebsiella pneumoniae (K. pneumonia), Proteus mirabilis (P. mirabilis), Enterococcus faecalis (E. faecalis), and Staphylococcus saprophyticus (S. saprophyticus). Among these, uropathogenic E. coli (UPEC) are the most common causative agent in both uncomplicated and complicated UTIs. The adaptive evolution of UPEC has been observed in several ways, including changes in colonization, attachment, invasion, and intracellular replication to invade the urothelium and survive intracellularly. While antibiotic therapy has historically been very successful in controlling UTIs, high recurrence rates and increasing antimicrobial resistance among uropathogens threaten to greatly reduce the efficacy of these treatments. Furthermore, the gradual global emergence of multidrug-resistant UPEC has highlighted the need to further explore its pathogenesis and seek alternative therapeutic and preventative strategies. Therefore, a thorough understanding of the clinical status and pathogenesis of UTIs and the advantages and disadvantages of antibiotics as a conventional treatment option could spark a surge in the search for alternative treatment options, especially vaccines and medicinal plants. Such options targeting multiple pathogenic mechanisms of UPEC are expected to be a focus of UTI management in the future to help combat antibiotic resistance.","author":[{"dropping-particle":"","family":"Zhou","given":"Yang","non-dropping-particle":"","parse-names":false,"suffix":""},{"dropping-particle":"","family":"Zhou","given":"Zuying","non-dropping-particle":"","parse-names":false,"suffix":""},{"dropping-particle":"","family":"Zheng","given":"Lin","non-dropping-particle":"","parse-names":false,"suffix":""},{"dropping-particle":"","family":"Gong","given":"Zipeng","non-dropping-particle":"","parse-names":false,"suffix":""},{"dropping-particle":"","family":"Li","given":"Yueting","non-dropping-particle":"","parse-names":false,"suffix":""},{"dropping-particle":"","family":"Jin","given":"Yang","non-dropping-particle":"","parse-names":false,"suffix":""},{"dropping-particle":"","family":"Huang","given":"Yong","non-dropping-particle":"","parse-names":false,"suffix":""},{"dropping-particle":"","family":"Chi","given":"Mingyan","non-dropping-particle":"","parse-names":false,"suffix":""}],"container-title":"International journal of molecular sciences","id":"ITEM-1","issue":"13","issued":{"date-parts":[["2023","6"]]},"language":"eng","publisher-place":"Switzerland","title":"Urinary Tract Infections Caused by Uropathogenic Escherichia coli: Mechanisms of  Infection and Treatment Options.","type":"article-journal","volume":"24"},"uris":["http://www.mendeley.com/documents/?uuid=9de7d3ef-72d1-4936-bd20-c9007ab2414f"]}],"mendeley":{"formattedCitation":"(Zhou &lt;i&gt;et al.&lt;/i&gt;, 2023)","plainTextFormattedCitation":"(Zhou et al., 2023)","previouslyFormattedCitation":"(Zhou &lt;i&gt;et al.&lt;/i&gt;, 2023)"},"properties":{"noteIndex":0},"schema":"https://github.com/citation-style-language/schema/raw/master/csl-citation.json"}</w:instrText>
      </w:r>
      <w:r w:rsidRPr="00E820BE">
        <w:rPr>
          <w:rFonts w:ascii="Times New Roman" w:hAnsi="Times New Roman" w:cs="Times New Roman"/>
          <w:color w:val="000000"/>
          <w:sz w:val="24"/>
          <w:szCs w:val="24"/>
        </w:rPr>
        <w:fldChar w:fldCharType="separate"/>
      </w:r>
      <w:r w:rsidRPr="00E820BE">
        <w:rPr>
          <w:rFonts w:ascii="Times New Roman" w:hAnsi="Times New Roman" w:cs="Times New Roman"/>
          <w:noProof/>
          <w:color w:val="000000"/>
          <w:sz w:val="24"/>
          <w:szCs w:val="24"/>
        </w:rPr>
        <w:t>(Zhou et al., 2023)</w:t>
      </w:r>
      <w:r w:rsidRPr="00E820BE">
        <w:rPr>
          <w:rFonts w:ascii="Times New Roman" w:hAnsi="Times New Roman" w:cs="Times New Roman"/>
          <w:color w:val="000000"/>
          <w:sz w:val="24"/>
          <w:szCs w:val="24"/>
        </w:rPr>
        <w:fldChar w:fldCharType="end"/>
      </w:r>
      <w:r w:rsidRPr="00E820BE">
        <w:rPr>
          <w:rFonts w:ascii="Times New Roman" w:hAnsi="Times New Roman" w:cs="Times New Roman"/>
          <w:color w:val="000000"/>
          <w:sz w:val="24"/>
          <w:szCs w:val="24"/>
        </w:rPr>
        <w:t xml:space="preserve">. Other Enterobacteriaceae, including </w:t>
      </w:r>
      <w:r w:rsidRPr="00E820BE">
        <w:rPr>
          <w:rFonts w:ascii="Times New Roman" w:hAnsi="Times New Roman" w:cs="Times New Roman"/>
          <w:i/>
          <w:color w:val="000000"/>
          <w:sz w:val="24"/>
          <w:szCs w:val="24"/>
        </w:rPr>
        <w:t>Proteus mirabilis</w:t>
      </w:r>
      <w:r w:rsidRPr="00E820BE">
        <w:rPr>
          <w:rFonts w:ascii="Times New Roman" w:hAnsi="Times New Roman" w:cs="Times New Roman"/>
          <w:color w:val="000000"/>
          <w:sz w:val="24"/>
          <w:szCs w:val="24"/>
        </w:rPr>
        <w:t xml:space="preserve">, are frequently linked to calculi in the urine. This is most likely due to the organism's strong urease, which reacts with urea to form ammonia, which makes the urine alkaline </w:t>
      </w:r>
      <w:r w:rsidRPr="00E820BE">
        <w:rPr>
          <w:rFonts w:ascii="Times New Roman" w:hAnsi="Times New Roman" w:cs="Times New Roman"/>
          <w:color w:val="000000"/>
          <w:sz w:val="24"/>
          <w:szCs w:val="24"/>
        </w:rPr>
        <w:fldChar w:fldCharType="begin" w:fldLock="1"/>
      </w:r>
      <w:r w:rsidRPr="00E820BE">
        <w:rPr>
          <w:rFonts w:ascii="Times New Roman" w:hAnsi="Times New Roman" w:cs="Times New Roman"/>
          <w:color w:val="000000"/>
          <w:sz w:val="24"/>
          <w:szCs w:val="24"/>
        </w:rPr>
        <w:instrText>ADDIN CSL_CITATION {"citationItems":[{"id":"ITEM-1","itemData":{"DOI":"10.1128/microbiolspec.UTI-0017-2013","ISSN":"2165-0497 (Electronic)","PMID":"26542036","abstract":"Proteus mirabilis is a Gram-negative bacterium and is well known for its ability  to robustly swarm across surfaces in a striking bulls'-eye pattern. Clinically, this organism is most frequently a pathogen of the urinary tract, particularly in patients undergoing long-term catheterization. This review covers P. mirabilis with a focus on urinary tract infections (UTI), including disease models, vaccine development efforts, and clinical perspectives. Flagella-mediated motility, both swimming and swarming, is a central facet of this organism. The regulation of this complex process and its contribution to virulence is discussed, along with the type VI-secretion system-dependent intra-strain competition, which occurs during swarming. P. mirabilis uses a diverse set of virulence factors to access and colonize the host urinary tract, including urease and stone formation, fimbriae and other adhesins, iron and zinc acquisition, proteases and toxins, biofilm formation, and regulation of pathogenesis. While significant advances in this field have been made, challenges remain to combatting complicated UTI and deciphering P. mirabilis pathogenesis.","author":[{"dropping-particle":"","family":"Schaffer","given":"Jessica N","non-dropping-particle":"","parse-names":false,"suffix":""},{"dropping-particle":"","family":"Pearson","given":"Melanie M","non-dropping-particle":"","parse-names":false,"suffix":""}],"container-title":"Microbiology spectrum","id":"ITEM-1","issue":"5","issued":{"date-parts":[["2015","10"]]},"language":"eng","publisher-place":"United States","title":"Proteus mirabilis and Urinary Tract Infections.","type":"article-journal","volume":"3"},"uris":["http://www.mendeley.com/documents/?uuid=1ede9dd7-726e-476d-af03-de0343f35560"]}],"mendeley":{"formattedCitation":"(Schaffer and Pearson, 2015)","plainTextFormattedCitation":"(Schaffer and Pearson, 2015)","previouslyFormattedCitation":"(Schaffer and Pearson, 2015)"},"properties":{"noteIndex":0},"schema":"https://github.com/citation-style-language/schema/raw/master/csl-citation.json"}</w:instrText>
      </w:r>
      <w:r w:rsidRPr="00E820BE">
        <w:rPr>
          <w:rFonts w:ascii="Times New Roman" w:hAnsi="Times New Roman" w:cs="Times New Roman"/>
          <w:color w:val="000000"/>
          <w:sz w:val="24"/>
          <w:szCs w:val="24"/>
        </w:rPr>
        <w:fldChar w:fldCharType="separate"/>
      </w:r>
      <w:r w:rsidRPr="00E820BE">
        <w:rPr>
          <w:rFonts w:ascii="Times New Roman" w:hAnsi="Times New Roman" w:cs="Times New Roman"/>
          <w:noProof/>
          <w:color w:val="000000"/>
          <w:sz w:val="24"/>
          <w:szCs w:val="24"/>
        </w:rPr>
        <w:t>(Schaffer and Pearson, 2015)</w:t>
      </w:r>
      <w:r w:rsidRPr="00E820BE">
        <w:rPr>
          <w:rFonts w:ascii="Times New Roman" w:hAnsi="Times New Roman" w:cs="Times New Roman"/>
          <w:color w:val="000000"/>
          <w:sz w:val="24"/>
          <w:szCs w:val="24"/>
        </w:rPr>
        <w:fldChar w:fldCharType="end"/>
      </w:r>
      <w:r w:rsidRPr="00E820BE">
        <w:rPr>
          <w:rFonts w:ascii="Times New Roman" w:hAnsi="Times New Roman" w:cs="Times New Roman"/>
          <w:color w:val="000000"/>
          <w:sz w:val="24"/>
          <w:szCs w:val="24"/>
        </w:rPr>
        <w:t>. In hospital-acquired infections</w:t>
      </w:r>
      <w:r w:rsidR="00AF5C15" w:rsidRPr="00E820BE">
        <w:rPr>
          <w:rFonts w:ascii="Times New Roman" w:hAnsi="Times New Roman" w:cs="Times New Roman"/>
          <w:color w:val="000000"/>
          <w:sz w:val="24"/>
          <w:szCs w:val="24"/>
        </w:rPr>
        <w:t>,</w:t>
      </w:r>
      <w:r w:rsidR="007D77AF" w:rsidRPr="00E820BE">
        <w:rPr>
          <w:rFonts w:ascii="Times New Roman" w:hAnsi="Times New Roman" w:cs="Times New Roman"/>
          <w:color w:val="000000"/>
          <w:sz w:val="24"/>
          <w:szCs w:val="24"/>
        </w:rPr>
        <w:t xml:space="preserve"> </w:t>
      </w:r>
      <w:r w:rsidR="007D77AF" w:rsidRPr="00E820BE">
        <w:rPr>
          <w:rFonts w:ascii="Times New Roman" w:hAnsi="Times New Roman" w:cs="Times New Roman"/>
          <w:i/>
          <w:color w:val="000000"/>
          <w:sz w:val="24"/>
          <w:szCs w:val="24"/>
        </w:rPr>
        <w:t>Klebsiella spp</w:t>
      </w:r>
      <w:r w:rsidRPr="00E820BE">
        <w:rPr>
          <w:rFonts w:ascii="Times New Roman" w:hAnsi="Times New Roman" w:cs="Times New Roman"/>
          <w:color w:val="000000"/>
          <w:sz w:val="24"/>
          <w:szCs w:val="24"/>
        </w:rPr>
        <w:t xml:space="preserve">, </w:t>
      </w:r>
      <w:r w:rsidR="00507B7D" w:rsidRPr="00E820BE">
        <w:rPr>
          <w:rFonts w:ascii="Times New Roman" w:hAnsi="Times New Roman" w:cs="Times New Roman"/>
          <w:i/>
          <w:color w:val="000000"/>
          <w:sz w:val="24"/>
          <w:szCs w:val="24"/>
        </w:rPr>
        <w:t>Enterobacter spp</w:t>
      </w:r>
      <w:r w:rsidR="00507B7D" w:rsidRPr="00E820BE">
        <w:rPr>
          <w:rFonts w:ascii="Times New Roman" w:hAnsi="Times New Roman" w:cs="Times New Roman"/>
          <w:color w:val="000000"/>
          <w:sz w:val="24"/>
          <w:szCs w:val="24"/>
        </w:rPr>
        <w:t xml:space="preserve">, </w:t>
      </w:r>
      <w:r w:rsidR="00507B7D" w:rsidRPr="00E820BE">
        <w:rPr>
          <w:rFonts w:ascii="Times New Roman" w:hAnsi="Times New Roman" w:cs="Times New Roman"/>
          <w:i/>
          <w:color w:val="000000"/>
          <w:sz w:val="24"/>
          <w:szCs w:val="24"/>
        </w:rPr>
        <w:t>Serratia spp</w:t>
      </w:r>
      <w:r w:rsidRPr="00E820BE">
        <w:rPr>
          <w:rFonts w:ascii="Times New Roman" w:hAnsi="Times New Roman" w:cs="Times New Roman"/>
          <w:color w:val="000000"/>
          <w:sz w:val="24"/>
          <w:szCs w:val="24"/>
        </w:rPr>
        <w:t xml:space="preserve">, and </w:t>
      </w:r>
      <w:r w:rsidR="0040773D" w:rsidRPr="0040773D">
        <w:rPr>
          <w:rFonts w:ascii="Times New Roman" w:hAnsi="Times New Roman" w:cs="Times New Roman"/>
          <w:i/>
          <w:color w:val="000000"/>
          <w:sz w:val="24"/>
          <w:szCs w:val="24"/>
        </w:rPr>
        <w:t xml:space="preserve">P. aeruginosa </w:t>
      </w:r>
      <w:r w:rsidRPr="00E820BE">
        <w:rPr>
          <w:rFonts w:ascii="Times New Roman" w:hAnsi="Times New Roman" w:cs="Times New Roman"/>
          <w:color w:val="000000"/>
          <w:sz w:val="24"/>
          <w:szCs w:val="24"/>
        </w:rPr>
        <w:t xml:space="preserve">are more commonly detected </w:t>
      </w:r>
      <w:r w:rsidRPr="00E820BE">
        <w:rPr>
          <w:rFonts w:ascii="Times New Roman" w:hAnsi="Times New Roman" w:cs="Times New Roman"/>
          <w:color w:val="000000"/>
          <w:sz w:val="24"/>
          <w:szCs w:val="24"/>
        </w:rPr>
        <w:fldChar w:fldCharType="begin" w:fldLock="1"/>
      </w:r>
      <w:r w:rsidRPr="00E820BE">
        <w:rPr>
          <w:rFonts w:ascii="Times New Roman" w:hAnsi="Times New Roman" w:cs="Times New Roman"/>
          <w:color w:val="000000"/>
          <w:sz w:val="24"/>
          <w:szCs w:val="24"/>
        </w:rPr>
        <w:instrText>ADDIN CSL_CITATION {"citationItems":[{"id":"ITEM-1","itemData":{"author":[{"dropping-particle":"","family":"Guentzel","given":"MN","non-dropping-particle":"","parse-names":false,"suffix":""}],"edition":"4th editio","editor":[{"dropping-particle":"","family":"In: Baron S","given":"Editor.","non-dropping-particle":"","parse-names":false,"suffix":""}],"id":"ITEM-1","issued":{"date-parts":[["1996"]]},"publisher":"Guentzel MN. Escherichia, Klebsiella, Enterobacter, Ser In: Baron S, edMedical Microbiology. 4th edition. Galveston (TX): University of Texas Medical Branch at Galveston; 1996. Chapter 26","title":"Escherichia, Klebsiella, Enterobacter, Serratia, Citrobacter, and Proteus","type":"book"},"uris":["http://www.mendeley.com/documents/?uuid=00e2ba3b-c1a5-4064-a0e2-35eb52e4b352"]}],"mendeley":{"formattedCitation":"(Guentzel, 1996)","plainTextFormattedCitation":"(Guentzel, 1996)","previouslyFormattedCitation":"(Guentzel, 1996)"},"properties":{"noteIndex":0},"schema":"https://github.com/citation-style-language/schema/raw/master/csl-citation.json"}</w:instrText>
      </w:r>
      <w:r w:rsidRPr="00E820BE">
        <w:rPr>
          <w:rFonts w:ascii="Times New Roman" w:hAnsi="Times New Roman" w:cs="Times New Roman"/>
          <w:color w:val="000000"/>
          <w:sz w:val="24"/>
          <w:szCs w:val="24"/>
        </w:rPr>
        <w:fldChar w:fldCharType="separate"/>
      </w:r>
      <w:r w:rsidRPr="00E820BE">
        <w:rPr>
          <w:rFonts w:ascii="Times New Roman" w:hAnsi="Times New Roman" w:cs="Times New Roman"/>
          <w:noProof/>
          <w:color w:val="000000"/>
          <w:sz w:val="24"/>
          <w:szCs w:val="24"/>
        </w:rPr>
        <w:t>(Guentzel, 1996)</w:t>
      </w:r>
      <w:r w:rsidRPr="00E820BE">
        <w:rPr>
          <w:rFonts w:ascii="Times New Roman" w:hAnsi="Times New Roman" w:cs="Times New Roman"/>
          <w:color w:val="000000"/>
          <w:sz w:val="24"/>
          <w:szCs w:val="24"/>
        </w:rPr>
        <w:fldChar w:fldCharType="end"/>
      </w:r>
      <w:r w:rsidRPr="00E820BE">
        <w:rPr>
          <w:rFonts w:ascii="Times New Roman" w:hAnsi="Times New Roman" w:cs="Times New Roman"/>
          <w:color w:val="000000"/>
          <w:sz w:val="24"/>
          <w:szCs w:val="24"/>
        </w:rPr>
        <w:t xml:space="preserve"> (Figure 3).</w:t>
      </w:r>
    </w:p>
    <w:p w:rsidR="00CC647C" w:rsidRPr="00E820BE" w:rsidRDefault="00CC647C" w:rsidP="00BE18C4">
      <w:pPr>
        <w:pStyle w:val="ListParagraph"/>
        <w:spacing w:line="480" w:lineRule="auto"/>
        <w:ind w:left="420"/>
        <w:jc w:val="both"/>
        <w:rPr>
          <w:rFonts w:ascii="Times New Roman" w:hAnsi="Times New Roman" w:cs="Times New Roman"/>
          <w:color w:val="000000"/>
          <w:sz w:val="24"/>
          <w:szCs w:val="24"/>
        </w:rPr>
      </w:pPr>
    </w:p>
    <w:p w:rsidR="00CC647C" w:rsidRPr="00E820BE" w:rsidRDefault="00CC647C" w:rsidP="00BE18C4">
      <w:pPr>
        <w:pStyle w:val="ListParagraph"/>
        <w:spacing w:line="480" w:lineRule="auto"/>
        <w:ind w:left="420"/>
        <w:jc w:val="both"/>
        <w:rPr>
          <w:rFonts w:ascii="Times New Roman" w:hAnsi="Times New Roman" w:cs="Times New Roman"/>
          <w:color w:val="000000"/>
          <w:sz w:val="24"/>
          <w:szCs w:val="24"/>
        </w:rPr>
      </w:pPr>
    </w:p>
    <w:p w:rsidR="000E3F56" w:rsidRPr="00E820BE" w:rsidRDefault="00D62AF5" w:rsidP="003F2624">
      <w:pPr>
        <w:pStyle w:val="ListParagraph"/>
        <w:spacing w:line="480" w:lineRule="auto"/>
        <w:ind w:left="420"/>
        <w:jc w:val="center"/>
        <w:rPr>
          <w:rFonts w:ascii="Times New Roman" w:hAnsi="Times New Roman" w:cs="Times New Roman"/>
          <w:color w:val="000000"/>
          <w:sz w:val="24"/>
          <w:szCs w:val="24"/>
        </w:rPr>
      </w:pPr>
      <w:r w:rsidRPr="00D62AF5">
        <w:rPr>
          <w:rFonts w:ascii="Times New Roman" w:hAnsi="Times New Roman" w:cs="Times New Roman"/>
          <w:noProof/>
          <w:color w:val="000000"/>
          <w:sz w:val="24"/>
          <w:szCs w:val="24"/>
        </w:rPr>
        <w:drawing>
          <wp:inline distT="0" distB="0" distL="0" distR="0" wp14:anchorId="06CADD53" wp14:editId="2F997A91">
            <wp:extent cx="3390900" cy="3533775"/>
            <wp:effectExtent l="19050" t="19050" r="19050" b="2857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533775"/>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32750F" w:rsidRDefault="00C96BAD" w:rsidP="00ED7673">
      <w:pPr>
        <w:jc w:val="both"/>
        <w:rPr>
          <w:rFonts w:ascii="Times New Roman" w:hAnsi="Times New Roman" w:cs="Times New Roman"/>
          <w:sz w:val="24"/>
          <w:szCs w:val="24"/>
        </w:rPr>
      </w:pPr>
      <w:r w:rsidRPr="00E820BE">
        <w:rPr>
          <w:rFonts w:ascii="Times New Roman" w:hAnsi="Times New Roman" w:cs="Times New Roman"/>
          <w:sz w:val="24"/>
          <w:szCs w:val="24"/>
        </w:rPr>
        <w:lastRenderedPageBreak/>
        <w:t>Figure</w:t>
      </w:r>
      <w:r w:rsidR="00CC647C" w:rsidRPr="00E820BE">
        <w:rPr>
          <w:rFonts w:ascii="Times New Roman" w:hAnsi="Times New Roman" w:cs="Times New Roman"/>
          <w:sz w:val="24"/>
          <w:szCs w:val="24"/>
        </w:rPr>
        <w:t>:</w:t>
      </w:r>
      <w:r w:rsidRPr="00E820BE">
        <w:rPr>
          <w:rFonts w:ascii="Times New Roman" w:hAnsi="Times New Roman" w:cs="Times New Roman"/>
          <w:sz w:val="24"/>
          <w:szCs w:val="24"/>
        </w:rPr>
        <w:t xml:space="preserve"> 3 </w:t>
      </w:r>
      <w:r w:rsidR="0032750F" w:rsidRPr="00E820BE">
        <w:rPr>
          <w:rFonts w:ascii="Times New Roman" w:hAnsi="Times New Roman" w:cs="Times New Roman"/>
          <w:sz w:val="24"/>
          <w:szCs w:val="24"/>
        </w:rPr>
        <w:t xml:space="preserve">Urinary tract infections' typical causes. </w:t>
      </w:r>
      <w:r w:rsidR="00E12982" w:rsidRPr="00E820BE">
        <w:rPr>
          <w:rFonts w:ascii="Times New Roman" w:hAnsi="Times New Roman" w:cs="Times New Roman"/>
          <w:sz w:val="24"/>
          <w:szCs w:val="24"/>
        </w:rPr>
        <w:t xml:space="preserve">The rates of hospital inpatients and outpatients with infections brought on by various bacteria are displayed. Although </w:t>
      </w:r>
      <w:r w:rsidR="00E12982" w:rsidRPr="00E820BE">
        <w:rPr>
          <w:rFonts w:ascii="Times New Roman" w:hAnsi="Times New Roman" w:cs="Times New Roman"/>
          <w:i/>
          <w:sz w:val="24"/>
          <w:szCs w:val="24"/>
        </w:rPr>
        <w:t>E. coli</w:t>
      </w:r>
      <w:r w:rsidR="00ED7673" w:rsidRPr="00E820BE">
        <w:rPr>
          <w:rFonts w:ascii="Times New Roman" w:hAnsi="Times New Roman" w:cs="Times New Roman"/>
          <w:sz w:val="24"/>
          <w:szCs w:val="24"/>
        </w:rPr>
        <w:t xml:space="preserve"> is</w:t>
      </w:r>
      <w:r w:rsidR="00E12982" w:rsidRPr="00E820BE">
        <w:rPr>
          <w:rFonts w:ascii="Times New Roman" w:hAnsi="Times New Roman" w:cs="Times New Roman"/>
          <w:sz w:val="24"/>
          <w:szCs w:val="24"/>
        </w:rPr>
        <w:t xml:space="preserve"> the most prevalent isolate in both patient groups, keep note of the variations in the proportion of infections brought on by other gram-negative rods. Hospital patients are colonized by these isolates, which frequently have multiple drug resistance. Image courtesy of Medical Microbiology by </w:t>
      </w:r>
      <w:r w:rsidR="003D58AA" w:rsidRPr="00E820BE">
        <w:rPr>
          <w:rFonts w:ascii="Times New Roman" w:hAnsi="Times New Roman" w:cs="Times New Roman"/>
          <w:sz w:val="24"/>
          <w:szCs w:val="24"/>
        </w:rPr>
        <w:fldChar w:fldCharType="begin" w:fldLock="1"/>
      </w:r>
      <w:r w:rsidR="004A2283" w:rsidRPr="00E820BE">
        <w:rPr>
          <w:rFonts w:ascii="Times New Roman" w:hAnsi="Times New Roman" w:cs="Times New Roman"/>
          <w:sz w:val="24"/>
          <w:szCs w:val="24"/>
        </w:rPr>
        <w:instrText>ADDIN CSL_CITATION {"citationItems":[{"id":"ITEM-1","itemData":{"ISBN":"978-0-8089-2440-1","author":[{"dropping-particle":"","family":"Richard Goering, Hazel Dockrell, Mark Zuckerman, Ivan Roitt","given":"Peter L. Chiodini","non-dropping-particle":"","parse-names":false,"suffix":""}],"id":"ITEM-1","issued":{"date-parts":[["2013"]]},"publisher":"Elsevier Sunders","title":"Mims' Medical Microbiology","type":"book"},"uris":["http://www.mendeley.com/documents/?uuid=3ff8c4b8-8cea-4220-80de-c71e07383eff"]}],"mendeley":{"formattedCitation":"(Richard Goering, Hazel Dockrell, Mark Zuckerman, Ivan Roitt, 2013)","plainTextFormattedCitation":"(Richard Goering, Hazel Dockrell, Mark Zuckerman, Ivan Roitt, 2013)","previouslyFormattedCitation":"(Richard Goering, Hazel Dockrell, Mark Zuckerman, Ivan Roitt, 2013)"},"properties":{"noteIndex":0},"schema":"https://github.com/citation-style-language/schema/raw/master/csl-citation.json"}</w:instrText>
      </w:r>
      <w:r w:rsidR="003D58AA" w:rsidRPr="00E820BE">
        <w:rPr>
          <w:rFonts w:ascii="Times New Roman" w:hAnsi="Times New Roman" w:cs="Times New Roman"/>
          <w:sz w:val="24"/>
          <w:szCs w:val="24"/>
        </w:rPr>
        <w:fldChar w:fldCharType="separate"/>
      </w:r>
      <w:r w:rsidR="003D58AA" w:rsidRPr="00E820BE">
        <w:rPr>
          <w:rFonts w:ascii="Times New Roman" w:hAnsi="Times New Roman" w:cs="Times New Roman"/>
          <w:noProof/>
          <w:sz w:val="24"/>
          <w:szCs w:val="24"/>
        </w:rPr>
        <w:t xml:space="preserve">(Richard Goering, </w:t>
      </w:r>
      <w:r w:rsidR="00DD63CC" w:rsidRPr="00E820BE">
        <w:rPr>
          <w:rFonts w:ascii="Times New Roman" w:hAnsi="Times New Roman" w:cs="Times New Roman"/>
          <w:noProof/>
          <w:sz w:val="24"/>
          <w:szCs w:val="24"/>
        </w:rPr>
        <w:t>Hazel Dockrell, Mark Zuckerman,</w:t>
      </w:r>
      <w:r w:rsidR="003D58AA" w:rsidRPr="00E820BE">
        <w:rPr>
          <w:rFonts w:ascii="Times New Roman" w:hAnsi="Times New Roman" w:cs="Times New Roman"/>
          <w:noProof/>
          <w:sz w:val="24"/>
          <w:szCs w:val="24"/>
        </w:rPr>
        <w:t xml:space="preserve"> Ivan Roitt, 2013)</w:t>
      </w:r>
      <w:r w:rsidR="003D58AA" w:rsidRPr="00E820BE">
        <w:rPr>
          <w:rFonts w:ascii="Times New Roman" w:hAnsi="Times New Roman" w:cs="Times New Roman"/>
          <w:sz w:val="24"/>
          <w:szCs w:val="24"/>
        </w:rPr>
        <w:fldChar w:fldCharType="end"/>
      </w:r>
      <w:r w:rsidR="00E12982" w:rsidRPr="00E820BE">
        <w:rPr>
          <w:rFonts w:ascii="Times New Roman" w:hAnsi="Times New Roman" w:cs="Times New Roman"/>
          <w:sz w:val="24"/>
          <w:szCs w:val="24"/>
        </w:rPr>
        <w:t>.</w:t>
      </w:r>
    </w:p>
    <w:p w:rsidR="008625F3" w:rsidRPr="00E820BE" w:rsidRDefault="008625F3" w:rsidP="00ED7673">
      <w:pPr>
        <w:jc w:val="both"/>
        <w:rPr>
          <w:rFonts w:ascii="Times New Roman" w:hAnsi="Times New Roman" w:cs="Times New Roman"/>
          <w:sz w:val="24"/>
          <w:szCs w:val="24"/>
        </w:rPr>
      </w:pPr>
    </w:p>
    <w:p w:rsidR="005D6990" w:rsidRDefault="0001736A" w:rsidP="00774CC4">
      <w:pPr>
        <w:spacing w:line="480" w:lineRule="auto"/>
        <w:jc w:val="both"/>
        <w:rPr>
          <w:rFonts w:ascii="Times New Roman" w:hAnsi="Times New Roman" w:cs="Times New Roman"/>
          <w:noProof/>
          <w:color w:val="000000"/>
          <w:sz w:val="24"/>
          <w:szCs w:val="24"/>
        </w:rPr>
      </w:pPr>
      <w:r w:rsidRPr="00E820BE">
        <w:rPr>
          <w:rFonts w:ascii="Times New Roman" w:hAnsi="Times New Roman" w:cs="Times New Roman"/>
          <w:color w:val="000000"/>
          <w:sz w:val="24"/>
          <w:szCs w:val="24"/>
        </w:rPr>
        <w:t xml:space="preserve">Gram-positive bacteria such as </w:t>
      </w:r>
      <w:r w:rsidR="005D6990" w:rsidRPr="00E820BE">
        <w:rPr>
          <w:rFonts w:ascii="Times New Roman" w:hAnsi="Times New Roman" w:cs="Times New Roman"/>
          <w:i/>
          <w:color w:val="000000"/>
          <w:sz w:val="24"/>
          <w:szCs w:val="24"/>
        </w:rPr>
        <w:t>Staphylococcus saprophyticus</w:t>
      </w:r>
      <w:r w:rsidR="005D6990" w:rsidRPr="00E820BE">
        <w:rPr>
          <w:rFonts w:ascii="Times New Roman" w:hAnsi="Times New Roman" w:cs="Times New Roman"/>
          <w:color w:val="000000"/>
          <w:sz w:val="24"/>
          <w:szCs w:val="24"/>
        </w:rPr>
        <w:t xml:space="preserve"> </w:t>
      </w:r>
      <w:r w:rsidRPr="00E820BE">
        <w:rPr>
          <w:rFonts w:ascii="Times New Roman" w:hAnsi="Times New Roman" w:cs="Times New Roman"/>
          <w:color w:val="000000"/>
          <w:sz w:val="24"/>
          <w:szCs w:val="24"/>
        </w:rPr>
        <w:t>are</w:t>
      </w:r>
      <w:r w:rsidR="005D6990" w:rsidRPr="00E820BE">
        <w:rPr>
          <w:rFonts w:ascii="Times New Roman" w:hAnsi="Times New Roman" w:cs="Times New Roman"/>
          <w:color w:val="000000"/>
          <w:sz w:val="24"/>
          <w:szCs w:val="24"/>
        </w:rPr>
        <w:t xml:space="preserve"> more prone to infection, particularly in females who are young and infected sexually</w:t>
      </w:r>
      <w:r w:rsidRPr="00E820BE">
        <w:rPr>
          <w:rFonts w:ascii="Times New Roman" w:hAnsi="Times New Roman" w:cs="Times New Roman"/>
          <w:color w:val="000000"/>
          <w:sz w:val="24"/>
          <w:szCs w:val="24"/>
        </w:rPr>
        <w:t xml:space="preserve"> </w:t>
      </w:r>
      <w:r w:rsidRPr="00E820BE">
        <w:rPr>
          <w:rFonts w:ascii="Times New Roman" w:hAnsi="Times New Roman" w:cs="Times New Roman"/>
          <w:color w:val="000000"/>
          <w:sz w:val="24"/>
          <w:szCs w:val="24"/>
        </w:rPr>
        <w:fldChar w:fldCharType="begin" w:fldLock="1"/>
      </w:r>
      <w:r w:rsidRPr="00E820BE">
        <w:rPr>
          <w:rFonts w:ascii="Times New Roman" w:hAnsi="Times New Roman" w:cs="Times New Roman"/>
          <w:color w:val="000000"/>
          <w:sz w:val="24"/>
          <w:szCs w:val="24"/>
        </w:rPr>
        <w:instrText>ADDIN CSL_CITATION {"citationItems":[{"id":"ITEM-1","itemData":{"author":[{"dropping-particle":"","family":"Ehlers S and Merrill SA","given":"","non-dropping-particle":"","parse-names":false,"suffix":""}],"id":"ITEM-1","issued":{"date-parts":[["2023"]]},"publisher":"In: StatPearls [Internet]. Treasure Island (FL):","title":"Staphylococcus saprophyticus Infection.","type":"book"},"uris":["http://www.mendeley.com/documents/?uuid=9db738f0-c456-488e-93dd-944f708a0112"]}],"mendeley":{"formattedCitation":"(Ehlers S and Merrill SA, 2023)","plainTextFormattedCitation":"(Ehlers S and Merrill SA, 2023)","previouslyFormattedCitation":"(Ehlers S and Merrill SA, 2023)"},"properties":{"noteIndex":0},"schema":"https://github.com/citation-style-language/schema/raw/master/csl-citation.json"}</w:instrText>
      </w:r>
      <w:r w:rsidRPr="00E820BE">
        <w:rPr>
          <w:rFonts w:ascii="Times New Roman" w:hAnsi="Times New Roman" w:cs="Times New Roman"/>
          <w:color w:val="000000"/>
          <w:sz w:val="24"/>
          <w:szCs w:val="24"/>
        </w:rPr>
        <w:fldChar w:fldCharType="separate"/>
      </w:r>
      <w:r w:rsidRPr="00E820BE">
        <w:rPr>
          <w:rFonts w:ascii="Times New Roman" w:hAnsi="Times New Roman" w:cs="Times New Roman"/>
          <w:noProof/>
          <w:color w:val="000000"/>
          <w:sz w:val="24"/>
          <w:szCs w:val="24"/>
        </w:rPr>
        <w:t>(Ehlers S and Merrill SA, 2023)</w:t>
      </w:r>
      <w:r w:rsidRPr="00E820BE">
        <w:rPr>
          <w:rFonts w:ascii="Times New Roman" w:hAnsi="Times New Roman" w:cs="Times New Roman"/>
          <w:color w:val="000000"/>
          <w:sz w:val="24"/>
          <w:szCs w:val="24"/>
        </w:rPr>
        <w:fldChar w:fldCharType="end"/>
      </w:r>
      <w:r w:rsidR="005D6990" w:rsidRPr="00E820BE">
        <w:rPr>
          <w:rFonts w:ascii="Times New Roman" w:hAnsi="Times New Roman" w:cs="Times New Roman"/>
          <w:color w:val="000000"/>
          <w:sz w:val="24"/>
          <w:szCs w:val="24"/>
        </w:rPr>
        <w:t xml:space="preserve">. Hospitalized patients' UTIs are caused by </w:t>
      </w:r>
      <w:r w:rsidR="005D6990" w:rsidRPr="00E820BE">
        <w:rPr>
          <w:rFonts w:ascii="Times New Roman" w:hAnsi="Times New Roman" w:cs="Times New Roman"/>
          <w:i/>
          <w:color w:val="000000"/>
          <w:sz w:val="24"/>
          <w:szCs w:val="24"/>
        </w:rPr>
        <w:t xml:space="preserve">Staphylococcus epidermis </w:t>
      </w:r>
      <w:r w:rsidR="005D6990" w:rsidRPr="00E820BE">
        <w:rPr>
          <w:rFonts w:ascii="Times New Roman" w:hAnsi="Times New Roman" w:cs="Times New Roman"/>
          <w:color w:val="000000"/>
          <w:sz w:val="24"/>
          <w:szCs w:val="24"/>
        </w:rPr>
        <w:t xml:space="preserve">and </w:t>
      </w:r>
      <w:r w:rsidR="002630C6" w:rsidRPr="00E820BE">
        <w:rPr>
          <w:rFonts w:ascii="Times New Roman" w:hAnsi="Times New Roman" w:cs="Times New Roman"/>
          <w:i/>
          <w:color w:val="000000"/>
          <w:sz w:val="24"/>
          <w:szCs w:val="24"/>
        </w:rPr>
        <w:t xml:space="preserve">Enterococcus </w:t>
      </w:r>
      <w:r w:rsidR="009D1659" w:rsidRPr="00E820BE">
        <w:rPr>
          <w:rFonts w:ascii="Times New Roman" w:hAnsi="Times New Roman" w:cs="Times New Roman"/>
          <w:i/>
          <w:color w:val="000000"/>
          <w:sz w:val="24"/>
          <w:szCs w:val="24"/>
        </w:rPr>
        <w:t>spp</w:t>
      </w:r>
      <w:r w:rsidR="009D1659" w:rsidRPr="00E820BE">
        <w:rPr>
          <w:rFonts w:ascii="Times New Roman" w:hAnsi="Times New Roman" w:cs="Times New Roman"/>
          <w:color w:val="000000"/>
          <w:sz w:val="24"/>
          <w:szCs w:val="24"/>
        </w:rPr>
        <w:t xml:space="preserve"> among</w:t>
      </w:r>
      <w:r w:rsidR="004C041F" w:rsidRPr="00E820BE">
        <w:rPr>
          <w:rFonts w:ascii="Times New Roman" w:hAnsi="Times New Roman" w:cs="Times New Roman"/>
          <w:color w:val="000000"/>
          <w:sz w:val="24"/>
          <w:szCs w:val="24"/>
        </w:rPr>
        <w:t xml:space="preserve"> AIDs patients.</w:t>
      </w:r>
      <w:r w:rsidRPr="00E820BE">
        <w:rPr>
          <w:rFonts w:ascii="Times New Roman" w:hAnsi="Times New Roman" w:cs="Times New Roman"/>
          <w:color w:val="000000"/>
          <w:sz w:val="24"/>
          <w:szCs w:val="24"/>
        </w:rPr>
        <w:t xml:space="preserve"> </w:t>
      </w:r>
      <w:r w:rsidRPr="00E820BE">
        <w:rPr>
          <w:rFonts w:ascii="Times New Roman" w:hAnsi="Times New Roman" w:cs="Times New Roman"/>
          <w:color w:val="000000"/>
          <w:sz w:val="24"/>
          <w:szCs w:val="24"/>
        </w:rPr>
        <w:fldChar w:fldCharType="begin" w:fldLock="1"/>
      </w:r>
      <w:r w:rsidR="00EC13B8" w:rsidRPr="00E820BE">
        <w:rPr>
          <w:rFonts w:ascii="Times New Roman" w:hAnsi="Times New Roman" w:cs="Times New Roman"/>
          <w:color w:val="000000"/>
          <w:sz w:val="24"/>
          <w:szCs w:val="24"/>
        </w:rPr>
        <w:instrText>ADDIN CSL_CITATION {"citationItems":[{"id":"ITEM-1","itemData":{"DOI":"10.1186/s12866-024-03297-2","ISSN":"1471-2180","abstract":"Urinary tract infections, a prevalent global infectious disease, are clinical issues not well studied in HIV-positive individuals. UTIs have become a global drug resistance issue, but the prevalence and antibiotic susceptibility patterns of UTI-causing bacteria among HIV patients in Tigray, Ethiopia, are poorly understood. This study aims to identify the prevalence of UTI-causing bacteria, their antibiotic susceptibility patterns, and associated risk factors in HIV patients attending ART clinics at Mekelle General Hospital and Ayder Comprehensive Specialized Hospital in Tigray, Northern Ethiopia.","author":[{"dropping-particle":"","family":"Kahsay","given":"Tsgabu","non-dropping-particle":"","parse-names":false,"suffix":""},{"dropping-particle":"","family":"Gebrehiwot","given":"Gebrecherkos Teame","non-dropping-particle":"","parse-names":false,"suffix":""},{"dropping-particle":"","family":"Gebreyohannes","given":"Gebreselema","non-dropping-particle":"","parse-names":false,"suffix":""},{"dropping-particle":"","family":"Tilahun","given":"Mulugeta","non-dropping-particle":"","parse-names":false,"suffix":""},{"dropping-particle":"","family":"Gessese","given":"Ataklti","non-dropping-particle":"","parse-names":false,"suffix":""},{"dropping-particle":"","family":"Kahsay","given":"Amlisha","non-dropping-particle":"","parse-names":false,"suffix":""}],"container-title":"BMC Microbiology","id":"ITEM-1","issue":"1","issued":{"date-parts":[["2024"]]},"page":"148","title":"Antimicrobial susceptibility patterns of urinary tract infections causing bacterial isolates and associated risk factors among HIV patients in Tigray, Northern Ethiopia","type":"article-journal","volume":"24"},"uris":["http://www.mendeley.com/documents/?uuid=7eb0b4dd-8554-44fe-9764-364da1553f03"]}],"mendeley":{"formattedCitation":"(Kahsay &lt;i&gt;et al.&lt;/i&gt;, 2024)","manualFormatting":"( Ehlers S and Merrill SA, 2023; Kahsay et al., 2024)","plainTextFormattedCitation":"(Kahsay et al., 2024)","previouslyFormattedCitation":"(Kahsay &lt;i&gt;et al.&lt;/i&gt;, 2024)"},"properties":{"noteIndex":0},"schema":"https://github.com/citation-style-language/schema/raw/master/csl-citation.json"}</w:instrText>
      </w:r>
      <w:r w:rsidRPr="00E820BE">
        <w:rPr>
          <w:rFonts w:ascii="Times New Roman" w:hAnsi="Times New Roman" w:cs="Times New Roman"/>
          <w:color w:val="000000"/>
          <w:sz w:val="24"/>
          <w:szCs w:val="24"/>
        </w:rPr>
        <w:fldChar w:fldCharType="separate"/>
      </w:r>
      <w:r w:rsidR="004C041F" w:rsidRPr="00E820BE">
        <w:rPr>
          <w:rFonts w:ascii="Times New Roman" w:hAnsi="Times New Roman" w:cs="Times New Roman"/>
          <w:noProof/>
          <w:color w:val="000000"/>
          <w:sz w:val="24"/>
          <w:szCs w:val="24"/>
        </w:rPr>
        <w:t>( Ehlers S and Merrill SA, 2023; Kahsay et al., 2024)</w:t>
      </w:r>
      <w:r w:rsidRPr="00E820BE">
        <w:rPr>
          <w:rFonts w:ascii="Times New Roman" w:hAnsi="Times New Roman" w:cs="Times New Roman"/>
          <w:color w:val="000000"/>
          <w:sz w:val="24"/>
          <w:szCs w:val="24"/>
        </w:rPr>
        <w:fldChar w:fldCharType="end"/>
      </w:r>
      <w:r w:rsidR="005D6990" w:rsidRPr="00E820BE">
        <w:rPr>
          <w:rFonts w:ascii="Times New Roman" w:hAnsi="Times New Roman" w:cs="Times New Roman"/>
          <w:color w:val="000000"/>
          <w:sz w:val="24"/>
          <w:szCs w:val="24"/>
        </w:rPr>
        <w:t>. Hospitalized individuals experience treatment challenges as a result of multiple antibiotic resistance. Lactobacilli and Corneybacteria are examples of capnophilic species or organisms that grow in carbon dioxide. Seldom are obligatory anaerobes implicated</w:t>
      </w:r>
      <w:r w:rsidR="00EC13B8" w:rsidRPr="00E820BE">
        <w:rPr>
          <w:rFonts w:ascii="Times New Roman" w:eastAsia="Times New Roman" w:hAnsi="Times New Roman" w:cs="Times New Roman"/>
          <w:sz w:val="24"/>
          <w:szCs w:val="24"/>
        </w:rPr>
        <w:t xml:space="preserve"> </w:t>
      </w:r>
      <w:r w:rsidR="00707E60" w:rsidRPr="00E820BE">
        <w:rPr>
          <w:rFonts w:ascii="Times New Roman" w:hAnsi="Times New Roman" w:cs="Times New Roman"/>
          <w:noProof/>
          <w:color w:val="000000"/>
          <w:sz w:val="24"/>
          <w:szCs w:val="24"/>
        </w:rPr>
        <w:fldChar w:fldCharType="begin" w:fldLock="1"/>
      </w:r>
      <w:r w:rsidR="00D2120A" w:rsidRPr="00E820BE">
        <w:rPr>
          <w:rFonts w:ascii="Times New Roman" w:hAnsi="Times New Roman" w:cs="Times New Roman"/>
          <w:noProof/>
          <w:color w:val="000000"/>
          <w:sz w:val="24"/>
          <w:szCs w:val="24"/>
        </w:rPr>
        <w:instrText>ADDIN CSL_CITATION {"citationItems":[{"id":"ITEM-1","itemData":{"DOI":"10.1128/JCM.05852-11","ISSN":"1098-660X (Electronic)","PMID":"22278835","abstract":"Clinical urine specimens are usually considered to be sterile when they do not  yield uropathogens using standard clinical cultivation procedures. Our aim was to test if the adult female bladder might contain bacteria that are not identified by these routine procedures. An additional aim was to identify and recommend the appropriate urine collection method for the study of bacterial communities in the female bladder. Consenting participants who were free of known urinary tract infection provided urine samples by voided, transurethral, and/or suprapubic collection methods. The presence of bacteria in these samples was assessed by bacterial culture, light microscopy, and 16S rRNA gene sequencing. Bacteria that are not or cannot be routinely cultivated (hereinafter called uncultivated bacteria) were common in voided urine, urine collected by transurethral catheter (TUC), and urine collected by suprapubic aspirate (SPA), regardless of whether the subjects had urinary symptoms. Voided urine samples contained mixtures of urinary and genital tract bacteria. Communities identified in parallel urine samples collected by TUC and SPA were similar. Uncultivated bacteria are clearly present in the bladders of some women. It remains unclear if these bacteria are viable and/or if their presence is relevant to idiopathic urinary tract conditions.","author":[{"dropping-particle":"","family":"Wolfe","given":"Alan J","non-dropping-particle":"","parse-names":false,"suffix":""},{"dropping-particle":"","family":"Toh","given":"Evelyn","non-dropping-particle":"","parse-names":false,"suffix":""},{"dropping-particle":"","family":"Shibata","given":"Noriko","non-dropping-particle":"","parse-names":false,"suffix":""},{"dropping-particle":"","family":"Rong","given":"Ruichen","non-dropping-particle":"","parse-names":false,"suffix":""},{"dropping-particle":"","family":"Kenton","given":"Kimberly","non-dropping-particle":"","parse-names":false,"suffix":""},{"dropping-particle":"","family":"Fitzgerald","given":"MaryPat","non-dropping-particle":"","parse-names":false,"suffix":""},{"dropping-particle":"","family":"Mueller","given":"Elizabeth R","non-dropping-particle":"","parse-names":false,"suffix":""},{"dropping-particle":"","family":"Schreckenberger","given":"Paul","non-dropping-particle":"","parse-names":false,"suffix":""},{"dropping-particle":"","family":"Dong","given":"Qunfeng","non-dropping-particle":"","parse-names":false,"suffix":""},{"dropping-particle":"","family":"Nelson","given":"David E","non-dropping-particle":"","parse-names":false,"suffix":""},{"dropping-particle":"","family":"Brubaker","given":"Linda","non-dropping-particle":"","parse-names":false,"suffix":""}],"container-title":"Journal of clinical microbiology","id":"ITEM-1","issue":"4","issued":{"date-parts":[["2012","4"]]},"language":"eng","page":"1376-1383","publisher-place":"United States","title":"Evidence of uncultivated bacteria in the adult female bladder.","type":"article-journal","volume":"50"},"uris":["http://www.mendeley.com/documents/?uuid=76ee997b-a889-4f2e-b25c-2de8a2d1942b"]}],"mendeley":{"formattedCitation":"(Wolfe &lt;i&gt;et al.&lt;/i&gt;, 2012)","manualFormatting":"(Wolfe et al., 2012","plainTextFormattedCitation":"(Wolfe et al., 2012)","previouslyFormattedCitation":"(Wolfe &lt;i&gt;et al.&lt;/i&gt;, 2012)"},"properties":{"noteIndex":0},"schema":"https://github.com/citation-style-language/schema/raw/master/csl-citation.json"}</w:instrText>
      </w:r>
      <w:r w:rsidR="00707E60" w:rsidRPr="00E820BE">
        <w:rPr>
          <w:rFonts w:ascii="Times New Roman" w:hAnsi="Times New Roman" w:cs="Times New Roman"/>
          <w:noProof/>
          <w:color w:val="000000"/>
          <w:sz w:val="24"/>
          <w:szCs w:val="24"/>
        </w:rPr>
        <w:fldChar w:fldCharType="separate"/>
      </w:r>
      <w:r w:rsidR="00707E60" w:rsidRPr="00E820BE">
        <w:rPr>
          <w:rFonts w:ascii="Times New Roman" w:hAnsi="Times New Roman" w:cs="Times New Roman"/>
          <w:noProof/>
          <w:color w:val="000000"/>
          <w:sz w:val="24"/>
          <w:szCs w:val="24"/>
        </w:rPr>
        <w:t>(Wolfe et al., 2012</w:t>
      </w:r>
      <w:r w:rsidR="00707E60" w:rsidRPr="00E820BE">
        <w:rPr>
          <w:rFonts w:ascii="Times New Roman" w:hAnsi="Times New Roman" w:cs="Times New Roman"/>
          <w:noProof/>
          <w:color w:val="000000"/>
          <w:sz w:val="24"/>
          <w:szCs w:val="24"/>
        </w:rPr>
        <w:fldChar w:fldCharType="end"/>
      </w:r>
      <w:r w:rsidR="00707E60" w:rsidRPr="00E820BE">
        <w:rPr>
          <w:rFonts w:ascii="Times New Roman" w:hAnsi="Times New Roman" w:cs="Times New Roman"/>
          <w:noProof/>
          <w:color w:val="000000"/>
          <w:sz w:val="24"/>
          <w:szCs w:val="24"/>
        </w:rPr>
        <w:t xml:space="preserve">; </w:t>
      </w:r>
      <w:r w:rsidR="00EC13B8" w:rsidRPr="00E820BE">
        <w:rPr>
          <w:rFonts w:ascii="Times New Roman" w:hAnsi="Times New Roman" w:cs="Times New Roman"/>
          <w:noProof/>
          <w:color w:val="000000"/>
          <w:sz w:val="24"/>
          <w:szCs w:val="24"/>
        </w:rPr>
        <w:fldChar w:fldCharType="begin" w:fldLock="1"/>
      </w:r>
      <w:r w:rsidR="00707E60" w:rsidRPr="00E820BE">
        <w:rPr>
          <w:rFonts w:ascii="Times New Roman" w:hAnsi="Times New Roman" w:cs="Times New Roman"/>
          <w:noProof/>
          <w:color w:val="000000"/>
          <w:sz w:val="24"/>
          <w:szCs w:val="24"/>
        </w:rPr>
        <w:instrText>ADDIN CSL_CITATION {"citationItems":[{"id":"ITEM-1","itemData":{"ISSN":"0300-5283 (Print)","PMID":"35087008","abstract":"Although Corynebacterium urealyticum has rarely been isolated in diagnostic  laboratories, this bacterium can be a significant uropathogen causing significant complications. It causes cystitis and alkaline encrusted cystitis, commonly involved in patients who need prolonged hospitalization and bladder catheterisation. We report here a case of a 19-yearold young man who was diagnosed with N-Methyl Daspartate receptor (NMDAR) encephalitis that requires hospitalization for optimization of rehabilitation treatment in Hospital Kuala Lumpur, Malaysia. His urine culture isolated slow growing gram-positive pleomorphic rods subsequently identified as C. urealyticum. Based on the risk factors, the isolation of C. urealyticum could not be simply dismissed as contaminants. The patient was treated successfully with vancomycin for two weeks.","author":[{"dropping-particle":"","family":"Mohd Khairul","given":"I O","non-dropping-particle":"","parse-names":false,"suffix":""},{"dropping-particle":"","family":"Nurzam","given":"S C H","non-dropping-particle":"","parse-names":false,"suffix":""},{"dropping-particle":"","family":"Hamat","given":"R A","non-dropping-particle":"","parse-names":false,"suffix":""}],"container-title":"The Medical journal of Malaysia","id":"ITEM-1","issue":"1","issued":{"date-parts":[["2022","1"]]},"language":"eng","page":"110-112","publisher-place":"Malaysia","title":"Complicated urinary tract infection caused by Corynebacterium urealyticum - A  pathogen that should not be forgotten.","type":"article-journal","volume":"77"},"uris":["http://www.mendeley.com/documents/?uuid=b97fc143-333d-481c-ac50-f293c5727094"]}],"mendeley":{"formattedCitation":"(Mohd Khairul, Nurzam and Hamat, 2022)","manualFormatting":"Mohd Khairul, Nurzam, and Hamat, 2022)","plainTextFormattedCitation":"(Mohd Khairul, Nurzam and Hamat, 2022)","previouslyFormattedCitation":"(Mohd Khairul, Nurzam and Hamat, 2022)"},"properties":{"noteIndex":0},"schema":"https://github.com/citation-style-language/schema/raw/master/csl-citation.json"}</w:instrText>
      </w:r>
      <w:r w:rsidR="00EC13B8" w:rsidRPr="00E820BE">
        <w:rPr>
          <w:rFonts w:ascii="Times New Roman" w:hAnsi="Times New Roman" w:cs="Times New Roman"/>
          <w:noProof/>
          <w:color w:val="000000"/>
          <w:sz w:val="24"/>
          <w:szCs w:val="24"/>
        </w:rPr>
        <w:fldChar w:fldCharType="separate"/>
      </w:r>
      <w:r w:rsidR="00707E60" w:rsidRPr="00E820BE">
        <w:rPr>
          <w:rFonts w:ascii="Times New Roman" w:hAnsi="Times New Roman" w:cs="Times New Roman"/>
          <w:noProof/>
          <w:color w:val="000000"/>
          <w:sz w:val="24"/>
          <w:szCs w:val="24"/>
        </w:rPr>
        <w:t>Mohd Khairul, Nurzam, and Hamat, 2022)</w:t>
      </w:r>
      <w:r w:rsidR="00EC13B8" w:rsidRPr="00E820BE">
        <w:rPr>
          <w:rFonts w:ascii="Times New Roman" w:hAnsi="Times New Roman" w:cs="Times New Roman"/>
          <w:noProof/>
          <w:color w:val="000000"/>
          <w:sz w:val="24"/>
          <w:szCs w:val="24"/>
        </w:rPr>
        <w:fldChar w:fldCharType="end"/>
      </w:r>
      <w:r w:rsidR="005D6990" w:rsidRPr="00E820BE">
        <w:rPr>
          <w:rFonts w:ascii="Times New Roman" w:hAnsi="Times New Roman" w:cs="Times New Roman"/>
          <w:noProof/>
          <w:color w:val="000000"/>
          <w:sz w:val="24"/>
          <w:szCs w:val="24"/>
        </w:rPr>
        <w:t>.</w:t>
      </w:r>
      <w:r w:rsidR="005D6990" w:rsidRPr="00E820BE">
        <w:rPr>
          <w:rFonts w:ascii="Times New Roman" w:eastAsia="Times New Roman" w:hAnsi="Times New Roman" w:cs="Times New Roman"/>
          <w:sz w:val="24"/>
          <w:szCs w:val="24"/>
        </w:rPr>
        <w:t xml:space="preserve"> </w:t>
      </w:r>
      <w:r w:rsidR="00D2120A" w:rsidRPr="00E820BE">
        <w:rPr>
          <w:rFonts w:ascii="Times New Roman" w:hAnsi="Times New Roman" w:cs="Times New Roman"/>
          <w:i/>
          <w:color w:val="000000"/>
          <w:sz w:val="24"/>
          <w:szCs w:val="24"/>
        </w:rPr>
        <w:t>Mycobacterium tuberculosis</w:t>
      </w:r>
      <w:r w:rsidR="002630C6" w:rsidRPr="00E820BE">
        <w:rPr>
          <w:rFonts w:ascii="Times New Roman" w:hAnsi="Times New Roman" w:cs="Times New Roman"/>
          <w:color w:val="000000"/>
          <w:sz w:val="24"/>
          <w:szCs w:val="24"/>
        </w:rPr>
        <w:t xml:space="preserve">, </w:t>
      </w:r>
      <w:r w:rsidR="002630C6" w:rsidRPr="00E820BE">
        <w:rPr>
          <w:rFonts w:ascii="Times New Roman" w:hAnsi="Times New Roman" w:cs="Times New Roman"/>
          <w:i/>
          <w:color w:val="000000"/>
          <w:sz w:val="24"/>
          <w:szCs w:val="24"/>
        </w:rPr>
        <w:t>Candida spp</w:t>
      </w:r>
      <w:r w:rsidR="00D2120A" w:rsidRPr="00E820BE">
        <w:rPr>
          <w:rFonts w:ascii="Times New Roman" w:hAnsi="Times New Roman" w:cs="Times New Roman"/>
          <w:i/>
          <w:color w:val="000000"/>
          <w:sz w:val="24"/>
          <w:szCs w:val="24"/>
        </w:rPr>
        <w:t xml:space="preserve">, </w:t>
      </w:r>
      <w:r w:rsidR="00D2120A" w:rsidRPr="00E820BE">
        <w:rPr>
          <w:rFonts w:ascii="Times New Roman" w:hAnsi="Times New Roman" w:cs="Times New Roman"/>
          <w:color w:val="000000"/>
          <w:sz w:val="24"/>
          <w:szCs w:val="24"/>
        </w:rPr>
        <w:t xml:space="preserve">and </w:t>
      </w:r>
      <w:r w:rsidR="00D2120A" w:rsidRPr="00E820BE">
        <w:rPr>
          <w:rFonts w:ascii="Times New Roman" w:hAnsi="Times New Roman" w:cs="Times New Roman"/>
          <w:i/>
          <w:color w:val="000000"/>
          <w:sz w:val="24"/>
          <w:szCs w:val="24"/>
        </w:rPr>
        <w:t>Staphylococcus aureus</w:t>
      </w:r>
      <w:r w:rsidR="00D2120A" w:rsidRPr="00E820BE">
        <w:rPr>
          <w:rFonts w:ascii="Times New Roman" w:hAnsi="Times New Roman" w:cs="Times New Roman"/>
          <w:color w:val="000000"/>
          <w:sz w:val="24"/>
          <w:szCs w:val="24"/>
        </w:rPr>
        <w:t xml:space="preserve"> in urinary tract infections have been linked to hematogenous spread</w:t>
      </w:r>
      <w:r w:rsidR="00D2120A" w:rsidRPr="00E820BE">
        <w:rPr>
          <w:rFonts w:ascii="Times New Roman" w:eastAsia="Times New Roman" w:hAnsi="Times New Roman" w:cs="Times New Roman"/>
          <w:sz w:val="24"/>
          <w:szCs w:val="24"/>
        </w:rPr>
        <w:t xml:space="preserve"> </w:t>
      </w:r>
      <w:r w:rsidR="00D2120A" w:rsidRPr="00E820BE">
        <w:rPr>
          <w:rFonts w:ascii="Times New Roman" w:hAnsi="Times New Roman" w:cs="Times New Roman"/>
          <w:noProof/>
          <w:color w:val="000000"/>
          <w:sz w:val="24"/>
          <w:szCs w:val="24"/>
        </w:rPr>
        <w:fldChar w:fldCharType="begin" w:fldLock="1"/>
      </w:r>
      <w:r w:rsidR="00D2120A" w:rsidRPr="00E820BE">
        <w:rPr>
          <w:rFonts w:ascii="Times New Roman" w:hAnsi="Times New Roman" w:cs="Times New Roman"/>
          <w:noProof/>
          <w:color w:val="000000"/>
          <w:sz w:val="24"/>
          <w:szCs w:val="24"/>
        </w:rPr>
        <w:instrText>ADDIN CSL_CITATION {"citationItems":[{"id":"ITEM-1","itemData":{"PMID":"28613784","abstract":"Urinary tract infections (UTIs) are among the most common causes of sepsis  presenting in hospitals. UTIs have a wide variety of presentations. Some are simple UTIs that can be managed with outpatient antibiotics and carry a reassuring clinical course with an almost universally good outcome. On the other end of the spectrum, florid urosepsis in a comorbid patient can be fatal. UTIs can also be complicated by several risk factors leading to treatment failure, repeat infections, or significant morbidity and mortality with a poor outcome. It is vitally important to determine if the presenting episode results from these risk factors and whether the episode is likely to resolve with first-line antibiotics. It is important to properly define a complicated UTI as an infection that carries a higher risk of treatment failure. These infections typically require longer courses of treatment, different antibiotics, and sometimes additional workups. In a clinical context not associated with treatment failure or poor outcomes, a simple UTI (or simple cystitis) is an infection of the urinary tract due to appropriate susceptible bacteria. Typically this is an infection in an afebrile non-pregnant immune-competent female patient. Pyuria and/or bacteriuria without any symptoms is not a UTI and may not require treatment. An example would be an incidental positive urine culture in an asymptomatic, afebrile non-pregnant immune-competent female. A complicated UTI is any UTI other than a simple UTI, as defined above. Therefore, all UTIs in immunocompromised patients, males, pregnant patients, and those associated with fevers, stones, sepsis, urinary obstruction, catheters, or involving the kidneys are considered complicated infections. The normal female urinary tract has a comparatively short urethra and, therefore, carries an inherent predisposition to proximal seeding of bacteria. This anatomy increases the frequency of infections. Simple cystitis, a one-off episode of ascending pyelonephritis, and occasionally even recurrent cystitis in the proper context can be considered a simple UTI, provided there is a prompt response to first-line antibiotics without any long-term sequela. Any UTI that does not conform to the above description or clinical trajectory is considered a complicated UTI. In these scenarios, one can almost always find protective factors that failed to prevent infection or risk factors that lead to poor resolution of sepsis, higher morbidity, treatment failure…","author":[{"dropping-particle":"","family":"Sabih","given":"Ayan","non-dropping-particle":"","parse-names":false,"suffix":""},{"dropping-particle":"","family":"Leslie","given":"Stephen W","non-dropping-particle":"","parse-names":false,"suffix":""}],"id":"ITEM-1","issued":{"date-parts":[["2024","1"]]},"language":"eng","publisher-place":"Treasure Island (FL)","title":"Complicated Urinary Tract Infections.","type":"chapter"},"uris":["http://www.mendeley.com/documents/?uuid=ba3c3158-afd4-416f-8337-18787ee0316e"]}],"mendeley":{"formattedCitation":"(Sabih and Leslie, 2024)","manualFormatting":"(Sabih and Leslie, 2024","plainTextFormattedCitation":"(Sabih and Leslie, 2024)","previouslyFormattedCitation":"(Sabih and Leslie, 2024)"},"properties":{"noteIndex":0},"schema":"https://github.com/citation-style-language/schema/raw/master/csl-citation.json"}</w:instrText>
      </w:r>
      <w:r w:rsidR="00D2120A" w:rsidRPr="00E820BE">
        <w:rPr>
          <w:rFonts w:ascii="Times New Roman" w:hAnsi="Times New Roman" w:cs="Times New Roman"/>
          <w:noProof/>
          <w:color w:val="000000"/>
          <w:sz w:val="24"/>
          <w:szCs w:val="24"/>
        </w:rPr>
        <w:fldChar w:fldCharType="separate"/>
      </w:r>
      <w:r w:rsidR="00D2120A" w:rsidRPr="00E820BE">
        <w:rPr>
          <w:rFonts w:ascii="Times New Roman" w:hAnsi="Times New Roman" w:cs="Times New Roman"/>
          <w:noProof/>
          <w:color w:val="000000"/>
          <w:sz w:val="24"/>
          <w:szCs w:val="24"/>
        </w:rPr>
        <w:t>(Sabih and Leslie, 2024</w:t>
      </w:r>
      <w:r w:rsidR="00D2120A" w:rsidRPr="00E820BE">
        <w:rPr>
          <w:rFonts w:ascii="Times New Roman" w:hAnsi="Times New Roman" w:cs="Times New Roman"/>
          <w:noProof/>
          <w:color w:val="000000"/>
          <w:sz w:val="24"/>
          <w:szCs w:val="24"/>
        </w:rPr>
        <w:fldChar w:fldCharType="end"/>
      </w:r>
      <w:r w:rsidR="00D2120A" w:rsidRPr="00E820BE">
        <w:rPr>
          <w:rFonts w:ascii="Times New Roman" w:hAnsi="Times New Roman" w:cs="Times New Roman"/>
          <w:noProof/>
          <w:color w:val="000000"/>
          <w:sz w:val="24"/>
          <w:szCs w:val="24"/>
        </w:rPr>
        <w:t xml:space="preserve">; </w:t>
      </w:r>
      <w:r w:rsidR="00D2120A" w:rsidRPr="00E820BE">
        <w:rPr>
          <w:rFonts w:ascii="Times New Roman" w:hAnsi="Times New Roman" w:cs="Times New Roman"/>
          <w:noProof/>
          <w:color w:val="000000"/>
          <w:sz w:val="24"/>
          <w:szCs w:val="24"/>
        </w:rPr>
        <w:fldChar w:fldCharType="begin" w:fldLock="1"/>
      </w:r>
      <w:r w:rsidR="00F1307C" w:rsidRPr="00E820BE">
        <w:rPr>
          <w:rFonts w:ascii="Times New Roman" w:hAnsi="Times New Roman" w:cs="Times New Roman"/>
          <w:noProof/>
          <w:color w:val="000000"/>
          <w:sz w:val="24"/>
          <w:szCs w:val="24"/>
        </w:rPr>
        <w:instrText>ADDIN CSL_CITATION {"citationItems":[{"id":"ITEM-1","itemData":{"DOI":"10.5935/0101-2800.20130016","ISSN":"2175-8239 (Electronic)","PMID":"23812565","abstract":"INTRODUCTION: Choosing the antimicrobial agent for initial therapy of urinary  tract infection (UTI) is usually empirical and should consider the prevalence of uropathogens in different age groups and gender. OBJECTIVE: To establish prevalence rates of uropathogens in community-acquired UTI in relation to age and gender. METHODS: Cross-sectional study conducted in the emergency department (ED) of a general hospital, from January to December, 2010, in patients younger than 15 years old who had clinical suspicion of UTI and collected quantitative urine culture. UTI was defined as urine culture with growth of a single agent &gt; 100.000 colony forming units (cfu)/mL in a midstream collection or ≥ 50.000 cfu/mL in urethral catheterization. RESULTS: There were 63.464 visits to ED. 2577 urine cultures were obtained, of whom 291 were positive for UTI (prevalence = 11.3% of clinical suspicion and 0.46% of visits), 212 cases (72.8%) in females, median age = 2.6 years. The predominant uropathogen was E. coli (76.6%), followed by Proteus mirabilis (10.3%) and Staphylococcus saprophyticus (4.1%). Among infants &lt; 3 months, prevalence rates of E. coli were significantly lower (50% vs 78.4%; OR = 0.276; p = 0.006). Higher prevalences of Staphylococcus saprophyticus occurred among patients &gt; 10 years (24.4% vs 0.4%; OR = 79.265; p &lt; 0.0001). Proteus mirabilis was significantly more prevalent in boys than girls (24.0% vs 5.2%; OR = 5.786; p &lt; 0.001). CONCLUSIONS: E. coli was the most prevalent community-acquired uropathogen. Nevertheless, initial empiric antimicrobial treatment of UTI should consider the significant prevalence of other agents different from E. coli in infants &lt; 3 months, the high prevalence of Staphylococcus saprophyticus in patients &gt; 10 years and Proteus mirabilis in males.","author":[{"dropping-particle":"","family":"Lo","given":"Denise Swei","non-dropping-particle":"","parse-names":false,"suffix":""},{"dropping-particle":"","family":"Shieh","given":"Huei Hsin","non-dropping-particle":"","parse-names":false,"suffix":""},{"dropping-particle":"","family":"Ragazzi","given":"Selma Lopes Betta","non-dropping-particle":"","parse-names":false,"suffix":""},{"dropping-particle":"","family":"Koch","given":"Vera Hermina Kalika","non-dropping-particle":"","parse-names":false,"suffix":""},{"dropping-particle":"","family":"Martinez","given":"Marina Baquerizo","non-dropping-particle":"","parse-names":false,"suffix":""},{"dropping-particle":"","family":"Gilio","given":"Alfredo Elias","non-dropping-particle":"","parse-names":false,"suffix":""}],"container-title":"Jornal brasileiro de nefrologia","id":"ITEM-1","issue":"2","issued":{"date-parts":[["2013"]]},"language":"eng","page":"93-98","publisher-place":"Brazil","title":"Community-acquired urinary tract infection: age and gender-dependent etiology.","type":"article-journal","volume":"35"},"uris":["http://www.mendeley.com/documents/?uuid=49f35458-2046-498f-98e2-50b1ba1fc02e"]}],"mendeley":{"formattedCitation":"(Lo &lt;i&gt;et al.&lt;/i&gt;, 2013)","manualFormatting":"Lo et al., 2013)","plainTextFormattedCitation":"(Lo et al., 2013)","previouslyFormattedCitation":"(Lo &lt;i&gt;et al.&lt;/i&gt;, 2013)"},"properties":{"noteIndex":0},"schema":"https://github.com/citation-style-language/schema/raw/master/csl-citation.json"}</w:instrText>
      </w:r>
      <w:r w:rsidR="00D2120A" w:rsidRPr="00E820BE">
        <w:rPr>
          <w:rFonts w:ascii="Times New Roman" w:hAnsi="Times New Roman" w:cs="Times New Roman"/>
          <w:noProof/>
          <w:color w:val="000000"/>
          <w:sz w:val="24"/>
          <w:szCs w:val="24"/>
        </w:rPr>
        <w:fldChar w:fldCharType="separate"/>
      </w:r>
      <w:r w:rsidR="00D2120A" w:rsidRPr="00E820BE">
        <w:rPr>
          <w:rFonts w:ascii="Times New Roman" w:hAnsi="Times New Roman" w:cs="Times New Roman"/>
          <w:noProof/>
          <w:color w:val="000000"/>
          <w:sz w:val="24"/>
          <w:szCs w:val="24"/>
        </w:rPr>
        <w:t>Lo et al., 2013)</w:t>
      </w:r>
      <w:r w:rsidR="00D2120A" w:rsidRPr="00E820BE">
        <w:rPr>
          <w:rFonts w:ascii="Times New Roman" w:hAnsi="Times New Roman" w:cs="Times New Roman"/>
          <w:noProof/>
          <w:color w:val="000000"/>
          <w:sz w:val="24"/>
          <w:szCs w:val="24"/>
        </w:rPr>
        <w:fldChar w:fldCharType="end"/>
      </w:r>
      <w:r w:rsidR="00D2120A" w:rsidRPr="00E820BE">
        <w:rPr>
          <w:rFonts w:ascii="Times New Roman" w:hAnsi="Times New Roman" w:cs="Times New Roman"/>
          <w:noProof/>
          <w:color w:val="000000"/>
          <w:sz w:val="24"/>
          <w:szCs w:val="24"/>
        </w:rPr>
        <w:t>.</w:t>
      </w:r>
    </w:p>
    <w:p w:rsidR="00F4410B" w:rsidRPr="00E820BE" w:rsidRDefault="00B21FD3" w:rsidP="00774CC4">
      <w:pPr>
        <w:spacing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2DFFD61B" wp14:editId="4AC5A3F2">
            <wp:extent cx="5943600" cy="33432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tiology.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F25CB2" w:rsidRDefault="00F25CB2" w:rsidP="00774CC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w:t>
      </w:r>
      <w:r w:rsidR="00B21FD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The bacteria that most often cause cystitis and pyelonephritis </w:t>
      </w:r>
    </w:p>
    <w:p w:rsidR="00F1307C" w:rsidRPr="00E820BE" w:rsidRDefault="00F1307C" w:rsidP="00774CC4">
      <w:pPr>
        <w:spacing w:line="480" w:lineRule="auto"/>
        <w:jc w:val="both"/>
        <w:rPr>
          <w:rFonts w:ascii="Times New Roman" w:eastAsia="Times New Roman" w:hAnsi="Times New Roman" w:cs="Times New Roman"/>
          <w:sz w:val="24"/>
          <w:szCs w:val="24"/>
        </w:rPr>
      </w:pPr>
      <w:r w:rsidRPr="00E820BE">
        <w:rPr>
          <w:rFonts w:ascii="Times New Roman" w:eastAsia="Times New Roman" w:hAnsi="Times New Roman" w:cs="Times New Roman"/>
          <w:sz w:val="24"/>
          <w:szCs w:val="24"/>
        </w:rPr>
        <w:t xml:space="preserve">Even in the absence of a UTI, certain viruses can be isolated from urine. Human polyomaviruses, JC, and BK enter the body through the respiratory system, travel throughout the body, and infect renal tubules and the ureter's epithelial cells, which creates the viral genome's latency and persistence </w:t>
      </w:r>
      <w:r w:rsidRPr="00E820BE">
        <w:rPr>
          <w:rFonts w:ascii="Times New Roman" w:eastAsia="Times New Roman" w:hAnsi="Times New Roman" w:cs="Times New Roman"/>
          <w:sz w:val="24"/>
          <w:szCs w:val="24"/>
        </w:rPr>
        <w:fldChar w:fldCharType="begin" w:fldLock="1"/>
      </w:r>
      <w:r w:rsidR="00121125" w:rsidRPr="00E820BE">
        <w:rPr>
          <w:rFonts w:ascii="Times New Roman" w:eastAsia="Times New Roman" w:hAnsi="Times New Roman" w:cs="Times New Roman"/>
          <w:sz w:val="24"/>
          <w:szCs w:val="24"/>
        </w:rPr>
        <w:instrText>ADDIN CSL_CITATION {"citationItems":[{"id":"ITEM-1","itemData":{"DOI":"10.1016/B978-0-12-818731-9.00139-7","abstract":"Although viruses are common in the urinary tract in healthy people, viral  infections can become a major concern in immunocompromised individuals. Patients undergoing hematopoietic stem cell or solid organ transplantation may be particularly susceptible to BK and other viruses, and experience a high risk of mortality. The most common presentation in this setting is hemorrhagic cystitis. The treatment is mostly supportive, including the reduction of immunosuppression; a variety of experimental agents has also been proposed. A different context is offered by chronic (HBV, HCV, HIV) or acute/subacute (Dengue, Hantavirus, etc.) infections, where the kidneys can be secondarily involved and suffer from several glomerular syndromes. Many protocols based on different oral direct-acting antivirals and combined antiretrovirals are available, according to the systemic infection. Viral infections can be classified according to the organ involved, i.e. lower (bladder) or upper urinary tract (kidneys, ureters), and to the mechanism of injury. A section is dedicated to the current breakout of SARS-CoV-2, which does not spare the urinary tract, sometimes with serious implications. Even if this topic is mostly the discipline of ultra-dedicated physicians, this overview has a practical approach and could be useful to a wider medical audience, especially in times of viral pandemics.","author":[{"dropping-particle":"","family":"Luciani","given":"Lorenzo G","non-dropping-particle":"","parse-names":false,"suffix":""},{"dropping-particle":"","family":"Mattevi","given":"Daniele","non-dropping-particle":"","parse-names":false,"suffix":""}],"container-title":"Encyclopedia of Infection and Immunity","id":"ITEM-1","issued":{"date-parts":[["2022"]]},"language":"eng","page":"32-43","title":"Urinary Tract Infections: Virus.","type":"article"},"uris":["http://www.mendeley.com/documents/?uuid=f2f5c4d3-8f7f-48cf-886d-cea1f240f2e3"]}],"mendeley":{"formattedCitation":"(Luciani and Mattevi, 2022)","manualFormatting":"(Luciani and Mattevi, 2022","plainTextFormattedCitation":"(Luciani and Mattevi, 2022)","previouslyFormattedCitation":"(Luciani and Mattevi, 2022)"},"properties":{"noteIndex":0},"schema":"https://github.com/citation-style-language/schema/raw/master/csl-citation.json"}</w:instrText>
      </w:r>
      <w:r w:rsidRPr="00E820BE">
        <w:rPr>
          <w:rFonts w:ascii="Times New Roman" w:eastAsia="Times New Roman" w:hAnsi="Times New Roman" w:cs="Times New Roman"/>
          <w:sz w:val="24"/>
          <w:szCs w:val="24"/>
        </w:rPr>
        <w:fldChar w:fldCharType="separate"/>
      </w:r>
      <w:r w:rsidRPr="00E820BE">
        <w:rPr>
          <w:rFonts w:ascii="Times New Roman" w:eastAsia="Times New Roman" w:hAnsi="Times New Roman" w:cs="Times New Roman"/>
          <w:noProof/>
          <w:sz w:val="24"/>
          <w:szCs w:val="24"/>
        </w:rPr>
        <w:t>(Luciani and Mattevi, 2022</w:t>
      </w:r>
      <w:r w:rsidRPr="00E820BE">
        <w:rPr>
          <w:rFonts w:ascii="Times New Roman" w:eastAsia="Times New Roman" w:hAnsi="Times New Roman" w:cs="Times New Roman"/>
          <w:sz w:val="24"/>
          <w:szCs w:val="24"/>
        </w:rPr>
        <w:fldChar w:fldCharType="end"/>
      </w:r>
      <w:r w:rsidR="00121125" w:rsidRPr="00E820BE">
        <w:rPr>
          <w:rFonts w:ascii="Times New Roman" w:eastAsia="Times New Roman" w:hAnsi="Times New Roman" w:cs="Times New Roman"/>
          <w:sz w:val="24"/>
          <w:szCs w:val="24"/>
        </w:rPr>
        <w:t xml:space="preserve">; </w:t>
      </w:r>
      <w:r w:rsidR="00121125" w:rsidRPr="00E820BE">
        <w:rPr>
          <w:rFonts w:ascii="Times New Roman" w:eastAsia="Times New Roman" w:hAnsi="Times New Roman" w:cs="Times New Roman"/>
          <w:sz w:val="24"/>
          <w:szCs w:val="24"/>
        </w:rPr>
        <w:fldChar w:fldCharType="begin" w:fldLock="1"/>
      </w:r>
      <w:r w:rsidR="00121125" w:rsidRPr="00E820BE">
        <w:rPr>
          <w:rFonts w:ascii="Times New Roman" w:eastAsia="Times New Roman" w:hAnsi="Times New Roman" w:cs="Times New Roman"/>
          <w:sz w:val="24"/>
          <w:szCs w:val="24"/>
        </w:rPr>
        <w:instrText>ADDIN CSL_CITATION {"citationItems":[{"id":"ITEM-1","itemData":{"DOI":"10.1007/s11934-007-0080-y","author":[{"dropping-particle":"","family":"Paduch","given":"Darius","non-dropping-particle":"","parse-names":false,"suffix":""}],"container-title":"Current urology reports","id":"ITEM-1","issued":{"date-parts":[["2007","7","1"]]},"page":"324-335","title":"Viral lower urinary tract infections","type":"article-journal","volume":"8"},"uris":["http://www.mendeley.com/documents/?uuid=e738e4ee-5c42-4fc0-ab34-891ce9a308db"]}],"mendeley":{"formattedCitation":"(Paduch, 2007)","manualFormatting":"Paduch, 2007)","plainTextFormattedCitation":"(Paduch, 2007)","previouslyFormattedCitation":"(Paduch, 2007)"},"properties":{"noteIndex":0},"schema":"https://github.com/citation-style-language/schema/raw/master/csl-citation.json"}</w:instrText>
      </w:r>
      <w:r w:rsidR="00121125" w:rsidRPr="00E820BE">
        <w:rPr>
          <w:rFonts w:ascii="Times New Roman" w:eastAsia="Times New Roman" w:hAnsi="Times New Roman" w:cs="Times New Roman"/>
          <w:sz w:val="24"/>
          <w:szCs w:val="24"/>
        </w:rPr>
        <w:fldChar w:fldCharType="separate"/>
      </w:r>
      <w:r w:rsidR="00121125" w:rsidRPr="00E820BE">
        <w:rPr>
          <w:rFonts w:ascii="Times New Roman" w:eastAsia="Times New Roman" w:hAnsi="Times New Roman" w:cs="Times New Roman"/>
          <w:noProof/>
          <w:sz w:val="24"/>
          <w:szCs w:val="24"/>
        </w:rPr>
        <w:t>Paduch, 2007)</w:t>
      </w:r>
      <w:r w:rsidR="00121125"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The viruses may reawaken asymptomatically during a typical pregnancy if there is a noticeable increase in the amount of virus in the urine</w:t>
      </w:r>
      <w:r w:rsidR="00121125" w:rsidRPr="00E820BE">
        <w:rPr>
          <w:rFonts w:ascii="Times New Roman" w:eastAsia="Times New Roman" w:hAnsi="Times New Roman" w:cs="Times New Roman"/>
          <w:sz w:val="24"/>
          <w:szCs w:val="24"/>
        </w:rPr>
        <w:t xml:space="preserve"> </w:t>
      </w:r>
      <w:r w:rsidR="00121125" w:rsidRPr="00E820BE">
        <w:rPr>
          <w:rFonts w:ascii="Times New Roman" w:eastAsia="Times New Roman" w:hAnsi="Times New Roman" w:cs="Times New Roman"/>
          <w:sz w:val="24"/>
          <w:szCs w:val="24"/>
        </w:rPr>
        <w:fldChar w:fldCharType="begin" w:fldLock="1"/>
      </w:r>
      <w:r w:rsidR="00121125" w:rsidRPr="00E820BE">
        <w:rPr>
          <w:rFonts w:ascii="Times New Roman" w:eastAsia="Times New Roman" w:hAnsi="Times New Roman" w:cs="Times New Roman"/>
          <w:sz w:val="24"/>
          <w:szCs w:val="24"/>
        </w:rPr>
        <w:instrText>ADDIN CSL_CITATION {"citationItems":[{"id":"ITEM-1","itemData":{"DOI":"DOI 10.3843/GLOWM.416613","ISBN":"1756-2228","author":[{"dropping-particle":"","family":"Brillo V; Tosto E","given":"","non-dropping-particle":"","parse-names":false,"suffix":""}],"id":"ITEM-1","issued":{"date-parts":[["2021"]]},"publisher":"Glob. libr. women's med.","title":"PREGNANCY COMPLAINTS AND COMPLICATIONS: CLINICAL PRESENTATIONS","type":"chapter"},"uris":["http://www.mendeley.com/documents/?uuid=677f7e6c-f174-4fde-9054-cbafe09b5274"]}],"mendeley":{"formattedCitation":"(Brillo V; Tosto E, 2021)","plainTextFormattedCitation":"(Brillo V; Tosto E, 2021)","previouslyFormattedCitation":"(Brillo V; Tosto E, 2021)"},"properties":{"noteIndex":0},"schema":"https://github.com/citation-style-language/schema/raw/master/csl-citation.json"}</w:instrText>
      </w:r>
      <w:r w:rsidR="00121125" w:rsidRPr="00E820BE">
        <w:rPr>
          <w:rFonts w:ascii="Times New Roman" w:eastAsia="Times New Roman" w:hAnsi="Times New Roman" w:cs="Times New Roman"/>
          <w:sz w:val="24"/>
          <w:szCs w:val="24"/>
        </w:rPr>
        <w:fldChar w:fldCharType="separate"/>
      </w:r>
      <w:r w:rsidR="00121125" w:rsidRPr="00E820BE">
        <w:rPr>
          <w:rFonts w:ascii="Times New Roman" w:eastAsia="Times New Roman" w:hAnsi="Times New Roman" w:cs="Times New Roman"/>
          <w:noProof/>
          <w:sz w:val="24"/>
          <w:szCs w:val="24"/>
        </w:rPr>
        <w:t>(Brillo V; Tosto E, 2021)</w:t>
      </w:r>
      <w:r w:rsidR="00121125"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In patients with impaired immune systems, reactivation may result in hemorrhagic cystitis</w:t>
      </w:r>
      <w:r w:rsidR="00582371" w:rsidRPr="00E820BE">
        <w:rPr>
          <w:rFonts w:ascii="Times New Roman" w:eastAsia="Times New Roman" w:hAnsi="Times New Roman" w:cs="Times New Roman"/>
          <w:sz w:val="24"/>
          <w:szCs w:val="24"/>
        </w:rPr>
        <w:t xml:space="preserve"> </w:t>
      </w:r>
      <w:r w:rsidR="00121125" w:rsidRPr="00E820BE">
        <w:rPr>
          <w:rFonts w:ascii="Times New Roman" w:eastAsia="Times New Roman" w:hAnsi="Times New Roman" w:cs="Times New Roman"/>
          <w:sz w:val="24"/>
          <w:szCs w:val="24"/>
        </w:rPr>
        <w:fldChar w:fldCharType="begin" w:fldLock="1"/>
      </w:r>
      <w:r w:rsidR="001F0900" w:rsidRPr="00E820BE">
        <w:rPr>
          <w:rFonts w:ascii="Times New Roman" w:eastAsia="Times New Roman" w:hAnsi="Times New Roman" w:cs="Times New Roman"/>
          <w:sz w:val="24"/>
          <w:szCs w:val="24"/>
        </w:rPr>
        <w:instrText>ADDIN CSL_CITATION {"citationItems":[{"id":"ITEM-1","itemData":{"DOI":"10.1016/B978-0-12-818731-9.00139-7","abstract":"Although viruses are common in the urinary tract in healthy people, viral  infections can become a major concern in immunocompromised individuals. Patients undergoing hematopoietic stem cell or solid organ transplantation may be particularly susceptible to BK and other viruses, and experience a high risk of mortality. The most common presentation in this setting is hemorrhagic cystitis. The treatment is mostly supportive, including the reduction of immunosuppression; a variety of experimental agents has also been proposed. A different context is offered by chronic (HBV, HCV, HIV) or acute/subacute (Dengue, Hantavirus, etc.) infections, where the kidneys can be secondarily involved and suffer from several glomerular syndromes. Many protocols based on different oral direct-acting antivirals and combined antiretrovirals are available, according to the systemic infection. Viral infections can be classified according to the organ involved, i.e. lower (bladder) or upper urinary tract (kidneys, ureters), and to the mechanism of injury. A section is dedicated to the current breakout of SARS-CoV-2, which does not spare the urinary tract, sometimes with serious implications. Even if this topic is mostly the discipline of ultra-dedicated physicians, this overview has a practical approach and could be useful to a wider medical audience, especially in times of viral pandemics.","author":[{"dropping-particle":"","family":"Luciani","given":"Lorenzo G","non-dropping-particle":"","parse-names":false,"suffix":""},{"dropping-particle":"","family":"Mattevi","given":"Daniele","non-dropping-particle":"","parse-names":false,"suffix":""}],"container-title":"Encyclopedia of Infection and Immunity","id":"ITEM-1","issued":{"date-parts":[["2022"]]},"language":"eng","page":"32-43","title":"Urinary Tract Infections: Virus.","type":"article"},"uris":["http://www.mendeley.com/documents/?uuid=f2f5c4d3-8f7f-48cf-886d-cea1f240f2e3"]}],"mendeley":{"formattedCitation":"(Luciani and Mattevi, 2022)","manualFormatting":"(Luciani and Mattevi, 2022","plainTextFormattedCitation":"(Luciani and Mattevi, 2022)","previouslyFormattedCitation":"(Luciani and Mattevi, 2022)"},"properties":{"noteIndex":0},"schema":"https://github.com/citation-style-language/schema/raw/master/csl-citation.json"}</w:instrText>
      </w:r>
      <w:r w:rsidR="00121125" w:rsidRPr="00E820BE">
        <w:rPr>
          <w:rFonts w:ascii="Times New Roman" w:eastAsia="Times New Roman" w:hAnsi="Times New Roman" w:cs="Times New Roman"/>
          <w:sz w:val="24"/>
          <w:szCs w:val="24"/>
        </w:rPr>
        <w:fldChar w:fldCharType="separate"/>
      </w:r>
      <w:r w:rsidR="00121125" w:rsidRPr="00E820BE">
        <w:rPr>
          <w:rFonts w:ascii="Times New Roman" w:eastAsia="Times New Roman" w:hAnsi="Times New Roman" w:cs="Times New Roman"/>
          <w:noProof/>
          <w:sz w:val="24"/>
          <w:szCs w:val="24"/>
        </w:rPr>
        <w:t>(Luciani and Mattevi, 2022</w:t>
      </w:r>
      <w:r w:rsidR="00121125" w:rsidRPr="00E820BE">
        <w:rPr>
          <w:rFonts w:ascii="Times New Roman" w:eastAsia="Times New Roman" w:hAnsi="Times New Roman" w:cs="Times New Roman"/>
          <w:sz w:val="24"/>
          <w:szCs w:val="24"/>
        </w:rPr>
        <w:fldChar w:fldCharType="end"/>
      </w:r>
      <w:r w:rsidR="001F0900" w:rsidRPr="00E820BE">
        <w:rPr>
          <w:rFonts w:ascii="Times New Roman" w:eastAsia="Times New Roman" w:hAnsi="Times New Roman" w:cs="Times New Roman"/>
          <w:sz w:val="24"/>
          <w:szCs w:val="24"/>
        </w:rPr>
        <w:fldChar w:fldCharType="begin" w:fldLock="1"/>
      </w:r>
      <w:r w:rsidR="006E1318" w:rsidRPr="00E820BE">
        <w:rPr>
          <w:rFonts w:ascii="Times New Roman" w:eastAsia="Times New Roman" w:hAnsi="Times New Roman" w:cs="Times New Roman"/>
          <w:sz w:val="24"/>
          <w:szCs w:val="24"/>
        </w:rPr>
        <w:instrText>ADDIN CSL_CITATION {"citationItems":[{"id":"ITEM-1","itemData":{"DOI":"https://doi.org/10.1016/j.virusres.2020.197860","ISSN":"0168-1702","abstract":"Polyomaviridae family consists of small circular dsDNA viruses. Out of the 14 human polyomaviruses described so far, BKPyV and JCPyV have been studied extensively since their discovery in 1971. Reportedly, both BKPyV and JCPyV are widely distributed across the globe with the frequency of 80–90 % in different populations. The primary infection of these viruses is usually asymptomatic and latent which is activated as a consequence of immunosuppression. Activated BKPyV and JCPyV viruses lead to the development of BK Virus Associated Nephropathy and Progressive Multifocal Leukoencephalopathy, respectively. Immense progress has been made during the last few decades regarding the molecular understanding of polyomaviruses. Epidemiology of polyomaviruses has also been studied extensively. However, most of the epidemiological studies have focused on European and American populations. Therefore, limited data is available regarding the geographical distribution of these potentially oncogenic viruses in Asian countries. In this article, we have presented a compendium of latest advances in the molecular understanding of polyomaviruses and their pathobiology. We also present a comprehensive review of published literature regarding the epidemiology and prevalence of BKPyV and JCPyV in Asian regions. For this purpose, a thorough search of available online resources was performed. As a result, we retrieved 24 studies for BKPyV and 22 studies for JCPyV, that describe their prevalence in Asia. These studies unanimously report high occurrence of both BKPyV and JCPyV in Asian populations. The available data from these studies was categorized into two groups: on the basis of prevalence (low, medium and high) and disease development (healthy and diseased). Altogether, Korean population hasbeen evidenced to possess highest frequency of BKPyV (66.7 %), while JCPyV was found to be most prevalent in Taiwan (88 %). Due to high and ubiquitous distribution of these viruses, frequent studies are required to develop a better understanding regarding the epidemiology and pathobiology of these viruses in Asia.","author":[{"dropping-particle":"","family":"Hussain","given":"Iqra","non-dropping-particle":"","parse-names":false,"suffix":""},{"dropping-particle":"","family":"Tasneem","given":"Fareeda","non-dropping-particle":"","parse-names":false,"suffix":""},{"dropping-particle":"","family":"Gilani","given":"Usman Shah","non-dropping-particle":"","parse-names":false,"suffix":""},{"dropping-particle":"","family":"Arshad","given":"Muhammad Imran","non-dropping-particle":"","parse-names":false,"suffix":""},{"dropping-particle":"","family":"Farhan ul Haque","given":"Muhammad","non-dropping-particle":"","parse-names":false,"suffix":""},{"dropping-particle":"","family":"Abbas","given":"Zaigham","non-dropping-particle":"","parse-names":false,"suffix":""},{"dropping-particle":"","family":"Umer","given":"Muhammed","non-dropping-particle":"","parse-names":false,"suffix":""},{"dropping-particle":"","family":"Shahzad","given":"Naveed","non-dropping-particle":"","parse-names":false,"suffix":""}],"container-title":"Virus Research","id":"ITEM-1","issued":{"date-parts":[["2020"]]},"page":"197860","title":"Human BK and JC polyomaviruses: Molecular insights and prevalence in Asia","type":"article-journal","volume":"278"},"uris":["http://www.mendeley.com/documents/?uuid=0feeb960-286b-46c7-9593-fd33951d91b1"]}],"mendeley":{"formattedCitation":"(Hussain &lt;i&gt;et al.&lt;/i&gt;, 2020)","manualFormatting":"; Hussain et al., 2020)","plainTextFormattedCitation":"(Hussain et al., 2020)","previouslyFormattedCitation":"(Hussain &lt;i&gt;et al.&lt;/i&gt;, 2020)"},"properties":{"noteIndex":0},"schema":"https://github.com/citation-style-language/schema/raw/master/csl-citation.json"}</w:instrText>
      </w:r>
      <w:r w:rsidR="001F0900" w:rsidRPr="00E820BE">
        <w:rPr>
          <w:rFonts w:ascii="Times New Roman" w:eastAsia="Times New Roman" w:hAnsi="Times New Roman" w:cs="Times New Roman"/>
          <w:sz w:val="24"/>
          <w:szCs w:val="24"/>
        </w:rPr>
        <w:fldChar w:fldCharType="separate"/>
      </w:r>
      <w:r w:rsidR="001F0900" w:rsidRPr="00E820BE">
        <w:rPr>
          <w:rFonts w:ascii="Times New Roman" w:eastAsia="Times New Roman" w:hAnsi="Times New Roman" w:cs="Times New Roman"/>
          <w:noProof/>
          <w:sz w:val="24"/>
          <w:szCs w:val="24"/>
        </w:rPr>
        <w:t>; Hussain et al., 2020)</w:t>
      </w:r>
      <w:r w:rsidR="001F0900"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w:t>
      </w:r>
    </w:p>
    <w:p w:rsidR="006E1318" w:rsidRPr="00E820BE" w:rsidRDefault="006E1318" w:rsidP="00774CC4">
      <w:pPr>
        <w:spacing w:line="480" w:lineRule="auto"/>
        <w:jc w:val="both"/>
        <w:rPr>
          <w:rFonts w:ascii="Times New Roman" w:eastAsia="Times New Roman" w:hAnsi="Times New Roman" w:cs="Times New Roman"/>
          <w:sz w:val="24"/>
          <w:szCs w:val="24"/>
        </w:rPr>
      </w:pPr>
      <w:r w:rsidRPr="00E820BE">
        <w:rPr>
          <w:rFonts w:ascii="Times New Roman" w:eastAsia="Times New Roman" w:hAnsi="Times New Roman" w:cs="Times New Roman"/>
          <w:sz w:val="24"/>
          <w:szCs w:val="24"/>
        </w:rPr>
        <w:t>Congenitally infected infants may have high titers of rubella and CMV in their urine without any symptoms</w:t>
      </w:r>
      <w:r w:rsidR="005B1D6E" w:rsidRPr="00E820BE">
        <w:rPr>
          <w:rFonts w:ascii="Times New Roman" w:eastAsia="Times New Roman" w:hAnsi="Times New Roman" w:cs="Times New Roman"/>
          <w:sz w:val="24"/>
          <w:szCs w:val="24"/>
        </w:rPr>
        <w:t xml:space="preserve"> </w:t>
      </w:r>
      <w:r w:rsidRPr="00E820BE">
        <w:rPr>
          <w:rFonts w:ascii="Times New Roman" w:eastAsia="Times New Roman" w:hAnsi="Times New Roman" w:cs="Times New Roman"/>
          <w:sz w:val="24"/>
          <w:szCs w:val="24"/>
        </w:rPr>
        <w:fldChar w:fldCharType="begin" w:fldLock="1"/>
      </w:r>
      <w:r w:rsidR="00C01456" w:rsidRPr="00E820BE">
        <w:rPr>
          <w:rFonts w:ascii="Times New Roman" w:eastAsia="Times New Roman" w:hAnsi="Times New Roman" w:cs="Times New Roman"/>
          <w:sz w:val="24"/>
          <w:szCs w:val="24"/>
        </w:rPr>
        <w:instrText>ADDIN CSL_CITATION {"citationItems":[{"id":"ITEM-1","itemData":{"author":[{"dropping-particle":"","family":"Shukla S and Maraqa NF.","given":"","non-dropping-particle":"","parse-names":false,"suffix":""}],"id":"ITEM-1","issued":{"date-parts":[["2024"]]},"publisher":"In: StatPearls [Internet]. Treasure Island (FL): StatPearls Publishing","title":"Congenital Rubella.","type":"book"},"uris":["http://www.mendeley.com/documents/?uuid=5d621f2e-7822-4067-b6e3-18a785723160"]}],"mendeley":{"formattedCitation":"(Shukla S and Maraqa NF., 2024)","manualFormatting":"(Shukla S and Maraqa NF., 2024","plainTextFormattedCitation":"(Shukla S and Maraqa NF., 2024)","previouslyFormattedCitation":"(Shukla S and Maraqa NF., 2024)"},"properties":{"noteIndex":0},"schema":"https://github.com/citation-style-language/schema/raw/master/csl-citation.json"}</w:instrText>
      </w:r>
      <w:r w:rsidRPr="00E820BE">
        <w:rPr>
          <w:rFonts w:ascii="Times New Roman" w:eastAsia="Times New Roman" w:hAnsi="Times New Roman" w:cs="Times New Roman"/>
          <w:sz w:val="24"/>
          <w:szCs w:val="24"/>
        </w:rPr>
        <w:fldChar w:fldCharType="separate"/>
      </w:r>
      <w:r w:rsidRPr="00E820BE">
        <w:rPr>
          <w:rFonts w:ascii="Times New Roman" w:eastAsia="Times New Roman" w:hAnsi="Times New Roman" w:cs="Times New Roman"/>
          <w:noProof/>
          <w:sz w:val="24"/>
          <w:szCs w:val="24"/>
        </w:rPr>
        <w:t>(Shukla S and Maraqa NF., 2024</w:t>
      </w:r>
      <w:r w:rsidRPr="00E820BE">
        <w:rPr>
          <w:rFonts w:ascii="Times New Roman" w:eastAsia="Times New Roman" w:hAnsi="Times New Roman" w:cs="Times New Roman"/>
          <w:sz w:val="24"/>
          <w:szCs w:val="24"/>
        </w:rPr>
        <w:fldChar w:fldCharType="end"/>
      </w:r>
      <w:r w:rsidR="00C01456" w:rsidRPr="00E820BE">
        <w:rPr>
          <w:rFonts w:ascii="Times New Roman" w:eastAsia="Times New Roman" w:hAnsi="Times New Roman" w:cs="Times New Roman"/>
          <w:sz w:val="24"/>
          <w:szCs w:val="24"/>
        </w:rPr>
        <w:t xml:space="preserve">; </w:t>
      </w:r>
      <w:r w:rsidR="00C01456" w:rsidRPr="00E820BE">
        <w:rPr>
          <w:rFonts w:ascii="Times New Roman" w:eastAsia="Times New Roman" w:hAnsi="Times New Roman" w:cs="Times New Roman"/>
          <w:sz w:val="24"/>
          <w:szCs w:val="24"/>
        </w:rPr>
        <w:fldChar w:fldCharType="begin" w:fldLock="1"/>
      </w:r>
      <w:r w:rsidR="00C01456" w:rsidRPr="00E820BE">
        <w:rPr>
          <w:rFonts w:ascii="Times New Roman" w:eastAsia="Times New Roman" w:hAnsi="Times New Roman" w:cs="Times New Roman"/>
          <w:sz w:val="24"/>
          <w:szCs w:val="24"/>
        </w:rPr>
        <w:instrText>ADDIN CSL_CITATION {"citationItems":[{"id":"ITEM-1","itemData":{"DOI":"https://doi.org/10.1016/B978-0-7020-3468-8.50212-1","ISBN":"978-0-7020-3468-8","author":[{"dropping-particle":"","family":"Pass","given":"Robert F","non-dropping-particle":"","parse-names":false,"suffix":""}],"editor":[{"dropping-particle":"","family":"Long","given":"Sarah S B T - Principles and Practice of Pediatric Infectious Disease (Third Edition)","non-dropping-particle":"","parse-names":false,"suffix":""}],"id":"ITEM-1","issued":{"date-parts":[["2008"]]},"page":"1029-1036","publisher":"W.B. Saunders","publisher-place":"Edinburgh","title":"CHAPTER 206 - Cytomegalovirus","type":"chapter"},"uris":["http://www.mendeley.com/documents/?uuid=74ca9002-1ece-4158-a34e-5fca0edcfaba"]}],"mendeley":{"formattedCitation":"(Pass, 2008)","manualFormatting":"Pass, 2008)","plainTextFormattedCitation":"(Pass, 2008)","previouslyFormattedCitation":"(Pass, 2008)"},"properties":{"noteIndex":0},"schema":"https://github.com/citation-style-language/schema/raw/master/csl-citation.json"}</w:instrText>
      </w:r>
      <w:r w:rsidR="00C01456" w:rsidRPr="00E820BE">
        <w:rPr>
          <w:rFonts w:ascii="Times New Roman" w:eastAsia="Times New Roman" w:hAnsi="Times New Roman" w:cs="Times New Roman"/>
          <w:sz w:val="24"/>
          <w:szCs w:val="24"/>
        </w:rPr>
        <w:fldChar w:fldCharType="separate"/>
      </w:r>
      <w:r w:rsidR="00C01456" w:rsidRPr="00E820BE">
        <w:rPr>
          <w:rFonts w:ascii="Times New Roman" w:eastAsia="Times New Roman" w:hAnsi="Times New Roman" w:cs="Times New Roman"/>
          <w:noProof/>
          <w:sz w:val="24"/>
          <w:szCs w:val="24"/>
        </w:rPr>
        <w:t>Pass, 2008)</w:t>
      </w:r>
      <w:r w:rsidR="00C01456"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xml:space="preserve">. Hemorrhagic cystitis </w:t>
      </w:r>
      <w:r w:rsidR="00E16130" w:rsidRPr="00E820BE">
        <w:rPr>
          <w:rFonts w:ascii="Times New Roman" w:eastAsia="Times New Roman" w:hAnsi="Times New Roman" w:cs="Times New Roman"/>
          <w:sz w:val="24"/>
          <w:szCs w:val="24"/>
        </w:rPr>
        <w:t xml:space="preserve">is </w:t>
      </w:r>
      <w:r w:rsidRPr="00E820BE">
        <w:rPr>
          <w:rFonts w:ascii="Times New Roman" w:eastAsia="Times New Roman" w:hAnsi="Times New Roman" w:cs="Times New Roman"/>
          <w:sz w:val="24"/>
          <w:szCs w:val="24"/>
        </w:rPr>
        <w:t>linked to asymptomatic adenovirus shedding</w:t>
      </w:r>
      <w:r w:rsidR="00C01456" w:rsidRPr="00E820BE">
        <w:rPr>
          <w:rFonts w:ascii="Times New Roman" w:eastAsia="Times New Roman" w:hAnsi="Times New Roman" w:cs="Times New Roman"/>
          <w:sz w:val="24"/>
          <w:szCs w:val="24"/>
        </w:rPr>
        <w:t xml:space="preserve"> </w:t>
      </w:r>
      <w:r w:rsidR="00C01456" w:rsidRPr="00E820BE">
        <w:rPr>
          <w:rFonts w:ascii="Times New Roman" w:eastAsia="Times New Roman" w:hAnsi="Times New Roman" w:cs="Times New Roman"/>
          <w:sz w:val="24"/>
          <w:szCs w:val="24"/>
        </w:rPr>
        <w:fldChar w:fldCharType="begin" w:fldLock="1"/>
      </w:r>
      <w:r w:rsidR="00C01456" w:rsidRPr="00E820BE">
        <w:rPr>
          <w:rFonts w:ascii="Times New Roman" w:eastAsia="Times New Roman" w:hAnsi="Times New Roman" w:cs="Times New Roman"/>
          <w:sz w:val="24"/>
          <w:szCs w:val="24"/>
        </w:rPr>
        <w:instrText>ADDIN CSL_CITATION {"citationItems":[{"id":"ITEM-1","itemData":{"DOI":"10.1080/08998280.2015.11929318","ISSN":"0899-8280 (Print)","PMID":"26424950","abstract":"We report a late presentation of adenovirus-induced renal allograft and bladder  infection causing azotemia and hemorrhagic cystitis in a patient 5 years after simultaneous kidney-pancreas transplantation. Adenovirus has been increasingly recognized as a cause of morbidity and mortality in both solid organ and stem cell transplant recipients. We wish to emphasize the importance of early detection, as treatment options involve reduction of immunosuppression, followed by the addition of antiviral agents and supportive care.","author":[{"dropping-particle":"","family":"Klein","given":"Jeffrey","non-dropping-particle":"","parse-names":false,"suffix":""},{"dropping-particle":"","family":"Kuperman","given":"Michael","non-dropping-particle":"","parse-names":false,"suffix":""},{"dropping-particle":"","family":"Haley","given":"Clinton","non-dropping-particle":"","parse-names":false,"suffix":""},{"dropping-particle":"","family":"Barri","given":"Yousri","non-dropping-particle":"","parse-names":false,"suffix":""},{"dropping-particle":"","family":"Chandrakantan","given":"Arun","non-dropping-particle":"","parse-names":false,"suffix":""},{"dropping-particle":"","family":"Fischbach","given":"Bernard","non-dropping-particle":"","parse-names":false,"suffix":""},{"dropping-particle":"","family":"Melton","given":"Larry","non-dropping-particle":"","parse-names":false,"suffix":""},{"dropping-particle":"","family":"Rice","given":"Kim","non-dropping-particle":"","parse-names":false,"suffix":""},{"dropping-particle":"","family":"Saim","given":"Muhammad","non-dropping-particle":"","parse-names":false,"suffix":""},{"dropping-particle":"","family":"Yango","given":"Angelito","non-dropping-particle":"","parse-names":false,"suffix":""},{"dropping-particle":"","family":"Klintmalm","given":"Goran","non-dropping-particle":"","parse-names":false,"suffix":""},{"dropping-particle":"","family":"Rajagopal","given":"Arthi","non-dropping-particle":"","parse-names":false,"suffix":""}],"container-title":"Proceedings (Baylor University. Medical Center)","id":"ITEM-1","issue":"4","issued":{"date-parts":[["2015","10"]]},"language":"eng","page":"488-491","publisher-place":"United States","title":"Late presentation of adenovirus-induced hemorrhagic cystitis and ureteral  obstruction in a kidney-pancreas transplant recipient.","type":"article","volume":"28"},"uris":["http://www.mendeley.com/documents/?uuid=5a84be54-5f8a-4ec7-bc50-3479d4eb7134"]}],"mendeley":{"formattedCitation":"(Klein &lt;i&gt;et al.&lt;/i&gt;, 2015)","plainTextFormattedCitation":"(Klein et al., 2015)","previouslyFormattedCitation":"(Klein &lt;i&gt;et al.&lt;/i&gt;, 2015)"},"properties":{"noteIndex":0},"schema":"https://github.com/citation-style-language/schema/raw/master/csl-citation.json"}</w:instrText>
      </w:r>
      <w:r w:rsidR="00C01456" w:rsidRPr="00E820BE">
        <w:rPr>
          <w:rFonts w:ascii="Times New Roman" w:eastAsia="Times New Roman" w:hAnsi="Times New Roman" w:cs="Times New Roman"/>
          <w:sz w:val="24"/>
          <w:szCs w:val="24"/>
        </w:rPr>
        <w:fldChar w:fldCharType="separate"/>
      </w:r>
      <w:r w:rsidR="00C01456" w:rsidRPr="00E820BE">
        <w:rPr>
          <w:rFonts w:ascii="Times New Roman" w:eastAsia="Times New Roman" w:hAnsi="Times New Roman" w:cs="Times New Roman"/>
          <w:noProof/>
          <w:sz w:val="24"/>
          <w:szCs w:val="24"/>
        </w:rPr>
        <w:t>(Klein et al., 2015)</w:t>
      </w:r>
      <w:r w:rsidR="00C01456"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xml:space="preserve">. Renal syndrome with proteinuria is caused by a rodent-borne </w:t>
      </w:r>
      <w:r w:rsidR="00812229" w:rsidRPr="00E820BE">
        <w:rPr>
          <w:rFonts w:ascii="Times New Roman" w:eastAsia="Times New Roman" w:hAnsi="Times New Roman" w:cs="Times New Roman"/>
          <w:sz w:val="24"/>
          <w:szCs w:val="24"/>
        </w:rPr>
        <w:t>h</w:t>
      </w:r>
      <w:r w:rsidRPr="00E820BE">
        <w:rPr>
          <w:rFonts w:ascii="Times New Roman" w:eastAsia="Times New Roman" w:hAnsi="Times New Roman" w:cs="Times New Roman"/>
          <w:sz w:val="24"/>
          <w:szCs w:val="24"/>
        </w:rPr>
        <w:t>antavirus that infects kidney capillary blood vessels and causes Korean hemorrhagic fever</w:t>
      </w:r>
      <w:r w:rsidR="00C01456" w:rsidRPr="00E820BE">
        <w:rPr>
          <w:rFonts w:ascii="Times New Roman" w:eastAsia="Times New Roman" w:hAnsi="Times New Roman" w:cs="Times New Roman"/>
          <w:sz w:val="24"/>
          <w:szCs w:val="24"/>
        </w:rPr>
        <w:t xml:space="preserve"> </w:t>
      </w:r>
      <w:r w:rsidR="00C01456" w:rsidRPr="00E820BE">
        <w:rPr>
          <w:rFonts w:ascii="Times New Roman" w:eastAsia="Times New Roman" w:hAnsi="Times New Roman" w:cs="Times New Roman"/>
          <w:sz w:val="24"/>
          <w:szCs w:val="24"/>
        </w:rPr>
        <w:fldChar w:fldCharType="begin" w:fldLock="1"/>
      </w:r>
      <w:r w:rsidR="00C01456" w:rsidRPr="00E820BE">
        <w:rPr>
          <w:rFonts w:ascii="Times New Roman" w:eastAsia="Times New Roman" w:hAnsi="Times New Roman" w:cs="Times New Roman"/>
          <w:sz w:val="24"/>
          <w:szCs w:val="24"/>
        </w:rPr>
        <w:instrText>ADDIN CSL_CITATION {"citationItems":[{"id":"ITEM-1","itemData":{"DOI":"10.3947/ic.2021.0148","ISSN":"2093-2340 (Print)","PMID":"35384417","abstract":"Hantaviruses can cause two types of infections in humans: hemorrhagic fever with  renal syndrome (HFRS) and hantavirus pulmonary syndrome. The old world hantaviruses, primarily Hantaan virus (HTNV), responsible for causing HFRS occurs endemically in Asia and Europe. Apodernus agraricus, a striped field mouse, is being considered as main host reservoir for HTNV. Infection in humans is typically accidental and occurs when virus-containing rodent excretions such as urine, feces, or saliva are aerosolized. The major clinical manifestations includes increased vascular permeability causing vascular leakage, acute kidney injury and coagulation abnormalities. The case fatality rate of HFRS varies around 5.0 - 10.0% depending on the causative viral agent. The direct effects of viral infection on endothelial cells, as well as the immunological response to the viral infection, have been suggested to play a key role in the pathogenesis of HFRS. This article summarizes the current knowledge of HFRS epidemiology in Korea and around the globe, etiology, host transmission, clinical presentation, pathogenesis, diagnostic techniques, treatment, and prevention.","author":[{"dropping-particle":"","family":"Tariq","given":"Misbah","non-dropping-particle":"","parse-names":false,"suffix":""},{"dropping-particle":"","family":"Kim","given":"Dong-Min","non-dropping-particle":"","parse-names":false,"suffix":""}],"container-title":"Infection &amp; chemotherapy","id":"ITEM-1","issue":"1","issued":{"date-parts":[["2022","3"]]},"language":"eng","page":"1-19","publisher-place":"Korea (South)","title":"Hemorrhagic Fever with Renal Syndrome: Literature Review, Epidemiology, Clinical  Picture and Pathogenesis.","type":"article-journal","volume":"54"},"uris":["http://www.mendeley.com/documents/?uuid=4362a960-8826-4963-949e-d4c1f8deb512"]}],"mendeley":{"formattedCitation":"(Tariq and Kim, 2022)","plainTextFormattedCitation":"(Tariq and Kim, 2022)","previouslyFormattedCitation":"(Tariq and Kim, 2022)"},"properties":{"noteIndex":0},"schema":"https://github.com/citation-style-language/schema/raw/master/csl-citation.json"}</w:instrText>
      </w:r>
      <w:r w:rsidR="00C01456" w:rsidRPr="00E820BE">
        <w:rPr>
          <w:rFonts w:ascii="Times New Roman" w:eastAsia="Times New Roman" w:hAnsi="Times New Roman" w:cs="Times New Roman"/>
          <w:sz w:val="24"/>
          <w:szCs w:val="24"/>
        </w:rPr>
        <w:fldChar w:fldCharType="separate"/>
      </w:r>
      <w:r w:rsidR="00C01456" w:rsidRPr="00E820BE">
        <w:rPr>
          <w:rFonts w:ascii="Times New Roman" w:eastAsia="Times New Roman" w:hAnsi="Times New Roman" w:cs="Times New Roman"/>
          <w:noProof/>
          <w:sz w:val="24"/>
          <w:szCs w:val="24"/>
        </w:rPr>
        <w:t>(Tariq and Kim, 2022)</w:t>
      </w:r>
      <w:r w:rsidR="00C01456"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Other viruses: mumps and HIV can cause kidney infections</w:t>
      </w:r>
      <w:r w:rsidR="00C01456" w:rsidRPr="00E820BE">
        <w:rPr>
          <w:rFonts w:ascii="Times New Roman" w:eastAsia="Times New Roman" w:hAnsi="Times New Roman" w:cs="Times New Roman"/>
          <w:sz w:val="24"/>
          <w:szCs w:val="24"/>
        </w:rPr>
        <w:t xml:space="preserve"> </w:t>
      </w:r>
      <w:r w:rsidR="00C01456" w:rsidRPr="00E820BE">
        <w:rPr>
          <w:rFonts w:ascii="Times New Roman" w:eastAsia="Times New Roman" w:hAnsi="Times New Roman" w:cs="Times New Roman"/>
          <w:sz w:val="24"/>
          <w:szCs w:val="24"/>
        </w:rPr>
        <w:fldChar w:fldCharType="begin" w:fldLock="1"/>
      </w:r>
      <w:r w:rsidR="00697402" w:rsidRPr="00E820BE">
        <w:rPr>
          <w:rFonts w:ascii="Times New Roman" w:eastAsia="Times New Roman" w:hAnsi="Times New Roman" w:cs="Times New Roman"/>
          <w:sz w:val="24"/>
          <w:szCs w:val="24"/>
        </w:rPr>
        <w:instrText>ADDIN CSL_CITATION {"citationItems":[{"id":"ITEM-1","itemData":{"DOI":"10.1001/archpedi.1983.02140370082026","ISSN":"0002-922X","abstract":"Renal involvement in patients with mumps virus infections has been investigated in a series of studies by Utz et al.1-4 Viruria, transient hematuria, proteinuria, and reduced creatinine clearance were noted in each of 20 patients with mumps confirmed by laboratory findings. These studies suggested a prolonged viral infection of the urinary tract and viral multiplication within the kidneys. Instances of concurrent mumps virus infections and nonfatal nephritis have also been reported,5,6 although in these cases, concomitant poststreptococcal glomerulonephritis could not be excluded. We describe a patient in whom nephrotic syndrome developed after mumps virus infection was confirmed by serologic tests.Report of a Case.—A 5-year-old girl who had previously been healthy was admitted to a hospital two weeks after the onset of parotitis. Insidious swelling was noted around her eyes, ankles, and feet. The output of urine had decreased gradually. Her BP was normal. The following abnormal","author":[{"dropping-particle":"","family":"Helin","given":"Ingemer","non-dropping-particle":"","parse-names":false,"suffix":""},{"dropping-particle":"","family":"Carstensen","given":"Henrik","non-dropping-particle":"","parse-names":false,"suffix":""}],"container-title":"American Journal of Diseases of Children","id":"ITEM-1","issue":"11","issued":{"date-parts":[["1983","11","1"]]},"page":"1126","title":"Nephrotic Syndrome After Mumps Virus Infection","type":"article-journal","volume":"137"},"uris":["http://www.mendeley.com/documents/?uuid=2d3ca259-2878-4d1b-88e8-20968617fcee"]}],"mendeley":{"formattedCitation":"(Helin and Carstensen, 1983)","manualFormatting":"(Helin and Carstensen, 1983)","plainTextFormattedCitation":"(Helin and Carstensen, 1983)","previouslyFormattedCitation":"(Helin and Carstensen, 1983)"},"properties":{"noteIndex":0},"schema":"https://github.com/citation-style-language/schema/raw/master/csl-citation.json"}</w:instrText>
      </w:r>
      <w:r w:rsidR="00C01456" w:rsidRPr="00E820BE">
        <w:rPr>
          <w:rFonts w:ascii="Times New Roman" w:eastAsia="Times New Roman" w:hAnsi="Times New Roman" w:cs="Times New Roman"/>
          <w:sz w:val="24"/>
          <w:szCs w:val="24"/>
        </w:rPr>
        <w:fldChar w:fldCharType="separate"/>
      </w:r>
      <w:r w:rsidR="00C01456" w:rsidRPr="00E820BE">
        <w:rPr>
          <w:rFonts w:ascii="Times New Roman" w:eastAsia="Times New Roman" w:hAnsi="Times New Roman" w:cs="Times New Roman"/>
          <w:noProof/>
          <w:sz w:val="24"/>
          <w:szCs w:val="24"/>
        </w:rPr>
        <w:t>(Helin and Carstensen, 1983)</w:t>
      </w:r>
      <w:r w:rsidR="00C01456"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Electron microscopy, viral isolation, immunological, and genomic detection techniques can all be used to examine urine samples</w:t>
      </w:r>
      <w:r w:rsidR="00812229" w:rsidRPr="00E820BE">
        <w:rPr>
          <w:rFonts w:ascii="Times New Roman" w:eastAsia="Times New Roman" w:hAnsi="Times New Roman" w:cs="Times New Roman"/>
          <w:sz w:val="24"/>
          <w:szCs w:val="24"/>
        </w:rPr>
        <w:fldChar w:fldCharType="begin" w:fldLock="1"/>
      </w:r>
      <w:r w:rsidR="00697402" w:rsidRPr="00E820BE">
        <w:rPr>
          <w:rFonts w:ascii="Times New Roman" w:eastAsia="Times New Roman" w:hAnsi="Times New Roman" w:cs="Times New Roman"/>
          <w:sz w:val="24"/>
          <w:szCs w:val="24"/>
        </w:rPr>
        <w:instrText>ADDIN CSL_CITATION {"citationItems":[{"id":"ITEM-1","itemData":{"DOI":"10.1128/CMR.00027-09","ISSN":"1098-6618 (Electronic)","PMID":"19822888","abstract":"Electron microscopy, considered by some to be an old technique, is still on the  forefront of both clinical viral diagnoses and viral ultrastructure and pathogenesis studies. In the diagnostic setting, it is particularly valuable in the surveillance of emerging diseases and potential bioterrorism viruses. In the research arena, modalities such as immunoelectron microscopy, cryo-electron microscopy, and electron tomography have demonstrated how viral structural components fit together, attach to cells, assimilate during replication, and associate with the cellular machinery during replication and egression. These studies provide information for treatment and vaccine strategies.","author":[{"dropping-particle":"","family":"Goldsmith","given":"Cynthia S","non-dropping-particle":"","parse-names":false,"suffix":""},{"dropping-particle":"","family":"Miller","given":"Sara E","non-dropping-particle":"","parse-names":false,"suffix":""}],"container-title":"Clinical microbiology reviews","id":"ITEM-1","issue":"4","issued":{"date-parts":[["2009","10"]]},"language":"eng","page":"552-563","publisher-place":"United States","title":"Modern uses of electron microscopy for detection of viruses.","type":"article-journal","volume":"22"},"uris":["http://www.mendeley.com/documents/?uuid=38eee639-d788-4cdc-86b1-87a6a5cc7e40"]}],"mendeley":{"formattedCitation":"(Goldsmith and Miller, 2009)","plainTextFormattedCitation":"(Goldsmith and Miller, 2009)","previouslyFormattedCitation":"(Goldsmith and Miller, 2009)"},"properties":{"noteIndex":0},"schema":"https://github.com/citation-style-language/schema/raw/master/csl-citation.json"}</w:instrText>
      </w:r>
      <w:r w:rsidR="00812229" w:rsidRPr="00E820BE">
        <w:rPr>
          <w:rFonts w:ascii="Times New Roman" w:eastAsia="Times New Roman" w:hAnsi="Times New Roman" w:cs="Times New Roman"/>
          <w:sz w:val="24"/>
          <w:szCs w:val="24"/>
        </w:rPr>
        <w:fldChar w:fldCharType="separate"/>
      </w:r>
      <w:r w:rsidR="00812229" w:rsidRPr="00E820BE">
        <w:rPr>
          <w:rFonts w:ascii="Times New Roman" w:eastAsia="Times New Roman" w:hAnsi="Times New Roman" w:cs="Times New Roman"/>
          <w:noProof/>
          <w:sz w:val="24"/>
          <w:szCs w:val="24"/>
        </w:rPr>
        <w:t>(Goldsmith and Miller, 2009)</w:t>
      </w:r>
      <w:r w:rsidR="00812229"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w:t>
      </w:r>
    </w:p>
    <w:p w:rsidR="00697402" w:rsidRDefault="00697402" w:rsidP="00472DD8">
      <w:pPr>
        <w:spacing w:line="480" w:lineRule="auto"/>
        <w:jc w:val="both"/>
        <w:rPr>
          <w:rFonts w:ascii="Times New Roman" w:eastAsia="Times New Roman" w:hAnsi="Times New Roman" w:cs="Times New Roman"/>
          <w:sz w:val="24"/>
          <w:szCs w:val="24"/>
        </w:rPr>
      </w:pPr>
      <w:r w:rsidRPr="00E820BE">
        <w:rPr>
          <w:rFonts w:ascii="Times New Roman" w:eastAsia="Times New Roman" w:hAnsi="Times New Roman" w:cs="Times New Roman"/>
          <w:sz w:val="24"/>
          <w:szCs w:val="24"/>
        </w:rPr>
        <w:t xml:space="preserve">UTIs are rarely caused by parasites </w:t>
      </w:r>
      <w:r w:rsidRPr="00E820BE">
        <w:rPr>
          <w:rFonts w:ascii="Times New Roman" w:eastAsia="Times New Roman" w:hAnsi="Times New Roman" w:cs="Times New Roman"/>
          <w:sz w:val="24"/>
          <w:szCs w:val="24"/>
        </w:rPr>
        <w:fldChar w:fldCharType="begin" w:fldLock="1"/>
      </w:r>
      <w:r w:rsidRPr="00E820BE">
        <w:rPr>
          <w:rFonts w:ascii="Times New Roman" w:eastAsia="Times New Roman" w:hAnsi="Times New Roman" w:cs="Times New Roman"/>
          <w:sz w:val="24"/>
          <w:szCs w:val="24"/>
        </w:rPr>
        <w:instrText>ADDIN CSL_CITATION {"citationItems":[{"id":"ITEM-1","itemData":{"DOI":"10.1007/s12639-018-1043-6","ISSN":"0971-7196 (Print)","PMID":"30538361","abstract":"Detection of urinary parasites is relatively rare and incidental finding in  routine urine examination. Common urinary parasitic infections as described in literature include Trichomonas, Schistosoma hematobium and Microfilaria. Trichomonas vaginalis is known to cause vaginitis and urethritis, and may be found in urine sediments. In this study, the spectrum of urinary parasitic infections that had been reported in the last one and a half year was evaluated, and point prevalence in this zone was estimated. Microbiologist opinion had been taken in the difficult cases. Out of the total centrifuged urine sediments examined, urinary parasitic infection was found in 33 cases. The calculated point prevalence is 0.39%. Most common parasitic infection reported was flagellates (27 cases: 25 T. vaginalis, 2 commensal flagellate closest to Chylomastix), followed by three cases showing eggs of Enterobius vermicularis, one case showing larvae of Strongyloides stercoralis and two cases of ciliate protozoa. One of the ciliate protozoa was Balantidium coli and the other one was Balantidium like ciliate morphologically closest to Chilodonella spp. Pyuria was found in 22 out of the 33 cases and hematuria in 17 out of 33 cases. A fairly wide morphological spectrum of parasites may be diagnosed through microscopic examination of centrifuged urine sediment. They may cause pyuria and haematuria, and morphological awareness helps in prompt and effective management in most cases.","author":[{"dropping-particle":"","family":"Khurana","given":"Ujjawal","non-dropping-particle":"","parse-names":false,"suffix":""},{"dropping-particle":"","family":"Majumdar","given":"Kaushik","non-dropping-particle":"","parse-names":false,"suffix":""},{"dropping-particle":"","family":"Kapoor","given":"Neelkamal","non-dropping-particle":"","parse-names":false,"suffix":""},{"dropping-particle":"","family":"Joshi","given":"Deepti","non-dropping-particle":"","parse-names":false,"suffix":""},{"dropping-particle":"","family":"Goel","given":"Garima","non-dropping-particle":"","parse-names":false,"suffix":""},{"dropping-particle":"","family":"Sharma","given":"Tanya","non-dropping-particle":"","parse-names":false,"suffix":""},{"dropping-particle":"","family":"Biswas","given":"Debasis","non-dropping-particle":"","parse-names":false,"suffix":""}],"container-title":"Journal of parasitic diseases : official organ of the Indian Society for  Parasitology","id":"ITEM-1","issue":"4","issued":{"date-parts":[["2018","12"]]},"language":"eng","page":"608-615","publisher-place":"India","title":"Spectrum of parasitic infections in centrifuged urine sediments from a newly  developed tertiary care centre in Central India.","type":"article-journal","volume":"42"},"uris":["http://www.mendeley.com/documents/?uuid=9ccaa914-7c8a-4147-af2f-d90033bebf56"]}],"mendeley":{"formattedCitation":"(Khurana &lt;i&gt;et al.&lt;/i&gt;, 2018)","plainTextFormattedCitation":"(Khurana et al., 2018)","previouslyFormattedCitation":"(Khurana &lt;i&gt;et al.&lt;/i&gt;, 2018)"},"properties":{"noteIndex":0},"schema":"https://github.com/citation-style-language/schema/raw/master/csl-citation.json"}</w:instrText>
      </w:r>
      <w:r w:rsidRPr="00E820BE">
        <w:rPr>
          <w:rFonts w:ascii="Times New Roman" w:eastAsia="Times New Roman" w:hAnsi="Times New Roman" w:cs="Times New Roman"/>
          <w:sz w:val="24"/>
          <w:szCs w:val="24"/>
        </w:rPr>
        <w:fldChar w:fldCharType="separate"/>
      </w:r>
      <w:r w:rsidRPr="00E820BE">
        <w:rPr>
          <w:rFonts w:ascii="Times New Roman" w:eastAsia="Times New Roman" w:hAnsi="Times New Roman" w:cs="Times New Roman"/>
          <w:noProof/>
          <w:sz w:val="24"/>
          <w:szCs w:val="24"/>
        </w:rPr>
        <w:t>(Khurana et al., 2018)</w:t>
      </w:r>
      <w:r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xml:space="preserve">. The following are </w:t>
      </w:r>
      <w:r w:rsidR="00024B52" w:rsidRPr="00E820BE">
        <w:rPr>
          <w:rFonts w:ascii="Times New Roman" w:eastAsia="Times New Roman" w:hAnsi="Times New Roman" w:cs="Times New Roman"/>
          <w:sz w:val="24"/>
          <w:szCs w:val="24"/>
        </w:rPr>
        <w:t>added</w:t>
      </w:r>
      <w:r w:rsidRPr="00E820BE">
        <w:rPr>
          <w:rFonts w:ascii="Times New Roman" w:eastAsia="Times New Roman" w:hAnsi="Times New Roman" w:cs="Times New Roman"/>
          <w:sz w:val="24"/>
          <w:szCs w:val="24"/>
        </w:rPr>
        <w:t xml:space="preserve"> </w:t>
      </w:r>
      <w:r w:rsidR="006C18AD" w:rsidRPr="00E820BE">
        <w:rPr>
          <w:rFonts w:ascii="Times New Roman" w:eastAsia="Times New Roman" w:hAnsi="Times New Roman" w:cs="Times New Roman"/>
          <w:sz w:val="24"/>
          <w:szCs w:val="24"/>
        </w:rPr>
        <w:t xml:space="preserve">fungal </w:t>
      </w:r>
      <w:r w:rsidRPr="00E820BE">
        <w:rPr>
          <w:rFonts w:ascii="Times New Roman" w:eastAsia="Times New Roman" w:hAnsi="Times New Roman" w:cs="Times New Roman"/>
          <w:sz w:val="24"/>
          <w:szCs w:val="24"/>
        </w:rPr>
        <w:t>causes of UTIs: Candida spp</w:t>
      </w:r>
      <w:r w:rsidR="006C18AD" w:rsidRPr="00E820BE">
        <w:rPr>
          <w:rFonts w:ascii="Times New Roman" w:eastAsia="Times New Roman" w:hAnsi="Times New Roman" w:cs="Times New Roman"/>
          <w:sz w:val="24"/>
          <w:szCs w:val="24"/>
        </w:rPr>
        <w:t xml:space="preserve"> and </w:t>
      </w:r>
      <w:r w:rsidR="006C18AD" w:rsidRPr="00E820BE">
        <w:rPr>
          <w:rFonts w:ascii="Times New Roman" w:eastAsia="Times New Roman" w:hAnsi="Times New Roman" w:cs="Times New Roman"/>
          <w:i/>
          <w:sz w:val="24"/>
          <w:szCs w:val="24"/>
        </w:rPr>
        <w:t>Histoplasma capsulatum</w:t>
      </w:r>
      <w:r w:rsidR="006C18AD" w:rsidRPr="00E820BE">
        <w:rPr>
          <w:rFonts w:ascii="Times New Roman" w:eastAsia="Times New Roman" w:hAnsi="Times New Roman" w:cs="Times New Roman"/>
          <w:sz w:val="24"/>
          <w:szCs w:val="24"/>
        </w:rPr>
        <w:t xml:space="preserve"> </w:t>
      </w:r>
      <w:r w:rsidR="006C18AD" w:rsidRPr="00E820BE">
        <w:rPr>
          <w:rFonts w:ascii="Times New Roman" w:eastAsia="Times New Roman" w:hAnsi="Times New Roman" w:cs="Times New Roman"/>
          <w:sz w:val="24"/>
          <w:szCs w:val="24"/>
        </w:rPr>
        <w:fldChar w:fldCharType="begin" w:fldLock="1"/>
      </w:r>
      <w:r w:rsidR="005B1D6E" w:rsidRPr="00E820BE">
        <w:rPr>
          <w:rFonts w:ascii="Times New Roman" w:eastAsia="Times New Roman" w:hAnsi="Times New Roman" w:cs="Times New Roman"/>
          <w:sz w:val="24"/>
          <w:szCs w:val="24"/>
        </w:rPr>
        <w:instrText>ADDIN CSL_CITATION {"citationItems":[{"id":"ITEM-1","itemData":{"DOI":"https://doi.org/10.1016/j.idc.2013.09.004","ISSN":"0891-5520","author":[{"dropping-particle":"","family":"Kauffman","given":"Carol A","non-dropping-particle":"","parse-names":false,"suffix":""}],"container-title":"Infectious Disease Clinics of North America","id":"ITEM-1","issue":"1","issued":{"date-parts":[["2014"]]},"page":"61-74","title":"Diagnosis and Management of Fungal Urinary Tract Infection","type":"article-journal","volume":"28"},"uris":["http://www.mendeley.com/documents/?uuid=923b9f99-7c09-49ad-b692-bc7510761744"]}],"mendeley":{"formattedCitation":"(Kauffman, 2014)","plainTextFormattedCitation":"(Kauffman, 2014)","previouslyFormattedCitation":"(Kauffman, 2014)"},"properties":{"noteIndex":0},"schema":"https://github.com/citation-style-language/schema/raw/master/csl-citation.json"}</w:instrText>
      </w:r>
      <w:r w:rsidR="006C18AD" w:rsidRPr="00E820BE">
        <w:rPr>
          <w:rFonts w:ascii="Times New Roman" w:eastAsia="Times New Roman" w:hAnsi="Times New Roman" w:cs="Times New Roman"/>
          <w:sz w:val="24"/>
          <w:szCs w:val="24"/>
        </w:rPr>
        <w:fldChar w:fldCharType="separate"/>
      </w:r>
      <w:r w:rsidR="006C18AD" w:rsidRPr="00E820BE">
        <w:rPr>
          <w:rFonts w:ascii="Times New Roman" w:eastAsia="Times New Roman" w:hAnsi="Times New Roman" w:cs="Times New Roman"/>
          <w:noProof/>
          <w:sz w:val="24"/>
          <w:szCs w:val="24"/>
        </w:rPr>
        <w:t>(Kauffman, 2014)</w:t>
      </w:r>
      <w:r w:rsidR="006C18AD"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xml:space="preserve">. In addition, Protozoa: Both men and women may develop urethritis as a result of </w:t>
      </w:r>
      <w:r w:rsidRPr="00E820BE">
        <w:rPr>
          <w:rFonts w:ascii="Times New Roman" w:eastAsia="Times New Roman" w:hAnsi="Times New Roman" w:cs="Times New Roman"/>
          <w:i/>
          <w:sz w:val="24"/>
          <w:szCs w:val="24"/>
        </w:rPr>
        <w:t>Trichomonas vaginalis</w:t>
      </w:r>
      <w:r w:rsidR="005B1D6E" w:rsidRPr="00E820BE">
        <w:rPr>
          <w:rFonts w:ascii="Times New Roman" w:eastAsia="Times New Roman" w:hAnsi="Times New Roman" w:cs="Times New Roman"/>
          <w:sz w:val="24"/>
          <w:szCs w:val="24"/>
        </w:rPr>
        <w:t xml:space="preserve"> </w:t>
      </w:r>
      <w:r w:rsidRPr="00E820BE">
        <w:rPr>
          <w:rFonts w:ascii="Times New Roman" w:eastAsia="Times New Roman" w:hAnsi="Times New Roman" w:cs="Times New Roman"/>
          <w:sz w:val="24"/>
          <w:szCs w:val="24"/>
        </w:rPr>
        <w:fldChar w:fldCharType="begin" w:fldLock="1"/>
      </w:r>
      <w:r w:rsidR="006C18AD" w:rsidRPr="00E820BE">
        <w:rPr>
          <w:rFonts w:ascii="Times New Roman" w:eastAsia="Times New Roman" w:hAnsi="Times New Roman" w:cs="Times New Roman"/>
          <w:sz w:val="24"/>
          <w:szCs w:val="24"/>
        </w:rPr>
        <w:instrText>ADDIN CSL_CITATION {"citationItems":[{"id":"ITEM-1","itemData":{"author":[{"dropping-particle":"","family":"Schumann JA and Plasner S.","given":"","non-dropping-particle":"","parse-names":false,"suffix":""}],"id":"ITEM-1","issued":{"date-parts":[["2023"]]},"publisher":"In: StatPearls [Internet]. Treasure Island (FL): StatPearls Publishing;2024 Jan","title":"S. Trichomoniasis.","type":"book"},"uris":["http://www.mendeley.com/documents/?uuid=daadae2a-5184-49fe-8a23-0b8f415a1be9"]}],"mendeley":{"formattedCitation":"(Schumann JA and Plasner S., 2023)","plainTextFormattedCitation":"(Schumann JA and Plasner S., 2023)","previouslyFormattedCitation":"(Schumann JA and Plasner S., 2023)"},"properties":{"noteIndex":0},"schema":"https://github.com/citation-style-language/schema/raw/master/csl-citation.json"}</w:instrText>
      </w:r>
      <w:r w:rsidRPr="00E820BE">
        <w:rPr>
          <w:rFonts w:ascii="Times New Roman" w:eastAsia="Times New Roman" w:hAnsi="Times New Roman" w:cs="Times New Roman"/>
          <w:sz w:val="24"/>
          <w:szCs w:val="24"/>
        </w:rPr>
        <w:fldChar w:fldCharType="separate"/>
      </w:r>
      <w:r w:rsidRPr="00E820BE">
        <w:rPr>
          <w:rFonts w:ascii="Times New Roman" w:eastAsia="Times New Roman" w:hAnsi="Times New Roman" w:cs="Times New Roman"/>
          <w:noProof/>
          <w:sz w:val="24"/>
          <w:szCs w:val="24"/>
        </w:rPr>
        <w:t>(Schumann JA and Plasner S., 2023)</w:t>
      </w:r>
      <w:r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xml:space="preserve">. Infection with </w:t>
      </w:r>
      <w:r w:rsidRPr="00E820BE">
        <w:rPr>
          <w:rFonts w:ascii="Times New Roman" w:eastAsia="Times New Roman" w:hAnsi="Times New Roman" w:cs="Times New Roman"/>
          <w:i/>
          <w:sz w:val="24"/>
          <w:szCs w:val="24"/>
        </w:rPr>
        <w:t>Schistosoma haematobium</w:t>
      </w:r>
      <w:r w:rsidRPr="00E820BE">
        <w:rPr>
          <w:rFonts w:ascii="Times New Roman" w:eastAsia="Times New Roman" w:hAnsi="Times New Roman" w:cs="Times New Roman"/>
          <w:sz w:val="24"/>
          <w:szCs w:val="24"/>
        </w:rPr>
        <w:t>, which typically results in hematuria and bladder irritation Hematuria is caused by an egg penetrating the bladder. The eggs pierce the wall of the bladder and, in cases of severe infection, may result in a significant granulomatous reaction and calcification of the eggs</w:t>
      </w:r>
      <w:r w:rsidR="004D16EE" w:rsidRPr="00E820BE">
        <w:rPr>
          <w:rFonts w:ascii="Times New Roman" w:eastAsia="Times New Roman" w:hAnsi="Times New Roman" w:cs="Times New Roman"/>
          <w:sz w:val="24"/>
          <w:szCs w:val="24"/>
        </w:rPr>
        <w:t>.</w:t>
      </w:r>
      <w:r w:rsidR="005B1D6E" w:rsidRPr="00E820BE">
        <w:rPr>
          <w:rFonts w:ascii="Times New Roman" w:eastAsia="Times New Roman" w:hAnsi="Times New Roman" w:cs="Times New Roman"/>
          <w:sz w:val="24"/>
          <w:szCs w:val="24"/>
        </w:rPr>
        <w:t xml:space="preserve"> </w:t>
      </w:r>
      <w:r w:rsidR="004D16EE" w:rsidRPr="00E820BE">
        <w:rPr>
          <w:rFonts w:ascii="Times New Roman" w:eastAsia="Times New Roman" w:hAnsi="Times New Roman" w:cs="Times New Roman"/>
          <w:sz w:val="24"/>
          <w:szCs w:val="24"/>
        </w:rPr>
        <w:t xml:space="preserve">Chronic infections are linked to bladder cancer, while the </w:t>
      </w:r>
      <w:r w:rsidR="004D16EE" w:rsidRPr="00E820BE">
        <w:rPr>
          <w:rFonts w:ascii="Times New Roman" w:eastAsia="Times New Roman" w:hAnsi="Times New Roman" w:cs="Times New Roman"/>
          <w:sz w:val="24"/>
          <w:szCs w:val="24"/>
        </w:rPr>
        <w:lastRenderedPageBreak/>
        <w:t xml:space="preserve">exact mechanism is unknown. </w:t>
      </w:r>
      <w:r w:rsidR="00E16130" w:rsidRPr="00E820BE">
        <w:rPr>
          <w:rFonts w:ascii="Times New Roman" w:eastAsia="Times New Roman" w:hAnsi="Times New Roman" w:cs="Times New Roman"/>
          <w:sz w:val="24"/>
          <w:szCs w:val="24"/>
        </w:rPr>
        <w:t>Hydronephrosis</w:t>
      </w:r>
      <w:r w:rsidR="004D16EE" w:rsidRPr="00E820BE">
        <w:rPr>
          <w:rFonts w:ascii="Times New Roman" w:eastAsia="Times New Roman" w:hAnsi="Times New Roman" w:cs="Times New Roman"/>
          <w:sz w:val="24"/>
          <w:szCs w:val="24"/>
        </w:rPr>
        <w:t xml:space="preserve"> can also develop from ureter obstruction brought on by inflammatory alterations produced by eggs.</w:t>
      </w:r>
      <w:r w:rsidR="00E16130" w:rsidRPr="00E820BE">
        <w:rPr>
          <w:rFonts w:ascii="Times New Roman" w:eastAsia="Times New Roman" w:hAnsi="Times New Roman" w:cs="Times New Roman"/>
          <w:sz w:val="24"/>
          <w:szCs w:val="24"/>
        </w:rPr>
        <w:t xml:space="preserve"> </w:t>
      </w:r>
      <w:r w:rsidR="005B1D6E" w:rsidRPr="00E820BE">
        <w:rPr>
          <w:rFonts w:ascii="Times New Roman" w:eastAsia="Times New Roman" w:hAnsi="Times New Roman" w:cs="Times New Roman"/>
          <w:sz w:val="24"/>
          <w:szCs w:val="24"/>
        </w:rPr>
        <w:fldChar w:fldCharType="begin" w:fldLock="1"/>
      </w:r>
      <w:r w:rsidR="003D58AA" w:rsidRPr="00E820BE">
        <w:rPr>
          <w:rFonts w:ascii="Times New Roman" w:eastAsia="Times New Roman" w:hAnsi="Times New Roman" w:cs="Times New Roman"/>
          <w:sz w:val="24"/>
          <w:szCs w:val="24"/>
        </w:rPr>
        <w:instrText>ADDIN CSL_CITATION {"citationItems":[{"id":"ITEM-1","itemData":{"author":[{"dropping-particle":"","family":"Lyon (FR): International Agency for Research on Cancer","given":"","non-dropping-particle":"","parse-names":false,"suffix":""}],"id":"ITEM-1","issued":{"date-parts":[["1994"]]},"publisher":"(IARC Monographs on the Evaluation of Carcinogenic Risks to Humans, No. 61.) INFECTION WITH SCHISTOSOMES (Schistosoma haematobium, Schistosoma mansoni and Schistosoma japonicum)","title":"IARC Working Group on the Evaluation of Carcinogenic Risks to Humans. Schistosomes, Liver Flukes and Helicobacter pylori.","type":"book"},"uris":["http://www.mendeley.com/documents/?uuid=be3aa952-c268-4403-a37c-7b6ba66670f6"]}],"mendeley":{"formattedCitation":"(Lyon (FR): International Agency for Research on Cancer, 1994)","plainTextFormattedCitation":"(Lyon (FR): International Agency for Research on Cancer, 1994)","previouslyFormattedCitation":"(Lyon (FR): International Agency for Research on Cancer, 1994)"},"properties":{"noteIndex":0},"schema":"https://github.com/citation-style-language/schema/raw/master/csl-citation.json"}</w:instrText>
      </w:r>
      <w:r w:rsidR="005B1D6E" w:rsidRPr="00E820BE">
        <w:rPr>
          <w:rFonts w:ascii="Times New Roman" w:eastAsia="Times New Roman" w:hAnsi="Times New Roman" w:cs="Times New Roman"/>
          <w:sz w:val="24"/>
          <w:szCs w:val="24"/>
        </w:rPr>
        <w:fldChar w:fldCharType="separate"/>
      </w:r>
      <w:r w:rsidR="005B1D6E" w:rsidRPr="00E820BE">
        <w:rPr>
          <w:rFonts w:ascii="Times New Roman" w:eastAsia="Times New Roman" w:hAnsi="Times New Roman" w:cs="Times New Roman"/>
          <w:noProof/>
          <w:sz w:val="24"/>
          <w:szCs w:val="24"/>
        </w:rPr>
        <w:t>(Lyon (FR): International Agency for Research on Cancer, 1994)</w:t>
      </w:r>
      <w:r w:rsidR="005B1D6E"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w:t>
      </w:r>
    </w:p>
    <w:p w:rsidR="00E33A3C" w:rsidRPr="00E820BE" w:rsidRDefault="00E33A3C" w:rsidP="00472DD8">
      <w:pPr>
        <w:spacing w:line="480" w:lineRule="auto"/>
        <w:jc w:val="both"/>
        <w:rPr>
          <w:rFonts w:ascii="Times New Roman" w:eastAsia="Times New Roman" w:hAnsi="Times New Roman" w:cs="Times New Roman"/>
          <w:sz w:val="24"/>
          <w:szCs w:val="24"/>
        </w:rPr>
      </w:pPr>
      <w:r w:rsidRPr="00E33A3C">
        <w:rPr>
          <w:rFonts w:ascii="Times New Roman" w:eastAsia="Times New Roman" w:hAnsi="Times New Roman" w:cs="Times New Roman"/>
          <w:sz w:val="24"/>
          <w:szCs w:val="24"/>
        </w:rPr>
        <w:t xml:space="preserve">The condition known as urethral inflammation is known as urethritis. Clinical signs and symptoms include dysuria or urethral pruritus, as well as the discharge of mucopurulent or purulent material. </w:t>
      </w:r>
      <w:r w:rsidRPr="00E33A3C">
        <w:rPr>
          <w:rFonts w:ascii="Times New Roman" w:eastAsia="Times New Roman" w:hAnsi="Times New Roman" w:cs="Times New Roman"/>
          <w:i/>
          <w:sz w:val="24"/>
          <w:szCs w:val="24"/>
        </w:rPr>
        <w:t>Neisseria gonorrhoeae</w:t>
      </w:r>
      <w:r w:rsidRPr="00E33A3C">
        <w:rPr>
          <w:rFonts w:ascii="Times New Roman" w:eastAsia="Times New Roman" w:hAnsi="Times New Roman" w:cs="Times New Roman"/>
          <w:sz w:val="24"/>
          <w:szCs w:val="24"/>
        </w:rPr>
        <w:t xml:space="preserve"> is the traditional bacterial pathogen of acute urethritis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6E3101">
        <w:rPr>
          <w:rFonts w:ascii="Times New Roman" w:eastAsia="Times New Roman" w:hAnsi="Times New Roman" w:cs="Times New Roman"/>
          <w:sz w:val="24"/>
          <w:szCs w:val="24"/>
        </w:rPr>
        <w:instrText>ADDIN CSL_CITATION {"citationItems":[{"id":"ITEM-1","itemData":{"DOI":"https://doi.org/10.1016/B978-0-323-55512-8.00054-5","ISBN":"978-0-323-55512-8","abstract":"Neisseria gonorrhoeae, the causative agent of gonorrhea, is a gram-negative diplococcus that infects mucosal surfaces. Whereas urethral gonorrhea in men is usually symptomatic with a purulent genital discharge, most infections in women and extra-genital infections in men who have sex with men are asymptomatic. Gonorrhea is a highly prevalent sexually transmitted infection; it may also be transmitted vertically to cause gonococcal neonatal ophthalmia. Diagnosis is best made with amplification-based molecular assays, although culture remains important for surveillance of antimicrobial resistance. Gram-stained microscopy may provide a presumptive diagnosis of gonorrhea and facilitate early treatment. Single-dose intramuscular ceftriaxone is the mainstay of treatment, often prescribed with single-dose azithromycin or a 7-day course of doxycycline as dual therapy and also to cover the possibility of co-existent chlamydial infection. Antibiotic resistance is a growing concern, and untreatable gonorrhea remains a public health threat. Prevention efforts should rely on regular screening, rapid diagnosis, provision of effective therapy, partner notification, condom promotion, and health promotion activities.","author":[{"dropping-particle":"","family":"Lewis","given":"David A","non-dropping-particle":"","parse-names":false,"suffix":""}],"editor":[{"dropping-particle":"","family":"Ryan","given":"Edward T","non-dropping-particle":"","parse-names":false,"suffix":""},{"dropping-particle":"","family":"Hill","given":"David R","non-dropping-particle":"","parse-names":false,"suffix":""},{"dropping-particle":"","family":"Solomon","given":"Tom","non-dropping-particle":"","parse-names":false,"suffix":""},{"dropping-particle":"","family":"Aronson","given":"Naomi E","non-dropping-particle":"","parse-names":false,"suffix":""},{"dropping-particle":"","family":"Endy","given":"Timothy P B T - Hunter's Tropical Medicine and Emerging Infectious Diseases (Tenth Edition)","non-dropping-particle":"","parse-names":false,"suffix":""}],"id":"ITEM-1","issued":{"date-parts":[["2020"]]},"page":"524-527","publisher":"Elsevier","publisher-place":"London","title":"54 - Gonorrhea","type":"chapter"},"uris":["http://www.mendeley.com/documents/?uuid=1d609e25-87cf-4e6f-a8ed-301433cc597f"]}],"mendeley":{"formattedCitation":"(Lewis, 2020)","plainTextFormattedCitation":"(Lewis, 2020)","previouslyFormattedCitation":"(Lewis,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33A3C">
        <w:rPr>
          <w:rFonts w:ascii="Times New Roman" w:eastAsia="Times New Roman" w:hAnsi="Times New Roman" w:cs="Times New Roman"/>
          <w:noProof/>
          <w:sz w:val="24"/>
          <w:szCs w:val="24"/>
        </w:rPr>
        <w:t>(Lewis,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6E3101" w:rsidRPr="006E3101">
        <w:rPr>
          <w:rFonts w:ascii="Times New Roman" w:eastAsia="Times New Roman" w:hAnsi="Times New Roman" w:cs="Times New Roman"/>
          <w:sz w:val="24"/>
          <w:szCs w:val="24"/>
        </w:rPr>
        <w:t xml:space="preserve">The collective term for urethral infection resulting from any other source is nongonococcal urethritis (NGU). Chlamydia trachomatis is the bacteria most clearly associated with non-gastric ulcers (15–55% of cases). </w:t>
      </w:r>
      <w:r>
        <w:rPr>
          <w:rFonts w:ascii="Times New Roman" w:eastAsia="Times New Roman" w:hAnsi="Times New Roman" w:cs="Times New Roman"/>
          <w:sz w:val="24"/>
          <w:szCs w:val="24"/>
        </w:rPr>
        <w:fldChar w:fldCharType="begin" w:fldLock="1"/>
      </w:r>
      <w:r w:rsidR="006E3101">
        <w:rPr>
          <w:rFonts w:ascii="Times New Roman" w:eastAsia="Times New Roman" w:hAnsi="Times New Roman" w:cs="Times New Roman"/>
          <w:sz w:val="24"/>
          <w:szCs w:val="24"/>
        </w:rPr>
        <w:instrText>ADDIN CSL_CITATION {"citationItems":[{"id":"ITEM-1","itemData":{"DOI":"https://doi.org/10.1016/B978-0-323-55512-8.00054-5","ISBN":"978-0-323-55512-8","abstract":"Neisseria gonorrhoeae, the causative agent of gonorrhea, is a gram-negative diplococcus that infects mucosal surfaces. Whereas urethral gonorrhea in men is usually symptomatic with a purulent genital discharge, most infections in women and extra-genital infections in men who have sex with men are asymptomatic. Gonorrhea is a highly prevalent sexually transmitted infection; it may also be transmitted vertically to cause gonococcal neonatal ophthalmia. Diagnosis is best made with amplification-based molecular assays, although culture remains important for surveillance of antimicrobial resistance. Gram-stained microscopy may provide a presumptive diagnosis of gonorrhea and facilitate early treatment. Single-dose intramuscular ceftriaxone is the mainstay of treatment, often prescribed with single-dose azithromycin or a 7-day course of doxycycline as dual therapy and also to cover the possibility of co-existent chlamydial infection. Antibiotic resistance is a growing concern, and untreatable gonorrhea remains a public health threat. Prevention efforts should rely on regular screening, rapid diagnosis, provision of effective therapy, partner notification, condom promotion, and health promotion activities.","author":[{"dropping-particle":"","family":"Lewis","given":"David A","non-dropping-particle":"","parse-names":false,"suffix":""}],"editor":[{"dropping-particle":"","family":"Ryan","given":"Edward T","non-dropping-particle":"","parse-names":false,"suffix":""},{"dropping-particle":"","family":"Hill","given":"David R","non-dropping-particle":"","parse-names":false,"suffix":""},{"dropping-particle":"","family":"Solomon","given":"Tom","non-dropping-particle":"","parse-names":false,"suffix":""},{"dropping-particle":"","family":"Aronson","given":"Naomi E","non-dropping-particle":"","parse-names":false,"suffix":""},{"dropping-particle":"","family":"Endy","given":"Timothy P B T - Hunter's Tropical Medicine and Emerging Infectious Diseases (Tenth Edition)","non-dropping-particle":"","parse-names":false,"suffix":""}],"id":"ITEM-1","issued":{"date-parts":[["2020"]]},"page":"524-527","publisher":"Elsevier","publisher-place":"London","title":"54 - Gonorrhea","type":"chapter"},"uris":["http://www.mendeley.com/documents/?uuid=1d609e25-87cf-4e6f-a8ed-301433cc597f"]}],"mendeley":{"formattedCitation":"(Lewis, 2020)","plainTextFormattedCitation":"(Lewis, 2020)","previouslyFormattedCitation":"(Lewis,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33A3C">
        <w:rPr>
          <w:rFonts w:ascii="Times New Roman" w:eastAsia="Times New Roman" w:hAnsi="Times New Roman" w:cs="Times New Roman"/>
          <w:noProof/>
          <w:sz w:val="24"/>
          <w:szCs w:val="24"/>
        </w:rPr>
        <w:t>(Lewis, 2020)</w:t>
      </w:r>
      <w:r>
        <w:rPr>
          <w:rFonts w:ascii="Times New Roman" w:eastAsia="Times New Roman" w:hAnsi="Times New Roman" w:cs="Times New Roman"/>
          <w:sz w:val="24"/>
          <w:szCs w:val="24"/>
        </w:rPr>
        <w:fldChar w:fldCharType="end"/>
      </w:r>
      <w:r w:rsidRPr="00E33A3C">
        <w:rPr>
          <w:rFonts w:ascii="Times New Roman" w:eastAsia="Times New Roman" w:hAnsi="Times New Roman" w:cs="Times New Roman"/>
          <w:sz w:val="24"/>
          <w:szCs w:val="24"/>
        </w:rPr>
        <w:t xml:space="preserve">. </w:t>
      </w:r>
      <w:r w:rsidRPr="00E33A3C">
        <w:rPr>
          <w:rFonts w:ascii="Times New Roman" w:eastAsia="Times New Roman" w:hAnsi="Times New Roman" w:cs="Times New Roman"/>
          <w:i/>
          <w:sz w:val="24"/>
          <w:szCs w:val="24"/>
        </w:rPr>
        <w:t>Mycoplasma genitalium</w:t>
      </w:r>
      <w:r w:rsidRPr="00E33A3C">
        <w:rPr>
          <w:rFonts w:ascii="Times New Roman" w:eastAsia="Times New Roman" w:hAnsi="Times New Roman" w:cs="Times New Roman"/>
          <w:sz w:val="24"/>
          <w:szCs w:val="24"/>
        </w:rPr>
        <w:t xml:space="preserve">, HSV, </w:t>
      </w:r>
      <w:r w:rsidRPr="00E33A3C">
        <w:rPr>
          <w:rFonts w:ascii="Times New Roman" w:eastAsia="Times New Roman" w:hAnsi="Times New Roman" w:cs="Times New Roman"/>
          <w:i/>
          <w:sz w:val="24"/>
          <w:szCs w:val="24"/>
        </w:rPr>
        <w:t>Trichomonas vaginalis</w:t>
      </w:r>
      <w:r w:rsidRPr="00E33A3C">
        <w:rPr>
          <w:rFonts w:ascii="Times New Roman" w:eastAsia="Times New Roman" w:hAnsi="Times New Roman" w:cs="Times New Roman"/>
          <w:sz w:val="24"/>
          <w:szCs w:val="24"/>
        </w:rPr>
        <w:t xml:space="preserve">, and </w:t>
      </w:r>
      <w:r w:rsidRPr="00E33A3C">
        <w:rPr>
          <w:rFonts w:ascii="Times New Roman" w:eastAsia="Times New Roman" w:hAnsi="Times New Roman" w:cs="Times New Roman"/>
          <w:i/>
          <w:sz w:val="24"/>
          <w:szCs w:val="24"/>
        </w:rPr>
        <w:t>Ureaplasma urealyticum</w:t>
      </w:r>
      <w:r w:rsidRPr="00E33A3C">
        <w:rPr>
          <w:rFonts w:ascii="Times New Roman" w:eastAsia="Times New Roman" w:hAnsi="Times New Roman" w:cs="Times New Roman"/>
          <w:sz w:val="24"/>
          <w:szCs w:val="24"/>
        </w:rPr>
        <w:t xml:space="preserve"> are the microorganisms that cause Chlamydia-negative NGU. Most cases of non-chlamydial NGU have an unclear cause</w:t>
      </w:r>
      <w:r w:rsidR="008625F3">
        <w:rPr>
          <w:rFonts w:ascii="Times New Roman" w:eastAsia="Times New Roman" w:hAnsi="Times New Roman" w:cs="Times New Roman"/>
          <w:sz w:val="24"/>
          <w:szCs w:val="24"/>
        </w:rPr>
        <w:t xml:space="preserve"> </w:t>
      </w:r>
      <w:r w:rsidR="006E3101">
        <w:rPr>
          <w:rFonts w:ascii="Times New Roman" w:eastAsia="Times New Roman" w:hAnsi="Times New Roman" w:cs="Times New Roman"/>
          <w:sz w:val="24"/>
          <w:szCs w:val="24"/>
        </w:rPr>
        <w:fldChar w:fldCharType="begin" w:fldLock="1"/>
      </w:r>
      <w:r w:rsidR="00A115B9">
        <w:rPr>
          <w:rFonts w:ascii="Times New Roman" w:eastAsia="Times New Roman" w:hAnsi="Times New Roman" w:cs="Times New Roman"/>
          <w:sz w:val="24"/>
          <w:szCs w:val="24"/>
        </w:rPr>
        <w:instrText>ADDIN CSL_CITATION {"citationItems":[{"id":"ITEM-1","itemData":{"DOI":"https://doi.org/10.1016/B978-141603000-3.10011-5","ISBN":"978-1-4160-3000-3","author":[{"dropping-particle":"","family":"Cinti","given":"Sandro","non-dropping-particle":"","parse-names":false,"suffix":""},{"dropping-particle":"","family":"Malani","given":"Anurag","non-dropping-particle":"","parse-names":false,"suffix":""},{"dropping-particle":"","family":"Riddell","given":"James","non-dropping-particle":"","parse-names":false,"suffix":""}],"editor":[{"dropping-particle":"","family":"Heidelbaugh","given":"Joel J B T - Clinical Men's Health","non-dropping-particle":"","parse-names":false,"suffix":""}],"id":"ITEM-1","issued":{"date-parts":[["2008"]]},"page":"182-206","publisher":"W.B. Saunders","publisher-place":"Philadelphia","title":"Chapter 11 - Infectious Diseases","type":"chapter"},"uris":["http://www.mendeley.com/documents/?uuid=af5b336a-ce1f-468c-b8c4-300879c9a71f"]}],"mendeley":{"formattedCitation":"(Cinti, Malani and Riddell, 2008a)","plainTextFormattedCitation":"(Cinti, Malani and Riddell, 2008a)","previouslyFormattedCitation":"(Cinti, Malani and Riddell, 2008a)"},"properties":{"noteIndex":0},"schema":"https://github.com/citation-style-language/schema/raw/master/csl-citation.json"}</w:instrText>
      </w:r>
      <w:r w:rsidR="006E3101">
        <w:rPr>
          <w:rFonts w:ascii="Times New Roman" w:eastAsia="Times New Roman" w:hAnsi="Times New Roman" w:cs="Times New Roman"/>
          <w:sz w:val="24"/>
          <w:szCs w:val="24"/>
        </w:rPr>
        <w:fldChar w:fldCharType="separate"/>
      </w:r>
      <w:r w:rsidR="00037FC5" w:rsidRPr="00037FC5">
        <w:rPr>
          <w:rFonts w:ascii="Times New Roman" w:eastAsia="Times New Roman" w:hAnsi="Times New Roman" w:cs="Times New Roman"/>
          <w:noProof/>
          <w:sz w:val="24"/>
          <w:szCs w:val="24"/>
        </w:rPr>
        <w:t>(Cinti, Malani and Riddell, 2008a)</w:t>
      </w:r>
      <w:r w:rsidR="006E3101">
        <w:rPr>
          <w:rFonts w:ascii="Times New Roman" w:eastAsia="Times New Roman" w:hAnsi="Times New Roman" w:cs="Times New Roman"/>
          <w:sz w:val="24"/>
          <w:szCs w:val="24"/>
        </w:rPr>
        <w:fldChar w:fldCharType="end"/>
      </w:r>
      <w:r w:rsidRPr="00E33A3C">
        <w:rPr>
          <w:rFonts w:ascii="Times New Roman" w:eastAsia="Times New Roman" w:hAnsi="Times New Roman" w:cs="Times New Roman"/>
          <w:sz w:val="24"/>
          <w:szCs w:val="24"/>
        </w:rPr>
        <w:t>.</w:t>
      </w:r>
    </w:p>
    <w:p w:rsidR="006E6574" w:rsidRPr="00095BB5" w:rsidRDefault="006E6574" w:rsidP="00DB1BEE">
      <w:pPr>
        <w:pStyle w:val="Heading1"/>
        <w:numPr>
          <w:ilvl w:val="0"/>
          <w:numId w:val="25"/>
        </w:numPr>
      </w:pPr>
      <w:bookmarkStart w:id="10" w:name="_Toc173106409"/>
      <w:r w:rsidRPr="00095BB5">
        <w:t>Epidemiology</w:t>
      </w:r>
      <w:bookmarkEnd w:id="10"/>
    </w:p>
    <w:p w:rsidR="006E6574" w:rsidRPr="006E6574" w:rsidRDefault="006E6574" w:rsidP="006E6574">
      <w:pPr>
        <w:spacing w:after="0" w:line="240" w:lineRule="auto"/>
        <w:rPr>
          <w:rFonts w:ascii="Times New Roman" w:eastAsia="Times New Roman" w:hAnsi="Times New Roman" w:cs="Times New Roman"/>
          <w:sz w:val="24"/>
          <w:szCs w:val="24"/>
        </w:rPr>
      </w:pPr>
      <w:r w:rsidRPr="006E6574">
        <w:rPr>
          <w:rFonts w:ascii="Times New Roman" w:eastAsia="Times New Roman" w:hAnsi="Times New Roman" w:cs="Times New Roman"/>
          <w:sz w:val="24"/>
          <w:szCs w:val="24"/>
          <w:u w:val="single"/>
        </w:rPr>
        <w:t>Commonly infected are young women</w:t>
      </w:r>
      <w:r w:rsidRPr="006E6574">
        <w:rPr>
          <w:rFonts w:ascii="Times New Roman" w:eastAsia="Times New Roman" w:hAnsi="Times New Roman" w:cs="Times New Roman"/>
          <w:sz w:val="24"/>
          <w:szCs w:val="24"/>
        </w:rPr>
        <w:t>.</w:t>
      </w:r>
    </w:p>
    <w:p w:rsidR="008625F3" w:rsidRDefault="008625F3" w:rsidP="006E6574">
      <w:pPr>
        <w:spacing w:line="480" w:lineRule="auto"/>
        <w:jc w:val="both"/>
        <w:rPr>
          <w:rFonts w:ascii="Times New Roman" w:hAnsi="Times New Roman" w:cs="Times New Roman"/>
          <w:bCs/>
          <w:sz w:val="24"/>
          <w:szCs w:val="24"/>
        </w:rPr>
      </w:pPr>
    </w:p>
    <w:p w:rsidR="00930258" w:rsidRDefault="006E6574" w:rsidP="006E6574">
      <w:pPr>
        <w:spacing w:line="480" w:lineRule="auto"/>
        <w:jc w:val="both"/>
        <w:rPr>
          <w:rFonts w:ascii="Times New Roman" w:hAnsi="Times New Roman" w:cs="Times New Roman"/>
          <w:bCs/>
          <w:sz w:val="24"/>
          <w:szCs w:val="24"/>
        </w:rPr>
      </w:pPr>
      <w:r w:rsidRPr="006E6574">
        <w:rPr>
          <w:rFonts w:ascii="Times New Roman" w:hAnsi="Times New Roman" w:cs="Times New Roman"/>
          <w:bCs/>
          <w:sz w:val="24"/>
          <w:szCs w:val="24"/>
        </w:rPr>
        <w:t>The prevalen</w:t>
      </w:r>
      <w:r>
        <w:rPr>
          <w:rFonts w:ascii="Times New Roman" w:hAnsi="Times New Roman" w:cs="Times New Roman"/>
          <w:bCs/>
          <w:sz w:val="24"/>
          <w:szCs w:val="24"/>
        </w:rPr>
        <w:t xml:space="preserve">ce varies with age and gender. </w:t>
      </w:r>
      <w:r w:rsidR="00F2490C">
        <w:rPr>
          <w:rFonts w:ascii="Times New Roman" w:hAnsi="Times New Roman" w:cs="Times New Roman"/>
          <w:bCs/>
          <w:sz w:val="24"/>
          <w:szCs w:val="24"/>
        </w:rPr>
        <w:t xml:space="preserve">In children urinary tract infections UTIs, anatomical abnormalities are a significant concern. </w:t>
      </w:r>
      <w:r w:rsidR="005A177D" w:rsidRPr="005A177D">
        <w:rPr>
          <w:rFonts w:ascii="Times New Roman" w:hAnsi="Times New Roman" w:cs="Times New Roman"/>
          <w:bCs/>
          <w:sz w:val="24"/>
          <w:szCs w:val="24"/>
        </w:rPr>
        <w:t>According to studies, structural abnormalities such as vesicoureteral reflux, uretropelvic blockage, or duplicated ureters are present in more than 30–50% of children with UTIs. If left untreated, these anomalies might raise the risk of recurring urinary tract infections and result in complications like renal scarring and chronic kidney disorders</w:t>
      </w:r>
      <w:r w:rsidR="005A177D">
        <w:rPr>
          <w:rFonts w:ascii="Times New Roman" w:hAnsi="Times New Roman" w:cs="Times New Roman"/>
          <w:bCs/>
          <w:sz w:val="24"/>
          <w:szCs w:val="24"/>
        </w:rPr>
        <w:t xml:space="preserve"> </w:t>
      </w:r>
      <w:r w:rsidR="005A177D">
        <w:rPr>
          <w:rFonts w:ascii="Times New Roman" w:hAnsi="Times New Roman" w:cs="Times New Roman"/>
          <w:bCs/>
          <w:sz w:val="24"/>
          <w:szCs w:val="24"/>
        </w:rPr>
        <w:fldChar w:fldCharType="begin" w:fldLock="1"/>
      </w:r>
      <w:r w:rsidR="005A177D">
        <w:rPr>
          <w:rFonts w:ascii="Times New Roman" w:hAnsi="Times New Roman" w:cs="Times New Roman"/>
          <w:bCs/>
          <w:sz w:val="24"/>
          <w:szCs w:val="24"/>
        </w:rPr>
        <w:instrText>ADDIN CSL_CITATION {"citationItems":[{"id":"ITEM-1","itemData":{"DOI":"10.12688/f1000research.8390.1","ISSN":"2046-1402 (Print)","PMID":"27408706","abstract":"Vesicoureteral reflux (VUR) is the most common underlying etiology responsible  for febrile urinary tract infections (UTIs) or pyelonephritis in children. Along with the morbidity of pyelonephritis, long-term sequelae of recurrent renal infections include renal scarring, proteinuria, and hypertension. Treatment is directed toward the prevention of recurrent infection through use of continuous antibiotic prophylaxis during a period of observation for spontaneous resolution or by surgical correction. In children, bowel and bladder dysfunction (BBD) plays a significant role in the occurrence of UTI and the rate of VUR resolution. Effective treatment of BBD leads to higher rates of spontaneous resolution and decreased risk of UTI.","author":[{"dropping-particle":"","family":"Garcia-Roig","given":"Michael L","non-dropping-particle":"","parse-names":false,"suffix":""},{"dropping-particle":"","family":"Kirsch","given":"Andrew J","non-dropping-particle":"","parse-names":false,"suffix":""}],"container-title":"F1000Research","id":"ITEM-1","issued":{"date-parts":[["2016"]]},"language":"eng","publisher-place":"England","title":"Urinary tract infection in the setting of vesicoureteral reflux.","type":"article-journal","volume":"5"},"uris":["http://www.mendeley.com/documents/?uuid=33d4d4e7-b933-42fe-87b7-5ed2fdcfad94"]}],"mendeley":{"formattedCitation":"(Garcia-Roig and Kirsch, 2016)","plainTextFormattedCitation":"(Garcia-Roig and Kirsch, 2016)","previouslyFormattedCitation":"(Garcia-Roig and Kirsch, 2016)"},"properties":{"noteIndex":0},"schema":"https://github.com/citation-style-language/schema/raw/master/csl-citation.json"}</w:instrText>
      </w:r>
      <w:r w:rsidR="005A177D">
        <w:rPr>
          <w:rFonts w:ascii="Times New Roman" w:hAnsi="Times New Roman" w:cs="Times New Roman"/>
          <w:bCs/>
          <w:sz w:val="24"/>
          <w:szCs w:val="24"/>
        </w:rPr>
        <w:fldChar w:fldCharType="separate"/>
      </w:r>
      <w:r w:rsidR="005A177D" w:rsidRPr="005A177D">
        <w:rPr>
          <w:rFonts w:ascii="Times New Roman" w:hAnsi="Times New Roman" w:cs="Times New Roman"/>
          <w:bCs/>
          <w:noProof/>
          <w:sz w:val="24"/>
          <w:szCs w:val="24"/>
        </w:rPr>
        <w:t>(Garcia-Roig and Kirsch, 2016)</w:t>
      </w:r>
      <w:r w:rsidR="005A177D">
        <w:rPr>
          <w:rFonts w:ascii="Times New Roman" w:hAnsi="Times New Roman" w:cs="Times New Roman"/>
          <w:bCs/>
          <w:sz w:val="24"/>
          <w:szCs w:val="24"/>
        </w:rPr>
        <w:fldChar w:fldCharType="end"/>
      </w:r>
      <w:r w:rsidR="005A177D" w:rsidRPr="005A177D">
        <w:rPr>
          <w:rFonts w:ascii="Times New Roman" w:hAnsi="Times New Roman" w:cs="Times New Roman"/>
          <w:bCs/>
          <w:sz w:val="24"/>
          <w:szCs w:val="24"/>
        </w:rPr>
        <w:t xml:space="preserve">. </w:t>
      </w:r>
      <w:r w:rsidR="00A948A7" w:rsidRPr="00A948A7">
        <w:rPr>
          <w:rFonts w:ascii="Times New Roman" w:hAnsi="Times New Roman" w:cs="Times New Roman"/>
          <w:bCs/>
          <w:sz w:val="24"/>
          <w:szCs w:val="24"/>
        </w:rPr>
        <w:t xml:space="preserve">UTIs are frequent, especially as people age. Compared to men, women are more likely to have a UTI. Before the age of </w:t>
      </w:r>
      <w:r w:rsidR="00A948A7">
        <w:rPr>
          <w:rFonts w:ascii="Times New Roman" w:hAnsi="Times New Roman" w:cs="Times New Roman"/>
          <w:bCs/>
          <w:sz w:val="24"/>
          <w:szCs w:val="24"/>
        </w:rPr>
        <w:t>24</w:t>
      </w:r>
      <w:r w:rsidR="00A948A7" w:rsidRPr="00A948A7">
        <w:rPr>
          <w:rFonts w:ascii="Times New Roman" w:hAnsi="Times New Roman" w:cs="Times New Roman"/>
          <w:bCs/>
          <w:sz w:val="24"/>
          <w:szCs w:val="24"/>
        </w:rPr>
        <w:t>, about one in three women will have a UTI that requires medical attention. Because women's urethras are short and straight, bacteria can enter the bladder more easily</w:t>
      </w:r>
      <w:r w:rsidR="005A177D">
        <w:rPr>
          <w:rFonts w:ascii="Times New Roman" w:hAnsi="Times New Roman" w:cs="Times New Roman"/>
          <w:bCs/>
          <w:sz w:val="24"/>
          <w:szCs w:val="24"/>
        </w:rPr>
        <w:t xml:space="preserve"> </w:t>
      </w:r>
      <w:r w:rsidR="005A177D">
        <w:rPr>
          <w:rFonts w:ascii="Times New Roman" w:hAnsi="Times New Roman" w:cs="Times New Roman"/>
          <w:bCs/>
          <w:sz w:val="24"/>
          <w:szCs w:val="24"/>
        </w:rPr>
        <w:fldChar w:fldCharType="begin" w:fldLock="1"/>
      </w:r>
      <w:r w:rsidR="007A6E59">
        <w:rPr>
          <w:rFonts w:ascii="Times New Roman" w:hAnsi="Times New Roman" w:cs="Times New Roman"/>
          <w:bCs/>
          <w:sz w:val="24"/>
          <w:szCs w:val="24"/>
        </w:rPr>
        <w:instrText>ADDIN CSL_CITATION {"citationItems":[{"id":"ITEM-1","itemData":{"author":[{"dropping-particle":"","family":"Bono MJ, Leslie SW","given":"Reygaert WC.","non-dropping-particle":"","parse-names":false,"suffix":""}],"id":"ITEM-1","issued":{"date-parts":[["0"]]},"publisher":"StatPearls [Internet]. Treasure Island (FL): StatPearls Publishing","title":"Uncomplicated Urinary Tract Infections. [Updated 2023 Nov 13].","type":"book"},"uris":["http://www.mendeley.com/documents/?uuid=271e0663-4604-4c58-89f7-d1d8e71aed86"]}],"mendeley":{"formattedCitation":"(Bono MJ, Leslie SW, no date)","plainTextFormattedCitation":"(Bono MJ, Leslie SW, no date)","previouslyFormattedCitation":"(Bono MJ, Leslie SW, no date)"},"properties":{"noteIndex":0},"schema":"https://github.com/citation-style-language/schema/raw/master/csl-citation.json"}</w:instrText>
      </w:r>
      <w:r w:rsidR="005A177D">
        <w:rPr>
          <w:rFonts w:ascii="Times New Roman" w:hAnsi="Times New Roman" w:cs="Times New Roman"/>
          <w:bCs/>
          <w:sz w:val="24"/>
          <w:szCs w:val="24"/>
        </w:rPr>
        <w:fldChar w:fldCharType="separate"/>
      </w:r>
      <w:r w:rsidR="005A177D" w:rsidRPr="005A177D">
        <w:rPr>
          <w:rFonts w:ascii="Times New Roman" w:hAnsi="Times New Roman" w:cs="Times New Roman"/>
          <w:bCs/>
          <w:noProof/>
          <w:sz w:val="24"/>
          <w:szCs w:val="24"/>
        </w:rPr>
        <w:t>(Bono MJ, Leslie SW, no date)</w:t>
      </w:r>
      <w:r w:rsidR="005A177D">
        <w:rPr>
          <w:rFonts w:ascii="Times New Roman" w:hAnsi="Times New Roman" w:cs="Times New Roman"/>
          <w:bCs/>
          <w:sz w:val="24"/>
          <w:szCs w:val="24"/>
        </w:rPr>
        <w:fldChar w:fldCharType="end"/>
      </w:r>
      <w:r w:rsidR="00A948A7" w:rsidRPr="00A948A7">
        <w:rPr>
          <w:rFonts w:ascii="Times New Roman" w:hAnsi="Times New Roman" w:cs="Times New Roman"/>
          <w:bCs/>
          <w:sz w:val="24"/>
          <w:szCs w:val="24"/>
        </w:rPr>
        <w:t>.</w:t>
      </w:r>
      <w:r w:rsidR="00A948A7">
        <w:rPr>
          <w:rFonts w:ascii="Times New Roman" w:hAnsi="Times New Roman" w:cs="Times New Roman"/>
          <w:bCs/>
          <w:sz w:val="24"/>
          <w:szCs w:val="24"/>
        </w:rPr>
        <w:t xml:space="preserve"> </w:t>
      </w:r>
      <w:r w:rsidR="00A948A7" w:rsidRPr="00A948A7">
        <w:rPr>
          <w:rFonts w:ascii="Times New Roman" w:hAnsi="Times New Roman" w:cs="Times New Roman"/>
          <w:bCs/>
          <w:sz w:val="24"/>
          <w:szCs w:val="24"/>
        </w:rPr>
        <w:t xml:space="preserve">Roughly 20–30% of women have </w:t>
      </w:r>
      <w:r w:rsidR="00A948A7" w:rsidRPr="00A948A7">
        <w:rPr>
          <w:rFonts w:ascii="Times New Roman" w:hAnsi="Times New Roman" w:cs="Times New Roman"/>
          <w:bCs/>
          <w:sz w:val="24"/>
          <w:szCs w:val="24"/>
        </w:rPr>
        <w:lastRenderedPageBreak/>
        <w:t xml:space="preserve">recurrent infections, and 60% of all women have at least </w:t>
      </w:r>
      <w:r w:rsidR="003A7C9A">
        <w:rPr>
          <w:rFonts w:ascii="Times New Roman" w:hAnsi="Times New Roman" w:cs="Times New Roman"/>
          <w:bCs/>
          <w:sz w:val="24"/>
          <w:szCs w:val="24"/>
        </w:rPr>
        <w:t xml:space="preserve">one UTI in their lifetime </w:t>
      </w:r>
      <w:r w:rsidR="003A7C9A">
        <w:rPr>
          <w:rFonts w:ascii="Times New Roman" w:hAnsi="Times New Roman" w:cs="Times New Roman"/>
          <w:bCs/>
          <w:sz w:val="24"/>
          <w:szCs w:val="24"/>
        </w:rPr>
        <w:fldChar w:fldCharType="begin" w:fldLock="1"/>
      </w:r>
      <w:r w:rsidR="007A6E59">
        <w:rPr>
          <w:rFonts w:ascii="Times New Roman" w:hAnsi="Times New Roman" w:cs="Times New Roman"/>
          <w:bCs/>
          <w:sz w:val="24"/>
          <w:szCs w:val="24"/>
        </w:rPr>
        <w:instrText>ADDIN CSL_CITATION {"citationItems":[{"id":"ITEM-1","itemData":{"DOI":"10.1016/s1047-2797(00)00072-7","ISSN":"1047-2797 (Print)","PMID":"11118930","abstract":"PURPOSE: To estimate the annual incidence, cumulative probability of presumed  urinary tract infection (UTI) by age, and the social costs. METHODS: Analysis of a random digit dialing survey of 2000 women in the United States. RESULTS: 10.8 percent (95% CI: 9.4, 12.1%) of women aged 18 and older reported at least one presumed UTI during the past 12 months, with the majority of the cases occurring among women with a history of two or more UTI episodes in their life. We estimate that by age 24, one-third of women will have at least one physician-diagnosed UTI that was treated with prescription medication. Overall, an estimated 11.3 million women in the United States had at least one presumed UTI treated with antibiotics in 1995. We estimate the annual cost of UTI cases with prescriptions to be $1.6 billion in 1995. If the costs occurring after 1995 are discounted at 5% annually, the total cost over 20 years has a present value of $25.5 billion. CONCLUSION: If a vaccine were developed that would prevent either initial or recurrent UTI the net benefits to society would be substantial, even at a developmental cost of one billion dollars.","author":[{"dropping-particle":"","family":"Foxman","given":"B","non-dropping-particle":"","parse-names":false,"suffix":""},{"dropping-particle":"","family":"Barlow","given":"R","non-dropping-particle":"","parse-names":false,"suffix":""},{"dropping-particle":"","family":"D'Arcy","given":"H","non-dropping-particle":"","parse-names":false,"suffix":""},{"dropping-particle":"","family":"Gillespie","given":"B","non-dropping-particle":"","parse-names":false,"suffix":""},{"dropping-particle":"","family":"Sobel","given":"J D","non-dropping-particle":"","parse-names":false,"suffix":""}],"container-title":"Annals of epidemiology","id":"ITEM-1","issue":"8","issued":{"date-parts":[["2000","11"]]},"language":"eng","page":"509-515","publisher-place":"United States","title":"Urinary tract infection: self-reported incidence and associated costs.","type":"article-journal","volume":"10"},"uris":["http://www.mendeley.com/documents/?uuid=303145af-191f-4d52-94fe-50a11126bf8b"]}],"mendeley":{"formattedCitation":"(Foxman &lt;i&gt;et al.&lt;/i&gt;, 2000)","manualFormatting":"(Foxman et al., 2000","plainTextFormattedCitation":"(Foxman et al., 2000)","previouslyFormattedCitation":"(Foxman &lt;i&gt;et al.&lt;/i&gt;, 2000)"},"properties":{"noteIndex":0},"schema":"https://github.com/citation-style-language/schema/raw/master/csl-citation.json"}</w:instrText>
      </w:r>
      <w:r w:rsidR="003A7C9A">
        <w:rPr>
          <w:rFonts w:ascii="Times New Roman" w:hAnsi="Times New Roman" w:cs="Times New Roman"/>
          <w:bCs/>
          <w:sz w:val="24"/>
          <w:szCs w:val="24"/>
        </w:rPr>
        <w:fldChar w:fldCharType="separate"/>
      </w:r>
      <w:r w:rsidR="003A7C9A" w:rsidRPr="003A7C9A">
        <w:rPr>
          <w:rFonts w:ascii="Times New Roman" w:hAnsi="Times New Roman" w:cs="Times New Roman"/>
          <w:bCs/>
          <w:noProof/>
          <w:sz w:val="24"/>
          <w:szCs w:val="24"/>
        </w:rPr>
        <w:t xml:space="preserve">(Foxman </w:t>
      </w:r>
      <w:r w:rsidR="003A7C9A" w:rsidRPr="003A7C9A">
        <w:rPr>
          <w:rFonts w:ascii="Times New Roman" w:hAnsi="Times New Roman" w:cs="Times New Roman"/>
          <w:bCs/>
          <w:i/>
          <w:noProof/>
          <w:sz w:val="24"/>
          <w:szCs w:val="24"/>
        </w:rPr>
        <w:t>et al.</w:t>
      </w:r>
      <w:r w:rsidR="003A7C9A" w:rsidRPr="003A7C9A">
        <w:rPr>
          <w:rFonts w:ascii="Times New Roman" w:hAnsi="Times New Roman" w:cs="Times New Roman"/>
          <w:bCs/>
          <w:noProof/>
          <w:sz w:val="24"/>
          <w:szCs w:val="24"/>
        </w:rPr>
        <w:t>, 2000</w:t>
      </w:r>
      <w:r w:rsidR="003A7C9A">
        <w:rPr>
          <w:rFonts w:ascii="Times New Roman" w:hAnsi="Times New Roman" w:cs="Times New Roman"/>
          <w:bCs/>
          <w:sz w:val="24"/>
          <w:szCs w:val="24"/>
        </w:rPr>
        <w:fldChar w:fldCharType="end"/>
      </w:r>
      <w:r w:rsidR="005A177D">
        <w:rPr>
          <w:rFonts w:ascii="Times New Roman" w:hAnsi="Times New Roman" w:cs="Times New Roman"/>
          <w:bCs/>
          <w:sz w:val="24"/>
          <w:szCs w:val="24"/>
        </w:rPr>
        <w:t xml:space="preserve">; </w:t>
      </w:r>
      <w:r w:rsidR="003A7C9A">
        <w:rPr>
          <w:rFonts w:ascii="Times New Roman" w:hAnsi="Times New Roman" w:cs="Times New Roman"/>
          <w:bCs/>
          <w:sz w:val="24"/>
          <w:szCs w:val="24"/>
        </w:rPr>
        <w:fldChar w:fldCharType="begin" w:fldLock="1"/>
      </w:r>
      <w:r w:rsidR="005A177D">
        <w:rPr>
          <w:rFonts w:ascii="Times New Roman" w:hAnsi="Times New Roman" w:cs="Times New Roman"/>
          <w:bCs/>
          <w:sz w:val="24"/>
          <w:szCs w:val="24"/>
        </w:rPr>
        <w:instrText>ADDIN CSL_CITATION {"citationItems":[{"id":"ITEM-1","itemData":{"DOI":"10.1016/s1047-2797(00)00072-7","ISSN":"1047-2797 (Print)","PMID":"11118930","abstract":"PURPOSE: To estimate the annual incidence, cumulative probability of presumed  urinary tract infection (UTI) by age, and the social costs. METHODS: Analysis of a random digit dialing survey of 2000 women in the United States. RESULTS: 10.8 percent (95% CI: 9.4, 12.1%) of women aged 18 and older reported at least one presumed UTI during the past 12 months, with the majority of the cases occurring among women with a history of two or more UTI episodes in their life. We estimate that by age 24, one-third of women will have at least one physician-diagnosed UTI that was treated with prescription medication. Overall, an estimated 11.3 million women in the United States had at least one presumed UTI treated with antibiotics in 1995. We estimate the annual cost of UTI cases with prescriptions to be $1.6 billion in 1995. If the costs occurring after 1995 are discounted at 5% annually, the total cost over 20 years has a present value of $25.5 billion. CONCLUSION: If a vaccine were developed that would prevent either initial or recurrent UTI the net benefits to society would be substantial, even at a developmental cost of one billion dollars.","author":[{"dropping-particle":"","family":"Foxman","given":"B","non-dropping-particle":"","parse-names":false,"suffix":""},{"dropping-particle":"","family":"Barlow","given":"R","non-dropping-particle":"","parse-names":false,"suffix":""},{"dropping-particle":"","family":"D'Arcy","given":"H","non-dropping-particle":"","parse-names":false,"suffix":""},{"dropping-particle":"","family":"Gillespie","given":"B","non-dropping-particle":"","parse-names":false,"suffix":""},{"dropping-particle":"","family":"Sobel","given":"J D","non-dropping-particle":"","parse-names":false,"suffix":""}],"container-title":"Annals of epidemiology","id":"ITEM-1","issue":"8","issued":{"date-parts":[["2000","11"]]},"language":"eng","page":"509-515","publisher-place":"United States","title":"Urinary tract infection: self-reported incidence and associated costs.","type":"article-journal","volume":"10"},"uris":["http://www.mendeley.com/documents/?uuid=303145af-191f-4d52-94fe-50a11126bf8b"]}],"mendeley":{"formattedCitation":"(Foxman &lt;i&gt;et al.&lt;/i&gt;, 2000)","manualFormatting":"Foxman et al., 2000","plainTextFormattedCitation":"(Foxman et al., 2000)","previouslyFormattedCitation":"(Foxman &lt;i&gt;et al.&lt;/i&gt;, 2000)"},"properties":{"noteIndex":0},"schema":"https://github.com/citation-style-language/schema/raw/master/csl-citation.json"}</w:instrText>
      </w:r>
      <w:r w:rsidR="003A7C9A">
        <w:rPr>
          <w:rFonts w:ascii="Times New Roman" w:hAnsi="Times New Roman" w:cs="Times New Roman"/>
          <w:bCs/>
          <w:sz w:val="24"/>
          <w:szCs w:val="24"/>
        </w:rPr>
        <w:fldChar w:fldCharType="separate"/>
      </w:r>
      <w:r w:rsidR="003A7C9A" w:rsidRPr="003A7C9A">
        <w:rPr>
          <w:rFonts w:ascii="Times New Roman" w:hAnsi="Times New Roman" w:cs="Times New Roman"/>
          <w:bCs/>
          <w:noProof/>
          <w:sz w:val="24"/>
          <w:szCs w:val="24"/>
        </w:rPr>
        <w:t xml:space="preserve">Foxman </w:t>
      </w:r>
      <w:r w:rsidR="003A7C9A" w:rsidRPr="003A7C9A">
        <w:rPr>
          <w:rFonts w:ascii="Times New Roman" w:hAnsi="Times New Roman" w:cs="Times New Roman"/>
          <w:bCs/>
          <w:i/>
          <w:noProof/>
          <w:sz w:val="24"/>
          <w:szCs w:val="24"/>
        </w:rPr>
        <w:t>et al.</w:t>
      </w:r>
      <w:r w:rsidR="003A7C9A" w:rsidRPr="003A7C9A">
        <w:rPr>
          <w:rFonts w:ascii="Times New Roman" w:hAnsi="Times New Roman" w:cs="Times New Roman"/>
          <w:bCs/>
          <w:noProof/>
          <w:sz w:val="24"/>
          <w:szCs w:val="24"/>
        </w:rPr>
        <w:t>, 2000</w:t>
      </w:r>
      <w:r w:rsidR="003A7C9A">
        <w:rPr>
          <w:rFonts w:ascii="Times New Roman" w:hAnsi="Times New Roman" w:cs="Times New Roman"/>
          <w:bCs/>
          <w:sz w:val="24"/>
          <w:szCs w:val="24"/>
        </w:rPr>
        <w:fldChar w:fldCharType="end"/>
      </w:r>
      <w:r w:rsidR="003A7C9A">
        <w:rPr>
          <w:rFonts w:ascii="Times New Roman" w:hAnsi="Times New Roman" w:cs="Times New Roman"/>
          <w:bCs/>
          <w:sz w:val="24"/>
          <w:szCs w:val="24"/>
        </w:rPr>
        <w:t xml:space="preserve">; </w:t>
      </w:r>
      <w:r w:rsidR="003A7C9A">
        <w:rPr>
          <w:rFonts w:ascii="Times New Roman" w:hAnsi="Times New Roman" w:cs="Times New Roman"/>
          <w:bCs/>
          <w:sz w:val="24"/>
          <w:szCs w:val="24"/>
        </w:rPr>
        <w:fldChar w:fldCharType="begin" w:fldLock="1"/>
      </w:r>
      <w:r w:rsidR="005A177D">
        <w:rPr>
          <w:rFonts w:ascii="Times New Roman" w:hAnsi="Times New Roman" w:cs="Times New Roman"/>
          <w:bCs/>
          <w:sz w:val="24"/>
          <w:szCs w:val="24"/>
        </w:rPr>
        <w:instrText>ADDIN CSL_CITATION {"citationItems":[{"id":"ITEM-1","itemData":{"DOI":"10.1016/s0025-7125(16)30466-7","ISSN":"0025-7125 (Print)","PMID":"1996046","abstract":"Urinary tract infection results in significant morbidity and mortality while  consuming large amounts of national resources. The prevention, diagnosis, and treatment of urinary tract infection produce both costs and benefits, and economic analysis provides a rational framework for looking at these effects. The goals and methods of economic analysis in medicine are summarized, and strategies to address uncomplicated cystitis, nosocomial urinary tract infection, and pyelonephritis are reviewed, with an emphasis on the economic trade-offs faced by decision makers.","author":[{"dropping-particle":"","family":"Patton","given":"J P","non-dropping-particle":"","parse-names":false,"suffix":""},{"dropping-particle":"","family":"Nash","given":"D B","non-dropping-particle":"","parse-names":false,"suffix":""},{"dropping-particle":"","family":"Abrutyn","given":"E","non-dropping-particle":"","parse-names":false,"suffix":""}],"container-title":"The Medical clinics of North America","id":"ITEM-1","issue":"2","issued":{"date-parts":[["1991","3"]]},"language":"eng","page":"495-513","publisher-place":"United States","title":"Urinary tract infection: economic considerations.","type":"article-journal","volume":"75"},"uris":["http://www.mendeley.com/documents/?uuid=00f4a732-083d-43c2-b6d7-0e580959371d"]}],"mendeley":{"formattedCitation":"(Patton, Nash and Abrutyn, 1991)","manualFormatting":"Patton, Nash and Abrutyn, 1991)","plainTextFormattedCitation":"(Patton, Nash and Abrutyn, 1991)","previouslyFormattedCitation":"(Patton, Nash and Abrutyn, 1991)"},"properties":{"noteIndex":0},"schema":"https://github.com/citation-style-language/schema/raw/master/csl-citation.json"}</w:instrText>
      </w:r>
      <w:r w:rsidR="003A7C9A">
        <w:rPr>
          <w:rFonts w:ascii="Times New Roman" w:hAnsi="Times New Roman" w:cs="Times New Roman"/>
          <w:bCs/>
          <w:sz w:val="24"/>
          <w:szCs w:val="24"/>
        </w:rPr>
        <w:fldChar w:fldCharType="separate"/>
      </w:r>
      <w:r w:rsidR="003A7C9A" w:rsidRPr="003A7C9A">
        <w:rPr>
          <w:rFonts w:ascii="Times New Roman" w:hAnsi="Times New Roman" w:cs="Times New Roman"/>
          <w:bCs/>
          <w:noProof/>
          <w:sz w:val="24"/>
          <w:szCs w:val="24"/>
        </w:rPr>
        <w:t>Patton, Nash and Abrutyn, 1991)</w:t>
      </w:r>
      <w:r w:rsidR="003A7C9A">
        <w:rPr>
          <w:rFonts w:ascii="Times New Roman" w:hAnsi="Times New Roman" w:cs="Times New Roman"/>
          <w:bCs/>
          <w:sz w:val="24"/>
          <w:szCs w:val="24"/>
        </w:rPr>
        <w:fldChar w:fldCharType="end"/>
      </w:r>
      <w:r w:rsidR="003A7C9A">
        <w:rPr>
          <w:rFonts w:ascii="Times New Roman" w:hAnsi="Times New Roman" w:cs="Times New Roman"/>
          <w:bCs/>
          <w:sz w:val="24"/>
          <w:szCs w:val="24"/>
        </w:rPr>
        <w:t xml:space="preserve"> </w:t>
      </w:r>
      <w:r w:rsidR="00A948A7" w:rsidRPr="00A948A7">
        <w:rPr>
          <w:rFonts w:ascii="Times New Roman" w:hAnsi="Times New Roman" w:cs="Times New Roman"/>
          <w:bCs/>
          <w:sz w:val="24"/>
          <w:szCs w:val="24"/>
        </w:rPr>
        <w:t>. Women's sexual activity has been linked to an increased risk of UTI infections and recurrences</w:t>
      </w:r>
      <w:r w:rsidR="005A177D">
        <w:rPr>
          <w:rFonts w:ascii="Times New Roman" w:hAnsi="Times New Roman" w:cs="Times New Roman"/>
          <w:bCs/>
          <w:sz w:val="24"/>
          <w:szCs w:val="24"/>
        </w:rPr>
        <w:t xml:space="preserve">. </w:t>
      </w:r>
      <w:r w:rsidR="005A177D" w:rsidRPr="005A177D">
        <w:rPr>
          <w:rFonts w:ascii="Times New Roman" w:hAnsi="Times New Roman" w:cs="Times New Roman"/>
          <w:bCs/>
          <w:sz w:val="24"/>
          <w:szCs w:val="24"/>
        </w:rPr>
        <w:t>In their lives, 50–60% of women will get UTIs. The majority of people get UTIs from Escherichia coli. The primary cause of recurrent UTIs (RUTIs) is reinfection with the same germ. One of the biggest risk factors for RUTIs is having sex frequently</w:t>
      </w:r>
      <w:r w:rsidR="007A6E59">
        <w:rPr>
          <w:rFonts w:ascii="Times New Roman" w:hAnsi="Times New Roman" w:cs="Times New Roman"/>
          <w:bCs/>
          <w:sz w:val="24"/>
          <w:szCs w:val="24"/>
        </w:rPr>
        <w:t xml:space="preserve"> </w:t>
      </w:r>
      <w:r w:rsidR="007A6E59">
        <w:rPr>
          <w:rFonts w:ascii="Times New Roman" w:hAnsi="Times New Roman" w:cs="Times New Roman"/>
          <w:bCs/>
          <w:sz w:val="24"/>
          <w:szCs w:val="24"/>
        </w:rPr>
        <w:fldChar w:fldCharType="begin" w:fldLock="1"/>
      </w:r>
      <w:r w:rsidR="007A6E59">
        <w:rPr>
          <w:rFonts w:ascii="Times New Roman" w:hAnsi="Times New Roman" w:cs="Times New Roman"/>
          <w:bCs/>
          <w:sz w:val="24"/>
          <w:szCs w:val="24"/>
        </w:rPr>
        <w:instrText>ADDIN CSL_CITATION {"citationItems":[{"id":"ITEM-1","itemData":{"DOI":"10.12816/0003256","ISSN":"2075-051X (Print)","PMID":"23984019","abstract":"Urinary tract infections (UTIs) are one of the most frequent clinical bacterial  infections in women, accounting for nearly 25% of all infections. Around 50-60% of women will develop UTIs in their lifetimes. Escherichia coli is the organism that causes UTIs in most patients. Recurrent UTIs (RUTI) are mainly caused by reinfection by the same pathogen. Having frequent sexual intercourse is one of the greatest risk factors for RUTIs. In a subgroup of individuals with coexisting morbid conditions, complicated RUTIs can lead to upper tract infections or urosepsis. Although the initial treatment is antimicrobial therapy, use of different prophylactic regimens and alternative strategies are available to reduce exposure to antibiotics.","author":[{"dropping-particle":"","family":"Al-Badr","given":"Ahmed","non-dropping-particle":"","parse-names":false,"suffix":""},{"dropping-particle":"","family":"Al-Shaikh","given":"Ghadeer","non-dropping-particle":"","parse-names":false,"suffix":""}],"container-title":"Sultan Qaboos University medical journal","id":"ITEM-1","issue":"3","issued":{"date-parts":[["2013","8"]]},"language":"eng","page":"359-367","publisher-place":"Oman","title":"Recurrent Urinary Tract Infections Management in Women: A review.","type":"article-journal","volume":"13"},"uris":["http://www.mendeley.com/documents/?uuid=8b996c6a-3feb-4bd1-90b0-75dd2ce02b31"]}],"mendeley":{"formattedCitation":"(Al-Badr and Al-Shaikh, 2013)","plainTextFormattedCitation":"(Al-Badr and Al-Shaikh, 2013)","previouslyFormattedCitation":"(Al-Badr and Al-Shaikh, 2013)"},"properties":{"noteIndex":0},"schema":"https://github.com/citation-style-language/schema/raw/master/csl-citation.json"}</w:instrText>
      </w:r>
      <w:r w:rsidR="007A6E59">
        <w:rPr>
          <w:rFonts w:ascii="Times New Roman" w:hAnsi="Times New Roman" w:cs="Times New Roman"/>
          <w:bCs/>
          <w:sz w:val="24"/>
          <w:szCs w:val="24"/>
        </w:rPr>
        <w:fldChar w:fldCharType="separate"/>
      </w:r>
      <w:r w:rsidR="007A6E59" w:rsidRPr="007A6E59">
        <w:rPr>
          <w:rFonts w:ascii="Times New Roman" w:hAnsi="Times New Roman" w:cs="Times New Roman"/>
          <w:bCs/>
          <w:noProof/>
          <w:sz w:val="24"/>
          <w:szCs w:val="24"/>
        </w:rPr>
        <w:t>(Al-Badr and Al-Shaikh, 2013)</w:t>
      </w:r>
      <w:r w:rsidR="007A6E59">
        <w:rPr>
          <w:rFonts w:ascii="Times New Roman" w:hAnsi="Times New Roman" w:cs="Times New Roman"/>
          <w:bCs/>
          <w:sz w:val="24"/>
          <w:szCs w:val="24"/>
        </w:rPr>
        <w:fldChar w:fldCharType="end"/>
      </w:r>
      <w:r w:rsidR="005A177D" w:rsidRPr="005A177D">
        <w:rPr>
          <w:rFonts w:ascii="Times New Roman" w:hAnsi="Times New Roman" w:cs="Times New Roman"/>
          <w:bCs/>
          <w:sz w:val="24"/>
          <w:szCs w:val="24"/>
        </w:rPr>
        <w:t xml:space="preserve">. </w:t>
      </w:r>
      <w:r w:rsidR="00A948A7" w:rsidRPr="00A948A7">
        <w:rPr>
          <w:rFonts w:ascii="Times New Roman" w:hAnsi="Times New Roman" w:cs="Times New Roman"/>
          <w:bCs/>
          <w:sz w:val="24"/>
          <w:szCs w:val="24"/>
        </w:rPr>
        <w:t xml:space="preserve">Urinary incontinence is another risk factor for </w:t>
      </w:r>
      <w:r w:rsidR="007A6E59">
        <w:rPr>
          <w:rFonts w:ascii="Times New Roman" w:hAnsi="Times New Roman" w:cs="Times New Roman"/>
          <w:bCs/>
          <w:sz w:val="24"/>
          <w:szCs w:val="24"/>
        </w:rPr>
        <w:t>UTIs in postmenopausal women</w:t>
      </w:r>
      <w:r w:rsidR="0085779A">
        <w:rPr>
          <w:rFonts w:ascii="Times New Roman" w:hAnsi="Times New Roman" w:cs="Times New Roman"/>
          <w:bCs/>
          <w:sz w:val="24"/>
          <w:szCs w:val="24"/>
        </w:rPr>
        <w:t xml:space="preserve"> </w:t>
      </w:r>
      <w:r w:rsidR="007A6E59">
        <w:rPr>
          <w:rFonts w:ascii="Times New Roman" w:hAnsi="Times New Roman" w:cs="Times New Roman"/>
          <w:bCs/>
          <w:sz w:val="24"/>
          <w:szCs w:val="24"/>
        </w:rPr>
        <w:fldChar w:fldCharType="begin" w:fldLock="1"/>
      </w:r>
      <w:r w:rsidR="007A6E59">
        <w:rPr>
          <w:rFonts w:ascii="Times New Roman" w:hAnsi="Times New Roman" w:cs="Times New Roman"/>
          <w:bCs/>
          <w:sz w:val="24"/>
          <w:szCs w:val="24"/>
        </w:rPr>
        <w:instrText>ADDIN CSL_CITATION {"citationItems":[{"id":"ITEM-1","itemData":{"ISSN":"0970-0218","abstract":"Introduction: \n\nUrinary incontinence has an immense impact on the social and mental health, and the quality of life of a person. Women neither come forward seeking medical consultation nor do they discuss about their incontinence openly, and the condition remains underestimated in the society. Hence, this study was undertaken to assess the type of urinary incontinence in postmenopausal women visiting obstetrics and gynecology (OBG) outpatient in a tertiary health care sector and to determine the risk factors of urinary incontinence.\n\nMaterials and Methods:\n\nAll postmenopausal women of age 45–90 years visiting the OBG Department of Amrita Institute of Medical Sciences in the months of May and June 2018 were assessed for urinary incontinence. QUID questionnaire - a six item urinary incontinence diagnostic questionnaire to diagnose and differentiate stress, urge and mixed incontinence - was used.\n\nResults:\n\nThe prevalence of urinary incontinence was 26.47%, stress urinary incontinence contributing 13.9%, mixed urinary incontinence 7.2%, and urge urinary incontinence 5.4%. Chronic cough, recurrent urinary tract infections (UTI), and prolonged duration of labor were independent risk factors associated with urinary incontinence in postmenopausal women.\n\nConclusion:\n\nStress incontinence was found to be the major type of urinary incontinence in the postmenopausal women. Those having history of chronic cough, prolonged duration of labor, and recurrent UTI should be screened regularly for urinary incontinence.","author":[{"dropping-particle":"","family":"Ajith","given":"Aathira Kizhakkeveetil","non-dropping-particle":"","parse-names":false,"suffix":""},{"dropping-particle":"","family":"Rekha","given":"Amritha","non-dropping-particle":"","parse-names":false,"suffix":""},{"dropping-particle":"","family":"Duttagupta","given":"Sucharitha","non-dropping-particle":"","parse-names":false,"suffix":""},{"dropping-particle":"","family":"Murali","given":"Vinita","non-dropping-particle":"","parse-names":false,"suffix":""},{"dropping-particle":"","family":"Ramakrishnan","given":"Devraj","non-dropping-particle":"","parse-names":false,"suffix":""},{"dropping-particle":"","family":"Krishnapillai","given":"Vijayakumar","non-dropping-particle":"","parse-names":false,"suffix":""}],"container-title":"Indian Journal of Community Medicine","id":"ITEM-1","issue":"Supp 1","issued":{"date-parts":[["2019"]]},"title":"Prevalence and Factors of Urinary Incontinence among Postmenopausal Women Attending the Obstetrics and Gynecology Outpatient Service in a Tertiary Health Care Center in Kochi, Kerala","type":"article-journal","volume":"44"},"uris":["http://www.mendeley.com/documents/?uuid=e373729c-a509-4afa-a83c-7cae7f615012"]}],"mendeley":{"formattedCitation":"(Ajith &lt;i&gt;et al.&lt;/i&gt;, 2019)","plainTextFormattedCitation":"(Ajith et al., 2019)","previouslyFormattedCitation":"(Ajith &lt;i&gt;et al.&lt;/i&gt;, 2019)"},"properties":{"noteIndex":0},"schema":"https://github.com/citation-style-language/schema/raw/master/csl-citation.json"}</w:instrText>
      </w:r>
      <w:r w:rsidR="007A6E59">
        <w:rPr>
          <w:rFonts w:ascii="Times New Roman" w:hAnsi="Times New Roman" w:cs="Times New Roman"/>
          <w:bCs/>
          <w:sz w:val="24"/>
          <w:szCs w:val="24"/>
        </w:rPr>
        <w:fldChar w:fldCharType="separate"/>
      </w:r>
      <w:r w:rsidR="007A6E59" w:rsidRPr="007A6E59">
        <w:rPr>
          <w:rFonts w:ascii="Times New Roman" w:hAnsi="Times New Roman" w:cs="Times New Roman"/>
          <w:bCs/>
          <w:noProof/>
          <w:sz w:val="24"/>
          <w:szCs w:val="24"/>
        </w:rPr>
        <w:t xml:space="preserve">(Ajith </w:t>
      </w:r>
      <w:r w:rsidR="007A6E59" w:rsidRPr="007A6E59">
        <w:rPr>
          <w:rFonts w:ascii="Times New Roman" w:hAnsi="Times New Roman" w:cs="Times New Roman"/>
          <w:bCs/>
          <w:i/>
          <w:noProof/>
          <w:sz w:val="24"/>
          <w:szCs w:val="24"/>
        </w:rPr>
        <w:t>et al.</w:t>
      </w:r>
      <w:r w:rsidR="007A6E59" w:rsidRPr="007A6E59">
        <w:rPr>
          <w:rFonts w:ascii="Times New Roman" w:hAnsi="Times New Roman" w:cs="Times New Roman"/>
          <w:bCs/>
          <w:noProof/>
          <w:sz w:val="24"/>
          <w:szCs w:val="24"/>
        </w:rPr>
        <w:t>, 2019)</w:t>
      </w:r>
      <w:r w:rsidR="007A6E59">
        <w:rPr>
          <w:rFonts w:ascii="Times New Roman" w:hAnsi="Times New Roman" w:cs="Times New Roman"/>
          <w:bCs/>
          <w:sz w:val="24"/>
          <w:szCs w:val="24"/>
        </w:rPr>
        <w:fldChar w:fldCharType="end"/>
      </w:r>
      <w:r w:rsidR="00A948A7" w:rsidRPr="00A948A7">
        <w:rPr>
          <w:rFonts w:ascii="Times New Roman" w:hAnsi="Times New Roman" w:cs="Times New Roman"/>
          <w:bCs/>
          <w:sz w:val="24"/>
          <w:szCs w:val="24"/>
        </w:rPr>
        <w:t>. The chance of an infection returning may also be impacted by the virulence characteristics of the b</w:t>
      </w:r>
      <w:r w:rsidR="007A6E59">
        <w:rPr>
          <w:rFonts w:ascii="Times New Roman" w:hAnsi="Times New Roman" w:cs="Times New Roman"/>
          <w:bCs/>
          <w:sz w:val="24"/>
          <w:szCs w:val="24"/>
        </w:rPr>
        <w:t xml:space="preserve">acteria </w:t>
      </w:r>
      <w:r w:rsidR="007A6E59">
        <w:rPr>
          <w:rFonts w:ascii="Times New Roman" w:hAnsi="Times New Roman" w:cs="Times New Roman"/>
          <w:bCs/>
          <w:sz w:val="24"/>
          <w:szCs w:val="24"/>
        </w:rPr>
        <w:fldChar w:fldCharType="begin" w:fldLock="1"/>
      </w:r>
      <w:r w:rsidR="004554BC">
        <w:rPr>
          <w:rFonts w:ascii="Times New Roman" w:hAnsi="Times New Roman" w:cs="Times New Roman"/>
          <w:bCs/>
          <w:sz w:val="24"/>
          <w:szCs w:val="24"/>
        </w:rPr>
        <w:instrText>ADDIN CSL_CITATION {"citationItems":[{"id":"ITEM-1","itemData":{"DOI":"10.3390/pathogens12040623","ISSN":"2076-0817 (Print)","PMID":"37111509","abstract":"Urinary tract infections (UTIs) are among the most common bacterial infections  worldwide, occurring in both community and healthcare settings. Although the clinical symptoms of UTIs are heterogeneous and range from uncomplicated (uUTIs) to complicated (cUTIs), most UTIs are usually treated empirically. Bacteria are the main causative agents of these infections, although more rarely, other microorganisms, such as fungi and some viruses, have been reported to be responsible for UTIs. Uropathogenic Escherichia coli (UPEC) is the most common causative agent for both uUTIs and cUTIs, followed by other pathogenic microorganisms, such as Klebsiella pneumoniae, Proteus mirabilis, Enterococcus faecalis, and Staphylococcus spp. In addition, the incidence of UTIs caused by multidrug resistance (MDR) is increasing, resulting in a significant increase in the spread of antibiotic resistance and the economic burden of these infections. Here, we discuss the various factors associated with UTIs, including the mechanisms of pathogenicity related to the bacteria that cause UTIs and the emergence of increasing resistance in UTI pathogens.","author":[{"dropping-particle":"","family":"Mancuso","given":"Giuseppe","non-dropping-particle":"","parse-names":false,"suffix":""},{"dropping-particle":"","family":"Midiri","given":"Angelina","non-dropping-particle":"","parse-names":false,"suffix":""},{"dropping-particle":"","family":"Gerace","given":"Elisabetta","non-dropping-particle":"","parse-names":false,"suffix":""},{"dropping-particle":"","family":"Marra","given":"Maria","non-dropping-particle":"","parse-names":false,"suffix":""},{"dropping-particle":"","family":"Zummo","given":"Sebastiana","non-dropping-particle":"","parse-names":false,"suffix":""},{"dropping-particle":"","family":"Biondo","given":"Carmelo","non-dropping-particle":"","parse-names":false,"suffix":""}],"container-title":"Pathogens (Basel, Switzerland)","id":"ITEM-1","issue":"4","issued":{"date-parts":[["2023","4"]]},"language":"eng","publisher-place":"Switzerland","title":"Urinary Tract Infections: The Current Scenario and Future Prospects.","type":"article-journal","volume":"12"},"uris":["http://www.mendeley.com/documents/?uuid=41bfc43e-89e0-405b-828d-d7c64ed4d829"]}],"mendeley":{"formattedCitation":"(Mancuso &lt;i&gt;et al.&lt;/i&gt;, 2023)","plainTextFormattedCitation":"(Mancuso et al., 2023)","previouslyFormattedCitation":"(Mancuso &lt;i&gt;et al.&lt;/i&gt;, 2023)"},"properties":{"noteIndex":0},"schema":"https://github.com/citation-style-language/schema/raw/master/csl-citation.json"}</w:instrText>
      </w:r>
      <w:r w:rsidR="007A6E59">
        <w:rPr>
          <w:rFonts w:ascii="Times New Roman" w:hAnsi="Times New Roman" w:cs="Times New Roman"/>
          <w:bCs/>
          <w:sz w:val="24"/>
          <w:szCs w:val="24"/>
        </w:rPr>
        <w:fldChar w:fldCharType="separate"/>
      </w:r>
      <w:r w:rsidR="007A6E59" w:rsidRPr="007A6E59">
        <w:rPr>
          <w:rFonts w:ascii="Times New Roman" w:hAnsi="Times New Roman" w:cs="Times New Roman"/>
          <w:bCs/>
          <w:noProof/>
          <w:sz w:val="24"/>
          <w:szCs w:val="24"/>
        </w:rPr>
        <w:t xml:space="preserve">(Mancuso </w:t>
      </w:r>
      <w:r w:rsidR="007A6E59" w:rsidRPr="007A6E59">
        <w:rPr>
          <w:rFonts w:ascii="Times New Roman" w:hAnsi="Times New Roman" w:cs="Times New Roman"/>
          <w:bCs/>
          <w:i/>
          <w:noProof/>
          <w:sz w:val="24"/>
          <w:szCs w:val="24"/>
        </w:rPr>
        <w:t>et al.</w:t>
      </w:r>
      <w:r w:rsidR="007A6E59" w:rsidRPr="007A6E59">
        <w:rPr>
          <w:rFonts w:ascii="Times New Roman" w:hAnsi="Times New Roman" w:cs="Times New Roman"/>
          <w:bCs/>
          <w:noProof/>
          <w:sz w:val="24"/>
          <w:szCs w:val="24"/>
        </w:rPr>
        <w:t>, 2023)</w:t>
      </w:r>
      <w:r w:rsidR="007A6E59">
        <w:rPr>
          <w:rFonts w:ascii="Times New Roman" w:hAnsi="Times New Roman" w:cs="Times New Roman"/>
          <w:bCs/>
          <w:sz w:val="24"/>
          <w:szCs w:val="24"/>
        </w:rPr>
        <w:fldChar w:fldCharType="end"/>
      </w:r>
      <w:r w:rsidR="00A948A7" w:rsidRPr="00A948A7">
        <w:rPr>
          <w:rFonts w:ascii="Times New Roman" w:hAnsi="Times New Roman" w:cs="Times New Roman"/>
          <w:bCs/>
          <w:sz w:val="24"/>
          <w:szCs w:val="24"/>
        </w:rPr>
        <w:t>.</w:t>
      </w:r>
      <w:r w:rsidRPr="006E6574">
        <w:rPr>
          <w:rFonts w:ascii="Times New Roman" w:hAnsi="Times New Roman" w:cs="Times New Roman"/>
          <w:bCs/>
          <w:sz w:val="24"/>
          <w:szCs w:val="24"/>
        </w:rPr>
        <w:t xml:space="preserve"> </w:t>
      </w:r>
    </w:p>
    <w:p w:rsidR="00FB3978" w:rsidRPr="00FB3978" w:rsidRDefault="00FB3978" w:rsidP="006E6574">
      <w:pPr>
        <w:spacing w:line="480" w:lineRule="auto"/>
        <w:jc w:val="both"/>
        <w:rPr>
          <w:rFonts w:ascii="Times New Roman" w:hAnsi="Times New Roman" w:cs="Times New Roman"/>
          <w:bCs/>
          <w:sz w:val="24"/>
          <w:szCs w:val="24"/>
          <w:u w:val="single"/>
        </w:rPr>
      </w:pPr>
      <w:r w:rsidRPr="00FB3978">
        <w:rPr>
          <w:rFonts w:ascii="Times New Roman" w:hAnsi="Times New Roman" w:cs="Times New Roman"/>
          <w:bCs/>
          <w:sz w:val="24"/>
          <w:szCs w:val="24"/>
          <w:u w:val="single"/>
        </w:rPr>
        <w:t>Epidemiology of Hospital Acquired (HAUTIs) and Community Acquired (HAUTIs) UTIs</w:t>
      </w:r>
    </w:p>
    <w:p w:rsidR="006E6574" w:rsidRDefault="00FB3978" w:rsidP="006E657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E6574" w:rsidRPr="006E6574">
        <w:rPr>
          <w:rFonts w:ascii="Times New Roman" w:hAnsi="Times New Roman" w:cs="Times New Roman"/>
          <w:bCs/>
          <w:sz w:val="24"/>
          <w:szCs w:val="24"/>
        </w:rPr>
        <w:t>UTIs can be acquired in two broad environments, according to epidemiol</w:t>
      </w:r>
      <w:r w:rsidR="006E6574">
        <w:rPr>
          <w:rFonts w:ascii="Times New Roman" w:hAnsi="Times New Roman" w:cs="Times New Roman"/>
          <w:bCs/>
          <w:sz w:val="24"/>
          <w:szCs w:val="24"/>
        </w:rPr>
        <w:t xml:space="preserve">ogy: hospitals and communities. </w:t>
      </w:r>
      <w:r w:rsidR="006E6574" w:rsidRPr="006E6574">
        <w:rPr>
          <w:rFonts w:ascii="Times New Roman" w:hAnsi="Times New Roman" w:cs="Times New Roman"/>
          <w:bCs/>
          <w:sz w:val="24"/>
          <w:szCs w:val="24"/>
        </w:rPr>
        <w:t>Hospital-acquired UTIs</w:t>
      </w:r>
      <w:r w:rsidR="00543A3F">
        <w:rPr>
          <w:rFonts w:ascii="Times New Roman" w:hAnsi="Times New Roman" w:cs="Times New Roman"/>
          <w:bCs/>
          <w:sz w:val="24"/>
          <w:szCs w:val="24"/>
        </w:rPr>
        <w:t xml:space="preserve"> (HAUTIs)</w:t>
      </w:r>
      <w:r w:rsidR="006E6574" w:rsidRPr="006E6574">
        <w:rPr>
          <w:rFonts w:ascii="Times New Roman" w:hAnsi="Times New Roman" w:cs="Times New Roman"/>
          <w:bCs/>
          <w:sz w:val="24"/>
          <w:szCs w:val="24"/>
        </w:rPr>
        <w:t xml:space="preserve"> are ty</w:t>
      </w:r>
      <w:r w:rsidR="006E6574">
        <w:rPr>
          <w:rFonts w:ascii="Times New Roman" w:hAnsi="Times New Roman" w:cs="Times New Roman"/>
          <w:bCs/>
          <w:sz w:val="24"/>
          <w:szCs w:val="24"/>
        </w:rPr>
        <w:t xml:space="preserve">pically linked to catheter use. </w:t>
      </w:r>
      <w:r w:rsidR="004554BC" w:rsidRPr="004554BC">
        <w:rPr>
          <w:rFonts w:ascii="Times New Roman" w:hAnsi="Times New Roman" w:cs="Times New Roman"/>
          <w:bCs/>
          <w:sz w:val="24"/>
          <w:szCs w:val="24"/>
        </w:rPr>
        <w:t>Hospital-acquired UTIs make for 40% of all nosocomial infection rates, while being less common than community-acquired UTIs. Thirty to forty percent of all infections related to healthcare are hospital acquired illnesses, of which UTIs are one of the most prevalent</w:t>
      </w:r>
      <w:r w:rsidR="004554BC">
        <w:rPr>
          <w:rFonts w:ascii="Times New Roman" w:hAnsi="Times New Roman" w:cs="Times New Roman"/>
          <w:bCs/>
          <w:sz w:val="24"/>
          <w:szCs w:val="24"/>
        </w:rPr>
        <w:t xml:space="preserve"> </w:t>
      </w:r>
      <w:r w:rsidR="004554BC">
        <w:rPr>
          <w:rFonts w:ascii="Times New Roman" w:hAnsi="Times New Roman" w:cs="Times New Roman"/>
          <w:bCs/>
          <w:sz w:val="24"/>
          <w:szCs w:val="24"/>
        </w:rPr>
        <w:fldChar w:fldCharType="begin" w:fldLock="1"/>
      </w:r>
      <w:r w:rsidR="002A15EB">
        <w:rPr>
          <w:rFonts w:ascii="Times New Roman" w:hAnsi="Times New Roman" w:cs="Times New Roman"/>
          <w:bCs/>
          <w:sz w:val="24"/>
          <w:szCs w:val="24"/>
        </w:rPr>
        <w:instrText>ADDIN CSL_CITATION {"citationItems":[{"id":"ITEM-1","itemData":{"ISSN":"1368-5031 (Print)","PMID":"12846343","abstract":"Nosocomial urinary tract infections (UTIs) account for up to 40% of all  hospital-acquired infections. The associated morbidity and mortality are a major drain on hospital resources. Patients with indwelling urinary catheters, patients undergoing urological manipulations, long-stay elderly male patients and patients with debilitating diseases are at high risk of developing nosocomial UTIs. The organisms responsible usually originate from patients' endogenous intestinal flora, but occasionally from a moist site in the hospital environment. Nosocomial pathogens causing UTIs tend to have a higher antibiotic resistance than simple UTIs. Infection control policies are important in limiting the number of hospital-acquired UTIs. Other important points include catheterisation using an aseptic technique and sterile equipment and the use of closed drainage systems. UTIs should be treated only after a urine sample has been sent and the advice of a microbiologist sought. In the future catheters impregnated with antibiotics, and the use of newer materials, may lead to further reductions in the incidence of nosocomial UTIs.","author":[{"dropping-particle":"","family":"Kalsi","given":"J","non-dropping-particle":"","parse-names":false,"suffix":""},{"dropping-particle":"","family":"Arya","given":"M","non-dropping-particle":"","parse-names":false,"suffix":""},{"dropping-particle":"","family":"Wilson","given":"P","non-dropping-particle":"","parse-names":false,"suffix":""},{"dropping-particle":"","family":"Mundy","given":"A","non-dropping-particle":"","parse-names":false,"suffix":""}],"container-title":"International journal of clinical practice","id":"ITEM-1","issue":"5","issued":{"date-parts":[["2003","6"]]},"language":"eng","page":"388-391","publisher-place":"India","title":"Hospital-acquired urinary tract infection.","type":"article-journal","volume":"57"},"uris":["http://www.mendeley.com/documents/?uuid=a26ea344-2fe7-48de-b840-a972f187a22c"]}],"mendeley":{"formattedCitation":"(Kalsi &lt;i&gt;et al.&lt;/i&gt;, 2003)","plainTextFormattedCitation":"(Kalsi et al., 2003)","previouslyFormattedCitation":"(Kalsi &lt;i&gt;et al.&lt;/i&gt;, 2003)"},"properties":{"noteIndex":0},"schema":"https://github.com/citation-style-language/schema/raw/master/csl-citation.json"}</w:instrText>
      </w:r>
      <w:r w:rsidR="004554BC">
        <w:rPr>
          <w:rFonts w:ascii="Times New Roman" w:hAnsi="Times New Roman" w:cs="Times New Roman"/>
          <w:bCs/>
          <w:sz w:val="24"/>
          <w:szCs w:val="24"/>
        </w:rPr>
        <w:fldChar w:fldCharType="separate"/>
      </w:r>
      <w:r w:rsidR="004554BC" w:rsidRPr="004554BC">
        <w:rPr>
          <w:rFonts w:ascii="Times New Roman" w:hAnsi="Times New Roman" w:cs="Times New Roman"/>
          <w:bCs/>
          <w:noProof/>
          <w:sz w:val="24"/>
          <w:szCs w:val="24"/>
        </w:rPr>
        <w:t xml:space="preserve">(Kalsi </w:t>
      </w:r>
      <w:r w:rsidR="004554BC" w:rsidRPr="004554BC">
        <w:rPr>
          <w:rFonts w:ascii="Times New Roman" w:hAnsi="Times New Roman" w:cs="Times New Roman"/>
          <w:bCs/>
          <w:i/>
          <w:noProof/>
          <w:sz w:val="24"/>
          <w:szCs w:val="24"/>
        </w:rPr>
        <w:t>et al.</w:t>
      </w:r>
      <w:r w:rsidR="004554BC" w:rsidRPr="004554BC">
        <w:rPr>
          <w:rFonts w:ascii="Times New Roman" w:hAnsi="Times New Roman" w:cs="Times New Roman"/>
          <w:bCs/>
          <w:noProof/>
          <w:sz w:val="24"/>
          <w:szCs w:val="24"/>
        </w:rPr>
        <w:t>, 2003)</w:t>
      </w:r>
      <w:r w:rsidR="004554BC">
        <w:rPr>
          <w:rFonts w:ascii="Times New Roman" w:hAnsi="Times New Roman" w:cs="Times New Roman"/>
          <w:bCs/>
          <w:sz w:val="24"/>
          <w:szCs w:val="24"/>
        </w:rPr>
        <w:fldChar w:fldCharType="end"/>
      </w:r>
      <w:r w:rsidR="004554BC" w:rsidRPr="004554BC">
        <w:rPr>
          <w:rFonts w:ascii="Times New Roman" w:hAnsi="Times New Roman" w:cs="Times New Roman"/>
          <w:bCs/>
          <w:sz w:val="24"/>
          <w:szCs w:val="24"/>
        </w:rPr>
        <w:t>.</w:t>
      </w:r>
      <w:r w:rsidR="004554BC">
        <w:rPr>
          <w:rFonts w:ascii="Times New Roman" w:hAnsi="Times New Roman" w:cs="Times New Roman"/>
          <w:bCs/>
          <w:sz w:val="24"/>
          <w:szCs w:val="24"/>
        </w:rPr>
        <w:t xml:space="preserve">The majority of </w:t>
      </w:r>
      <w:r w:rsidR="00024B52">
        <w:rPr>
          <w:rFonts w:ascii="Times New Roman" w:hAnsi="Times New Roman" w:cs="Times New Roman"/>
          <w:bCs/>
          <w:sz w:val="24"/>
          <w:szCs w:val="24"/>
        </w:rPr>
        <w:t xml:space="preserve"> </w:t>
      </w:r>
      <w:r w:rsidR="004554BC">
        <w:rPr>
          <w:rFonts w:ascii="Times New Roman" w:hAnsi="Times New Roman" w:cs="Times New Roman"/>
          <w:bCs/>
          <w:sz w:val="24"/>
          <w:szCs w:val="24"/>
        </w:rPr>
        <w:t xml:space="preserve">HAUTIs are caused by </w:t>
      </w:r>
      <w:r w:rsidR="004554BC" w:rsidRPr="002A15EB">
        <w:rPr>
          <w:rFonts w:ascii="Times New Roman" w:hAnsi="Times New Roman" w:cs="Times New Roman"/>
          <w:bCs/>
          <w:i/>
          <w:sz w:val="24"/>
          <w:szCs w:val="24"/>
        </w:rPr>
        <w:t>E</w:t>
      </w:r>
      <w:r w:rsidR="002A15EB" w:rsidRPr="002A15EB">
        <w:rPr>
          <w:rFonts w:ascii="Times New Roman" w:hAnsi="Times New Roman" w:cs="Times New Roman"/>
          <w:bCs/>
          <w:i/>
          <w:sz w:val="24"/>
          <w:szCs w:val="24"/>
        </w:rPr>
        <w:t>. coli</w:t>
      </w:r>
      <w:r w:rsidR="002A15EB">
        <w:rPr>
          <w:rFonts w:ascii="Times New Roman" w:hAnsi="Times New Roman" w:cs="Times New Roman"/>
          <w:bCs/>
          <w:i/>
          <w:sz w:val="24"/>
          <w:szCs w:val="24"/>
        </w:rPr>
        <w:t xml:space="preserve">, </w:t>
      </w:r>
      <w:r w:rsidR="002A15EB">
        <w:rPr>
          <w:rFonts w:ascii="Times New Roman" w:hAnsi="Times New Roman" w:cs="Times New Roman"/>
          <w:bCs/>
          <w:sz w:val="24"/>
          <w:szCs w:val="24"/>
        </w:rPr>
        <w:t xml:space="preserve">followed by </w:t>
      </w:r>
      <w:r w:rsidR="002A15EB" w:rsidRPr="002A15EB">
        <w:rPr>
          <w:rFonts w:ascii="Times New Roman" w:hAnsi="Times New Roman" w:cs="Times New Roman"/>
          <w:bCs/>
          <w:i/>
          <w:sz w:val="24"/>
          <w:szCs w:val="24"/>
        </w:rPr>
        <w:t>K. pneumoniae</w:t>
      </w:r>
      <w:r w:rsidR="002A15EB">
        <w:rPr>
          <w:rFonts w:ascii="Times New Roman" w:hAnsi="Times New Roman" w:cs="Times New Roman"/>
          <w:bCs/>
          <w:sz w:val="24"/>
          <w:szCs w:val="24"/>
        </w:rPr>
        <w:t xml:space="preserve"> and </w:t>
      </w:r>
      <w:r w:rsidR="002A15EB" w:rsidRPr="002A15EB">
        <w:rPr>
          <w:rFonts w:ascii="Times New Roman" w:hAnsi="Times New Roman" w:cs="Times New Roman"/>
          <w:bCs/>
          <w:i/>
          <w:sz w:val="24"/>
          <w:szCs w:val="24"/>
        </w:rPr>
        <w:t>Enterococcus species</w:t>
      </w:r>
      <w:r w:rsidR="00543A3F">
        <w:rPr>
          <w:rFonts w:ascii="Times New Roman" w:hAnsi="Times New Roman" w:cs="Times New Roman"/>
          <w:bCs/>
          <w:i/>
          <w:sz w:val="24"/>
          <w:szCs w:val="24"/>
        </w:rPr>
        <w:t xml:space="preserve"> </w:t>
      </w:r>
      <w:r w:rsidR="002A15EB">
        <w:rPr>
          <w:rFonts w:ascii="Times New Roman" w:hAnsi="Times New Roman" w:cs="Times New Roman"/>
          <w:bCs/>
          <w:i/>
          <w:sz w:val="24"/>
          <w:szCs w:val="24"/>
        </w:rPr>
        <w:fldChar w:fldCharType="begin" w:fldLock="1"/>
      </w:r>
      <w:r w:rsidR="00543A3F">
        <w:rPr>
          <w:rFonts w:ascii="Times New Roman" w:hAnsi="Times New Roman" w:cs="Times New Roman"/>
          <w:bCs/>
          <w:i/>
          <w:sz w:val="24"/>
          <w:szCs w:val="24"/>
        </w:rPr>
        <w:instrText>ADDIN CSL_CITATION {"citationItems":[{"id":"ITEM-1","itemData":{"ISSN":"1368-5031 (Print)","PMID":"12846343","abstract":"Nosocomial urinary tract infections (UTIs) account for up to 40% of all  hospital-acquired infections. The associated morbidity and mortality are a major drain on hospital resources. Patients with indwelling urinary catheters, patients undergoing urological manipulations, long-stay elderly male patients and patients with debilitating diseases are at high risk of developing nosocomial UTIs. The organisms responsible usually originate from patients' endogenous intestinal flora, but occasionally from a moist site in the hospital environment. Nosocomial pathogens causing UTIs tend to have a higher antibiotic resistance than simple UTIs. Infection control policies are important in limiting the number of hospital-acquired UTIs. Other important points include catheterisation using an aseptic technique and sterile equipment and the use of closed drainage systems. UTIs should be treated only after a urine sample has been sent and the advice of a microbiologist sought. In the future catheters impregnated with antibiotics, and the use of newer materials, may lead to further reductions in the incidence of nosocomial UTIs.","author":[{"dropping-particle":"","family":"Kalsi","given":"J","non-dropping-particle":"","parse-names":false,"suffix":""},{"dropping-particle":"","family":"Arya","given":"M","non-dropping-particle":"","parse-names":false,"suffix":""},{"dropping-particle":"","family":"Wilson","given":"P","non-dropping-particle":"","parse-names":false,"suffix":""},{"dropping-particle":"","family":"Mundy","given":"A","non-dropping-particle":"","parse-names":false,"suffix":""}],"container-title":"International journal of clinical practice","id":"ITEM-1","issue":"5","issued":{"date-parts":[["2003","6"]]},"language":"eng","page":"388-391","publisher-place":"India","title":"Hospital-acquired urinary tract infection.","type":"article-journal","volume":"57"},"uris":["http://www.mendeley.com/documents/?uuid=a26ea344-2fe7-48de-b840-a972f187a22c"]}],"mendeley":{"formattedCitation":"(Kalsi &lt;i&gt;et al.&lt;/i&gt;, 2003)","plainTextFormattedCitation":"(Kalsi et al., 2003)","previouslyFormattedCitation":"(Kalsi &lt;i&gt;et al.&lt;/i&gt;, 2003)"},"properties":{"noteIndex":0},"schema":"https://github.com/citation-style-language/schema/raw/master/csl-citation.json"}</w:instrText>
      </w:r>
      <w:r w:rsidR="002A15EB">
        <w:rPr>
          <w:rFonts w:ascii="Times New Roman" w:hAnsi="Times New Roman" w:cs="Times New Roman"/>
          <w:bCs/>
          <w:i/>
          <w:sz w:val="24"/>
          <w:szCs w:val="24"/>
        </w:rPr>
        <w:fldChar w:fldCharType="separate"/>
      </w:r>
      <w:r w:rsidR="002A15EB" w:rsidRPr="002A15EB">
        <w:rPr>
          <w:rFonts w:ascii="Times New Roman" w:hAnsi="Times New Roman" w:cs="Times New Roman"/>
          <w:bCs/>
          <w:noProof/>
          <w:sz w:val="24"/>
          <w:szCs w:val="24"/>
        </w:rPr>
        <w:t xml:space="preserve">(Kalsi </w:t>
      </w:r>
      <w:r w:rsidR="002A15EB" w:rsidRPr="002A15EB">
        <w:rPr>
          <w:rFonts w:ascii="Times New Roman" w:hAnsi="Times New Roman" w:cs="Times New Roman"/>
          <w:bCs/>
          <w:i/>
          <w:noProof/>
          <w:sz w:val="24"/>
          <w:szCs w:val="24"/>
        </w:rPr>
        <w:t>et al.</w:t>
      </w:r>
      <w:r w:rsidR="002A15EB" w:rsidRPr="002A15EB">
        <w:rPr>
          <w:rFonts w:ascii="Times New Roman" w:hAnsi="Times New Roman" w:cs="Times New Roman"/>
          <w:bCs/>
          <w:noProof/>
          <w:sz w:val="24"/>
          <w:szCs w:val="24"/>
        </w:rPr>
        <w:t>, 2003)</w:t>
      </w:r>
      <w:r w:rsidR="002A15EB">
        <w:rPr>
          <w:rFonts w:ascii="Times New Roman" w:hAnsi="Times New Roman" w:cs="Times New Roman"/>
          <w:bCs/>
          <w:i/>
          <w:sz w:val="24"/>
          <w:szCs w:val="24"/>
        </w:rPr>
        <w:fldChar w:fldCharType="end"/>
      </w:r>
      <w:r w:rsidR="002A15EB" w:rsidRPr="002A15EB">
        <w:rPr>
          <w:rFonts w:ascii="Times New Roman" w:hAnsi="Times New Roman" w:cs="Times New Roman"/>
          <w:bCs/>
          <w:i/>
          <w:sz w:val="24"/>
          <w:szCs w:val="24"/>
        </w:rPr>
        <w:t>.</w:t>
      </w:r>
      <w:r w:rsidR="00543A3F" w:rsidRPr="00543A3F">
        <w:t xml:space="preserve"> </w:t>
      </w:r>
      <w:r w:rsidR="00543A3F" w:rsidRPr="00543A3F">
        <w:rPr>
          <w:rFonts w:ascii="Times New Roman" w:hAnsi="Times New Roman" w:cs="Times New Roman"/>
          <w:bCs/>
          <w:sz w:val="24"/>
          <w:szCs w:val="24"/>
        </w:rPr>
        <w:t>Indwelling urinary catheters are the primary risk factor for HAUTIs, accounting for 70–80% of cases</w:t>
      </w:r>
      <w:r w:rsidR="00543A3F">
        <w:rPr>
          <w:rFonts w:ascii="Times New Roman" w:hAnsi="Times New Roman" w:cs="Times New Roman"/>
          <w:bCs/>
          <w:i/>
          <w:sz w:val="24"/>
          <w:szCs w:val="24"/>
        </w:rPr>
        <w:t xml:space="preserve"> </w:t>
      </w:r>
      <w:r w:rsidR="00543A3F">
        <w:rPr>
          <w:rFonts w:ascii="Times New Roman" w:hAnsi="Times New Roman" w:cs="Times New Roman"/>
          <w:bCs/>
          <w:sz w:val="24"/>
          <w:szCs w:val="24"/>
        </w:rPr>
        <w:fldChar w:fldCharType="begin" w:fldLock="1"/>
      </w:r>
      <w:r w:rsidR="006C7D62">
        <w:rPr>
          <w:rFonts w:ascii="Times New Roman" w:hAnsi="Times New Roman" w:cs="Times New Roman"/>
          <w:bCs/>
          <w:sz w:val="24"/>
          <w:szCs w:val="24"/>
        </w:rPr>
        <w:instrText>ADDIN CSL_CITATION {"citationItems":[{"id":"ITEM-1","itemData":{"ISSN":"1368-5031 (Print)","PMID":"12846343","abstract":"Nosocomial urinary tract infections (UTIs) account for up to 40% of all  hospital-acquired infections. The associated morbidity and mortality are a major drain on hospital resources. Patients with indwelling urinary catheters, patients undergoing urological manipulations, long-stay elderly male patients and patients with debilitating diseases are at high risk of developing nosocomial UTIs. The organisms responsible usually originate from patients' endogenous intestinal flora, but occasionally from a moist site in the hospital environment. Nosocomial pathogens causing UTIs tend to have a higher antibiotic resistance than simple UTIs. Infection control policies are important in limiting the number of hospital-acquired UTIs. Other important points include catheterisation using an aseptic technique and sterile equipment and the use of closed drainage systems. UTIs should be treated only after a urine sample has been sent and the advice of a microbiologist sought. In the future catheters impregnated with antibiotics, and the use of newer materials, may lead to further reductions in the incidence of nosocomial UTIs.","author":[{"dropping-particle":"","family":"Kalsi","given":"J","non-dropping-particle":"","parse-names":false,"suffix":""},{"dropping-particle":"","family":"Arya","given":"M","non-dropping-particle":"","parse-names":false,"suffix":""},{"dropping-particle":"","family":"Wilson","given":"P","non-dropping-particle":"","parse-names":false,"suffix":""},{"dropping-particle":"","family":"Mundy","given":"A","non-dropping-particle":"","parse-names":false,"suffix":""}],"container-title":"International journal of clinical practice","id":"ITEM-1","issue":"5","issued":{"date-parts":[["2003","6"]]},"language":"eng","page":"388-391","publisher-place":"India","title":"Hospital-acquired urinary tract infection.","type":"article-journal","volume":"57"},"uris":["http://www.mendeley.com/documents/?uuid=a26ea344-2fe7-48de-b840-a972f187a22c"]}],"mendeley":{"formattedCitation":"(Kalsi &lt;i&gt;et al.&lt;/i&gt;, 2003)","plainTextFormattedCitation":"(Kalsi et al., 2003)","previouslyFormattedCitation":"(Kalsi &lt;i&gt;et al.&lt;/i&gt;, 2003)"},"properties":{"noteIndex":0},"schema":"https://github.com/citation-style-language/schema/raw/master/csl-citation.json"}</w:instrText>
      </w:r>
      <w:r w:rsidR="00543A3F">
        <w:rPr>
          <w:rFonts w:ascii="Times New Roman" w:hAnsi="Times New Roman" w:cs="Times New Roman"/>
          <w:bCs/>
          <w:sz w:val="24"/>
          <w:szCs w:val="24"/>
        </w:rPr>
        <w:fldChar w:fldCharType="separate"/>
      </w:r>
      <w:r w:rsidR="00543A3F" w:rsidRPr="00543A3F">
        <w:rPr>
          <w:rFonts w:ascii="Times New Roman" w:hAnsi="Times New Roman" w:cs="Times New Roman"/>
          <w:bCs/>
          <w:noProof/>
          <w:sz w:val="24"/>
          <w:szCs w:val="24"/>
        </w:rPr>
        <w:t xml:space="preserve">(Kalsi </w:t>
      </w:r>
      <w:r w:rsidR="00543A3F" w:rsidRPr="00543A3F">
        <w:rPr>
          <w:rFonts w:ascii="Times New Roman" w:hAnsi="Times New Roman" w:cs="Times New Roman"/>
          <w:bCs/>
          <w:i/>
          <w:noProof/>
          <w:sz w:val="24"/>
          <w:szCs w:val="24"/>
        </w:rPr>
        <w:t>et al.</w:t>
      </w:r>
      <w:r w:rsidR="00543A3F" w:rsidRPr="00543A3F">
        <w:rPr>
          <w:rFonts w:ascii="Times New Roman" w:hAnsi="Times New Roman" w:cs="Times New Roman"/>
          <w:bCs/>
          <w:noProof/>
          <w:sz w:val="24"/>
          <w:szCs w:val="24"/>
        </w:rPr>
        <w:t>, 2003)</w:t>
      </w:r>
      <w:r w:rsidR="00543A3F">
        <w:rPr>
          <w:rFonts w:ascii="Times New Roman" w:hAnsi="Times New Roman" w:cs="Times New Roman"/>
          <w:bCs/>
          <w:sz w:val="24"/>
          <w:szCs w:val="24"/>
        </w:rPr>
        <w:fldChar w:fldCharType="end"/>
      </w:r>
      <w:r w:rsidR="00543A3F">
        <w:rPr>
          <w:rFonts w:ascii="Times New Roman" w:hAnsi="Times New Roman" w:cs="Times New Roman"/>
          <w:bCs/>
          <w:sz w:val="24"/>
          <w:szCs w:val="24"/>
        </w:rPr>
        <w:t xml:space="preserve">. </w:t>
      </w:r>
      <w:r w:rsidR="006C7D62" w:rsidRPr="006C7D62">
        <w:rPr>
          <w:rFonts w:ascii="Times New Roman" w:hAnsi="Times New Roman" w:cs="Times New Roman"/>
          <w:bCs/>
          <w:sz w:val="24"/>
          <w:szCs w:val="24"/>
        </w:rPr>
        <w:t xml:space="preserve">Extended hospital stays raise the risk of </w:t>
      </w:r>
      <w:r w:rsidR="006C7D62">
        <w:rPr>
          <w:rFonts w:ascii="Times New Roman" w:hAnsi="Times New Roman" w:cs="Times New Roman"/>
          <w:bCs/>
          <w:sz w:val="24"/>
          <w:szCs w:val="24"/>
        </w:rPr>
        <w:t>contracting hospital infections in UTI</w:t>
      </w:r>
      <w:r w:rsidR="00024B52">
        <w:rPr>
          <w:rFonts w:ascii="Times New Roman" w:hAnsi="Times New Roman" w:cs="Times New Roman"/>
          <w:bCs/>
          <w:sz w:val="24"/>
          <w:szCs w:val="24"/>
        </w:rPr>
        <w:t xml:space="preserve"> </w:t>
      </w:r>
      <w:r w:rsidR="006C7D62">
        <w:rPr>
          <w:rFonts w:ascii="Times New Roman" w:hAnsi="Times New Roman" w:cs="Times New Roman"/>
          <w:bCs/>
          <w:sz w:val="24"/>
          <w:szCs w:val="24"/>
        </w:rPr>
        <w:fldChar w:fldCharType="begin" w:fldLock="1"/>
      </w:r>
      <w:r w:rsidR="00930258">
        <w:rPr>
          <w:rFonts w:ascii="Times New Roman" w:hAnsi="Times New Roman" w:cs="Times New Roman"/>
          <w:bCs/>
          <w:sz w:val="24"/>
          <w:szCs w:val="24"/>
        </w:rPr>
        <w:instrText>ADDIN CSL_CITATION {"citationItems":[{"id":"ITEM-1","itemData":{"DOI":"10.1093/ofid/ofw281","ISSN":"2328-8957 (Print)","PMID":"28480273","abstract":"BACKGROUND: Outpatient therapies for urinary tract infections (UTIs) are becoming  limited due to antimicrobial resistance. The purpose of this paper is to report how the incidence of hospitalizations for UTIs have varied over time in both men and women and across age groups. We also explore how the severity for UTI hospitalizations has changed and describe the seasonality of UTI hospitalizations. METHODS: Using the Nationwide Inpatient Sample, we compute a time-series of UTI incidence and subdivide the series by age and sex. We fit a collection of time-series models to explore how the trend and seasonal intensity varies by age and sex. We modeled changes in severity using regression with available confounders. RESULTS: In 2011, there were approximately 400000 hospitalizations for UTIs with an estimated cost of $2.8 billion. Incidence increased by 52% between 1998 and 2011. The rate of increase was larger among both women and older patients. We found that the seasonal intensity (summer peaks and winter troughs) increased over time among women while decreasing among men. For both men and women, seasonality decreased with advancing age. Relative to controls and adjusted for demographics, we found that costs among UTI patients grew more slowly, patients left the hospital earlier, and patients had lower odds of death. CONCLUSIONS: Incidence of UTI hospitalization is increasing and is seasonal, peaking in the summer. However, the severity of UTI admissions seems to be decreasing, indicating that patients previously treated as outpatients may now be admitted to the hospital due to increasing antimicrobial resistance.","author":[{"dropping-particle":"","family":"Simmering","given":"Jacob E","non-dropping-particle":"","parse-names":false,"suffix":""},{"dropping-particle":"","family":"Tang","given":"Fan","non-dropping-particle":"","parse-names":false,"suffix":""},{"dropping-particle":"","family":"Cavanaugh","given":"Joseph E","non-dropping-particle":"","parse-names":false,"suffix":""},{"dropping-particle":"","family":"Polgreen","given":"Linnea A","non-dropping-particle":"","parse-names":false,"suffix":""},{"dropping-particle":"","family":"Polgreen","given":"Philip M","non-dropping-particle":"","parse-names":false,"suffix":""}],"container-title":"Open forum infectious diseases","id":"ITEM-1","issue":"1","issued":{"date-parts":[["2017"]]},"language":"eng","page":"ofw281","publisher-place":"United States","title":"The Increase in Hospitalizations for Urinary Tract Infections and the Associated  Costs in the United States, 1998-2011.","type":"article-journal","volume":"4"},"uris":["http://www.mendeley.com/documents/?uuid=7f7bc51d-3ef0-4794-b7be-dfb822e49d3d"]}],"mendeley":{"formattedCitation":"(Simmering &lt;i&gt;et al.&lt;/i&gt;, 2017)","plainTextFormattedCitation":"(Simmering et al., 2017)","previouslyFormattedCitation":"(Simmering &lt;i&gt;et al.&lt;/i&gt;, 2017)"},"properties":{"noteIndex":0},"schema":"https://github.com/citation-style-language/schema/raw/master/csl-citation.json"}</w:instrText>
      </w:r>
      <w:r w:rsidR="006C7D62">
        <w:rPr>
          <w:rFonts w:ascii="Times New Roman" w:hAnsi="Times New Roman" w:cs="Times New Roman"/>
          <w:bCs/>
          <w:sz w:val="24"/>
          <w:szCs w:val="24"/>
        </w:rPr>
        <w:fldChar w:fldCharType="separate"/>
      </w:r>
      <w:r w:rsidR="006C7D62" w:rsidRPr="006C7D62">
        <w:rPr>
          <w:rFonts w:ascii="Times New Roman" w:hAnsi="Times New Roman" w:cs="Times New Roman"/>
          <w:bCs/>
          <w:noProof/>
          <w:sz w:val="24"/>
          <w:szCs w:val="24"/>
        </w:rPr>
        <w:t xml:space="preserve">(Simmering </w:t>
      </w:r>
      <w:r w:rsidR="006C7D62" w:rsidRPr="006C7D62">
        <w:rPr>
          <w:rFonts w:ascii="Times New Roman" w:hAnsi="Times New Roman" w:cs="Times New Roman"/>
          <w:bCs/>
          <w:i/>
          <w:noProof/>
          <w:sz w:val="24"/>
          <w:szCs w:val="24"/>
        </w:rPr>
        <w:t>et al.</w:t>
      </w:r>
      <w:r w:rsidR="006C7D62" w:rsidRPr="006C7D62">
        <w:rPr>
          <w:rFonts w:ascii="Times New Roman" w:hAnsi="Times New Roman" w:cs="Times New Roman"/>
          <w:bCs/>
          <w:noProof/>
          <w:sz w:val="24"/>
          <w:szCs w:val="24"/>
        </w:rPr>
        <w:t>, 2017)</w:t>
      </w:r>
      <w:r w:rsidR="006C7D62">
        <w:rPr>
          <w:rFonts w:ascii="Times New Roman" w:hAnsi="Times New Roman" w:cs="Times New Roman"/>
          <w:bCs/>
          <w:sz w:val="24"/>
          <w:szCs w:val="24"/>
        </w:rPr>
        <w:fldChar w:fldCharType="end"/>
      </w:r>
      <w:r w:rsidR="006C7D62">
        <w:rPr>
          <w:rFonts w:ascii="Times New Roman" w:hAnsi="Times New Roman" w:cs="Times New Roman"/>
          <w:bCs/>
          <w:sz w:val="24"/>
          <w:szCs w:val="24"/>
        </w:rPr>
        <w:t>.</w:t>
      </w:r>
      <w:r w:rsidR="00930258" w:rsidRPr="00930258">
        <w:t xml:space="preserve"> </w:t>
      </w:r>
      <w:r w:rsidR="00930258" w:rsidRPr="00930258">
        <w:rPr>
          <w:rFonts w:ascii="Times New Roman" w:hAnsi="Times New Roman" w:cs="Times New Roman"/>
          <w:bCs/>
          <w:sz w:val="24"/>
          <w:szCs w:val="24"/>
        </w:rPr>
        <w:t>Individuals with chronic illnesses or those receiving chemotherapy who have compromised immune systems are particularly vulnerable</w:t>
      </w:r>
      <w:r w:rsidR="00B97CBA">
        <w:rPr>
          <w:rFonts w:ascii="Times New Roman" w:hAnsi="Times New Roman" w:cs="Times New Roman"/>
          <w:bCs/>
          <w:sz w:val="24"/>
          <w:szCs w:val="24"/>
        </w:rPr>
        <w:t xml:space="preserve"> </w:t>
      </w:r>
      <w:r w:rsidR="00930258">
        <w:rPr>
          <w:rFonts w:ascii="Times New Roman" w:hAnsi="Times New Roman" w:cs="Times New Roman"/>
          <w:bCs/>
          <w:sz w:val="24"/>
          <w:szCs w:val="24"/>
        </w:rPr>
        <w:fldChar w:fldCharType="begin" w:fldLock="1"/>
      </w:r>
      <w:r w:rsidR="00B97CBA">
        <w:rPr>
          <w:rFonts w:ascii="Times New Roman" w:hAnsi="Times New Roman" w:cs="Times New Roman"/>
          <w:bCs/>
          <w:sz w:val="24"/>
          <w:szCs w:val="24"/>
        </w:rPr>
        <w:instrText>ADDIN CSL_CITATION {"citationItems":[{"id":"ITEM-1","itemData":{"author":[{"dropping-particle":"","family":"Sabih A","given":"Leslie SW.","non-dropping-particle":"","parse-names":false,"suffix":""}],"id":"ITEM-1","issued":{"date-parts":[["2024"]]},"publisher":"In: StatPearls [Internet]. Treasure Island (FL): StatPearls Publishing","title":"Complicated Urinary Tract Infections. [Updated 2023 Nov 12].","type":"book"},"uris":["http://www.mendeley.com/documents/?uuid=2b60776b-611f-4d07-bdb9-cdc0f1549dbc"]}],"mendeley":{"formattedCitation":"(Sabih A, 2024b)","plainTextFormattedCitation":"(Sabih A, 2024b)","previouslyFormattedCitation":"(Sabih A, 2024b)"},"properties":{"noteIndex":0},"schema":"https://github.com/citation-style-language/schema/raw/master/csl-citation.json"}</w:instrText>
      </w:r>
      <w:r w:rsidR="00930258">
        <w:rPr>
          <w:rFonts w:ascii="Times New Roman" w:hAnsi="Times New Roman" w:cs="Times New Roman"/>
          <w:bCs/>
          <w:sz w:val="24"/>
          <w:szCs w:val="24"/>
        </w:rPr>
        <w:fldChar w:fldCharType="separate"/>
      </w:r>
      <w:r w:rsidR="00930258" w:rsidRPr="00930258">
        <w:rPr>
          <w:rFonts w:ascii="Times New Roman" w:hAnsi="Times New Roman" w:cs="Times New Roman"/>
          <w:bCs/>
          <w:noProof/>
          <w:sz w:val="24"/>
          <w:szCs w:val="24"/>
        </w:rPr>
        <w:t>(Sabih A, 2024b)</w:t>
      </w:r>
      <w:r w:rsidR="00930258">
        <w:rPr>
          <w:rFonts w:ascii="Times New Roman" w:hAnsi="Times New Roman" w:cs="Times New Roman"/>
          <w:bCs/>
          <w:sz w:val="24"/>
          <w:szCs w:val="24"/>
        </w:rPr>
        <w:fldChar w:fldCharType="end"/>
      </w:r>
      <w:r w:rsidR="00930258" w:rsidRPr="00930258">
        <w:rPr>
          <w:rFonts w:ascii="Times New Roman" w:hAnsi="Times New Roman" w:cs="Times New Roman"/>
          <w:bCs/>
          <w:sz w:val="24"/>
          <w:szCs w:val="24"/>
        </w:rPr>
        <w:t>.</w:t>
      </w:r>
      <w:r w:rsidR="00930258">
        <w:rPr>
          <w:rFonts w:ascii="Times New Roman" w:hAnsi="Times New Roman" w:cs="Times New Roman"/>
          <w:bCs/>
          <w:sz w:val="24"/>
          <w:szCs w:val="24"/>
        </w:rPr>
        <w:t xml:space="preserve"> Community – Acquired UTIs (CAUTIs) are more common than hospital acquired UTIs and affect primarily women, especially those who are sexually act</w:t>
      </w:r>
      <w:r w:rsidR="00B97CBA">
        <w:rPr>
          <w:rFonts w:ascii="Times New Roman" w:hAnsi="Times New Roman" w:cs="Times New Roman"/>
          <w:bCs/>
          <w:sz w:val="24"/>
          <w:szCs w:val="24"/>
        </w:rPr>
        <w:t xml:space="preserve">ive, pregnant or postmenopausal </w:t>
      </w:r>
      <w:r w:rsidR="00B97CBA">
        <w:rPr>
          <w:rFonts w:ascii="Times New Roman" w:hAnsi="Times New Roman" w:cs="Times New Roman"/>
          <w:bCs/>
          <w:sz w:val="24"/>
          <w:szCs w:val="24"/>
        </w:rPr>
        <w:fldChar w:fldCharType="begin" w:fldLock="1"/>
      </w:r>
      <w:r w:rsidR="00B97CBA">
        <w:rPr>
          <w:rFonts w:ascii="Times New Roman" w:hAnsi="Times New Roman" w:cs="Times New Roman"/>
          <w:bCs/>
          <w:sz w:val="24"/>
          <w:szCs w:val="24"/>
        </w:rPr>
        <w:instrText>ADDIN CSL_CITATION {"citationItems":[{"id":"ITEM-1","itemData":{"DOI":"10.1007/s00404-019-05256-z","ISSN":"1432-0711 (Electronic)","PMID":"31350663","abstract":"PURPOSE: Urinary tract infections (UTIs) are one of the more common infections  encountered in everyday clinical practice. They account for 10-20% of all infections treated in primary care units and 30-40% of those treated in hospitals. The risk of UTI in the female population is considered to be 14 times higher than in the male population. The prevalence of bacterial etiology results in a large consumption of broad-spectrum antibiotics, which in turn leads to increased rates of resistant uropathogens. Therefore, non-antibiotic prevention and treatment options are now of great importance. METHODS: A systematic literature search was performed for the last 20 years (1999-2019) and the efficiencies of these eight different non-antibiotic interventions were analysed and discussed. RESULTS: This article provides an overview on non-antibiotic options for management of UTI, including the application of cranberry products, the phytodrug Canephron N, probiotics, nonsteroidal anti-inflammatory drugs (NSAID), D-mannose, estrogens, vitamins, and immunotherapy. CONCLUSIONS: The last 20 years of research on non-antibiotic approaches in UTI have not brought conclusive evidence that antibiotic usage can be replaced completely by non-antibiotic options. Hence, antibiotics still remain a gold standard for UTI treatment and prevention. However, changing the therapeutic strategy by including non-antibiotic measures in the management of UTI could be successful in avoiding antimicrobial resistance at least to some extent.","author":[{"dropping-particle":"","family":"Wawrysiuk","given":"Sara","non-dropping-particle":"","parse-names":false,"suffix":""},{"dropping-particle":"","family":"Naber","given":"Kurt","non-dropping-particle":"","parse-names":false,"suffix":""},{"dropping-particle":"","family":"Rechberger","given":"Tomasz","non-dropping-particle":"","parse-names":false,"suffix":""},{"dropping-particle":"","family":"Miotla","given":"Pawel","non-dropping-particle":"","parse-names":false,"suffix":""}],"container-title":"Archives of gynecology and obstetrics","id":"ITEM-1","issue":"4","issued":{"date-parts":[["2019","10"]]},"language":"eng","page":"821-828","publisher-place":"Germany","title":"Prevention and treatment of uncomplicated lower urinary tract infections in the  era of increasing antimicrobial resistance-non-antibiotic approaches: a systemic review.","type":"article-journal","volume":"300"},"uris":["http://www.mendeley.com/documents/?uuid=4438c0cf-208c-429c-b278-997aa51cfab9"]}],"mendeley":{"formattedCitation":"(Wawrysiuk &lt;i&gt;et al.&lt;/i&gt;, 2019)","manualFormatting":"(Wawrysiuk et al., 2019","plainTextFormattedCitation":"(Wawrysiuk et al., 2019)","previouslyFormattedCitation":"(Wawrysiuk &lt;i&gt;et al.&lt;/i&gt;, 2019)"},"properties":{"noteIndex":0},"schema":"https://github.com/citation-style-language/schema/raw/master/csl-citation.json"}</w:instrText>
      </w:r>
      <w:r w:rsidR="00B97CBA">
        <w:rPr>
          <w:rFonts w:ascii="Times New Roman" w:hAnsi="Times New Roman" w:cs="Times New Roman"/>
          <w:bCs/>
          <w:sz w:val="24"/>
          <w:szCs w:val="24"/>
        </w:rPr>
        <w:fldChar w:fldCharType="separate"/>
      </w:r>
      <w:r w:rsidR="00B97CBA" w:rsidRPr="00B97CBA">
        <w:rPr>
          <w:rFonts w:ascii="Times New Roman" w:hAnsi="Times New Roman" w:cs="Times New Roman"/>
          <w:bCs/>
          <w:noProof/>
          <w:sz w:val="24"/>
          <w:szCs w:val="24"/>
        </w:rPr>
        <w:t xml:space="preserve">(Wawrysiuk </w:t>
      </w:r>
      <w:r w:rsidR="00B97CBA" w:rsidRPr="00B97CBA">
        <w:rPr>
          <w:rFonts w:ascii="Times New Roman" w:hAnsi="Times New Roman" w:cs="Times New Roman"/>
          <w:bCs/>
          <w:i/>
          <w:noProof/>
          <w:sz w:val="24"/>
          <w:szCs w:val="24"/>
        </w:rPr>
        <w:t>et al.</w:t>
      </w:r>
      <w:r w:rsidR="00B97CBA" w:rsidRPr="00B97CBA">
        <w:rPr>
          <w:rFonts w:ascii="Times New Roman" w:hAnsi="Times New Roman" w:cs="Times New Roman"/>
          <w:bCs/>
          <w:noProof/>
          <w:sz w:val="24"/>
          <w:szCs w:val="24"/>
        </w:rPr>
        <w:t>, 2019</w:t>
      </w:r>
      <w:r w:rsidR="00B97CBA">
        <w:rPr>
          <w:rFonts w:ascii="Times New Roman" w:hAnsi="Times New Roman" w:cs="Times New Roman"/>
          <w:bCs/>
          <w:sz w:val="24"/>
          <w:szCs w:val="24"/>
        </w:rPr>
        <w:fldChar w:fldCharType="end"/>
      </w:r>
      <w:r w:rsidR="00B97CBA">
        <w:rPr>
          <w:rFonts w:ascii="Times New Roman" w:hAnsi="Times New Roman" w:cs="Times New Roman"/>
          <w:bCs/>
          <w:sz w:val="24"/>
          <w:szCs w:val="24"/>
        </w:rPr>
        <w:t xml:space="preserve">; </w:t>
      </w:r>
      <w:r w:rsidR="00B97CBA">
        <w:rPr>
          <w:rFonts w:ascii="Times New Roman" w:hAnsi="Times New Roman" w:cs="Times New Roman"/>
          <w:bCs/>
          <w:sz w:val="24"/>
          <w:szCs w:val="24"/>
        </w:rPr>
        <w:fldChar w:fldCharType="begin" w:fldLock="1"/>
      </w:r>
      <w:r w:rsidR="00B97CBA">
        <w:rPr>
          <w:rFonts w:ascii="Times New Roman" w:hAnsi="Times New Roman" w:cs="Times New Roman"/>
          <w:bCs/>
          <w:sz w:val="24"/>
          <w:szCs w:val="24"/>
        </w:rPr>
        <w:instrText>ADDIN CSL_CITATION {"citationItems":[{"id":"ITEM-1","itemData":{"DOI":"10.2147/IDR.S407092","ISSN":"1178-6973 (Print)","PMID":"37095780","abstract":"BACKGROUND: Globally, urinary tract infections (UTIs) are a common health issue  among women. Investigating risk factors associated with culture-proven UTIs and the antimicrobial resistance profile of uropathogens would provide insight into planning prevention and control measures. OBJECTIVE: To identify the risk factors associated with UTIs among sexually active women and determine antimicrobial susceptibility patterns of uropathogenic bacterial isolates. METHODS: A case-control study was conducted from February to June 2021, involving 296 women (62 case group and 234 control group in a ratio of 4:1). Cases were defined as culture-confirmed UTIs, and controls were non-UTIs. A semi-structured questionnaire was used to collect demographic, clinical, and behavioral data. The antimicrobial susceptibility test was done by the Kirby-Bauer disc diffusion method. The data were analyzed using SPSS version 25. Bivariable and multivariable logistic regressions were used to identify risk factors, and the strength of association was measured by adjusted odds ratios and a 95% confidence interval used at P-values &lt; 0.05. RESULTS: The results revealed that recent coitus and frequency of coitus more than three times per week (P=0.001) were independent predictors of UTIs. Swabbing from back to front, a history of UTI and a delay in voiding were also independent predictors (P &lt; 0.05). On the other hand, a daily water intake of 1 to 2 litres reduced the risk of UTI (P= 0.001). The predominant uropathogenic isolate was Escherichia coli (35.48%). Over 60% of isolates were resistant to cotrimoxazole, penicillin, cephalosporin, and fluoroquinolones. The most effective antibiotics included piperacillin-tazobactam, aminoglycosides, carbapenem, and nitrofurantoin. 85% and 50% of isolates were MDR and ESBL producers, respectively. CONCLUSION: The finding indicates the importance of public intervention targeting the identified risk factors and the resistance phenotype to reduce the burden of UTIs with antimicrobial resistance in the study area.","author":[{"dropping-particle":"","family":"Seid","given":"Mohammed","non-dropping-particle":"","parse-names":false,"suffix":""},{"dropping-particle":"","family":"Markos","given":"Mesafint","non-dropping-particle":"","parse-names":false,"suffix":""},{"dropping-particle":"","family":"Aklilu","given":"Addis","non-dropping-particle":"","parse-names":false,"suffix":""},{"dropping-particle":"","family":"Manilal","given":"Aseer","non-dropping-particle":"","parse-names":false,"suffix":""},{"dropping-particle":"","family":"Zakir","given":"Abdurezak","non-dropping-particle":"","parse-names":false,"suffix":""},{"dropping-particle":"","family":"Kebede","given":"Teshome","non-dropping-particle":"","parse-names":false,"suffix":""},{"dropping-particle":"","family":"Kulayta","given":"Kebede","non-dropping-particle":"","parse-names":false,"suffix":""},{"dropping-particle":"","family":"Endashaw","given":"Gessila","non-dropping-particle":"","parse-names":false,"suffix":""}],"container-title":"Infection and drug resistance","id":"ITEM-1","issued":{"date-parts":[["2023"]]},"language":"eng","page":"2297-2310","publisher-place":"New Zealand","title":"Community-Acquired Urinary Tract Infection Among Sexually Active Women: Risk  Factors, Bacterial Profile and Their Antimicrobial Susceptibility Patterns, Arba Minch, Southern Ethiopia.","type":"article-journal","volume":"16"},"uris":["http://www.mendeley.com/documents/?uuid=05aafced-576e-4405-99b9-9b5a6cdf6864"]}],"mendeley":{"formattedCitation":"(Seid &lt;i&gt;et al.&lt;/i&gt;, 2023)","manualFormatting":"Seid et al., 2023)","plainTextFormattedCitation":"(Seid et al., 2023)","previouslyFormattedCitation":"(Seid &lt;i&gt;et al.&lt;/i&gt;, 2023)"},"properties":{"noteIndex":0},"schema":"https://github.com/citation-style-language/schema/raw/master/csl-citation.json"}</w:instrText>
      </w:r>
      <w:r w:rsidR="00B97CBA">
        <w:rPr>
          <w:rFonts w:ascii="Times New Roman" w:hAnsi="Times New Roman" w:cs="Times New Roman"/>
          <w:bCs/>
          <w:sz w:val="24"/>
          <w:szCs w:val="24"/>
        </w:rPr>
        <w:fldChar w:fldCharType="separate"/>
      </w:r>
      <w:r w:rsidR="00B97CBA" w:rsidRPr="00B97CBA">
        <w:rPr>
          <w:rFonts w:ascii="Times New Roman" w:hAnsi="Times New Roman" w:cs="Times New Roman"/>
          <w:bCs/>
          <w:noProof/>
          <w:sz w:val="24"/>
          <w:szCs w:val="24"/>
        </w:rPr>
        <w:t xml:space="preserve">Seid </w:t>
      </w:r>
      <w:r w:rsidR="00B97CBA" w:rsidRPr="00B97CBA">
        <w:rPr>
          <w:rFonts w:ascii="Times New Roman" w:hAnsi="Times New Roman" w:cs="Times New Roman"/>
          <w:bCs/>
          <w:i/>
          <w:noProof/>
          <w:sz w:val="24"/>
          <w:szCs w:val="24"/>
        </w:rPr>
        <w:t>et al.</w:t>
      </w:r>
      <w:r w:rsidR="00B97CBA" w:rsidRPr="00B97CBA">
        <w:rPr>
          <w:rFonts w:ascii="Times New Roman" w:hAnsi="Times New Roman" w:cs="Times New Roman"/>
          <w:bCs/>
          <w:noProof/>
          <w:sz w:val="24"/>
          <w:szCs w:val="24"/>
        </w:rPr>
        <w:t>, 2023)</w:t>
      </w:r>
      <w:r w:rsidR="00B97CBA">
        <w:rPr>
          <w:rFonts w:ascii="Times New Roman" w:hAnsi="Times New Roman" w:cs="Times New Roman"/>
          <w:bCs/>
          <w:sz w:val="24"/>
          <w:szCs w:val="24"/>
        </w:rPr>
        <w:fldChar w:fldCharType="end"/>
      </w:r>
      <w:r w:rsidR="00B97CBA">
        <w:rPr>
          <w:rFonts w:ascii="Times New Roman" w:hAnsi="Times New Roman" w:cs="Times New Roman"/>
          <w:bCs/>
          <w:sz w:val="24"/>
          <w:szCs w:val="24"/>
        </w:rPr>
        <w:t>.</w:t>
      </w:r>
      <w:r w:rsidR="00B97CBA" w:rsidRPr="00B97CBA">
        <w:t xml:space="preserve"> </w:t>
      </w:r>
      <w:r w:rsidR="00B97CBA" w:rsidRPr="00B97CBA">
        <w:rPr>
          <w:rFonts w:ascii="Times New Roman" w:hAnsi="Times New Roman" w:cs="Times New Roman"/>
          <w:bCs/>
          <w:sz w:val="24"/>
          <w:szCs w:val="24"/>
        </w:rPr>
        <w:t xml:space="preserve">Recurrent infections are </w:t>
      </w:r>
      <w:r w:rsidR="00B97CBA" w:rsidRPr="00B97CBA">
        <w:rPr>
          <w:rFonts w:ascii="Times New Roman" w:hAnsi="Times New Roman" w:cs="Times New Roman"/>
          <w:bCs/>
          <w:sz w:val="24"/>
          <w:szCs w:val="24"/>
        </w:rPr>
        <w:lastRenderedPageBreak/>
        <w:t>more common in women who have had UTIs in the past</w:t>
      </w:r>
      <w:r w:rsidR="00B97CBA">
        <w:rPr>
          <w:rFonts w:ascii="Times New Roman" w:hAnsi="Times New Roman" w:cs="Times New Roman"/>
          <w:bCs/>
          <w:sz w:val="24"/>
          <w:szCs w:val="24"/>
        </w:rPr>
        <w:t xml:space="preserve"> </w:t>
      </w:r>
      <w:r w:rsidR="00B97CBA">
        <w:rPr>
          <w:rFonts w:ascii="Times New Roman" w:hAnsi="Times New Roman" w:cs="Times New Roman"/>
          <w:bCs/>
          <w:sz w:val="24"/>
          <w:szCs w:val="24"/>
        </w:rPr>
        <w:fldChar w:fldCharType="begin" w:fldLock="1"/>
      </w:r>
      <w:r w:rsidR="00750283">
        <w:rPr>
          <w:rFonts w:ascii="Times New Roman" w:hAnsi="Times New Roman" w:cs="Times New Roman"/>
          <w:bCs/>
          <w:sz w:val="24"/>
          <w:szCs w:val="24"/>
        </w:rPr>
        <w:instrText>ADDIN CSL_CITATION {"citationItems":[{"id":"ITEM-1","itemData":{"DOI":"10.12816/0003256","ISSN":"2075-051X (Print)","PMID":"23984019","abstract":"Urinary tract infections (UTIs) are one of the most frequent clinical bacterial  infections in women, accounting for nearly 25% of all infections. Around 50-60% of women will develop UTIs in their lifetimes. Escherichia coli is the organism that causes UTIs in most patients. Recurrent UTIs (RUTI) are mainly caused by reinfection by the same pathogen. Having frequent sexual intercourse is one of the greatest risk factors for RUTIs. In a subgroup of individuals with coexisting morbid conditions, complicated RUTIs can lead to upper tract infections or urosepsis. Although the initial treatment is antimicrobial therapy, use of different prophylactic regimens and alternative strategies are available to reduce exposure to antibiotics.","author":[{"dropping-particle":"","family":"Al-Badr","given":"Ahmed","non-dropping-particle":"","parse-names":false,"suffix":""},{"dropping-particle":"","family":"Al-Shaikh","given":"Ghadeer","non-dropping-particle":"","parse-names":false,"suffix":""}],"container-title":"Sultan Qaboos University medical journal","id":"ITEM-1","issue":"3","issued":{"date-parts":[["2013","8"]]},"language":"eng","page":"359-367","publisher-place":"Oman","title":"Recurrent Urinary Tract Infections Management in Women: A review.","type":"article-journal","volume":"13"},"uris":["http://www.mendeley.com/documents/?uuid=8b996c6a-3feb-4bd1-90b0-75dd2ce02b31"]}],"mendeley":{"formattedCitation":"(Al-Badr and Al-Shaikh, 2013)","plainTextFormattedCitation":"(Al-Badr and Al-Shaikh, 2013)","previouslyFormattedCitation":"(Al-Badr and Al-Shaikh, 2013)"},"properties":{"noteIndex":0},"schema":"https://github.com/citation-style-language/schema/raw/master/csl-citation.json"}</w:instrText>
      </w:r>
      <w:r w:rsidR="00B97CBA">
        <w:rPr>
          <w:rFonts w:ascii="Times New Roman" w:hAnsi="Times New Roman" w:cs="Times New Roman"/>
          <w:bCs/>
          <w:sz w:val="24"/>
          <w:szCs w:val="24"/>
        </w:rPr>
        <w:fldChar w:fldCharType="separate"/>
      </w:r>
      <w:r w:rsidR="00B97CBA" w:rsidRPr="00B97CBA">
        <w:rPr>
          <w:rFonts w:ascii="Times New Roman" w:hAnsi="Times New Roman" w:cs="Times New Roman"/>
          <w:bCs/>
          <w:noProof/>
          <w:sz w:val="24"/>
          <w:szCs w:val="24"/>
        </w:rPr>
        <w:t>(Al-Badr and Al-Shaikh, 2013)</w:t>
      </w:r>
      <w:r w:rsidR="00B97CBA">
        <w:rPr>
          <w:rFonts w:ascii="Times New Roman" w:hAnsi="Times New Roman" w:cs="Times New Roman"/>
          <w:bCs/>
          <w:sz w:val="24"/>
          <w:szCs w:val="24"/>
        </w:rPr>
        <w:fldChar w:fldCharType="end"/>
      </w:r>
      <w:r w:rsidR="00B97CBA" w:rsidRPr="00B97CBA">
        <w:rPr>
          <w:rFonts w:ascii="Times New Roman" w:hAnsi="Times New Roman" w:cs="Times New Roman"/>
          <w:bCs/>
          <w:sz w:val="24"/>
          <w:szCs w:val="24"/>
        </w:rPr>
        <w:t>.</w:t>
      </w:r>
      <w:r w:rsidR="00B97CBA" w:rsidRPr="00B97CBA">
        <w:t xml:space="preserve"> </w:t>
      </w:r>
      <w:r w:rsidR="00750283">
        <w:t xml:space="preserve">Mechanical contraceptive of </w:t>
      </w:r>
      <w:r w:rsidR="00750283">
        <w:rPr>
          <w:rFonts w:ascii="Times New Roman" w:hAnsi="Times New Roman" w:cs="Times New Roman"/>
          <w:bCs/>
          <w:sz w:val="24"/>
          <w:szCs w:val="24"/>
        </w:rPr>
        <w:t>s</w:t>
      </w:r>
      <w:r w:rsidR="00B97CBA" w:rsidRPr="00B97CBA">
        <w:rPr>
          <w:rFonts w:ascii="Times New Roman" w:hAnsi="Times New Roman" w:cs="Times New Roman"/>
          <w:bCs/>
          <w:sz w:val="24"/>
          <w:szCs w:val="24"/>
        </w:rPr>
        <w:t xml:space="preserve">permicides can change the flora in the vagina, which makes it </w:t>
      </w:r>
      <w:r w:rsidR="00B97CBA">
        <w:rPr>
          <w:rFonts w:ascii="Times New Roman" w:hAnsi="Times New Roman" w:cs="Times New Roman"/>
          <w:bCs/>
          <w:sz w:val="24"/>
          <w:szCs w:val="24"/>
        </w:rPr>
        <w:t>easier for bacteria to colonize</w:t>
      </w:r>
      <w:r w:rsidR="00750283">
        <w:rPr>
          <w:rFonts w:ascii="Times New Roman" w:hAnsi="Times New Roman" w:cs="Times New Roman"/>
          <w:bCs/>
          <w:sz w:val="24"/>
          <w:szCs w:val="24"/>
        </w:rPr>
        <w:fldChar w:fldCharType="begin" w:fldLock="1"/>
      </w:r>
      <w:r w:rsidR="00347694">
        <w:rPr>
          <w:rFonts w:ascii="Times New Roman" w:hAnsi="Times New Roman" w:cs="Times New Roman"/>
          <w:bCs/>
          <w:sz w:val="24"/>
          <w:szCs w:val="24"/>
        </w:rPr>
        <w:instrText>ADDIN CSL_CITATION {"citationItems":[{"id":"ITEM-1","itemData":{"DOI":"10.1016/j.ajog.2018.02.017","ISSN":"1097-6868 (Electronic)","PMID":"29505773","abstract":"BACKGROUND: Data evaluating the impact of contraceptives on the vaginal  microbiome are limited and inconsistent. OBJECTIVE: We hypothesized that women initiating copper intrauterine device use would have increased bacterial vaginosis and bacterial vaginosis-associated microbes with use compared to women initiating and using hormonal contraceptive methods. STUDY DESIGN: Vaginal swabs (N = 1047 from 266 participants seeking contraception) for Nugent score determination of bacterial vaginosis and quantitative polymerase chain reaction analyses for assessment of specific microbiota were collected from asymptomatic, healthy women aged 18-35 years in Harare, Zimbabwe, who were confirmed to be free of nonstudy hormones by mass spectrometry at each visit. Contraception was initiated with an injectable (depot medroxyprogesterone acetate [n = 41], norethisterone enanthate [n = 44], or medroxyprogesterone acetate and ethinyl estradiol [n = 40]), implant (levonorgestrel [n = 45] or etonogestrel [n = 48]), or copper intrauterine device (n = 48) and repeat vaginal swabs were collected after 30, 90, and 180 days of continuous use. Self-reported condom use was similar across all arms at baseline. Quantitative polymerase chain reaction was used to detect Lactobacillus crispatus, L jensenii, L gasseri/johnsonii group, L vaginalis, L iners, Gardnerella vaginalis, Atopobium vaginae, and Megasphaera-like bacterium phylotype I from swabs. Modified Poisson regression and mixed effects linear models were used to compare marginal prevalence and mean difference in quantity (expressed as gene copies/swab) prior to and during contraceptive use. RESULTS: Bacterial vaginosis prevalence increased in women initiating copper intrauterine devices from 27% at baseline, 35% at 30 days, 40% at 90 days, and 49% at 180 days (P = .005 compared to marginal prevalence at enrollment). Women initiating hormonal methods had no change in bacterial vaginosis prevalence over 180 days. The mean increase in Nugent score was 1.2 (95% confidence interval, 0.5-2.0; P = .001) in women using copper intrauterine devices. Although the frequency and density of beneficial lactobacilli did not change among intrauterine device users over 6 months, there was an increase in the log concentration of G vaginalis (4.7, 5.2, 5.8, 5.9; P = .046) and A vaginae (3.0, 3.8, 4.6, 5.1; P = .002) between baseline and 30, 90, and 180 days after initiation. Among other contraceptive groups, women using depot medroxyprogesterone…","author":[{"dropping-particle":"","family":"Achilles","given":"Sharon L","non-dropping-particle":"","parse-names":false,"suffix":""},{"dropping-particle":"","family":"Austin","given":"Michele N","non-dropping-particle":"","parse-names":false,"suffix":""},{"dropping-particle":"","family":"Meyn","given":"Leslie A","non-dropping-particle":"","parse-names":false,"suffix":""},{"dropping-particle":"","family":"Mhlanga","given":"Felix","non-dropping-particle":"","parse-names":false,"suffix":""},{"dropping-particle":"","family":"Chirenje","given":"Zvavahera M","non-dropping-particle":"","parse-names":false,"suffix":""},{"dropping-particle":"","family":"Hillier","given":"Sharon L","non-dropping-particle":"","parse-names":false,"suffix":""}],"container-title":"American journal of obstetrics and gynecology","id":"ITEM-1","issue":"6","issued":{"date-parts":[["2018","6"]]},"language":"eng","page":"622.e1-622.e10","publisher-place":"United States","title":"Impact of contraceptive initiation on vaginal microbiota.","type":"article-journal","volume":"218"},"uris":["http://www.mendeley.com/documents/?uuid=7949d8ec-f9df-42d8-befb-c3fc899cd05f"]}],"mendeley":{"formattedCitation":"(Achilles &lt;i&gt;et al.&lt;/i&gt;, 2018)","plainTextFormattedCitation":"(Achilles et al., 2018)","previouslyFormattedCitation":"(Achilles &lt;i&gt;et al.&lt;/i&gt;, 2018)"},"properties":{"noteIndex":0},"schema":"https://github.com/citation-style-language/schema/raw/master/csl-citation.json"}</w:instrText>
      </w:r>
      <w:r w:rsidR="00750283">
        <w:rPr>
          <w:rFonts w:ascii="Times New Roman" w:hAnsi="Times New Roman" w:cs="Times New Roman"/>
          <w:bCs/>
          <w:sz w:val="24"/>
          <w:szCs w:val="24"/>
        </w:rPr>
        <w:fldChar w:fldCharType="separate"/>
      </w:r>
      <w:r w:rsidR="00750283" w:rsidRPr="00750283">
        <w:rPr>
          <w:rFonts w:ascii="Times New Roman" w:hAnsi="Times New Roman" w:cs="Times New Roman"/>
          <w:bCs/>
          <w:noProof/>
          <w:sz w:val="24"/>
          <w:szCs w:val="24"/>
        </w:rPr>
        <w:t xml:space="preserve">(Achilles </w:t>
      </w:r>
      <w:r w:rsidR="00750283" w:rsidRPr="00750283">
        <w:rPr>
          <w:rFonts w:ascii="Times New Roman" w:hAnsi="Times New Roman" w:cs="Times New Roman"/>
          <w:bCs/>
          <w:i/>
          <w:noProof/>
          <w:sz w:val="24"/>
          <w:szCs w:val="24"/>
        </w:rPr>
        <w:t>et al.</w:t>
      </w:r>
      <w:r w:rsidR="00750283" w:rsidRPr="00750283">
        <w:rPr>
          <w:rFonts w:ascii="Times New Roman" w:hAnsi="Times New Roman" w:cs="Times New Roman"/>
          <w:bCs/>
          <w:noProof/>
          <w:sz w:val="24"/>
          <w:szCs w:val="24"/>
        </w:rPr>
        <w:t>, 2018)</w:t>
      </w:r>
      <w:r w:rsidR="00750283">
        <w:rPr>
          <w:rFonts w:ascii="Times New Roman" w:hAnsi="Times New Roman" w:cs="Times New Roman"/>
          <w:bCs/>
          <w:sz w:val="24"/>
          <w:szCs w:val="24"/>
        </w:rPr>
        <w:fldChar w:fldCharType="end"/>
      </w:r>
      <w:r w:rsidR="00B97CBA">
        <w:rPr>
          <w:rFonts w:ascii="Times New Roman" w:hAnsi="Times New Roman" w:cs="Times New Roman"/>
          <w:bCs/>
          <w:sz w:val="24"/>
          <w:szCs w:val="24"/>
        </w:rPr>
        <w:t>.</w:t>
      </w:r>
      <w:r w:rsidR="00347694">
        <w:rPr>
          <w:rFonts w:ascii="Times New Roman" w:hAnsi="Times New Roman" w:cs="Times New Roman"/>
          <w:bCs/>
          <w:sz w:val="24"/>
          <w:szCs w:val="24"/>
        </w:rPr>
        <w:t xml:space="preserve"> </w:t>
      </w:r>
      <w:r w:rsidR="00347694" w:rsidRPr="00347694">
        <w:rPr>
          <w:rFonts w:ascii="Times New Roman" w:hAnsi="Times New Roman" w:cs="Times New Roman"/>
          <w:bCs/>
          <w:sz w:val="24"/>
          <w:szCs w:val="24"/>
        </w:rPr>
        <w:t>One risk factor for UTIs is a family history of the condition</w:t>
      </w:r>
      <w:r>
        <w:rPr>
          <w:rFonts w:ascii="Times New Roman" w:hAnsi="Times New Roman" w:cs="Times New Roman"/>
          <w:bCs/>
          <w:sz w:val="24"/>
          <w:szCs w:val="24"/>
        </w:rPr>
        <w:t xml:space="preserve"> </w:t>
      </w:r>
      <w:r w:rsidR="00347694">
        <w:rPr>
          <w:rFonts w:ascii="Times New Roman" w:hAnsi="Times New Roman" w:cs="Times New Roman"/>
          <w:bCs/>
          <w:sz w:val="24"/>
          <w:szCs w:val="24"/>
        </w:rPr>
        <w:fldChar w:fldCharType="begin" w:fldLock="1"/>
      </w:r>
      <w:r w:rsidR="00347694">
        <w:rPr>
          <w:rFonts w:ascii="Times New Roman" w:hAnsi="Times New Roman" w:cs="Times New Roman"/>
          <w:bCs/>
          <w:sz w:val="24"/>
          <w:szCs w:val="24"/>
        </w:rPr>
        <w:instrText>ADDIN CSL_CITATION {"citationItems":[{"id":"ITEM-1","itemData":{"DOI":"10.1016/j.juro.2010.03.139","ISSN":"1527-3792 (Electronic)","PMID":"20639019","abstract":"PURPOSE: Recurrent urinary tract infections and pyelonephritis have risk factors  suggesting genetic sources. Family history variables indicative of genetic risk merit further investigation. We evaluated the risk of recurrent cystitis and pyelonephritis in women with and those without a family history of urinary tract infection. MATERIALS AND METHODS: We conducted a population based case-control study of 1,261 women 18 to 49 years old enrolled in a Northwest health plan. Participants were cases identified from plan databases with documented recurrent cystitis (431) or pyelonephritis (400). Shared controls (430) were similar age women with no urinary tract infection history. We evaluated the history of urinary tract infection and pyelonephritis in first-degree female relatives (mother, sister[s], daughter[s]) and other covariates, ascertained through questionnaires and computerized databases. RESULTS: Of the cases 70.9% with recurrent cystitis and 75.2% with pyelonephritis, and of the controls 42.4% reported a urinary tract infection history in 1 or more female relative (p &lt;0.001 for each case group vs controls). In both case groups odds ratios were significantly increased for women reporting a urinary tract infection history in their mother, sister(s) or daughter(s). Risk increased with a greater number of affected relatives. In women with 1 vs 2 or more relatives the ORs for recurrent cystitis were 3.1 (95% CI 2.1, 4.7) and 5.0 (3.1, 8.1), and the ORs for pyelonephritis were 3.3 (2.2, 5.0) and 5.5 (3.4, 9.0), respectively. CONCLUSIONS: In these community dwelling women a urinary tract infection history in female relatives was strongly and consistently associated with urinary tract infection recurrence and pyelonephritis. Risk estimates increased with stronger family history indices, suggesting a genetic component for increased susceptibility to these infections.","author":[{"dropping-particle":"","family":"Scholes","given":"Delia","non-dropping-particle":"","parse-names":false,"suffix":""},{"dropping-particle":"","family":"Hawn","given":"Thomas R","non-dropping-particle":"","parse-names":false,"suffix":""},{"dropping-particle":"","family":"Roberts","given":"Pacita L","non-dropping-particle":"","parse-names":false,"suffix":""},{"dropping-particle":"","family":"Li","given":"Sue S","non-dropping-particle":"","parse-names":false,"suffix":""},{"dropping-particle":"","family":"Stapleton","given":"Ann E","non-dropping-particle":"","parse-names":false,"suffix":""},{"dropping-particle":"","family":"Zhao","given":"Lue-Ping","non-dropping-particle":"","parse-names":false,"suffix":""},{"dropping-particle":"","family":"Stamm","given":"Walter E","non-dropping-particle":"","parse-names":false,"suffix":""},{"dropping-particle":"","family":"Hooton","given":"Thomas M","non-dropping-particle":"","parse-names":false,"suffix":""}],"container-title":"The Journal of urology","id":"ITEM-1","issue":"2","issued":{"date-parts":[["2010","8"]]},"language":"eng","page":"564-569","publisher-place":"United States","title":"Family history and risk of recurrent cystitis and pyelonephritis in women.","type":"article-journal","volume":"184"},"uris":["http://www.mendeley.com/documents/?uuid=d6f50490-dbca-4ad0-834b-a8dff312f76e"]}],"mendeley":{"formattedCitation":"(Scholes &lt;i&gt;et al.&lt;/i&gt;, 2010)","plainTextFormattedCitation":"(Scholes et al., 2010)","previouslyFormattedCitation":"(Scholes &lt;i&gt;et al.&lt;/i&gt;, 2010)"},"properties":{"noteIndex":0},"schema":"https://github.com/citation-style-language/schema/raw/master/csl-citation.json"}</w:instrText>
      </w:r>
      <w:r w:rsidR="00347694">
        <w:rPr>
          <w:rFonts w:ascii="Times New Roman" w:hAnsi="Times New Roman" w:cs="Times New Roman"/>
          <w:bCs/>
          <w:sz w:val="24"/>
          <w:szCs w:val="24"/>
        </w:rPr>
        <w:fldChar w:fldCharType="separate"/>
      </w:r>
      <w:r w:rsidR="00347694" w:rsidRPr="00347694">
        <w:rPr>
          <w:rFonts w:ascii="Times New Roman" w:hAnsi="Times New Roman" w:cs="Times New Roman"/>
          <w:bCs/>
          <w:noProof/>
          <w:sz w:val="24"/>
          <w:szCs w:val="24"/>
        </w:rPr>
        <w:t xml:space="preserve">(Scholes </w:t>
      </w:r>
      <w:r w:rsidR="00347694" w:rsidRPr="00347694">
        <w:rPr>
          <w:rFonts w:ascii="Times New Roman" w:hAnsi="Times New Roman" w:cs="Times New Roman"/>
          <w:bCs/>
          <w:i/>
          <w:noProof/>
          <w:sz w:val="24"/>
          <w:szCs w:val="24"/>
        </w:rPr>
        <w:t>et al.</w:t>
      </w:r>
      <w:r w:rsidR="00347694" w:rsidRPr="00347694">
        <w:rPr>
          <w:rFonts w:ascii="Times New Roman" w:hAnsi="Times New Roman" w:cs="Times New Roman"/>
          <w:bCs/>
          <w:noProof/>
          <w:sz w:val="24"/>
          <w:szCs w:val="24"/>
        </w:rPr>
        <w:t>, 2010)</w:t>
      </w:r>
      <w:r w:rsidR="00347694">
        <w:rPr>
          <w:rFonts w:ascii="Times New Roman" w:hAnsi="Times New Roman" w:cs="Times New Roman"/>
          <w:bCs/>
          <w:sz w:val="24"/>
          <w:szCs w:val="24"/>
        </w:rPr>
        <w:fldChar w:fldCharType="end"/>
      </w:r>
      <w:r w:rsidR="00347694" w:rsidRPr="00347694">
        <w:rPr>
          <w:rFonts w:ascii="Times New Roman" w:hAnsi="Times New Roman" w:cs="Times New Roman"/>
          <w:bCs/>
          <w:sz w:val="24"/>
          <w:szCs w:val="24"/>
        </w:rPr>
        <w:t>.</w:t>
      </w:r>
    </w:p>
    <w:p w:rsidR="006E6574" w:rsidRPr="006E6574" w:rsidRDefault="00347694" w:rsidP="00FB3978">
      <w:pPr>
        <w:spacing w:line="480" w:lineRule="auto"/>
        <w:jc w:val="both"/>
        <w:rPr>
          <w:rFonts w:ascii="Times New Roman" w:eastAsia="Times New Roman" w:hAnsi="Times New Roman" w:cs="Times New Roman"/>
          <w:sz w:val="24"/>
          <w:szCs w:val="24"/>
          <w:u w:val="single"/>
        </w:rPr>
      </w:pPr>
      <w:r w:rsidRPr="00347694">
        <w:rPr>
          <w:rFonts w:ascii="Times New Roman" w:hAnsi="Times New Roman" w:cs="Times New Roman"/>
          <w:bCs/>
          <w:sz w:val="24"/>
          <w:szCs w:val="24"/>
        </w:rPr>
        <w:t xml:space="preserve">Although </w:t>
      </w:r>
      <w:r w:rsidRPr="00347694">
        <w:rPr>
          <w:rFonts w:ascii="Times New Roman" w:hAnsi="Times New Roman" w:cs="Times New Roman"/>
          <w:bCs/>
          <w:i/>
          <w:sz w:val="24"/>
          <w:szCs w:val="24"/>
        </w:rPr>
        <w:t>E. coli</w:t>
      </w:r>
      <w:r w:rsidRPr="00347694">
        <w:rPr>
          <w:rFonts w:ascii="Times New Roman" w:hAnsi="Times New Roman" w:cs="Times New Roman"/>
          <w:bCs/>
          <w:sz w:val="24"/>
          <w:szCs w:val="24"/>
        </w:rPr>
        <w:t xml:space="preserve"> is the primary cause of both HAUTIs and CAUTIs, the hospital setting and the administration of wide spectrum antibiotics increase the occurrence of multidrug resistance organisms in HAUTIs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FB3978">
        <w:rPr>
          <w:rFonts w:ascii="Times New Roman" w:hAnsi="Times New Roman" w:cs="Times New Roman"/>
          <w:bCs/>
          <w:sz w:val="24"/>
          <w:szCs w:val="24"/>
        </w:rPr>
        <w:instrText>ADDIN CSL_CITATION {"citationItems":[{"id":"ITEM-1","itemData":{"DOI":"10.5680/lhuii000066","abstract":"The purpose of the present review is to report the incidence and characteristics of healthcare-associated urinary tract infections (HAUTIs) in urology with their microbiological and resistance patterns. Urinary tract infections are the main type of healthcare-associated infection in patients hospitalized in a urology ward. Patients admitted to urology departments report a high prevalence of urinary tract catheterization, up to 75% during the hospitalization period, and up to 20% had a urinary catheter before admission. An endourological surgical procedure is another risk factor for HAUTIs. Other risk factors for HAUTIs are the presence of immunosuppression and previous urinary tract infections. In urological patients, Enterobacterales are the principal causative agent of HAUTIs, and E. coli is the most frequently isolated microorganism. However, there is also a high rate of microorganisms other than E. coli such as Klebsiella spp. and Enterococcus spp. Non-E. coli microorganisms show a higher prevalence in immunosuppressed patients and those with urinary catheters before admission. High resistance patterns are reported in patients with HAUTIs, and ESBL-producing bacteria are frequently described. Moreover, the isolation of multidrug-resistant microorganisms is more common in immunosuppressed patients, those with previous urinary tract infections, and urinary catheters into the upper urinary tract. Treatment must be tailored according to patient characteristics and patient profiles, bearing in mind the ORENUC classification for risk factors (no risk factors (O), recurrent urinary tract infections risk factors (R), extraurogenital risk factors (E), nephropathic disease (N), urological risk factors (U), permanent urinary catheter and non-resolvable urological risk factors (C)). ","author":[{"dropping-particle":"","family":"Medina-Polo","given":"Jose","non-dropping-particle":"","parse-names":false,"suffix":""},{"dropping-particle":"","family":"Naber","given":"Kurt G","non-dropping-particle":"","parse-names":false,"suffix":""},{"dropping-particle":"","family":"Bjerklund Johansen","given":"Truls Erik","non-dropping-particle":"","parse-names":false,"suffix":""}],"container-title":"Urogenital Infections and Inflammations","editor":[{"dropping-particle":"","family":"Naber","given":"Kurt G","non-dropping-particle":"","parse-names":false,"suffix":""},{"dropping-particle":"","family":"Bjerklund Johansen","given":"Truls Erik","non-dropping-particle":"","parse-names":false,"suffix":""}],"id":"ITEM-1","issued":{"date-parts":[["2021"]]},"language":"en","publisher":"German Medical Science GMS Publishing House","publisher-place":"Jose Medina-Polo, Hospital Universitario 12 de Octubre, Madrid, Department of Urology, Health Research Institute i+12, Avda Córdoba s/n, 28045, Madrid, Spain, Phone: 0034 913908000, E-mail: josemedinapolo@movistar.es","title":"Healthcare-associated urinary tract infections in urology","type":"chapter"},"uris":["http://www.mendeley.com/documents/?uuid=12a0a119-d941-4eb1-bb8c-b889f286acc6"]}],"mendeley":{"formattedCitation":"(Medina-Polo, Naber and Bjerklund Johansen, 2021)","plainTextFormattedCitation":"(Medina-Polo, Naber and Bjerklund Johansen, 2021)","previouslyFormattedCitation":"(Medina-Polo, Naber and Bjerklund Johansen, 2021)"},"properties":{"noteIndex":0},"schema":"https://github.com/citation-style-language/schema/raw/master/csl-citation.json"}</w:instrText>
      </w:r>
      <w:r>
        <w:rPr>
          <w:rFonts w:ascii="Times New Roman" w:hAnsi="Times New Roman" w:cs="Times New Roman"/>
          <w:bCs/>
          <w:sz w:val="24"/>
          <w:szCs w:val="24"/>
        </w:rPr>
        <w:fldChar w:fldCharType="separate"/>
      </w:r>
      <w:r w:rsidRPr="00347694">
        <w:rPr>
          <w:rFonts w:ascii="Times New Roman" w:hAnsi="Times New Roman" w:cs="Times New Roman"/>
          <w:bCs/>
          <w:noProof/>
          <w:sz w:val="24"/>
          <w:szCs w:val="24"/>
        </w:rPr>
        <w:t>(Medina-Polo, Naber and Bjerklund Johansen, 2021)</w:t>
      </w:r>
      <w:r>
        <w:rPr>
          <w:rFonts w:ascii="Times New Roman" w:hAnsi="Times New Roman" w:cs="Times New Roman"/>
          <w:bCs/>
          <w:sz w:val="24"/>
          <w:szCs w:val="24"/>
        </w:rPr>
        <w:fldChar w:fldCharType="end"/>
      </w:r>
      <w:r w:rsidRPr="00347694">
        <w:rPr>
          <w:rFonts w:ascii="Times New Roman" w:hAnsi="Times New Roman" w:cs="Times New Roman"/>
          <w:bCs/>
          <w:sz w:val="24"/>
          <w:szCs w:val="24"/>
        </w:rPr>
        <w:t>.</w:t>
      </w:r>
      <w:r w:rsidR="00FB3978">
        <w:rPr>
          <w:rFonts w:ascii="Times New Roman" w:hAnsi="Times New Roman" w:cs="Times New Roman"/>
          <w:bCs/>
          <w:sz w:val="24"/>
          <w:szCs w:val="24"/>
        </w:rPr>
        <w:t xml:space="preserve"> </w:t>
      </w:r>
      <w:r w:rsidR="00FB3978" w:rsidRPr="00347694">
        <w:rPr>
          <w:rFonts w:ascii="Times New Roman" w:hAnsi="Times New Roman" w:cs="Times New Roman"/>
          <w:bCs/>
          <w:sz w:val="24"/>
          <w:szCs w:val="24"/>
        </w:rPr>
        <w:t>CAUTIs</w:t>
      </w:r>
      <w:r w:rsidR="00FB3978">
        <w:rPr>
          <w:rFonts w:ascii="Times New Roman" w:hAnsi="Times New Roman" w:cs="Times New Roman"/>
          <w:b/>
          <w:bCs/>
          <w:sz w:val="24"/>
          <w:szCs w:val="24"/>
        </w:rPr>
        <w:t xml:space="preserve"> </w:t>
      </w:r>
      <w:r w:rsidR="00FB3978" w:rsidRPr="00FB3978">
        <w:rPr>
          <w:rFonts w:ascii="Times New Roman" w:hAnsi="Times New Roman" w:cs="Times New Roman"/>
          <w:bCs/>
          <w:sz w:val="24"/>
          <w:szCs w:val="24"/>
        </w:rPr>
        <w:t>predominantly affect young sexually active women, whereas HAUTIs  are more common in elderly patients , those with prolonged hospital stays, and individual with catheter</w:t>
      </w:r>
      <w:r w:rsidR="00024B52">
        <w:rPr>
          <w:rFonts w:ascii="Times New Roman" w:hAnsi="Times New Roman" w:cs="Times New Roman"/>
          <w:bCs/>
          <w:sz w:val="24"/>
          <w:szCs w:val="24"/>
        </w:rPr>
        <w:t xml:space="preserve"> </w:t>
      </w:r>
      <w:r w:rsidR="00FB3978">
        <w:rPr>
          <w:rFonts w:ascii="Times New Roman" w:hAnsi="Times New Roman" w:cs="Times New Roman"/>
          <w:bCs/>
          <w:sz w:val="24"/>
          <w:szCs w:val="24"/>
        </w:rPr>
        <w:fldChar w:fldCharType="begin" w:fldLock="1"/>
      </w:r>
      <w:r w:rsidR="00810E42">
        <w:rPr>
          <w:rFonts w:ascii="Times New Roman" w:hAnsi="Times New Roman" w:cs="Times New Roman"/>
          <w:bCs/>
          <w:sz w:val="24"/>
          <w:szCs w:val="24"/>
        </w:rPr>
        <w:instrText>ADDIN CSL_CITATION {"citationItems":[{"id":"ITEM-1","itemData":{"DOI":"10.2217/ahe.13.38","ISSN":"1745-509X (Print)","PMID":"24391677","abstract":"Urinary tract infection and asymptomatic bacteriuria are common in older adults.  Unlike in younger adults, distinguishing symptomatic urinary tract infection from asymptomatic bacteriuria is problematic, as older adults, particularly those living in long-term care facilities, are less likely to present with localized genitourinary symptoms. Consensus guidelines have been published to assist clinicians with diagnosis and treatment of urinary tract infection; however, a single evidence-based approach to diagnosis of urinary tract infection does not exist. In the absence of a gold standard definition of urinary tract infection that clinicians agree upon, overtreatment with antibiotics for suspected urinary tract infection remains a significant problem, and leads to a variety of negative consequences including the development of multidrug-resistant organisms. Future studies improving the diagnostic accuracy of urinary tract infections are needed. This review will cover the prevalence, diagnosis and diagnostic challenges, management, and prevention of urinary tract infection and asymptomatic bacteriuria in older adults.","author":[{"dropping-particle":"","family":"Rowe","given":"Theresa A","non-dropping-particle":"","parse-names":false,"suffix":""},{"dropping-particle":"","family":"Juthani-Mehta","given":"Manisha","non-dropping-particle":"","parse-names":false,"suffix":""}],"container-title":"Aging health","id":"ITEM-1","issue":"5","issued":{"date-parts":[["2013","10"]]},"language":"eng","publisher-place":"England","title":"Urinary tract infection in older adults.","type":"article-journal","volume":"9"},"uris":["http://www.mendeley.com/documents/?uuid=e8a5a4a5-8718-4a51-a2cb-7b50ba5fee0f"]}],"mendeley":{"formattedCitation":"(Rowe and Juthani-Mehta, 2013)","plainTextFormattedCitation":"(Rowe and Juthani-Mehta, 2013)","previouslyFormattedCitation":"(Rowe and Juthani-Mehta, 2013)"},"properties":{"noteIndex":0},"schema":"https://github.com/citation-style-language/schema/raw/master/csl-citation.json"}</w:instrText>
      </w:r>
      <w:r w:rsidR="00FB3978">
        <w:rPr>
          <w:rFonts w:ascii="Times New Roman" w:hAnsi="Times New Roman" w:cs="Times New Roman"/>
          <w:bCs/>
          <w:sz w:val="24"/>
          <w:szCs w:val="24"/>
        </w:rPr>
        <w:fldChar w:fldCharType="separate"/>
      </w:r>
      <w:r w:rsidR="00FB3978" w:rsidRPr="00FB3978">
        <w:rPr>
          <w:rFonts w:ascii="Times New Roman" w:hAnsi="Times New Roman" w:cs="Times New Roman"/>
          <w:bCs/>
          <w:noProof/>
          <w:sz w:val="24"/>
          <w:szCs w:val="24"/>
        </w:rPr>
        <w:t>(Rowe and Juthani-Mehta, 2013)</w:t>
      </w:r>
      <w:r w:rsidR="00FB3978">
        <w:rPr>
          <w:rFonts w:ascii="Times New Roman" w:hAnsi="Times New Roman" w:cs="Times New Roman"/>
          <w:bCs/>
          <w:sz w:val="24"/>
          <w:szCs w:val="24"/>
        </w:rPr>
        <w:fldChar w:fldCharType="end"/>
      </w:r>
      <w:r w:rsidR="00FB3978" w:rsidRPr="00FB3978">
        <w:rPr>
          <w:rFonts w:ascii="Times New Roman" w:hAnsi="Times New Roman" w:cs="Times New Roman"/>
          <w:bCs/>
          <w:sz w:val="24"/>
          <w:szCs w:val="24"/>
        </w:rPr>
        <w:t>.</w:t>
      </w:r>
      <w:r w:rsidR="00FB3978">
        <w:rPr>
          <w:rFonts w:ascii="Times New Roman" w:hAnsi="Times New Roman" w:cs="Times New Roman"/>
          <w:b/>
          <w:bCs/>
          <w:sz w:val="24"/>
          <w:szCs w:val="24"/>
        </w:rPr>
        <w:t xml:space="preserve"> </w:t>
      </w:r>
      <w:r w:rsidR="006E6574" w:rsidRPr="006E6574">
        <w:rPr>
          <w:rFonts w:ascii="Times New Roman" w:hAnsi="Times New Roman" w:cs="Times New Roman"/>
          <w:b/>
          <w:bCs/>
          <w:sz w:val="24"/>
          <w:szCs w:val="24"/>
        </w:rPr>
        <w:cr/>
      </w:r>
      <w:r w:rsidR="006E6574" w:rsidRPr="006E6574">
        <w:rPr>
          <w:rFonts w:ascii="Times New Roman" w:eastAsia="Times New Roman" w:hAnsi="Times New Roman" w:cs="Times New Roman"/>
          <w:sz w:val="24"/>
          <w:szCs w:val="24"/>
          <w:u w:val="single"/>
        </w:rPr>
        <w:t xml:space="preserve">Male diseases are associated with prostate enlargement </w:t>
      </w:r>
    </w:p>
    <w:p w:rsidR="00A801FF" w:rsidRDefault="00810E42" w:rsidP="00A801FF">
      <w:pPr>
        <w:spacing w:line="480" w:lineRule="auto"/>
        <w:jc w:val="both"/>
        <w:rPr>
          <w:rFonts w:ascii="Times New Roman" w:hAnsi="Times New Roman" w:cs="Times New Roman"/>
          <w:bCs/>
          <w:sz w:val="24"/>
          <w:szCs w:val="24"/>
        </w:rPr>
      </w:pPr>
      <w:r w:rsidRPr="00810E42">
        <w:rPr>
          <w:rFonts w:ascii="Times New Roman" w:hAnsi="Times New Roman" w:cs="Times New Roman"/>
          <w:bCs/>
          <w:sz w:val="24"/>
          <w:szCs w:val="24"/>
        </w:rPr>
        <w:t>Men are less likely than women to get UTIs because of anatomical differences. When they do, however, usually stem from underlying disorders.</w:t>
      </w:r>
      <w:r>
        <w:rPr>
          <w:rFonts w:ascii="Times New Roman" w:hAnsi="Times New Roman" w:cs="Times New Roman"/>
          <w:bCs/>
          <w:sz w:val="24"/>
          <w:szCs w:val="24"/>
        </w:rPr>
        <w:t xml:space="preserve"> </w:t>
      </w:r>
      <w:r w:rsidRPr="00810E42">
        <w:rPr>
          <w:rFonts w:ascii="Times New Roman" w:hAnsi="Times New Roman" w:cs="Times New Roman"/>
          <w:bCs/>
          <w:sz w:val="24"/>
          <w:szCs w:val="24"/>
        </w:rPr>
        <w:t xml:space="preserve">Men experience UTIs more frequently as they age, particularly after the age of 50. </w:t>
      </w:r>
      <w:r w:rsidR="00A801FF" w:rsidRPr="003800C1">
        <w:rPr>
          <w:rFonts w:ascii="Times New Roman" w:hAnsi="Times New Roman" w:cs="Times New Roman"/>
          <w:bCs/>
          <w:sz w:val="24"/>
          <w:szCs w:val="24"/>
        </w:rPr>
        <w:t>For adult males under 50, the incidence of genuine UTI is rather modest (5-8 per year per 10,000). Infections of the urethra (such as gonococcal and nongonococcal urethritis) and prostate associated with sexually transmitted diseases (STDs) are typically the cause of dysuria or frequent urination in this population</w:t>
      </w:r>
      <w:r w:rsidR="00A801FF">
        <w:rPr>
          <w:rFonts w:ascii="Times New Roman" w:hAnsi="Times New Roman" w:cs="Times New Roman"/>
          <w:bCs/>
          <w:sz w:val="24"/>
          <w:szCs w:val="24"/>
        </w:rPr>
        <w:t xml:space="preserve"> </w:t>
      </w:r>
      <w:r w:rsidR="00A801FF">
        <w:rPr>
          <w:rFonts w:ascii="Times New Roman" w:hAnsi="Times New Roman" w:cs="Times New Roman"/>
          <w:bCs/>
          <w:sz w:val="24"/>
          <w:szCs w:val="24"/>
        </w:rPr>
        <w:fldChar w:fldCharType="begin" w:fldLock="1"/>
      </w:r>
      <w:r w:rsidR="006F3018">
        <w:rPr>
          <w:rFonts w:ascii="Times New Roman" w:hAnsi="Times New Roman" w:cs="Times New Roman"/>
          <w:bCs/>
          <w:sz w:val="24"/>
          <w:szCs w:val="24"/>
        </w:rPr>
        <w:instrText>ADDIN CSL_CITATION {"citationItems":[{"id":"ITEM-1","itemData":{"DOI":"10.1016/s0002-9343(02)01054-9","ISSN":"0002-9343 (Print)","PMID":"12113866","abstract":"Urinary tract infections (UTIs) are considered to be the most common bacterial  infection. According to the 1997 National Ambulatory Medical Care Survey and National Hospital Ambulatory Medical Care Survey, UTI accounted for nearly 7 million office visits and 1 million emergency department visits, resulting in 100,000 hospitalizations. Nevertheless, it is difficult to accurately assess the incidence of UTIs, because they are not reportable diseases in the United States. This situation is further complicated by the fact that accurate diagnosis depends on both the presence of symptoms and a positive urine culture, although in most outpatient settings this diagnosis is made without the benefit of culture. Women are significantly more likely to experience UTI than men. Nearly 1 in 3 women will have had at least 1 episode of UTI requiring antimicrobial therapy by the age of 24 years. Almost half of all women will experience 1 UTI during their lifetime. Specific subpopulations at increased risk of UTI include infants, pregnant women, the elderly, patients with spinal cord injuries and/or catheters, patients with diabetes or multiple sclerosis, patients with acquired immunodeficiency disease syndrome/human immunodeficiency virus, and patients with underlying urologic abnormalities. Catheter-associated UTI is the most common nosocomial infection, accounting for &gt;1 million cases in hospitals and nursing homes. The risk of UTI increases with increasing duration of catheterization. In noninstitutionalized elderly populations, UTIs are the second most common form of infection, accounting for nearly 25% of all infections. There are important medical and financial implications associated with UTIs. In the nonobstructed, nonpregnant female adult, acute uncomplicated UTI is believed to be a benign illness with no long-term medical consequences. However, UTI elevates the risk of pyelonephritis, premature delivery, and fetal mortality among pregnant women, and is associated with impaired renal function and end-stage renal disease among pediatric patients. Financially, the estimated annual cost of community-acquired UTI is significant, at approximately $1.6 billion.","author":[{"dropping-particle":"","family":"Foxman","given":"Betsy","non-dropping-particle":"","parse-names":false,"suffix":""}],"container-title":"The American journal of medicine","id":"ITEM-1","issued":{"date-parts":[["2002","7"]]},"language":"eng","page":"5S-13S","publisher-place":"United States","title":"Epidemiology of urinary tract infections: incidence, morbidity, and economic  costs.","type":"article-journal","volume":"113 Suppl "},"uris":["http://www.mendeley.com/documents/?uuid=d90b5c44-e25f-48ad-a6ef-065c42a6bdc0"]}],"mendeley":{"formattedCitation":"(Foxman, 2002)","plainTextFormattedCitation":"(Foxman, 2002)","previouslyFormattedCitation":"(Foxman, 2002)"},"properties":{"noteIndex":0},"schema":"https://github.com/citation-style-language/schema/raw/master/csl-citation.json"}</w:instrText>
      </w:r>
      <w:r w:rsidR="00A801FF">
        <w:rPr>
          <w:rFonts w:ascii="Times New Roman" w:hAnsi="Times New Roman" w:cs="Times New Roman"/>
          <w:bCs/>
          <w:sz w:val="24"/>
          <w:szCs w:val="24"/>
        </w:rPr>
        <w:fldChar w:fldCharType="separate"/>
      </w:r>
      <w:r w:rsidR="00A801FF" w:rsidRPr="00A801FF">
        <w:rPr>
          <w:rFonts w:ascii="Times New Roman" w:hAnsi="Times New Roman" w:cs="Times New Roman"/>
          <w:bCs/>
          <w:noProof/>
          <w:sz w:val="24"/>
          <w:szCs w:val="24"/>
        </w:rPr>
        <w:t>(Foxman, 2002)</w:t>
      </w:r>
      <w:r w:rsidR="00A801FF">
        <w:rPr>
          <w:rFonts w:ascii="Times New Roman" w:hAnsi="Times New Roman" w:cs="Times New Roman"/>
          <w:bCs/>
          <w:sz w:val="24"/>
          <w:szCs w:val="24"/>
        </w:rPr>
        <w:fldChar w:fldCharType="end"/>
      </w:r>
      <w:r w:rsidR="00A801FF" w:rsidRPr="003800C1">
        <w:rPr>
          <w:rFonts w:ascii="Times New Roman" w:hAnsi="Times New Roman" w:cs="Times New Roman"/>
          <w:bCs/>
          <w:sz w:val="24"/>
          <w:szCs w:val="24"/>
        </w:rPr>
        <w:t>.</w:t>
      </w:r>
    </w:p>
    <w:p w:rsidR="00810E42" w:rsidRDefault="00810E42" w:rsidP="006E6574">
      <w:pPr>
        <w:spacing w:line="480" w:lineRule="auto"/>
        <w:jc w:val="both"/>
        <w:rPr>
          <w:rFonts w:ascii="Times New Roman" w:hAnsi="Times New Roman" w:cs="Times New Roman"/>
          <w:bCs/>
          <w:sz w:val="24"/>
          <w:szCs w:val="24"/>
        </w:rPr>
      </w:pPr>
      <w:r w:rsidRPr="00810E42">
        <w:rPr>
          <w:rFonts w:ascii="Times New Roman" w:hAnsi="Times New Roman" w:cs="Times New Roman"/>
          <w:bCs/>
          <w:sz w:val="24"/>
          <w:szCs w:val="24"/>
        </w:rPr>
        <w:t>When compared to women, young men experience UTIs far less frequently</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A801FF">
        <w:rPr>
          <w:rFonts w:ascii="Times New Roman" w:hAnsi="Times New Roman" w:cs="Times New Roman"/>
          <w:bCs/>
          <w:sz w:val="24"/>
          <w:szCs w:val="24"/>
        </w:rPr>
        <w:instrText>ADDIN CSL_CITATION {"citationItems":[{"id":"ITEM-1","itemData":{"DOI":"10.11622/smedj.2016153","ISSN":"2737-5935 (Electronic)","PMID":"27662890","abstract":"A urinary tract infection (UTI) is a collective term for infections that involve  any part of the urinary tract. It is one of the most common infections in local primary care. The incidence of UTIs in adult males aged under 50 years is low, with adult women being 30 times more likely than men to develop a UTI. Appropriate classification of UTI into simple or complicated forms guides its management and the ORENUC classification can be used. Diagnosis of a UTI is based on a focused history, with appropriate investigations depending on individual risk factors. Simple uncomplicated cystitis responds very well to oral antibiotics, but complicated UTIs may require early imaging, and referral to the emergency department or hospitalisation to prevent urosepsis may be warranted. Escherichia coli remains the predominant uropathogen in acute community-acquired uncomplicated UTIs and amoxicillin-clavulanate is useful as a first-line antibiotic. Family physicians are capable of managing most UTIs if guided by appropriate history, investigations and appropriate antibiotics to achieve good outcomes and minimise antibiotic resistance.","author":[{"dropping-particle":"","family":"Tan","given":"Chee Wei","non-dropping-particle":"","parse-names":false,"suffix":""},{"dropping-particle":"","family":"Chlebicki","given":"Maciej Piotr","non-dropping-particle":"","parse-names":false,"suffix":""}],"container-title":"Singapore medical journal","id":"ITEM-1","issue":"9","issued":{"date-parts":[["2016","9"]]},"language":"eng","page":"485-490","publisher-place":"India","title":"Urinary tract infections in adults.","type":"article-journal","volume":"57"},"uris":["http://www.mendeley.com/documents/?uuid=7826ce8b-6bb3-4619-81cc-ed4114af1c91"]}],"mendeley":{"formattedCitation":"(Tan and Chlebicki, 2016)","plainTextFormattedCitation":"(Tan and Chlebicki, 2016)","previouslyFormattedCitation":"(Tan and Chlebicki, 2016)"},"properties":{"noteIndex":0},"schema":"https://github.com/citation-style-language/schema/raw/master/csl-citation.json"}</w:instrText>
      </w:r>
      <w:r>
        <w:rPr>
          <w:rFonts w:ascii="Times New Roman" w:hAnsi="Times New Roman" w:cs="Times New Roman"/>
          <w:bCs/>
          <w:sz w:val="24"/>
          <w:szCs w:val="24"/>
        </w:rPr>
        <w:fldChar w:fldCharType="separate"/>
      </w:r>
      <w:r w:rsidRPr="00810E42">
        <w:rPr>
          <w:rFonts w:ascii="Times New Roman" w:hAnsi="Times New Roman" w:cs="Times New Roman"/>
          <w:bCs/>
          <w:noProof/>
          <w:sz w:val="24"/>
          <w:szCs w:val="24"/>
        </w:rPr>
        <w:t>(Tan and Chlebicki, 2016)</w:t>
      </w:r>
      <w:r>
        <w:rPr>
          <w:rFonts w:ascii="Times New Roman" w:hAnsi="Times New Roman" w:cs="Times New Roman"/>
          <w:bCs/>
          <w:sz w:val="24"/>
          <w:szCs w:val="24"/>
        </w:rPr>
        <w:fldChar w:fldCharType="end"/>
      </w:r>
      <w:r w:rsidRPr="00810E42">
        <w:rPr>
          <w:rFonts w:ascii="Times New Roman" w:hAnsi="Times New Roman" w:cs="Times New Roman"/>
          <w:bCs/>
          <w:sz w:val="24"/>
          <w:szCs w:val="24"/>
        </w:rPr>
        <w:t>.</w:t>
      </w:r>
      <w:r>
        <w:rPr>
          <w:rFonts w:ascii="Times New Roman" w:hAnsi="Times New Roman" w:cs="Times New Roman"/>
          <w:bCs/>
          <w:sz w:val="24"/>
          <w:szCs w:val="24"/>
        </w:rPr>
        <w:t xml:space="preserve"> </w:t>
      </w:r>
      <w:r w:rsidR="003800C1" w:rsidRPr="003800C1">
        <w:rPr>
          <w:rFonts w:ascii="Times New Roman" w:hAnsi="Times New Roman" w:cs="Times New Roman"/>
          <w:bCs/>
          <w:sz w:val="24"/>
          <w:szCs w:val="24"/>
        </w:rPr>
        <w:t xml:space="preserve">Similar to UTIs in women, </w:t>
      </w:r>
      <w:r w:rsidR="003800C1" w:rsidRPr="0073275D">
        <w:rPr>
          <w:rFonts w:ascii="Times New Roman" w:hAnsi="Times New Roman" w:cs="Times New Roman"/>
          <w:bCs/>
          <w:i/>
          <w:sz w:val="24"/>
          <w:szCs w:val="24"/>
        </w:rPr>
        <w:t>E. coli</w:t>
      </w:r>
      <w:r w:rsidR="003800C1" w:rsidRPr="003800C1">
        <w:rPr>
          <w:rFonts w:ascii="Times New Roman" w:hAnsi="Times New Roman" w:cs="Times New Roman"/>
          <w:bCs/>
          <w:sz w:val="24"/>
          <w:szCs w:val="24"/>
        </w:rPr>
        <w:t xml:space="preserve"> is the most frequent bacterium in male UTIs.</w:t>
      </w:r>
      <w:r w:rsidR="003800C1" w:rsidRPr="001E26FF">
        <w:rPr>
          <w:rFonts w:ascii="Times New Roman" w:hAnsi="Times New Roman" w:cs="Times New Roman"/>
          <w:bCs/>
          <w:sz w:val="24"/>
          <w:szCs w:val="24"/>
        </w:rPr>
        <w:t xml:space="preserve"> </w:t>
      </w:r>
      <w:r w:rsidR="003800C1" w:rsidRPr="003800C1">
        <w:rPr>
          <w:rFonts w:ascii="Times New Roman" w:hAnsi="Times New Roman" w:cs="Times New Roman"/>
          <w:bCs/>
          <w:sz w:val="24"/>
          <w:szCs w:val="24"/>
        </w:rPr>
        <w:t xml:space="preserve">About 25% of cases in men are caused by </w:t>
      </w:r>
      <w:r w:rsidR="003800C1" w:rsidRPr="0073275D">
        <w:rPr>
          <w:rFonts w:ascii="Times New Roman" w:hAnsi="Times New Roman" w:cs="Times New Roman"/>
          <w:bCs/>
          <w:i/>
          <w:sz w:val="24"/>
          <w:szCs w:val="24"/>
        </w:rPr>
        <w:t>E. Coli</w:t>
      </w:r>
      <w:r w:rsidR="003800C1" w:rsidRPr="003800C1">
        <w:rPr>
          <w:rFonts w:ascii="Times New Roman" w:hAnsi="Times New Roman" w:cs="Times New Roman"/>
          <w:bCs/>
          <w:sz w:val="24"/>
          <w:szCs w:val="24"/>
        </w:rPr>
        <w:t>, and the remainder infections are mostly caused by Proteus and Providencia; enterococci, Klebsiella, Pseudomonas, and Serratia are less common</w:t>
      </w:r>
      <w:r w:rsidR="001E26FF">
        <w:rPr>
          <w:rFonts w:ascii="Times New Roman" w:hAnsi="Times New Roman" w:cs="Times New Roman"/>
          <w:bCs/>
          <w:sz w:val="24"/>
          <w:szCs w:val="24"/>
        </w:rPr>
        <w:t xml:space="preserve"> </w:t>
      </w:r>
      <w:r w:rsidR="00A801FF">
        <w:rPr>
          <w:rFonts w:ascii="Times New Roman" w:hAnsi="Times New Roman" w:cs="Times New Roman"/>
          <w:bCs/>
          <w:sz w:val="24"/>
          <w:szCs w:val="24"/>
        </w:rPr>
        <w:fldChar w:fldCharType="begin" w:fldLock="1"/>
      </w:r>
      <w:r w:rsidR="001E26FF">
        <w:rPr>
          <w:rFonts w:ascii="Times New Roman" w:hAnsi="Times New Roman" w:cs="Times New Roman"/>
          <w:bCs/>
          <w:sz w:val="24"/>
          <w:szCs w:val="24"/>
        </w:rPr>
        <w:instrText>ADDIN CSL_CITATION {"citationItems":[{"id":"ITEM-1","itemData":{"author":[{"dropping-particle":"","family":"John L Brusch, MD","given":"FACP","non-dropping-particle":"","parse-names":false,"suffix":""}],"id":"ITEM-1","issued":{"date-parts":[["2024"]]},"publisher":"Medscape","title":"Urinary Tract Infection (UTI) in Males Workup","type":"article"},"uris":["http://www.mendeley.com/documents/?uuid=05909425-29a9-4f78-b7b3-d6277c77dbda"]}],"mendeley":{"formattedCitation":"(John L Brusch, MD, 2024)","plainTextFormattedCitation":"(John L Brusch, MD, 2024)","previouslyFormattedCitation":"(John L Brusch, MD, 2024)"},"properties":{"noteIndex":0},"schema":"https://github.com/citation-style-language/schema/raw/master/csl-citation.json"}</w:instrText>
      </w:r>
      <w:r w:rsidR="00A801FF">
        <w:rPr>
          <w:rFonts w:ascii="Times New Roman" w:hAnsi="Times New Roman" w:cs="Times New Roman"/>
          <w:bCs/>
          <w:sz w:val="24"/>
          <w:szCs w:val="24"/>
        </w:rPr>
        <w:fldChar w:fldCharType="separate"/>
      </w:r>
      <w:r w:rsidR="00A801FF" w:rsidRPr="00A801FF">
        <w:rPr>
          <w:rFonts w:ascii="Times New Roman" w:hAnsi="Times New Roman" w:cs="Times New Roman"/>
          <w:bCs/>
          <w:noProof/>
          <w:sz w:val="24"/>
          <w:szCs w:val="24"/>
        </w:rPr>
        <w:t>(John L Brusch, MD, 2024)</w:t>
      </w:r>
      <w:r w:rsidR="00A801FF">
        <w:rPr>
          <w:rFonts w:ascii="Times New Roman" w:hAnsi="Times New Roman" w:cs="Times New Roman"/>
          <w:bCs/>
          <w:sz w:val="24"/>
          <w:szCs w:val="24"/>
        </w:rPr>
        <w:fldChar w:fldCharType="end"/>
      </w:r>
      <w:r w:rsidR="003800C1" w:rsidRPr="003800C1">
        <w:rPr>
          <w:rFonts w:ascii="Times New Roman" w:hAnsi="Times New Roman" w:cs="Times New Roman"/>
          <w:bCs/>
          <w:sz w:val="24"/>
          <w:szCs w:val="24"/>
        </w:rPr>
        <w:t>.</w:t>
      </w:r>
      <w:r w:rsidR="003800C1" w:rsidRPr="001E26FF">
        <w:rPr>
          <w:rFonts w:ascii="Times New Roman" w:hAnsi="Times New Roman" w:cs="Times New Roman"/>
          <w:bCs/>
          <w:sz w:val="24"/>
          <w:szCs w:val="24"/>
        </w:rPr>
        <w:t xml:space="preserve"> </w:t>
      </w:r>
      <w:r w:rsidR="001E26FF" w:rsidRPr="001E26FF">
        <w:rPr>
          <w:rFonts w:ascii="Times New Roman" w:hAnsi="Times New Roman" w:cs="Times New Roman"/>
          <w:bCs/>
          <w:sz w:val="24"/>
          <w:szCs w:val="24"/>
        </w:rPr>
        <w:t xml:space="preserve">Prostate enlargement is one risk factor associated with male UTIs. A bacterial breeding environment can be created by conditions such as </w:t>
      </w:r>
      <w:r w:rsidR="001E26FF" w:rsidRPr="00EE4F0A">
        <w:rPr>
          <w:rFonts w:ascii="Times New Roman" w:hAnsi="Times New Roman" w:cs="Times New Roman"/>
          <w:bCs/>
          <w:sz w:val="24"/>
          <w:szCs w:val="24"/>
        </w:rPr>
        <w:t>BPH, which</w:t>
      </w:r>
      <w:r w:rsidR="001E26FF" w:rsidRPr="001E26FF">
        <w:rPr>
          <w:rFonts w:ascii="Times New Roman" w:hAnsi="Times New Roman" w:cs="Times New Roman"/>
          <w:bCs/>
          <w:sz w:val="24"/>
          <w:szCs w:val="24"/>
        </w:rPr>
        <w:t xml:space="preserve"> can cause incomplete </w:t>
      </w:r>
      <w:r w:rsidR="001E26FF" w:rsidRPr="001E26FF">
        <w:rPr>
          <w:rFonts w:ascii="Times New Roman" w:hAnsi="Times New Roman" w:cs="Times New Roman"/>
          <w:bCs/>
          <w:sz w:val="24"/>
          <w:szCs w:val="24"/>
        </w:rPr>
        <w:lastRenderedPageBreak/>
        <w:t>bladder emptying</w:t>
      </w:r>
      <w:r w:rsidR="001E26FF">
        <w:rPr>
          <w:rFonts w:ascii="Times New Roman" w:hAnsi="Times New Roman" w:cs="Times New Roman"/>
          <w:bCs/>
          <w:sz w:val="24"/>
          <w:szCs w:val="24"/>
        </w:rPr>
        <w:fldChar w:fldCharType="begin" w:fldLock="1"/>
      </w:r>
      <w:r w:rsidR="001E26FF">
        <w:rPr>
          <w:rFonts w:ascii="Times New Roman" w:hAnsi="Times New Roman" w:cs="Times New Roman"/>
          <w:bCs/>
          <w:sz w:val="24"/>
          <w:szCs w:val="24"/>
        </w:rPr>
        <w:instrText>ADDIN CSL_CITATION {"citationItems":[{"id":"ITEM-1","itemData":{"DOI":"https://doi.org/10.1016/B978-0-323-76469-8.00105-2","ISBN":"978-0-323-76469-8","author":[{"dropping-particle":"","family":"Aronson","given":"Lillian Ruth","non-dropping-particle":"","parse-names":false,"suffix":""}],"editor":[{"dropping-particle":"","family":"Silverstein","given":"Deborah C","non-dropping-particle":"","parse-names":false,"suffix":""},{"dropping-particle":"","family":"Hopper","given":"Kate B T - Small Animal Critical Care Medicine (Third Edition)","non-dropping-particle":"","parse-names":false,"suffix":""}],"id":"ITEM-1","issued":{"date-parts":[["2023"]]},"page":"557-563","publisher":"W.B. Saunders","title":"96 - Urosepsis","type":"chapter"},"uris":["http://www.mendeley.com/documents/?uuid=0e8b70ed-fdd8-449f-941c-0e8ce0bd285d"]}],"mendeley":{"formattedCitation":"(Aronson, 2023)","plainTextFormattedCitation":"(Aronson, 2023)","previouslyFormattedCitation":"(Aronson, 2023)"},"properties":{"noteIndex":0},"schema":"https://github.com/citation-style-language/schema/raw/master/csl-citation.json"}</w:instrText>
      </w:r>
      <w:r w:rsidR="001E26FF">
        <w:rPr>
          <w:rFonts w:ascii="Times New Roman" w:hAnsi="Times New Roman" w:cs="Times New Roman"/>
          <w:bCs/>
          <w:sz w:val="24"/>
          <w:szCs w:val="24"/>
        </w:rPr>
        <w:fldChar w:fldCharType="separate"/>
      </w:r>
      <w:r w:rsidR="001E26FF" w:rsidRPr="001E26FF">
        <w:rPr>
          <w:rFonts w:ascii="Times New Roman" w:hAnsi="Times New Roman" w:cs="Times New Roman"/>
          <w:bCs/>
          <w:noProof/>
          <w:sz w:val="24"/>
          <w:szCs w:val="24"/>
        </w:rPr>
        <w:t>(Aronson, 2023)</w:t>
      </w:r>
      <w:r w:rsidR="001E26FF">
        <w:rPr>
          <w:rFonts w:ascii="Times New Roman" w:hAnsi="Times New Roman" w:cs="Times New Roman"/>
          <w:bCs/>
          <w:sz w:val="24"/>
          <w:szCs w:val="24"/>
        </w:rPr>
        <w:fldChar w:fldCharType="end"/>
      </w:r>
      <w:r w:rsidR="001E26FF" w:rsidRPr="001E26FF">
        <w:rPr>
          <w:rFonts w:ascii="Times New Roman" w:hAnsi="Times New Roman" w:cs="Times New Roman"/>
          <w:bCs/>
          <w:sz w:val="24"/>
          <w:szCs w:val="24"/>
        </w:rPr>
        <w:t>.</w:t>
      </w:r>
      <w:r w:rsidR="001E26FF">
        <w:rPr>
          <w:rFonts w:ascii="Times New Roman" w:hAnsi="Times New Roman" w:cs="Times New Roman"/>
          <w:bCs/>
          <w:sz w:val="24"/>
          <w:szCs w:val="24"/>
        </w:rPr>
        <w:t xml:space="preserve"> Men who use urinary catheters are at higher risk for UTIs due to the direct </w:t>
      </w:r>
      <w:r w:rsidR="0073275D">
        <w:rPr>
          <w:rFonts w:ascii="Times New Roman" w:hAnsi="Times New Roman" w:cs="Times New Roman"/>
          <w:bCs/>
          <w:sz w:val="24"/>
          <w:szCs w:val="24"/>
        </w:rPr>
        <w:t>introduction of</w:t>
      </w:r>
      <w:r w:rsidR="001E26FF">
        <w:rPr>
          <w:rFonts w:ascii="Times New Roman" w:hAnsi="Times New Roman" w:cs="Times New Roman"/>
          <w:bCs/>
          <w:sz w:val="24"/>
          <w:szCs w:val="24"/>
        </w:rPr>
        <w:t xml:space="preserve"> bacteria into the urinary tract. </w:t>
      </w:r>
      <w:r w:rsidR="001E26FF">
        <w:rPr>
          <w:rFonts w:ascii="Times New Roman" w:hAnsi="Times New Roman" w:cs="Times New Roman"/>
          <w:bCs/>
          <w:sz w:val="24"/>
          <w:szCs w:val="24"/>
        </w:rPr>
        <w:fldChar w:fldCharType="begin" w:fldLock="1"/>
      </w:r>
      <w:r w:rsidR="0073275D">
        <w:rPr>
          <w:rFonts w:ascii="Times New Roman" w:hAnsi="Times New Roman" w:cs="Times New Roman"/>
          <w:bCs/>
          <w:sz w:val="24"/>
          <w:szCs w:val="24"/>
        </w:rPr>
        <w:instrText>ADDIN CSL_CITATION {"citationItems":[{"id":"ITEM-1","itemData":{"DOI":"10.1016/j.idc.2013.09.002","ISSN":"1557-9824 (Electronic)","PMID":"24484578","abstract":"Catheter-associated urinary tract infection (CAUTI) is common, costly, and causes  significant patient morbidity. CAUTIs are associated with hospital pathogens with a high propensity toward antimicrobial resistance. Treatment of asymptomatic patients with CAUTI accounts for excess antimicrobial use in hospitals and should be avoided. Duration of urinary catheterization is the predominant risk for CAUTI; preventive measures directed at limiting placement and early removal of urinary catheters have an impact on decreasing CAUTI rates. The use of bladder bundles and collaboratives, coupled with the support and active engagement from both hospital leaders and followers, seem to help prevent this common problem.","author":[{"dropping-particle":"","family":"Chenoweth","given":"Carol E","non-dropping-particle":"","parse-names":false,"suffix":""},{"dropping-particle":"V","family":"Gould","given":"Carolyn","non-dropping-particle":"","parse-names":false,"suffix":""},{"dropping-particle":"","family":"Saint","given":"Sanjay","non-dropping-particle":"","parse-names":false,"suffix":""}],"container-title":"Infectious disease clinics of North America","id":"ITEM-1","issue":"1","issued":{"date-parts":[["2014","3"]]},"language":"eng","page":"105-119","publisher-place":"United States","title":"Diagnosis, management, and prevention of catheter-associated urinary tract  infections.","type":"article-journal","volume":"28"},"uris":["http://www.mendeley.com/documents/?uuid=e7d1213f-feb3-464a-942c-3c8f707f0c51"]}],"mendeley":{"formattedCitation":"(Chenoweth, Gould and Saint, 2014)","plainTextFormattedCitation":"(Chenoweth, Gould and Saint, 2014)","previouslyFormattedCitation":"(Chenoweth, Gould and Saint, 2014)"},"properties":{"noteIndex":0},"schema":"https://github.com/citation-style-language/schema/raw/master/csl-citation.json"}</w:instrText>
      </w:r>
      <w:r w:rsidR="001E26FF">
        <w:rPr>
          <w:rFonts w:ascii="Times New Roman" w:hAnsi="Times New Roman" w:cs="Times New Roman"/>
          <w:bCs/>
          <w:sz w:val="24"/>
          <w:szCs w:val="24"/>
        </w:rPr>
        <w:fldChar w:fldCharType="separate"/>
      </w:r>
      <w:r w:rsidR="001E26FF" w:rsidRPr="001E26FF">
        <w:rPr>
          <w:rFonts w:ascii="Times New Roman" w:hAnsi="Times New Roman" w:cs="Times New Roman"/>
          <w:bCs/>
          <w:noProof/>
          <w:sz w:val="24"/>
          <w:szCs w:val="24"/>
        </w:rPr>
        <w:t>(Chenoweth, Gould and Saint, 2014)</w:t>
      </w:r>
      <w:r w:rsidR="001E26FF">
        <w:rPr>
          <w:rFonts w:ascii="Times New Roman" w:hAnsi="Times New Roman" w:cs="Times New Roman"/>
          <w:bCs/>
          <w:sz w:val="24"/>
          <w:szCs w:val="24"/>
        </w:rPr>
        <w:fldChar w:fldCharType="end"/>
      </w:r>
      <w:r w:rsidR="001E26FF">
        <w:rPr>
          <w:rFonts w:ascii="Times New Roman" w:hAnsi="Times New Roman" w:cs="Times New Roman"/>
          <w:bCs/>
          <w:sz w:val="24"/>
          <w:szCs w:val="24"/>
        </w:rPr>
        <w:t>.</w:t>
      </w:r>
      <w:r w:rsidR="0073275D">
        <w:rPr>
          <w:rFonts w:ascii="Times New Roman" w:hAnsi="Times New Roman" w:cs="Times New Roman"/>
          <w:bCs/>
          <w:sz w:val="24"/>
          <w:szCs w:val="24"/>
        </w:rPr>
        <w:t xml:space="preserve"> Kidney stones and other obstructions can prevent normal urine flow, leading to infections.</w:t>
      </w:r>
      <w:r w:rsidR="0073275D" w:rsidRPr="0073275D">
        <w:t xml:space="preserve"> </w:t>
      </w:r>
      <w:r w:rsidR="0073275D" w:rsidRPr="0073275D">
        <w:rPr>
          <w:rFonts w:ascii="Times New Roman" w:hAnsi="Times New Roman" w:cs="Times New Roman"/>
          <w:bCs/>
          <w:sz w:val="24"/>
          <w:szCs w:val="24"/>
        </w:rPr>
        <w:t>Urine flow can be disrupted by kidney stones and other blockages, which can result in infections</w:t>
      </w:r>
      <w:r w:rsidR="0073275D">
        <w:rPr>
          <w:rFonts w:ascii="Times New Roman" w:hAnsi="Times New Roman" w:cs="Times New Roman"/>
          <w:bCs/>
          <w:sz w:val="24"/>
          <w:szCs w:val="24"/>
        </w:rPr>
        <w:t xml:space="preserve"> </w:t>
      </w:r>
      <w:r w:rsidR="0073275D">
        <w:rPr>
          <w:rFonts w:ascii="Times New Roman" w:hAnsi="Times New Roman" w:cs="Times New Roman"/>
          <w:bCs/>
          <w:sz w:val="24"/>
          <w:szCs w:val="24"/>
        </w:rPr>
        <w:fldChar w:fldCharType="begin" w:fldLock="1"/>
      </w:r>
      <w:r w:rsidR="0073275D">
        <w:rPr>
          <w:rFonts w:ascii="Times New Roman" w:hAnsi="Times New Roman" w:cs="Times New Roman"/>
          <w:bCs/>
          <w:sz w:val="24"/>
          <w:szCs w:val="24"/>
        </w:rPr>
        <w:instrText>ADDIN CSL_CITATION {"citationItems":[{"id":"ITEM-1","itemData":{"author":[{"dropping-particle":"","family":"Thakore P","given":"Liang TH.","non-dropping-particle":"","parse-names":false,"suffix":""}],"id":"ITEM-1","issued":{"date-parts":[["0"]]},"publisher":"In: StatPearls [Internet]. Treasure Island (FL): StatPearls Publishing; 2024 Jan-","title":"Urolithiasis. [Updated 2023 Jun 5].","type":"chapter"},"uris":["http://www.mendeley.com/documents/?uuid=9e2e242f-33a4-46ca-9954-c5082c42ccf1"]}],"mendeley":{"formattedCitation":"(Thakore P, no date)","plainTextFormattedCitation":"(Thakore P, no date)","previouslyFormattedCitation":"(Thakore P, no date)"},"properties":{"noteIndex":0},"schema":"https://github.com/citation-style-language/schema/raw/master/csl-citation.json"}</w:instrText>
      </w:r>
      <w:r w:rsidR="0073275D">
        <w:rPr>
          <w:rFonts w:ascii="Times New Roman" w:hAnsi="Times New Roman" w:cs="Times New Roman"/>
          <w:bCs/>
          <w:sz w:val="24"/>
          <w:szCs w:val="24"/>
        </w:rPr>
        <w:fldChar w:fldCharType="separate"/>
      </w:r>
      <w:r w:rsidR="0073275D" w:rsidRPr="0073275D">
        <w:rPr>
          <w:rFonts w:ascii="Times New Roman" w:hAnsi="Times New Roman" w:cs="Times New Roman"/>
          <w:bCs/>
          <w:noProof/>
          <w:sz w:val="24"/>
          <w:szCs w:val="24"/>
        </w:rPr>
        <w:t>(Thakore P, no date)</w:t>
      </w:r>
      <w:r w:rsidR="0073275D">
        <w:rPr>
          <w:rFonts w:ascii="Times New Roman" w:hAnsi="Times New Roman" w:cs="Times New Roman"/>
          <w:bCs/>
          <w:sz w:val="24"/>
          <w:szCs w:val="24"/>
        </w:rPr>
        <w:fldChar w:fldCharType="end"/>
      </w:r>
      <w:r w:rsidR="0073275D" w:rsidRPr="0073275D">
        <w:rPr>
          <w:rFonts w:ascii="Times New Roman" w:hAnsi="Times New Roman" w:cs="Times New Roman"/>
          <w:bCs/>
          <w:sz w:val="24"/>
          <w:szCs w:val="24"/>
        </w:rPr>
        <w:t>.</w:t>
      </w:r>
      <w:r w:rsidR="0073275D">
        <w:rPr>
          <w:rFonts w:ascii="Times New Roman" w:hAnsi="Times New Roman" w:cs="Times New Roman"/>
          <w:bCs/>
          <w:sz w:val="24"/>
          <w:szCs w:val="24"/>
        </w:rPr>
        <w:t xml:space="preserve"> </w:t>
      </w:r>
      <w:r w:rsidR="0073275D" w:rsidRPr="0073275D">
        <w:rPr>
          <w:rFonts w:ascii="Times New Roman" w:hAnsi="Times New Roman" w:cs="Times New Roman"/>
          <w:bCs/>
          <w:sz w:val="24"/>
          <w:szCs w:val="24"/>
        </w:rPr>
        <w:t>HIV and diabetes are two conditions that can make a person mo</w:t>
      </w:r>
      <w:r w:rsidR="0073275D">
        <w:rPr>
          <w:rFonts w:ascii="Times New Roman" w:hAnsi="Times New Roman" w:cs="Times New Roman"/>
          <w:bCs/>
          <w:sz w:val="24"/>
          <w:szCs w:val="24"/>
        </w:rPr>
        <w:t xml:space="preserve">re vulnerable to UTI infections </w:t>
      </w:r>
      <w:r w:rsidR="0073275D">
        <w:rPr>
          <w:rFonts w:ascii="Times New Roman" w:hAnsi="Times New Roman" w:cs="Times New Roman"/>
          <w:bCs/>
          <w:sz w:val="24"/>
          <w:szCs w:val="24"/>
        </w:rPr>
        <w:fldChar w:fldCharType="begin" w:fldLock="1"/>
      </w:r>
      <w:r w:rsidR="00E22145">
        <w:rPr>
          <w:rFonts w:ascii="Times New Roman" w:hAnsi="Times New Roman" w:cs="Times New Roman"/>
          <w:bCs/>
          <w:sz w:val="24"/>
          <w:szCs w:val="24"/>
        </w:rPr>
        <w:instrText>ADDIN CSL_CITATION {"citationItems":[{"id":"ITEM-1","itemData":{"DOI":"10.1371/journal.pone.0190564","ISSN":"1932-6203 (Electronic)","PMID":"29324763","abstract":"BACKGROUND: Urinary tract infections remain an important yet underinvestigated  clinical problem among HIV infected patients. Here we analyze factors associated with its occurrence and the spectrum of bacterial pathogens identified in the group of patients followed at the HIV Out-Patient Clinic in Warsaw. METHODS: Clinic database collected all medical information on patients routinely followed since 1994 to 2015. All patients with available urine culture were included into analyses, only the first culture was included. In statistical analyses logistic regression models were used to identify factors associated with positive culture. RESULTS: In total 608 patients had urine culture performed, 176 (28.9%) were females and 432 (71,1%) were males, 378 (62.2%) registered in care before/in 2007, 258 (42.4%) infected through homosexual contact. Median baseline lymphocyte CD4+ count was 385 (IQR:204-565) cells/μl and median nadir lymphocyte CD4+ count 197 (86-306) cells/μl. One hundred and eighteen patients were actively infected with HCV, as defined by positive real-time PCR. In total 141 (23.2%) patients had positive urine culture, the most common bacterial pathogen was E.coli (58.2%) and E. faecalis (12.8%). Patients with urinary tract infection were more likely to be female (51.8% vs. 22.1%, p&lt;0.0001), infected through other than homosexual mode (80.1% vs. 50.7%, p&lt;0.0001), with lower nadir CD4 count (139 vs. 221 cells/μl, p&lt;0.0001) and lower baseline HIV RNA (4.02 vs. 4.35 log copies/ml, p = 0.01) and less likely to be HCV RNA positive (26.9% vs. 49.2%, p = 0.01). In multivariate regression model being registered before/in 2007 (OR = 2.10; [95%CI: 1.24-3.56]), infected through other than homosexual mode (2.05;[1.18-3.56]) and female gender (2.14;[1.33-3.44]) were increasing and higher nadir CD4+ count decreasing (0.92;[0.85-0.99]) the odds of urinary tract infection. CONCLUSIONS: We have identified that almost one third of patients had urinary tract infections with non-typical bacterial pathogens. Population with increased odds of urinary tract infections are women, patients infected through other than homosexual contacts and those registered before 2007.","author":[{"dropping-particle":"","family":"Skrzat-Klapaczyńska","given":"Agata","non-dropping-particle":"","parse-names":false,"suffix":""},{"dropping-particle":"","family":"Matłosz","given":"Bartłomiej","non-dropping-particle":"","parse-names":false,"suffix":""},{"dropping-particle":"","family":"Bednarska","given":"Agnieszka","non-dropping-particle":"","parse-names":false,"suffix":""},{"dropping-particle":"","family":"Paciorek","given":"Marcin","non-dropping-particle":"","parse-names":false,"suffix":""},{"dropping-particle":"","family":"Firląg-Burkacka","given":"Ewa","non-dropping-particle":"","parse-names":false,"suffix":""},{"dropping-particle":"","family":"Horban","given":"Andrzej","non-dropping-particle":"","parse-names":false,"suffix":""},{"dropping-particle":"","family":"Kowalska","given":"Justyna D","non-dropping-particle":"","parse-names":false,"suffix":""}],"container-title":"PloS one","id":"ITEM-1","issue":"1","issued":{"date-parts":[["2018"]]},"language":"eng","page":"e0190564","publisher-place":"United States","title":"Factors associated with urinary tract infections among HIV-1 infected patients.","type":"article-journal","volume":"13"},"uris":["http://www.mendeley.com/documents/?uuid=49bf1438-b8a7-499f-9bdb-016b583c2b73"]}],"mendeley":{"formattedCitation":"(Skrzat-Klapaczyńska &lt;i&gt;et al.&lt;/i&gt;, 2018)","plainTextFormattedCitation":"(Skrzat-Klapaczyńska et al., 2018)","previouslyFormattedCitation":"(Skrzat-Klapaczyńska &lt;i&gt;et al.&lt;/i&gt;, 2018)"},"properties":{"noteIndex":0},"schema":"https://github.com/citation-style-language/schema/raw/master/csl-citation.json"}</w:instrText>
      </w:r>
      <w:r w:rsidR="0073275D">
        <w:rPr>
          <w:rFonts w:ascii="Times New Roman" w:hAnsi="Times New Roman" w:cs="Times New Roman"/>
          <w:bCs/>
          <w:sz w:val="24"/>
          <w:szCs w:val="24"/>
        </w:rPr>
        <w:fldChar w:fldCharType="separate"/>
      </w:r>
      <w:r w:rsidR="0073275D" w:rsidRPr="0073275D">
        <w:rPr>
          <w:rFonts w:ascii="Times New Roman" w:hAnsi="Times New Roman" w:cs="Times New Roman"/>
          <w:bCs/>
          <w:noProof/>
          <w:sz w:val="24"/>
          <w:szCs w:val="24"/>
        </w:rPr>
        <w:t xml:space="preserve">(Skrzat-Klapaczyńska </w:t>
      </w:r>
      <w:r w:rsidR="0073275D" w:rsidRPr="0073275D">
        <w:rPr>
          <w:rFonts w:ascii="Times New Roman" w:hAnsi="Times New Roman" w:cs="Times New Roman"/>
          <w:bCs/>
          <w:i/>
          <w:noProof/>
          <w:sz w:val="24"/>
          <w:szCs w:val="24"/>
        </w:rPr>
        <w:t>et al.</w:t>
      </w:r>
      <w:r w:rsidR="0073275D" w:rsidRPr="0073275D">
        <w:rPr>
          <w:rFonts w:ascii="Times New Roman" w:hAnsi="Times New Roman" w:cs="Times New Roman"/>
          <w:bCs/>
          <w:noProof/>
          <w:sz w:val="24"/>
          <w:szCs w:val="24"/>
        </w:rPr>
        <w:t>, 2018)</w:t>
      </w:r>
      <w:r w:rsidR="0073275D">
        <w:rPr>
          <w:rFonts w:ascii="Times New Roman" w:hAnsi="Times New Roman" w:cs="Times New Roman"/>
          <w:bCs/>
          <w:sz w:val="24"/>
          <w:szCs w:val="24"/>
        </w:rPr>
        <w:fldChar w:fldCharType="end"/>
      </w:r>
      <w:r w:rsidR="0073275D">
        <w:rPr>
          <w:rFonts w:ascii="Times New Roman" w:hAnsi="Times New Roman" w:cs="Times New Roman"/>
          <w:bCs/>
          <w:sz w:val="24"/>
          <w:szCs w:val="24"/>
        </w:rPr>
        <w:t>.</w:t>
      </w:r>
    </w:p>
    <w:p w:rsidR="006E6574" w:rsidRPr="006E6574" w:rsidRDefault="006E6574" w:rsidP="006E6574">
      <w:pPr>
        <w:spacing w:line="480" w:lineRule="auto"/>
        <w:jc w:val="both"/>
        <w:rPr>
          <w:rFonts w:ascii="Times New Roman" w:hAnsi="Times New Roman" w:cs="Times New Roman"/>
          <w:bCs/>
          <w:sz w:val="24"/>
          <w:szCs w:val="24"/>
        </w:rPr>
      </w:pPr>
      <w:r w:rsidRPr="006E6574">
        <w:rPr>
          <w:rFonts w:ascii="Times New Roman" w:hAnsi="Times New Roman" w:cs="Times New Roman"/>
          <w:bCs/>
          <w:sz w:val="24"/>
          <w:szCs w:val="24"/>
        </w:rPr>
        <w:t>Male infections continue to be rare until the fifth decade of life, at which point bladder emptying becomes difficult due to prostate hyp</w:t>
      </w:r>
      <w:r>
        <w:rPr>
          <w:rFonts w:ascii="Times New Roman" w:hAnsi="Times New Roman" w:cs="Times New Roman"/>
          <w:bCs/>
          <w:sz w:val="24"/>
          <w:szCs w:val="24"/>
        </w:rPr>
        <w:t>ertrophy</w:t>
      </w:r>
      <w:r w:rsidR="00E22145">
        <w:rPr>
          <w:rFonts w:ascii="Times New Roman" w:hAnsi="Times New Roman" w:cs="Times New Roman"/>
          <w:bCs/>
          <w:sz w:val="24"/>
          <w:szCs w:val="24"/>
        </w:rPr>
        <w:t xml:space="preserve"> </w:t>
      </w:r>
      <w:r w:rsidR="00E22145">
        <w:rPr>
          <w:rFonts w:ascii="Times New Roman" w:hAnsi="Times New Roman" w:cs="Times New Roman"/>
          <w:bCs/>
          <w:sz w:val="24"/>
          <w:szCs w:val="24"/>
        </w:rPr>
        <w:fldChar w:fldCharType="begin" w:fldLock="1"/>
      </w:r>
      <w:r w:rsidR="00E22145">
        <w:rPr>
          <w:rFonts w:ascii="Times New Roman" w:hAnsi="Times New Roman" w:cs="Times New Roman"/>
          <w:bCs/>
          <w:sz w:val="24"/>
          <w:szCs w:val="24"/>
        </w:rPr>
        <w:instrText>ADDIN CSL_CITATION {"citationItems":[{"id":"ITEM-1","itemData":{"author":[{"dropping-particle":"","family":"John L Brusch, MD","given":"FACP","non-dropping-particle":"","parse-names":false,"suffix":""}],"id":"ITEM-1","issued":{"date-parts":[["2024"]]},"publisher":"Medscape","title":"Urinary Tract Infection (UTI) in Males Workup","type":"article"},"uris":["http://www.mendeley.com/documents/?uuid=05909425-29a9-4f78-b7b3-d6277c77dbda"]}],"mendeley":{"formattedCitation":"(John L Brusch, MD, 2024)","plainTextFormattedCitation":"(John L Brusch, MD, 2024)","previouslyFormattedCitation":"(John L Brusch, MD, 2024)"},"properties":{"noteIndex":0},"schema":"https://github.com/citation-style-language/schema/raw/master/csl-citation.json"}</w:instrText>
      </w:r>
      <w:r w:rsidR="00E22145">
        <w:rPr>
          <w:rFonts w:ascii="Times New Roman" w:hAnsi="Times New Roman" w:cs="Times New Roman"/>
          <w:bCs/>
          <w:sz w:val="24"/>
          <w:szCs w:val="24"/>
        </w:rPr>
        <w:fldChar w:fldCharType="separate"/>
      </w:r>
      <w:r w:rsidR="00E22145" w:rsidRPr="00E22145">
        <w:rPr>
          <w:rFonts w:ascii="Times New Roman" w:hAnsi="Times New Roman" w:cs="Times New Roman"/>
          <w:bCs/>
          <w:noProof/>
          <w:sz w:val="24"/>
          <w:szCs w:val="24"/>
        </w:rPr>
        <w:t>(John L Brusch, MD, 2024)</w:t>
      </w:r>
      <w:r w:rsidR="00E22145">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6E6574">
        <w:rPr>
          <w:rFonts w:ascii="Times New Roman" w:hAnsi="Times New Roman" w:cs="Times New Roman"/>
          <w:bCs/>
          <w:sz w:val="24"/>
          <w:szCs w:val="24"/>
        </w:rPr>
        <w:t>Incontinence following gynecologic or prostatic surgery, prolonged urethral catheterization, and instrumentation drive the risk of UTIs in the elder</w:t>
      </w:r>
      <w:r>
        <w:rPr>
          <w:rFonts w:ascii="Times New Roman" w:hAnsi="Times New Roman" w:cs="Times New Roman"/>
          <w:bCs/>
          <w:sz w:val="24"/>
          <w:szCs w:val="24"/>
        </w:rPr>
        <w:t>ly to 30 to 40% in both sexes</w:t>
      </w:r>
      <w:r w:rsidR="00F4410B">
        <w:rPr>
          <w:rFonts w:ascii="Times New Roman" w:hAnsi="Times New Roman" w:cs="Times New Roman"/>
          <w:bCs/>
          <w:sz w:val="24"/>
          <w:szCs w:val="24"/>
        </w:rPr>
        <w:t xml:space="preserve"> </w:t>
      </w:r>
      <w:r w:rsidR="006E08E4">
        <w:rPr>
          <w:rFonts w:ascii="Times New Roman" w:hAnsi="Times New Roman" w:cs="Times New Roman"/>
          <w:bCs/>
          <w:sz w:val="24"/>
          <w:szCs w:val="24"/>
        </w:rPr>
        <w:fldChar w:fldCharType="begin" w:fldLock="1"/>
      </w:r>
      <w:r w:rsidR="00F8239A">
        <w:rPr>
          <w:rFonts w:ascii="Times New Roman" w:hAnsi="Times New Roman" w:cs="Times New Roman"/>
          <w:bCs/>
          <w:sz w:val="24"/>
          <w:szCs w:val="24"/>
        </w:rPr>
        <w:instrText>ADDIN CSL_CITATION {"citationItems":[{"id":"ITEM-1","itemData":{"DOI":"10.1111/j.1532-5415.1987.tb04922.x","ISSN":"0002-8614 (Print)","PMID":"3680838","abstract":"In order to examine the relative frequency of urinary tract infection (UTI) and  bacteriuria among male nursing home patients managed with and without external catheters (EC), we prospectively followed four cohorts of patients (EC worn continuously, N = 30; EC worn at night only, N = 19; incontinent without catheter, N = 13; and continent, N = 30) for a total of 497 patient months at risk. The proportion of patients with EC worn continuously who had at least one episode of bacteriuria (87%) and at least one UTI (40%), and the incidence of UTI (0.08 episodes per patient-month at risk) was significantly higher than among continent or incontinent patients without EC. Patients with EC at night only had an intermediate frequency of these findings. Differences in clinical and functional status characteristics among the four cohorts, in addition to the use of EC, could have contributed to the higher frequencies of bacteriuria and UTI. None of the clinical characteristics we examined were associated with the development of UTI among patients with EC. Further studies are necessary to identify factors associated with UTI among patients who are managed by EC so that effective preventive strategies can be developed and targeted to patients at high risk.","author":[{"dropping-particle":"","family":"Ouslander","given":"J G","non-dropping-particle":"","parse-names":false,"suffix":""},{"dropping-particle":"","family":"Greengold","given":"B","non-dropping-particle":"","parse-names":false,"suffix":""},{"dropping-particle":"","family":"Chen","given":"S","non-dropping-particle":"","parse-names":false,"suffix":""}],"container-title":"Journal of the American Geriatrics Society","id":"ITEM-1","issue":"12","issued":{"date-parts":[["1987","12"]]},"language":"eng","page":"1063-1070","publisher-place":"United States","title":"External catheter use and urinary tract infections among incontinent male nursing  home patients.","type":"article-journal","volume":"35"},"uris":["http://www.mendeley.com/documents/?uuid=caba3f1e-10d2-46d1-b43c-e689c8c7c838"]}],"mendeley":{"formattedCitation":"(Ouslander, Greengold and Chen, 1987)","plainTextFormattedCitation":"(Ouslander, Greengold and Chen, 1987)","previouslyFormattedCitation":"(Ouslander, Greengold and Chen, 1987)"},"properties":{"noteIndex":0},"schema":"https://github.com/citation-style-language/schema/raw/master/csl-citation.json"}</w:instrText>
      </w:r>
      <w:r w:rsidR="006E08E4">
        <w:rPr>
          <w:rFonts w:ascii="Times New Roman" w:hAnsi="Times New Roman" w:cs="Times New Roman"/>
          <w:bCs/>
          <w:sz w:val="24"/>
          <w:szCs w:val="24"/>
        </w:rPr>
        <w:fldChar w:fldCharType="separate"/>
      </w:r>
      <w:r w:rsidR="006E08E4" w:rsidRPr="006E08E4">
        <w:rPr>
          <w:rFonts w:ascii="Times New Roman" w:hAnsi="Times New Roman" w:cs="Times New Roman"/>
          <w:bCs/>
          <w:noProof/>
          <w:sz w:val="24"/>
          <w:szCs w:val="24"/>
        </w:rPr>
        <w:t>(Ouslander, Greengold and Chen, 1987)</w:t>
      </w:r>
      <w:r w:rsidR="006E08E4">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6E6574">
        <w:rPr>
          <w:rFonts w:ascii="Times New Roman" w:hAnsi="Times New Roman" w:cs="Times New Roman"/>
          <w:bCs/>
          <w:sz w:val="24"/>
          <w:szCs w:val="24"/>
        </w:rPr>
        <w:t>The infectious risk associated with a single bladder catheterization is 1%, and at least 10% of those who have in-home catheters develop an infection</w:t>
      </w:r>
      <w:r w:rsidR="00E22145">
        <w:rPr>
          <w:rFonts w:ascii="Times New Roman" w:hAnsi="Times New Roman" w:cs="Times New Roman"/>
          <w:bCs/>
          <w:sz w:val="24"/>
          <w:szCs w:val="24"/>
        </w:rPr>
        <w:t xml:space="preserve"> </w:t>
      </w:r>
      <w:r w:rsidR="00E22145">
        <w:rPr>
          <w:rFonts w:ascii="Times New Roman" w:hAnsi="Times New Roman" w:cs="Times New Roman"/>
          <w:bCs/>
          <w:sz w:val="24"/>
          <w:szCs w:val="24"/>
        </w:rPr>
        <w:fldChar w:fldCharType="begin" w:fldLock="1"/>
      </w:r>
      <w:r w:rsidR="006E08E4">
        <w:rPr>
          <w:rFonts w:ascii="Times New Roman" w:hAnsi="Times New Roman" w:cs="Times New Roman"/>
          <w:bCs/>
          <w:sz w:val="24"/>
          <w:szCs w:val="24"/>
        </w:rPr>
        <w:instrText>ADDIN CSL_CITATION {"citationItems":[{"id":"ITEM-1","itemData":{"DOI":"https://doi.org/10.1016/S0094-0143(05)70222-6","ISSN":"0094-0143","abstract":"The indwelling urethral urinary catheter is used in as many as 25% of patients admitted to hospitals in the United States.23 These catheters are commonly placed in association with surgical procedures and anesthesia for accurate measurements of urinary output, to relieve urinary retention or incontinence, to improve nursing care, to protect against skin problems in incontinent patients, to facilitate urinary flow in neurologic patients who are not candidates for other forms of drainage, and for irrigation of the bladder or instillation of drugs. Fortunately, these catheters are usually left indwelling for a short period of time. The urethral catheter is the most prevalent cause of nosocomial infections and gram-negative bacteremia. The duration of catheterization is directly related to the development of bacteriuria.33 The urinary tract accounts for more than 40% of the total number of nosocomial infections affecting an estimated 800,000 patients per year.6, 22, 44, 45 Most nosocomial infections associated with the urinary tract follow instrumentation, usually with the catheter. Many techniques have been used in an attempt to reduce the incidence of infection. The most important factor in the reduction of urinary tract infections and sepsis is a reduction in use of the catheter. The clinician must be certain that the catheter inserted is absolutely necessary and should attempt to have the catheter removed as soon as possible. The infections that arise with catheterization are caused by bacteria from the patient's body or colonic flora and by bacteria found in the hospital setting. Bacteria can easily invade the lower urinary tract along the external surface of the catheter or by ascending through the urine in the lumen of the catheter.","author":[{"dropping-particle":"","family":"Sedor","given":"John","non-dropping-particle":"","parse-names":false,"suffix":""},{"dropping-particle":"","family":"Mulholland","given":"S Grant","non-dropping-particle":"","parse-names":false,"suffix":""}],"container-title":"Urologic Clinics of North America","id":"ITEM-1","issue":"4","issued":{"date-parts":[["1999"]]},"page":"821-828","title":"HOSPITAL-ACQUIRED URINARY TRACT INFECTIONS ASSOCIATED WITH THE INDWELLING CATHETER","type":"article-journal","volume":"26"},"uris":["http://www.mendeley.com/documents/?uuid=c0a2ad67-1be4-4e0c-a565-98d9801bb1f6"]}],"mendeley":{"formattedCitation":"(Sedor and Mulholland, 1999)","plainTextFormattedCitation":"(Sedor and Mulholland, 1999)","previouslyFormattedCitation":"(Sedor and Mulholland, 1999)"},"properties":{"noteIndex":0},"schema":"https://github.com/citation-style-language/schema/raw/master/csl-citation.json"}</w:instrText>
      </w:r>
      <w:r w:rsidR="00E22145">
        <w:rPr>
          <w:rFonts w:ascii="Times New Roman" w:hAnsi="Times New Roman" w:cs="Times New Roman"/>
          <w:bCs/>
          <w:sz w:val="24"/>
          <w:szCs w:val="24"/>
        </w:rPr>
        <w:fldChar w:fldCharType="separate"/>
      </w:r>
      <w:r w:rsidR="00E22145" w:rsidRPr="00E22145">
        <w:rPr>
          <w:rFonts w:ascii="Times New Roman" w:hAnsi="Times New Roman" w:cs="Times New Roman"/>
          <w:bCs/>
          <w:noProof/>
          <w:sz w:val="24"/>
          <w:szCs w:val="24"/>
        </w:rPr>
        <w:t>(Sedor and Mulholland, 1999)</w:t>
      </w:r>
      <w:r w:rsidR="00E22145">
        <w:rPr>
          <w:rFonts w:ascii="Times New Roman" w:hAnsi="Times New Roman" w:cs="Times New Roman"/>
          <w:bCs/>
          <w:sz w:val="24"/>
          <w:szCs w:val="24"/>
        </w:rPr>
        <w:fldChar w:fldCharType="end"/>
      </w:r>
      <w:r w:rsidRPr="006E6574">
        <w:rPr>
          <w:rFonts w:ascii="Times New Roman" w:hAnsi="Times New Roman" w:cs="Times New Roman"/>
          <w:bCs/>
          <w:sz w:val="24"/>
          <w:szCs w:val="24"/>
        </w:rPr>
        <w:t>.</w:t>
      </w:r>
    </w:p>
    <w:p w:rsidR="007379EC" w:rsidRPr="00095BB5" w:rsidRDefault="007379EC" w:rsidP="00DB1BEE">
      <w:pPr>
        <w:pStyle w:val="Heading1"/>
        <w:numPr>
          <w:ilvl w:val="0"/>
          <w:numId w:val="25"/>
        </w:numPr>
      </w:pPr>
      <w:bookmarkStart w:id="11" w:name="_Toc173106410"/>
      <w:r w:rsidRPr="00095BB5">
        <w:t xml:space="preserve">Pathogenesis </w:t>
      </w:r>
      <w:r w:rsidR="008625F3" w:rsidRPr="00095BB5">
        <w:t>of UTI and associated risk factors</w:t>
      </w:r>
      <w:bookmarkEnd w:id="11"/>
    </w:p>
    <w:p w:rsidR="00E16130" w:rsidRPr="00E820BE" w:rsidRDefault="00E16130" w:rsidP="00E16130">
      <w:pPr>
        <w:rPr>
          <w:rFonts w:ascii="Times New Roman" w:hAnsi="Times New Roman" w:cs="Times New Roman"/>
          <w:b/>
          <w:bCs/>
          <w:sz w:val="24"/>
          <w:szCs w:val="24"/>
        </w:rPr>
      </w:pPr>
    </w:p>
    <w:p w:rsidR="003F3340" w:rsidRPr="00E820BE" w:rsidRDefault="003F3340" w:rsidP="003F3340">
      <w:pPr>
        <w:spacing w:after="0" w:line="480" w:lineRule="auto"/>
        <w:jc w:val="both"/>
        <w:rPr>
          <w:rFonts w:ascii="Times New Roman" w:eastAsia="Times New Roman" w:hAnsi="Times New Roman" w:cs="Times New Roman"/>
          <w:sz w:val="24"/>
          <w:szCs w:val="24"/>
        </w:rPr>
      </w:pPr>
      <w:r w:rsidRPr="003F3340">
        <w:rPr>
          <w:rFonts w:ascii="Times New Roman" w:eastAsia="Times New Roman" w:hAnsi="Times New Roman" w:cs="Times New Roman"/>
          <w:sz w:val="24"/>
          <w:szCs w:val="24"/>
        </w:rPr>
        <w:t>Due to a few risk factors, the lower urinary tract becomes contaminated with the initial bacteria</w:t>
      </w:r>
      <w:r w:rsidR="003B7BE8" w:rsidRPr="00E820BE">
        <w:rPr>
          <w:rFonts w:ascii="Times New Roman" w:eastAsia="Times New Roman" w:hAnsi="Times New Roman" w:cs="Times New Roman"/>
          <w:sz w:val="24"/>
          <w:szCs w:val="24"/>
        </w:rPr>
        <w:t xml:space="preserve"> (Figure: 4)</w:t>
      </w:r>
      <w:r w:rsidRPr="003F3340">
        <w:rPr>
          <w:rFonts w:ascii="Times New Roman" w:eastAsia="Times New Roman" w:hAnsi="Times New Roman" w:cs="Times New Roman"/>
          <w:sz w:val="24"/>
          <w:szCs w:val="24"/>
        </w:rPr>
        <w:t>.</w:t>
      </w:r>
      <w:r w:rsidRPr="00E820BE">
        <w:rPr>
          <w:rFonts w:ascii="Times New Roman" w:eastAsia="Times New Roman" w:hAnsi="Times New Roman" w:cs="Times New Roman"/>
          <w:sz w:val="24"/>
          <w:szCs w:val="24"/>
        </w:rPr>
        <w:t xml:space="preserve"> </w:t>
      </w:r>
      <w:r w:rsidR="00A100ED">
        <w:rPr>
          <w:rFonts w:ascii="Times New Roman" w:eastAsia="Times New Roman" w:hAnsi="Times New Roman" w:cs="Times New Roman"/>
          <w:sz w:val="24"/>
          <w:szCs w:val="24"/>
        </w:rPr>
        <w:t>In this context,</w:t>
      </w:r>
      <w:r w:rsidR="0069319B">
        <w:rPr>
          <w:rFonts w:ascii="Times New Roman" w:eastAsia="Times New Roman" w:hAnsi="Times New Roman" w:cs="Times New Roman"/>
          <w:sz w:val="24"/>
          <w:szCs w:val="24"/>
        </w:rPr>
        <w:t xml:space="preserve"> </w:t>
      </w:r>
      <w:r w:rsidR="0069319B" w:rsidRPr="0069319B">
        <w:rPr>
          <w:rFonts w:ascii="Times New Roman" w:eastAsia="Times New Roman" w:hAnsi="Times New Roman" w:cs="Times New Roman"/>
          <w:i/>
          <w:sz w:val="24"/>
          <w:szCs w:val="24"/>
        </w:rPr>
        <w:t>E. coli</w:t>
      </w:r>
      <w:r w:rsidR="0069319B" w:rsidRPr="0069319B">
        <w:rPr>
          <w:rFonts w:ascii="Times New Roman" w:eastAsia="Times New Roman" w:hAnsi="Times New Roman" w:cs="Times New Roman"/>
          <w:sz w:val="24"/>
          <w:szCs w:val="24"/>
        </w:rPr>
        <w:t xml:space="preserve">, </w:t>
      </w:r>
      <w:r w:rsidR="00162A7C">
        <w:rPr>
          <w:rFonts w:ascii="Times New Roman" w:eastAsia="Times New Roman" w:hAnsi="Times New Roman" w:cs="Times New Roman"/>
          <w:sz w:val="24"/>
          <w:szCs w:val="24"/>
        </w:rPr>
        <w:t xml:space="preserve">which </w:t>
      </w:r>
      <w:r w:rsidR="0069319B">
        <w:rPr>
          <w:rFonts w:ascii="Times New Roman" w:eastAsia="Times New Roman" w:hAnsi="Times New Roman" w:cs="Times New Roman"/>
          <w:sz w:val="24"/>
          <w:szCs w:val="24"/>
        </w:rPr>
        <w:t xml:space="preserve">is </w:t>
      </w:r>
      <w:r w:rsidR="0069319B" w:rsidRPr="0069319B">
        <w:rPr>
          <w:rFonts w:ascii="Times New Roman" w:eastAsia="Times New Roman" w:hAnsi="Times New Roman" w:cs="Times New Roman"/>
          <w:sz w:val="24"/>
          <w:szCs w:val="24"/>
        </w:rPr>
        <w:t xml:space="preserve">a gram-negative bacterium that </w:t>
      </w:r>
      <w:r w:rsidR="00306E25">
        <w:rPr>
          <w:rFonts w:ascii="Times New Roman" w:eastAsia="Times New Roman" w:hAnsi="Times New Roman" w:cs="Times New Roman"/>
          <w:sz w:val="24"/>
          <w:szCs w:val="24"/>
        </w:rPr>
        <w:t xml:space="preserve">causes UTIs in 80–90% of cases </w:t>
      </w:r>
      <w:r w:rsidR="009522A5" w:rsidRPr="00E820BE">
        <w:rPr>
          <w:rFonts w:ascii="Times New Roman" w:eastAsia="Times New Roman" w:hAnsi="Times New Roman" w:cs="Times New Roman"/>
          <w:sz w:val="24"/>
          <w:szCs w:val="24"/>
        </w:rPr>
        <w:fldChar w:fldCharType="begin" w:fldLock="1"/>
      </w:r>
      <w:r w:rsidR="009522A5" w:rsidRPr="00E820BE">
        <w:rPr>
          <w:rFonts w:ascii="Times New Roman" w:eastAsia="Times New Roman" w:hAnsi="Times New Roman" w:cs="Times New Roman"/>
          <w:sz w:val="24"/>
          <w:szCs w:val="24"/>
        </w:rPr>
        <w:instrText>ADDIN CSL_CITATION {"citationItems":[{"id":"ITEM-1","itemData":{"DOI":"10.1038/nrmicro3432","ISSN":"1740-1534 (Electronic)","PMID":"25853778","abstract":"Urinary tract infections (UTIs) are a severe public health problem and are caused  by a range of pathogens, but most commonly by Escherichia coli, Klebsiella pneumoniae, Proteus mirabilis, Enterococcus faecalis and Staphylococcus saprophyticus. High recurrence rates and increasing antimicrobial resistance among uropathogens threaten to greatly increase the economic burden of these infections. In this Review, we discuss how basic science studies are elucidating the molecular details of the crosstalk that occurs at the host-pathogen interface, as well as the consequences of these interactions for the pathophysiology of UTIs. We also describe current efforts to translate this knowledge into new clinical treatments for UTIs.","author":[{"dropping-particle":"","family":"Flores-Mireles","given":"Ana L","non-dropping-particle":"","parse-names":false,"suffix":""},{"dropping-particle":"","family":"Walker","given":"Jennifer N","non-dropping-particle":"","parse-names":false,"suffix":""},{"dropping-particle":"","family":"Caparon","given":"Michael","non-dropping-particle":"","parse-names":false,"suffix":""},{"dropping-particle":"","family":"Hultgren","given":"Scott J","non-dropping-particle":"","parse-names":false,"suffix":""}],"container-title":"Nature reviews. Microbiology","id":"ITEM-1","issue":"5","issued":{"date-parts":[["2015","5"]]},"language":"eng","page":"269-284","publisher-place":"England","title":"Urinary tract infections: epidemiology, mechanisms of infection and treatment  options.","type":"article-journal","volume":"13"},"uris":["http://www.mendeley.com/documents/?uuid=7d8f1eb5-e531-4468-815f-19a8bcf6b05e"]}],"mendeley":{"formattedCitation":"(Flores-Mireles &lt;i&gt;et al.&lt;/i&gt;, 2015)","plainTextFormattedCitation":"(Flores-Mireles et al., 2015)","previouslyFormattedCitation":"(Flores-Mireles &lt;i&gt;et al.&lt;/i&gt;, 2015)"},"properties":{"noteIndex":0},"schema":"https://github.com/citation-style-language/schema/raw/master/csl-citation.json"}</w:instrText>
      </w:r>
      <w:r w:rsidR="009522A5" w:rsidRPr="00E820BE">
        <w:rPr>
          <w:rFonts w:ascii="Times New Roman" w:eastAsia="Times New Roman" w:hAnsi="Times New Roman" w:cs="Times New Roman"/>
          <w:sz w:val="24"/>
          <w:szCs w:val="24"/>
        </w:rPr>
        <w:fldChar w:fldCharType="separate"/>
      </w:r>
      <w:r w:rsidR="009522A5" w:rsidRPr="00E820BE">
        <w:rPr>
          <w:rFonts w:ascii="Times New Roman" w:eastAsia="Times New Roman" w:hAnsi="Times New Roman" w:cs="Times New Roman"/>
          <w:noProof/>
          <w:sz w:val="24"/>
          <w:szCs w:val="24"/>
        </w:rPr>
        <w:t xml:space="preserve">(Flores-Mireles </w:t>
      </w:r>
      <w:r w:rsidR="009522A5" w:rsidRPr="00E820BE">
        <w:rPr>
          <w:rFonts w:ascii="Times New Roman" w:eastAsia="Times New Roman" w:hAnsi="Times New Roman" w:cs="Times New Roman"/>
          <w:i/>
          <w:noProof/>
          <w:sz w:val="24"/>
          <w:szCs w:val="24"/>
        </w:rPr>
        <w:t>et al.</w:t>
      </w:r>
      <w:r w:rsidR="009522A5" w:rsidRPr="00E820BE">
        <w:rPr>
          <w:rFonts w:ascii="Times New Roman" w:eastAsia="Times New Roman" w:hAnsi="Times New Roman" w:cs="Times New Roman"/>
          <w:noProof/>
          <w:sz w:val="24"/>
          <w:szCs w:val="24"/>
        </w:rPr>
        <w:t>, 2015)</w:t>
      </w:r>
      <w:r w:rsidR="009522A5"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Initially, they colonize the bladder and urethra, which causes the lower UTI to become inflamed. In this region, neutrophils are then recruited.</w:t>
      </w:r>
      <w:r w:rsidRPr="00E820BE">
        <w:rPr>
          <w:rFonts w:ascii="Times New Roman" w:hAnsi="Times New Roman" w:cs="Times New Roman"/>
          <w:sz w:val="24"/>
          <w:szCs w:val="24"/>
        </w:rPr>
        <w:t xml:space="preserve"> </w:t>
      </w:r>
      <w:r w:rsidRPr="00E820BE">
        <w:rPr>
          <w:rFonts w:ascii="Times New Roman" w:eastAsia="Times New Roman" w:hAnsi="Times New Roman" w:cs="Times New Roman"/>
          <w:sz w:val="24"/>
          <w:szCs w:val="24"/>
        </w:rPr>
        <w:t>Hence, bacteria and neutrophils will invade the bladder</w:t>
      </w:r>
      <w:r w:rsidR="009522A5" w:rsidRPr="00E820BE">
        <w:rPr>
          <w:rFonts w:ascii="Times New Roman" w:eastAsia="Times New Roman" w:hAnsi="Times New Roman" w:cs="Times New Roman"/>
          <w:sz w:val="24"/>
          <w:szCs w:val="24"/>
        </w:rPr>
        <w:t xml:space="preserve"> </w:t>
      </w:r>
      <w:r w:rsidR="009522A5" w:rsidRPr="00E820BE">
        <w:rPr>
          <w:rFonts w:ascii="Times New Roman" w:eastAsia="Times New Roman" w:hAnsi="Times New Roman" w:cs="Times New Roman"/>
          <w:sz w:val="24"/>
          <w:szCs w:val="24"/>
        </w:rPr>
        <w:fldChar w:fldCharType="begin" w:fldLock="1"/>
      </w:r>
      <w:r w:rsidR="004A2885" w:rsidRPr="00E820BE">
        <w:rPr>
          <w:rFonts w:ascii="Times New Roman" w:eastAsia="Times New Roman" w:hAnsi="Times New Roman" w:cs="Times New Roman"/>
          <w:sz w:val="24"/>
          <w:szCs w:val="24"/>
        </w:rPr>
        <w:instrText>ADDIN CSL_CITATION {"citationItems":[{"id":"ITEM-1","itemData":{"DOI":"10.1038/s41579-020-0324-0","ISSN":"1740-1534 (Electronic)","PMID":"32071440","abstract":"Urinary tract infections (UTIs) are common, recurrent infections that can be mild  to life-threatening. The continued emergence of antibiotic resistance, together with our increasing understanding of the detrimental effects conferred by broad-spectrum antibiotic use on the health of the beneficial microbiota of the host, has underscored the weaknesses in our current treatment paradigm for UTIs. In this Review, we discuss how recent microbiological, structural, genetic and immunological studies have expanded our understanding of host-pathogen interactions during UTI pathogenesis. These basic scientific findings have the potential to shift the strategy for UTI treatment away from broad-spectrum antibiotics targeting conserved aspects of bacterial replication towards pathogen-specific antibiotic-sparing therapeutics that target core determinants of bacterial virulence at the host-pathogen interface.","author":[{"dropping-particle":"","family":"Klein","given":"Roger D","non-dropping-particle":"","parse-names":false,"suffix":""},{"dropping-particle":"","family":"Hultgren","given":"Scott J","non-dropping-particle":"","parse-names":false,"suffix":""}],"container-title":"Nature reviews. Microbiology","id":"ITEM-1","issue":"4","issued":{"date-parts":[["2020","4"]]},"language":"eng","page":"211-226","publisher-place":"England","title":"Urinary tract infections: microbial pathogenesis, host-pathogen interactions and  new treatment strategies.","type":"article-journal","volume":"18"},"uris":["http://www.mendeley.com/documents/?uuid=fd81ca1a-ce6f-494d-a56d-de31c004ee7b"]}],"mendeley":{"formattedCitation":"(Klein and Hultgren, 2020)","plainTextFormattedCitation":"(Klein and Hultgren, 2020)","previouslyFormattedCitation":"(Klein and Hultgren, 2020)"},"properties":{"noteIndex":0},"schema":"https://github.com/citation-style-language/schema/raw/master/csl-citation.json"}</w:instrText>
      </w:r>
      <w:r w:rsidR="009522A5" w:rsidRPr="00E820BE">
        <w:rPr>
          <w:rFonts w:ascii="Times New Roman" w:eastAsia="Times New Roman" w:hAnsi="Times New Roman" w:cs="Times New Roman"/>
          <w:sz w:val="24"/>
          <w:szCs w:val="24"/>
        </w:rPr>
        <w:fldChar w:fldCharType="separate"/>
      </w:r>
      <w:r w:rsidR="009522A5" w:rsidRPr="00E820BE">
        <w:rPr>
          <w:rFonts w:ascii="Times New Roman" w:eastAsia="Times New Roman" w:hAnsi="Times New Roman" w:cs="Times New Roman"/>
          <w:noProof/>
          <w:sz w:val="24"/>
          <w:szCs w:val="24"/>
        </w:rPr>
        <w:t>(Klein and Hultgren, 2020)</w:t>
      </w:r>
      <w:r w:rsidR="009522A5"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 xml:space="preserve">. Certain virulence factors allow bacteria to proliferate and make it easier for them to elude the immune system. For instance, </w:t>
      </w:r>
      <w:r w:rsidRPr="00E820BE">
        <w:rPr>
          <w:rFonts w:ascii="Times New Roman" w:eastAsia="Times New Roman" w:hAnsi="Times New Roman" w:cs="Times New Roman"/>
          <w:i/>
          <w:sz w:val="24"/>
          <w:szCs w:val="24"/>
        </w:rPr>
        <w:t>E. coli</w:t>
      </w:r>
      <w:r w:rsidRPr="00E820BE">
        <w:rPr>
          <w:rFonts w:ascii="Times New Roman" w:eastAsia="Times New Roman" w:hAnsi="Times New Roman" w:cs="Times New Roman"/>
          <w:sz w:val="24"/>
          <w:szCs w:val="24"/>
        </w:rPr>
        <w:t xml:space="preserve"> binds to lower urinary tract cells to conceal itself from immune cells</w:t>
      </w:r>
      <w:r w:rsidR="004A2885" w:rsidRPr="00E820BE">
        <w:rPr>
          <w:rFonts w:ascii="Times New Roman" w:eastAsia="Times New Roman" w:hAnsi="Times New Roman" w:cs="Times New Roman"/>
          <w:sz w:val="24"/>
          <w:szCs w:val="24"/>
        </w:rPr>
        <w:t xml:space="preserve"> </w:t>
      </w:r>
      <w:r w:rsidR="004A2885" w:rsidRPr="00E820BE">
        <w:rPr>
          <w:rFonts w:ascii="Times New Roman" w:eastAsia="Times New Roman" w:hAnsi="Times New Roman" w:cs="Times New Roman"/>
          <w:sz w:val="24"/>
          <w:szCs w:val="24"/>
        </w:rPr>
        <w:fldChar w:fldCharType="begin" w:fldLock="1"/>
      </w:r>
      <w:r w:rsidR="004A2885" w:rsidRPr="00E820BE">
        <w:rPr>
          <w:rFonts w:ascii="Times New Roman" w:eastAsia="Times New Roman" w:hAnsi="Times New Roman" w:cs="Times New Roman"/>
          <w:sz w:val="24"/>
          <w:szCs w:val="24"/>
        </w:rPr>
        <w:instrText>ADDIN CSL_CITATION {"citationItems":[{"id":"ITEM-1","itemData":{"author":[{"dropping-particle":"","family":"Peterson JW.","given":"","non-dropping-particle":"","parse-names":false,"suffix":""}],"edition":"4th","editor":[{"dropping-particle":"","family":"Baron S","given":"","non-dropping-particle":"","parse-names":false,"suffix":""}],"id":"ITEM-1","issued":{"date-parts":[["1996"]]},"publisher":"Galveston (TX): University of Texas Medical Branch at Galveston","title":"Bacterial Pathogenesis.","type":"book"},"uris":["http://www.mendeley.com/documents/?uuid=bc1922e0-59e8-4295-b349-fafabe8962a5"]}],"mendeley":{"formattedCitation":"(Peterson JW., 1996)","manualFormatting":"(Peterson JW, 1996)","plainTextFormattedCitation":"(Peterson JW., 1996)","previouslyFormattedCitation":"(Peterson JW., 1996)"},"properties":{"noteIndex":0},"schema":"https://github.com/citation-style-language/schema/raw/master/csl-citation.json"}</w:instrText>
      </w:r>
      <w:r w:rsidR="004A2885" w:rsidRPr="00E820BE">
        <w:rPr>
          <w:rFonts w:ascii="Times New Roman" w:eastAsia="Times New Roman" w:hAnsi="Times New Roman" w:cs="Times New Roman"/>
          <w:sz w:val="24"/>
          <w:szCs w:val="24"/>
        </w:rPr>
        <w:fldChar w:fldCharType="separate"/>
      </w:r>
      <w:r w:rsidR="004A2885" w:rsidRPr="00E820BE">
        <w:rPr>
          <w:rFonts w:ascii="Times New Roman" w:eastAsia="Times New Roman" w:hAnsi="Times New Roman" w:cs="Times New Roman"/>
          <w:noProof/>
          <w:sz w:val="24"/>
          <w:szCs w:val="24"/>
        </w:rPr>
        <w:t>(Peterson JW, 1996)</w:t>
      </w:r>
      <w:r w:rsidR="004A2885"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w:t>
      </w:r>
      <w:r w:rsidRPr="00E820BE">
        <w:rPr>
          <w:rFonts w:ascii="Times New Roman" w:hAnsi="Times New Roman" w:cs="Times New Roman"/>
          <w:sz w:val="24"/>
          <w:szCs w:val="24"/>
        </w:rPr>
        <w:t xml:space="preserve"> </w:t>
      </w:r>
      <w:r w:rsidRPr="00E820BE">
        <w:rPr>
          <w:rFonts w:ascii="Times New Roman" w:eastAsia="Times New Roman" w:hAnsi="Times New Roman" w:cs="Times New Roman"/>
          <w:sz w:val="24"/>
          <w:szCs w:val="24"/>
        </w:rPr>
        <w:t>Bacteria can create biofilms. Any collection of microorganisms that are symbiotic and rely on one another to stick to surfaces to thrive is called a biofilm</w:t>
      </w:r>
      <w:r w:rsidR="004A2885" w:rsidRPr="00E820BE">
        <w:rPr>
          <w:rFonts w:ascii="Times New Roman" w:eastAsia="Times New Roman" w:hAnsi="Times New Roman" w:cs="Times New Roman"/>
          <w:sz w:val="24"/>
          <w:szCs w:val="24"/>
        </w:rPr>
        <w:t xml:space="preserve"> </w:t>
      </w:r>
      <w:r w:rsidR="004A2885" w:rsidRPr="00E820BE">
        <w:rPr>
          <w:rFonts w:ascii="Times New Roman" w:eastAsia="Times New Roman" w:hAnsi="Times New Roman" w:cs="Times New Roman"/>
          <w:sz w:val="24"/>
          <w:szCs w:val="24"/>
        </w:rPr>
        <w:fldChar w:fldCharType="begin" w:fldLock="1"/>
      </w:r>
      <w:r w:rsidR="004A2885" w:rsidRPr="00E820BE">
        <w:rPr>
          <w:rFonts w:ascii="Times New Roman" w:eastAsia="Times New Roman" w:hAnsi="Times New Roman" w:cs="Times New Roman"/>
          <w:sz w:val="24"/>
          <w:szCs w:val="24"/>
        </w:rPr>
        <w:instrText>ADDIN CSL_CITATION {"citationItems":[{"id":"ITEM-1","itemData":{"DOI":"10.3390/microorganisms11061614","ISSN":"2076-2607 (Print)","PMID":"37375116","abstract":"Biofilm is complex and consists of bacterial colonies that reside in an  exopolysaccharide matrix that attaches to foreign surfaces in a living organism. Biofilm frequently leads to nosocomial, chronic infections in clinical settings. Since the bacteria in the biofilm have developed antibiotic resistance, using antibiotics alone to treat infections brought on by biofilm is ineffective. This review provides a succinct summary of the theories behind the composition of, formation of, and drug-resistant infections attributed to biofilm and cutting-edge curative approaches to counteract and treat biofilm. The high frequency of medical device-induced infections due to biofilm warrants the application of innovative technologies to manage the complexities presented by biofilm.","author":[{"dropping-particle":"","family":"Sharma","given":"Satish","non-dropping-particle":"","parse-names":false,"suffix":""},{"dropping-particle":"","family":"Mohler","given":"James","non-dropping-particle":"","parse-names":false,"suffix":""},{"dropping-particle":"","family":"Mahajan","given":"Supriya D","non-dropping-particle":"","parse-names":false,"suffix":""},{"dropping-particle":"","family":"Schwartz","given":"Stanley A","non-dropping-particle":"","parse-names":false,"suffix":""},{"dropping-particle":"","family":"Bruggemann","given":"Liana","non-dropping-particle":"","parse-names":false,"suffix":""},{"dropping-particle":"","family":"Aalinkeel","given":"Ravikumar","non-dropping-particle":"","parse-names":false,"suffix":""}],"container-title":"Microorganisms","id":"ITEM-1","issue":"6","issued":{"date-parts":[["2023","6"]]},"language":"eng","publisher-place":"Switzerland","title":"Microbial Biofilm: A Review on Formation, Infection, Antibiotic Resistance,  Control Measures, and Innovative Treatment.","type":"article-journal","volume":"11"},"uris":["http://www.mendeley.com/documents/?uuid=0f172bb9-c2f5-44c6-b9dd-8f63b50ed8eb"]}],"mendeley":{"formattedCitation":"(Sharma &lt;i&gt;et al.&lt;/i&gt;, 2023)","plainTextFormattedCitation":"(Sharma et al., 2023)","previouslyFormattedCitation":"(Sharma &lt;i&gt;et al.&lt;/i&gt;, 2023)"},"properties":{"noteIndex":0},"schema":"https://github.com/citation-style-language/schema/raw/master/csl-citation.json"}</w:instrText>
      </w:r>
      <w:r w:rsidR="004A2885" w:rsidRPr="00E820BE">
        <w:rPr>
          <w:rFonts w:ascii="Times New Roman" w:eastAsia="Times New Roman" w:hAnsi="Times New Roman" w:cs="Times New Roman"/>
          <w:sz w:val="24"/>
          <w:szCs w:val="24"/>
        </w:rPr>
        <w:fldChar w:fldCharType="separate"/>
      </w:r>
      <w:r w:rsidR="004A2885" w:rsidRPr="00E820BE">
        <w:rPr>
          <w:rFonts w:ascii="Times New Roman" w:eastAsia="Times New Roman" w:hAnsi="Times New Roman" w:cs="Times New Roman"/>
          <w:noProof/>
          <w:sz w:val="24"/>
          <w:szCs w:val="24"/>
        </w:rPr>
        <w:t xml:space="preserve">(Sharma </w:t>
      </w:r>
      <w:r w:rsidR="004A2885" w:rsidRPr="00E820BE">
        <w:rPr>
          <w:rFonts w:ascii="Times New Roman" w:eastAsia="Times New Roman" w:hAnsi="Times New Roman" w:cs="Times New Roman"/>
          <w:i/>
          <w:noProof/>
          <w:sz w:val="24"/>
          <w:szCs w:val="24"/>
        </w:rPr>
        <w:t>et al.</w:t>
      </w:r>
      <w:r w:rsidR="004A2885" w:rsidRPr="00E820BE">
        <w:rPr>
          <w:rFonts w:ascii="Times New Roman" w:eastAsia="Times New Roman" w:hAnsi="Times New Roman" w:cs="Times New Roman"/>
          <w:noProof/>
          <w:sz w:val="24"/>
          <w:szCs w:val="24"/>
        </w:rPr>
        <w:t>, 2023)</w:t>
      </w:r>
      <w:r w:rsidR="004A2885" w:rsidRPr="00E820BE">
        <w:rPr>
          <w:rFonts w:ascii="Times New Roman" w:eastAsia="Times New Roman" w:hAnsi="Times New Roman" w:cs="Times New Roman"/>
          <w:sz w:val="24"/>
          <w:szCs w:val="24"/>
        </w:rPr>
        <w:fldChar w:fldCharType="end"/>
      </w:r>
      <w:r w:rsidRPr="00E820BE">
        <w:rPr>
          <w:rFonts w:ascii="Times New Roman" w:eastAsia="Times New Roman" w:hAnsi="Times New Roman" w:cs="Times New Roman"/>
          <w:sz w:val="24"/>
          <w:szCs w:val="24"/>
        </w:rPr>
        <w:t>.</w:t>
      </w:r>
      <w:r w:rsidR="00D40B07" w:rsidRPr="00E820BE">
        <w:rPr>
          <w:rFonts w:ascii="Times New Roman" w:hAnsi="Times New Roman" w:cs="Times New Roman"/>
          <w:sz w:val="24"/>
          <w:szCs w:val="24"/>
        </w:rPr>
        <w:t xml:space="preserve"> </w:t>
      </w:r>
      <w:r w:rsidR="00D40B07" w:rsidRPr="00E820BE">
        <w:rPr>
          <w:rFonts w:ascii="Times New Roman" w:eastAsia="Times New Roman" w:hAnsi="Times New Roman" w:cs="Times New Roman"/>
          <w:sz w:val="24"/>
          <w:szCs w:val="24"/>
        </w:rPr>
        <w:t xml:space="preserve">Upper </w:t>
      </w:r>
      <w:r w:rsidR="00D40B07" w:rsidRPr="00E820BE">
        <w:rPr>
          <w:rFonts w:ascii="Times New Roman" w:eastAsia="Times New Roman" w:hAnsi="Times New Roman" w:cs="Times New Roman"/>
          <w:sz w:val="24"/>
          <w:szCs w:val="24"/>
        </w:rPr>
        <w:lastRenderedPageBreak/>
        <w:t xml:space="preserve">urinary tract infections (UTIs) can result from bacteria that </w:t>
      </w:r>
      <w:r w:rsidR="00C63328" w:rsidRPr="00E820BE">
        <w:rPr>
          <w:rFonts w:ascii="Times New Roman" w:eastAsia="Times New Roman" w:hAnsi="Times New Roman" w:cs="Times New Roman"/>
          <w:sz w:val="24"/>
          <w:szCs w:val="24"/>
        </w:rPr>
        <w:t>ascend</w:t>
      </w:r>
      <w:r w:rsidR="00D40B07" w:rsidRPr="00E820BE">
        <w:rPr>
          <w:rFonts w:ascii="Times New Roman" w:eastAsia="Times New Roman" w:hAnsi="Times New Roman" w:cs="Times New Roman"/>
          <w:sz w:val="24"/>
          <w:szCs w:val="24"/>
        </w:rPr>
        <w:t xml:space="preserve"> toward the kidney and colonize it if the infection worsens, is left untreated, or the patient has a damaged immune system</w:t>
      </w:r>
      <w:r w:rsidR="004A2885" w:rsidRPr="00E820BE">
        <w:rPr>
          <w:rFonts w:ascii="Times New Roman" w:eastAsia="Times New Roman" w:hAnsi="Times New Roman" w:cs="Times New Roman"/>
          <w:sz w:val="24"/>
          <w:szCs w:val="24"/>
        </w:rPr>
        <w:t xml:space="preserve"> </w:t>
      </w:r>
      <w:r w:rsidR="004A2885" w:rsidRPr="00E820BE">
        <w:rPr>
          <w:rFonts w:ascii="Times New Roman" w:eastAsia="Times New Roman" w:hAnsi="Times New Roman" w:cs="Times New Roman"/>
          <w:sz w:val="24"/>
          <w:szCs w:val="24"/>
        </w:rPr>
        <w:fldChar w:fldCharType="begin" w:fldLock="1"/>
      </w:r>
      <w:r w:rsidR="00FA12F7" w:rsidRPr="00E820BE">
        <w:rPr>
          <w:rFonts w:ascii="Times New Roman" w:eastAsia="Times New Roman" w:hAnsi="Times New Roman" w:cs="Times New Roman"/>
          <w:sz w:val="24"/>
          <w:szCs w:val="24"/>
        </w:rPr>
        <w:instrText>ADDIN CSL_CITATION {"citationItems":[{"id":"ITEM-1","itemData":{"author":[{"dropping-particle":"","family":"JM., Jeong, Belyayeva M","given":"Leslie SW","non-dropping-particle":"","parse-names":false,"suffix":""}],"id":"ITEM-1","issued":{"date-parts":[["2024"]]},"publisher":"In: StatPearls [Internet]. Treasure Island (FL): StatPearls Publishing","title":"Acute Pyelonephritis.","type":"book"},"uris":["http://www.mendeley.com/documents/?uuid=677c5b59-e7b1-40f5-8546-b9bbd9b33216"]}],"mendeley":{"formattedCitation":"(JM., Jeong, Belyayeva M, 2024)","plainTextFormattedCitation":"(JM., Jeong, Belyayeva M, 2024)","previouslyFormattedCitation":"(JM., Jeong, Belyayeva M, 2024)"},"properties":{"noteIndex":0},"schema":"https://github.com/citation-style-language/schema/raw/master/csl-citation.json"}</w:instrText>
      </w:r>
      <w:r w:rsidR="004A2885" w:rsidRPr="00E820BE">
        <w:rPr>
          <w:rFonts w:ascii="Times New Roman" w:eastAsia="Times New Roman" w:hAnsi="Times New Roman" w:cs="Times New Roman"/>
          <w:sz w:val="24"/>
          <w:szCs w:val="24"/>
        </w:rPr>
        <w:fldChar w:fldCharType="separate"/>
      </w:r>
      <w:r w:rsidR="004A2885" w:rsidRPr="00E820BE">
        <w:rPr>
          <w:rFonts w:ascii="Times New Roman" w:eastAsia="Times New Roman" w:hAnsi="Times New Roman" w:cs="Times New Roman"/>
          <w:noProof/>
          <w:sz w:val="24"/>
          <w:szCs w:val="24"/>
        </w:rPr>
        <w:t>(JM., Jeong, Belyayeva M, 2024)</w:t>
      </w:r>
      <w:r w:rsidR="004A2885" w:rsidRPr="00E820BE">
        <w:rPr>
          <w:rFonts w:ascii="Times New Roman" w:eastAsia="Times New Roman" w:hAnsi="Times New Roman" w:cs="Times New Roman"/>
          <w:sz w:val="24"/>
          <w:szCs w:val="24"/>
        </w:rPr>
        <w:fldChar w:fldCharType="end"/>
      </w:r>
      <w:r w:rsidR="00D40B07" w:rsidRPr="00E820BE">
        <w:rPr>
          <w:rFonts w:ascii="Times New Roman" w:eastAsia="Times New Roman" w:hAnsi="Times New Roman" w:cs="Times New Roman"/>
          <w:sz w:val="24"/>
          <w:szCs w:val="24"/>
        </w:rPr>
        <w:t>. Bacteria can then, in the worst-case scenario of septic shock, spread to circulation through the renal veins if left untreated</w:t>
      </w:r>
      <w:r w:rsidR="00FA12F7" w:rsidRPr="00E820BE">
        <w:rPr>
          <w:rFonts w:ascii="Times New Roman" w:eastAsia="Times New Roman" w:hAnsi="Times New Roman" w:cs="Times New Roman"/>
          <w:sz w:val="24"/>
          <w:szCs w:val="24"/>
        </w:rPr>
        <w:t xml:space="preserve"> </w:t>
      </w:r>
      <w:r w:rsidR="00FA12F7" w:rsidRPr="00E820BE">
        <w:rPr>
          <w:rFonts w:ascii="Times New Roman" w:eastAsia="Times New Roman" w:hAnsi="Times New Roman" w:cs="Times New Roman"/>
          <w:sz w:val="24"/>
          <w:szCs w:val="24"/>
        </w:rPr>
        <w:fldChar w:fldCharType="begin" w:fldLock="1"/>
      </w:r>
      <w:r w:rsidR="00811281" w:rsidRPr="00E820BE">
        <w:rPr>
          <w:rFonts w:ascii="Times New Roman" w:eastAsia="Times New Roman" w:hAnsi="Times New Roman" w:cs="Times New Roman"/>
          <w:sz w:val="24"/>
          <w:szCs w:val="24"/>
        </w:rPr>
        <w:instrText>ADDIN CSL_CITATION {"citationItems":[{"id":"ITEM-1","itemData":{"DOI":"10.1155/2015/717094","ISSN":"2314-6141 (Electronic)","PMID":"26380292","abstract":"INTRODUCTION: Severe sepsis and septic shock are associated with substantial  mortality. However, few studies have assessed the risk of septic shock among patients who suffered from urinary tract infection (UTI). MATERIALS AND METHODS: This retrospective study recruited UTI cases from an acute care hospital between January 2006 and October 2012 with prospective data collection. RESULTS: Of the 710 participants admitted for UTI, 80 patients (11.3%) had septic shock. The rate of bacteremia is 27.9%; acute kidney injury is 12.7%, and the mortality rate is 0.28%. Multivariable logistic regression analyses indicated that coronary artery disease (CAD) (OR: 2.521, 95% CI: 1.129-5.628, P = 0.024), congestive heart failure (CHF) (OR: 4.638, 95% CI: 1.908-11.273, P = 0.001), and acute kidney injury (AKI) (OR: 2.992, 95% CI: 1.610-5.561, P = 0.001) were independently associated with septic shock in patients admitted with UTI. In addition, congestive heart failure (female, OR: 4.076, 95% CI: 1.355-12.262, P = 0.012; male, OR: 5.676, 95% CI: 1.103-29.220, P = 0.038, resp.) and AKI (female, OR: 2.995, 95% CI: 1.355-6.621, P = 0.007; male, OR: 3.359, 95% CI: 1.158-9.747, P = 0.026, resp.) were significantly associated with risk of septic shock in both gender groups. CONCLUSION: This study showed that patients with a medical history of CAD or CHF have a higher risk of shock when admitted for UTI treatment. AKI, a complication of UTI, was also associated with septic shock. Therefore, prompt and aggressive management is recommended for those with higher risks to prevent subsequent treatment failure in UTI patients.","author":[{"dropping-particle":"","family":"Hsiao","given":"Chih-Yen","non-dropping-particle":"","parse-names":false,"suffix":""},{"dropping-particle":"","family":"Yang","given":"Huang-Yu","non-dropping-particle":"","parse-names":false,"suffix":""},{"dropping-particle":"","family":"Chang","given":"Chih-Hsiang","non-dropping-particle":"","parse-names":false,"suffix":""},{"dropping-particle":"","family":"Lin","given":"Hsing-Lin","non-dropping-particle":"","parse-names":false,"suffix":""},{"dropping-particle":"","family":"Wu","given":"Chao-Yi","non-dropping-particle":"","parse-names":false,"suffix":""},{"dropping-particle":"","family":"Hsiao","given":"Meng-Chang","non-dropping-particle":"","parse-names":false,"suffix":""},{"dropping-particle":"","family":"Hung","given":"Peir-Haur","non-dropping-particle":"","parse-names":false,"suffix":""},{"dropping-particle":"","family":"Liu","given":"Su-Hsun","non-dropping-particle":"","parse-names":false,"suffix":""},{"dropping-particle":"","family":"Weng","given":"Cheng-Hao","non-dropping-particle":"","parse-names":false,"suffix":""},{"dropping-particle":"","family":"Lee","given":"Cheng-Chia","non-dropping-particle":"","parse-names":false,"suffix":""},{"dropping-particle":"","family":"Yen","given":"Tzung-Hai","non-dropping-particle":"","parse-names":false,"suffix":""},{"dropping-particle":"","family":"Chen","given":"Yung-Chang","non-dropping-particle":"","parse-names":false,"suffix":""},{"dropping-particle":"","family":"Wu","given":"Tzu-Chin","non-dropping-particle":"","parse-names":false,"suffix":""}],"container-title":"BioMed research international","id":"ITEM-1","issued":{"date-parts":[["2015"]]},"language":"eng","page":"717094","publisher-place":"United States","title":"Risk Factors for Development of Septic Shock in Patients with Urinary Tract  Infection.","type":"article-journal","volume":"2015"},"uris":["http://www.mendeley.com/documents/?uuid=8cca67b5-c136-417a-9ceb-0811bfdf5f2c"]}],"mendeley":{"formattedCitation":"(Hsiao &lt;i&gt;et al.&lt;/i&gt;, 2015)","plainTextFormattedCitation":"(Hsiao et al., 2015)","previouslyFormattedCitation":"(Hsiao &lt;i&gt;et al.&lt;/i&gt;, 2015)"},"properties":{"noteIndex":0},"schema":"https://github.com/citation-style-language/schema/raw/master/csl-citation.json"}</w:instrText>
      </w:r>
      <w:r w:rsidR="00FA12F7" w:rsidRPr="00E820BE">
        <w:rPr>
          <w:rFonts w:ascii="Times New Roman" w:eastAsia="Times New Roman" w:hAnsi="Times New Roman" w:cs="Times New Roman"/>
          <w:sz w:val="24"/>
          <w:szCs w:val="24"/>
        </w:rPr>
        <w:fldChar w:fldCharType="separate"/>
      </w:r>
      <w:r w:rsidR="00FA12F7" w:rsidRPr="00E820BE">
        <w:rPr>
          <w:rFonts w:ascii="Times New Roman" w:eastAsia="Times New Roman" w:hAnsi="Times New Roman" w:cs="Times New Roman"/>
          <w:noProof/>
          <w:sz w:val="24"/>
          <w:szCs w:val="24"/>
        </w:rPr>
        <w:t xml:space="preserve">(Hsiao </w:t>
      </w:r>
      <w:r w:rsidR="00FA12F7" w:rsidRPr="00E820BE">
        <w:rPr>
          <w:rFonts w:ascii="Times New Roman" w:eastAsia="Times New Roman" w:hAnsi="Times New Roman" w:cs="Times New Roman"/>
          <w:i/>
          <w:noProof/>
          <w:sz w:val="24"/>
          <w:szCs w:val="24"/>
        </w:rPr>
        <w:t>et al.</w:t>
      </w:r>
      <w:r w:rsidR="00FA12F7" w:rsidRPr="00E820BE">
        <w:rPr>
          <w:rFonts w:ascii="Times New Roman" w:eastAsia="Times New Roman" w:hAnsi="Times New Roman" w:cs="Times New Roman"/>
          <w:noProof/>
          <w:sz w:val="24"/>
          <w:szCs w:val="24"/>
        </w:rPr>
        <w:t>, 2015)</w:t>
      </w:r>
      <w:r w:rsidR="00FA12F7" w:rsidRPr="00E820BE">
        <w:rPr>
          <w:rFonts w:ascii="Times New Roman" w:eastAsia="Times New Roman" w:hAnsi="Times New Roman" w:cs="Times New Roman"/>
          <w:sz w:val="24"/>
          <w:szCs w:val="24"/>
        </w:rPr>
        <w:fldChar w:fldCharType="end"/>
      </w:r>
      <w:r w:rsidR="00D40B07" w:rsidRPr="00E820BE">
        <w:rPr>
          <w:rFonts w:ascii="Times New Roman" w:eastAsia="Times New Roman" w:hAnsi="Times New Roman" w:cs="Times New Roman"/>
          <w:sz w:val="24"/>
          <w:szCs w:val="24"/>
        </w:rPr>
        <w:t>.</w:t>
      </w:r>
    </w:p>
    <w:p w:rsidR="00B2647A" w:rsidRPr="003F3340" w:rsidRDefault="00B2647A" w:rsidP="003F3340">
      <w:pPr>
        <w:spacing w:after="0" w:line="480" w:lineRule="auto"/>
        <w:jc w:val="both"/>
        <w:rPr>
          <w:rFonts w:ascii="Times New Roman" w:eastAsia="Times New Roman" w:hAnsi="Times New Roman" w:cs="Times New Roman"/>
          <w:sz w:val="24"/>
          <w:szCs w:val="24"/>
        </w:rPr>
      </w:pPr>
      <w:r w:rsidRPr="00E820BE">
        <w:rPr>
          <w:rFonts w:ascii="Times New Roman" w:eastAsia="Times New Roman" w:hAnsi="Times New Roman" w:cs="Times New Roman"/>
          <w:sz w:val="24"/>
          <w:szCs w:val="24"/>
        </w:rPr>
        <w:t>Urinary tract catheterization is a major risk factor for urinary tract infections, particularly in women</w:t>
      </w:r>
      <w:r w:rsidR="00811281" w:rsidRPr="00E820BE">
        <w:rPr>
          <w:rFonts w:ascii="Times New Roman" w:eastAsia="Times New Roman" w:hAnsi="Times New Roman" w:cs="Times New Roman"/>
          <w:sz w:val="24"/>
          <w:szCs w:val="24"/>
        </w:rPr>
        <w:t xml:space="preserve"> </w:t>
      </w:r>
      <w:r w:rsidR="00811281" w:rsidRPr="00E820BE">
        <w:rPr>
          <w:rFonts w:ascii="Times New Roman" w:eastAsia="Times New Roman" w:hAnsi="Times New Roman" w:cs="Times New Roman"/>
          <w:sz w:val="24"/>
          <w:szCs w:val="24"/>
        </w:rPr>
        <w:fldChar w:fldCharType="begin" w:fldLock="1"/>
      </w:r>
      <w:r w:rsidR="00811281" w:rsidRPr="00E820BE">
        <w:rPr>
          <w:rFonts w:ascii="Times New Roman" w:eastAsia="Times New Roman" w:hAnsi="Times New Roman" w:cs="Times New Roman"/>
          <w:sz w:val="24"/>
          <w:szCs w:val="24"/>
        </w:rPr>
        <w:instrText>ADDIN CSL_CITATION {"citationItems":[{"id":"ITEM-1","itemData":{"DOI":"10.1186/2047-2994-3-23","ISSN":"2047-2994 (Print)","PMID":"25075308","abstract":"Urinary tract infection attributed to the use of an indwelling urinary catheter  is one of the most common infections acquired by patients in health care facilities. As biofilm ultimately develops on all of these devices, the major determinant for development of bacteriuria is duration of catheterization. While the proportion of bacteriuric subjects who develop symptomatic infection is low, the high frequency of use of indwelling urinary catheters means there is a substantial burden attributable to these infections. Catheter-acquired urinary infection is the source for about 20% of episodes of health-care acquired bacteremia in acute care facilities, and over 50% in long term care facilities. The most important interventions to prevent bacteriuria and infection are to limit indwelling catheter use and, when catheter use is necessary, to discontinue the catheter as soon as clinically feasible. Infection control programs in health care facilities must implement and monitor strategies to limit catheter-acquired urinary infection, including surveillance of catheter use, appropriateness of catheter indications, and complications. Ultimately, prevention of these infections will require technical advances in catheter materials which prevent biofilm formation.","author":[{"dropping-particle":"","family":"Nicolle","given":"Lindsay E","non-dropping-particle":"","parse-names":false,"suffix":""}],"container-title":"Antimicrobial resistance and infection control","id":"ITEM-1","issued":{"date-parts":[["2014"]]},"language":"eng","page":"23","publisher-place":"England","title":"Catheter associated urinary tract infections.","type":"article-journal","volume":"3"},"uris":["http://www.mendeley.com/documents/?uuid=a35f2c04-2036-4837-910d-7b6585b30cc8"]}],"mendeley":{"formattedCitation":"(Nicolle, 2014)","manualFormatting":"(Nicolle, 2014","plainTextFormattedCitation":"(Nicolle, 2014)","previouslyFormattedCitation":"(Nicolle, 2014)"},"properties":{"noteIndex":0},"schema":"https://github.com/citation-style-language/schema/raw/master/csl-citation.json"}</w:instrText>
      </w:r>
      <w:r w:rsidR="00811281" w:rsidRPr="00E820BE">
        <w:rPr>
          <w:rFonts w:ascii="Times New Roman" w:eastAsia="Times New Roman" w:hAnsi="Times New Roman" w:cs="Times New Roman"/>
          <w:sz w:val="24"/>
          <w:szCs w:val="24"/>
        </w:rPr>
        <w:fldChar w:fldCharType="separate"/>
      </w:r>
      <w:r w:rsidR="00811281" w:rsidRPr="00E820BE">
        <w:rPr>
          <w:rFonts w:ascii="Times New Roman" w:eastAsia="Times New Roman" w:hAnsi="Times New Roman" w:cs="Times New Roman"/>
          <w:noProof/>
          <w:sz w:val="24"/>
          <w:szCs w:val="24"/>
        </w:rPr>
        <w:t>(Nicolle, 2014</w:t>
      </w:r>
      <w:r w:rsidR="00811281" w:rsidRPr="00E820BE">
        <w:rPr>
          <w:rFonts w:ascii="Times New Roman" w:eastAsia="Times New Roman" w:hAnsi="Times New Roman" w:cs="Times New Roman"/>
          <w:sz w:val="24"/>
          <w:szCs w:val="24"/>
        </w:rPr>
        <w:fldChar w:fldCharType="end"/>
      </w:r>
      <w:r w:rsidR="00811281" w:rsidRPr="00E820BE">
        <w:rPr>
          <w:rFonts w:ascii="Times New Roman" w:eastAsia="Times New Roman" w:hAnsi="Times New Roman" w:cs="Times New Roman"/>
          <w:sz w:val="24"/>
          <w:szCs w:val="24"/>
        </w:rPr>
        <w:t xml:space="preserve">; </w:t>
      </w:r>
      <w:r w:rsidR="00811281" w:rsidRPr="00E820BE">
        <w:rPr>
          <w:rFonts w:ascii="Times New Roman" w:eastAsia="Times New Roman" w:hAnsi="Times New Roman" w:cs="Times New Roman"/>
          <w:sz w:val="24"/>
          <w:szCs w:val="24"/>
        </w:rPr>
        <w:fldChar w:fldCharType="begin" w:fldLock="1"/>
      </w:r>
      <w:r w:rsidR="000D49E9" w:rsidRPr="00E820BE">
        <w:rPr>
          <w:rFonts w:ascii="Times New Roman" w:eastAsia="Times New Roman" w:hAnsi="Times New Roman" w:cs="Times New Roman"/>
          <w:sz w:val="24"/>
          <w:szCs w:val="24"/>
        </w:rPr>
        <w:instrText>ADDIN CSL_CITATION {"citationItems":[{"id":"ITEM-1","itemData":{"DOI":"https://doi.org/10.1016/B978-0-7020-3371-1.00001-4","ISBN":"978-0-7020-3371-1","author":[{"dropping-particle":"","family":"Field","given":"Michael J","non-dropping-particle":"","parse-names":false,"suffix":""},{"dropping-particle":"","family":"Harris","given":"David C","non-dropping-particle":"","parse-names":false,"suffix":""},{"dropping-particle":"","family":"Pollock","given":"Carol A","non-dropping-particle":"","parse-names":false,"suffix":""}],"editor":[{"dropping-particle":"","family":"Field","given":"Michael J","non-dropping-particle":"","parse-names":false,"suffix":""},{"dropping-particle":"","family":"Harris","given":"David C","non-dropping-particle":"","parse-names":false,"suffix":""},{"dropping-particle":"","family":"Pollock","given":"Carol A B T - The Renal System (Second Edition)","non-dropping-particle":"","parse-names":false,"suffix":""}],"id":"ITEM-1","issued":{"date-parts":[["2010"]]},"page":"1-13","publisher":"Churchill Livingstone","title":"1 - URINARY TRACT STRUCTURE AND INFECTION","type":"chapter"},"uris":["http://www.mendeley.com/documents/?uuid=36db0216-8c68-41c4-9a3b-c0cda9351a40"]}],"mendeley":{"formattedCitation":"(Field, Harris and Pollock, 2010)","manualFormatting":"Field, Harris, and Pollock, 2010)","plainTextFormattedCitation":"(Field, Harris and Pollock, 2010)","previouslyFormattedCitation":"(Field, Harris and Pollock, 2010)"},"properties":{"noteIndex":0},"schema":"https://github.com/citation-style-language/schema/raw/master/csl-citation.json"}</w:instrText>
      </w:r>
      <w:r w:rsidR="00811281" w:rsidRPr="00E820BE">
        <w:rPr>
          <w:rFonts w:ascii="Times New Roman" w:eastAsia="Times New Roman" w:hAnsi="Times New Roman" w:cs="Times New Roman"/>
          <w:sz w:val="24"/>
          <w:szCs w:val="24"/>
        </w:rPr>
        <w:fldChar w:fldCharType="separate"/>
      </w:r>
      <w:r w:rsidR="00811281" w:rsidRPr="00E820BE">
        <w:rPr>
          <w:rFonts w:ascii="Times New Roman" w:eastAsia="Times New Roman" w:hAnsi="Times New Roman" w:cs="Times New Roman"/>
          <w:noProof/>
          <w:sz w:val="24"/>
          <w:szCs w:val="24"/>
        </w:rPr>
        <w:t>Field, Harris</w:t>
      </w:r>
      <w:r w:rsidR="00C63328" w:rsidRPr="00E820BE">
        <w:rPr>
          <w:rFonts w:ascii="Times New Roman" w:eastAsia="Times New Roman" w:hAnsi="Times New Roman" w:cs="Times New Roman"/>
          <w:noProof/>
          <w:sz w:val="24"/>
          <w:szCs w:val="24"/>
        </w:rPr>
        <w:t>,</w:t>
      </w:r>
      <w:r w:rsidR="00811281" w:rsidRPr="00E820BE">
        <w:rPr>
          <w:rFonts w:ascii="Times New Roman" w:eastAsia="Times New Roman" w:hAnsi="Times New Roman" w:cs="Times New Roman"/>
          <w:noProof/>
          <w:sz w:val="24"/>
          <w:szCs w:val="24"/>
        </w:rPr>
        <w:t xml:space="preserve"> and Pollock, 2010)</w:t>
      </w:r>
      <w:r w:rsidR="00811281" w:rsidRPr="00E820BE">
        <w:rPr>
          <w:rFonts w:ascii="Times New Roman" w:eastAsia="Times New Roman" w:hAnsi="Times New Roman" w:cs="Times New Roman"/>
          <w:sz w:val="24"/>
          <w:szCs w:val="24"/>
        </w:rPr>
        <w:fldChar w:fldCharType="end"/>
      </w:r>
      <w:r w:rsidR="00BE0F7B" w:rsidRPr="00E820BE">
        <w:rPr>
          <w:rFonts w:ascii="Times New Roman" w:eastAsia="Times New Roman" w:hAnsi="Times New Roman" w:cs="Times New Roman"/>
          <w:sz w:val="24"/>
          <w:szCs w:val="24"/>
        </w:rPr>
        <w:t xml:space="preserve"> (Figure: 5)</w:t>
      </w:r>
      <w:r w:rsidR="00BE0F7B" w:rsidRPr="003F3340">
        <w:rPr>
          <w:rFonts w:ascii="Times New Roman" w:eastAsia="Times New Roman" w:hAnsi="Times New Roman" w:cs="Times New Roman"/>
          <w:sz w:val="24"/>
          <w:szCs w:val="24"/>
        </w:rPr>
        <w:t>.</w:t>
      </w:r>
      <w:r w:rsidR="0049050F" w:rsidRPr="00E820BE">
        <w:rPr>
          <w:rFonts w:ascii="Times New Roman" w:eastAsia="Times New Roman" w:hAnsi="Times New Roman" w:cs="Times New Roman"/>
          <w:sz w:val="24"/>
          <w:szCs w:val="24"/>
        </w:rPr>
        <w:t xml:space="preserve"> </w:t>
      </w:r>
      <w:r w:rsidRPr="00E820BE">
        <w:rPr>
          <w:rFonts w:ascii="Times New Roman" w:eastAsia="Times New Roman" w:hAnsi="Times New Roman" w:cs="Times New Roman"/>
          <w:sz w:val="24"/>
          <w:szCs w:val="24"/>
        </w:rPr>
        <w:t>Similarly, if catheterization is not done hygienically, it might bring infection directly into the bladder. When germs invade the bladder, a protective inflammatory immune response is triggered.</w:t>
      </w:r>
      <w:r w:rsidR="000316E4" w:rsidRPr="00E820BE">
        <w:rPr>
          <w:rFonts w:ascii="Times New Roman" w:hAnsi="Times New Roman" w:cs="Times New Roman"/>
          <w:sz w:val="24"/>
          <w:szCs w:val="24"/>
        </w:rPr>
        <w:t xml:space="preserve"> </w:t>
      </w:r>
      <w:r w:rsidR="000316E4" w:rsidRPr="00E820BE">
        <w:rPr>
          <w:rFonts w:ascii="Times New Roman" w:eastAsia="Times New Roman" w:hAnsi="Times New Roman" w:cs="Times New Roman"/>
          <w:sz w:val="24"/>
          <w:szCs w:val="24"/>
        </w:rPr>
        <w:t>A perfect habitat for the attachment of uropathogens that express fibrinogen binding protein is created when fibrinogen builds up in the catheter</w:t>
      </w:r>
      <w:r w:rsidR="00811281" w:rsidRPr="00E820BE">
        <w:rPr>
          <w:rFonts w:ascii="Times New Roman" w:eastAsia="Times New Roman" w:hAnsi="Times New Roman" w:cs="Times New Roman"/>
          <w:sz w:val="24"/>
          <w:szCs w:val="24"/>
        </w:rPr>
        <w:t xml:space="preserve"> </w:t>
      </w:r>
      <w:r w:rsidR="00811281" w:rsidRPr="00E820BE">
        <w:rPr>
          <w:rFonts w:ascii="Times New Roman" w:eastAsia="Times New Roman" w:hAnsi="Times New Roman" w:cs="Times New Roman"/>
          <w:sz w:val="24"/>
          <w:szCs w:val="24"/>
        </w:rPr>
        <w:fldChar w:fldCharType="begin" w:fldLock="1"/>
      </w:r>
      <w:r w:rsidR="009320D7" w:rsidRPr="00E820BE">
        <w:rPr>
          <w:rFonts w:ascii="Times New Roman" w:eastAsia="Times New Roman" w:hAnsi="Times New Roman" w:cs="Times New Roman"/>
          <w:sz w:val="24"/>
          <w:szCs w:val="24"/>
        </w:rPr>
        <w:instrText>ADDIN CSL_CITATION {"citationItems":[{"id":"ITEM-1","itemData":{"DOI":"10.1310/sci2503-228","ISSN":"1945-5763 (Electronic)","PMID":"31548790","abstract":"Urinary tract infections (UTIs) are among the most common microbial infections in  humans and represent a substantial burden on the health care system. UTIs can be uncomplicated, as when affecting healthy individuals, or complicated, when affecting individuals with compromised urodynamics and/or host defenses, such as those with a urinary catheter. There are clear differences between uncomplicated UTI and catheter-associated UTI (CAUTI) in clinical manifestations, causative organisms, and pathophysiology. Therefore, uncomplicated UTI and CAUTI cannot be approached similarly, or the risk of complications and treatment failure may increase. It is imperative to understand the key aspects of each condition to develop successful treatment options and improve patient outcomes. Here, we will review the epidemiology, pathogen prevalence, differential mechanisms used by uropathogens, and treatment and prevention of uncomplicated UTI and CAUTI.","author":[{"dropping-particle":"","family":"Flores-Mireles","given":"Ana","non-dropping-particle":"","parse-names":false,"suffix":""},{"dropping-particle":"","family":"Hreha","given":"Teri N","non-dropping-particle":"","parse-names":false,"suffix":""},{"dropping-particle":"","family":"Hunstad","given":"David A","non-dropping-particle":"","parse-names":false,"suffix":""}],"container-title":"Topics in spinal cord injury rehabilitation","id":"ITEM-1","issue":"3","issued":{"date-parts":[["2019"]]},"language":"eng","page":"228-240","publisher-place":"United States","title":"Pathophysiology, Treatment, and Prevention of Catheter-Associated Urinary Tract  Infection.","type":"article-journal","volume":"25"},"uris":["http://www.mendeley.com/documents/?uuid=26ab64a6-0db0-45a9-9f5c-6d6ff3b82cf7"]}],"mendeley":{"formattedCitation":"(Flores-Mireles, Hreha and Hunstad, 2019)","manualFormatting":"(Flores-Mireles, Hreha, and Hunstad, 2019)","plainTextFormattedCitation":"(Flores-Mireles, Hreha and Hunstad, 2019)","previouslyFormattedCitation":"(Flores-Mireles, Hreha and Hunstad, 2019)"},"properties":{"noteIndex":0},"schema":"https://github.com/citation-style-language/schema/raw/master/csl-citation.json"}</w:instrText>
      </w:r>
      <w:r w:rsidR="00811281" w:rsidRPr="00E820BE">
        <w:rPr>
          <w:rFonts w:ascii="Times New Roman" w:eastAsia="Times New Roman" w:hAnsi="Times New Roman" w:cs="Times New Roman"/>
          <w:sz w:val="24"/>
          <w:szCs w:val="24"/>
        </w:rPr>
        <w:fldChar w:fldCharType="separate"/>
      </w:r>
      <w:r w:rsidR="00811281" w:rsidRPr="00E820BE">
        <w:rPr>
          <w:rFonts w:ascii="Times New Roman" w:eastAsia="Times New Roman" w:hAnsi="Times New Roman" w:cs="Times New Roman"/>
          <w:noProof/>
          <w:sz w:val="24"/>
          <w:szCs w:val="24"/>
        </w:rPr>
        <w:t>(Flores-Mireles, Hreha</w:t>
      </w:r>
      <w:r w:rsidR="009320D7" w:rsidRPr="00E820BE">
        <w:rPr>
          <w:rFonts w:ascii="Times New Roman" w:eastAsia="Times New Roman" w:hAnsi="Times New Roman" w:cs="Times New Roman"/>
          <w:noProof/>
          <w:sz w:val="24"/>
          <w:szCs w:val="24"/>
        </w:rPr>
        <w:t>,</w:t>
      </w:r>
      <w:r w:rsidR="00811281" w:rsidRPr="00E820BE">
        <w:rPr>
          <w:rFonts w:ascii="Times New Roman" w:eastAsia="Times New Roman" w:hAnsi="Times New Roman" w:cs="Times New Roman"/>
          <w:noProof/>
          <w:sz w:val="24"/>
          <w:szCs w:val="24"/>
        </w:rPr>
        <w:t xml:space="preserve"> and Hunstad, 2019)</w:t>
      </w:r>
      <w:r w:rsidR="00811281" w:rsidRPr="00E820BE">
        <w:rPr>
          <w:rFonts w:ascii="Times New Roman" w:eastAsia="Times New Roman" w:hAnsi="Times New Roman" w:cs="Times New Roman"/>
          <w:sz w:val="24"/>
          <w:szCs w:val="24"/>
        </w:rPr>
        <w:fldChar w:fldCharType="end"/>
      </w:r>
      <w:r w:rsidR="000316E4" w:rsidRPr="00E820BE">
        <w:rPr>
          <w:rFonts w:ascii="Times New Roman" w:eastAsia="Times New Roman" w:hAnsi="Times New Roman" w:cs="Times New Roman"/>
          <w:sz w:val="24"/>
          <w:szCs w:val="24"/>
        </w:rPr>
        <w:t>. Following their first attachment to the catheter, bacteria can grow and create a biofilm, which increases the risk of epithelial cell damage and kidney seed infection.</w:t>
      </w:r>
      <w:r w:rsidR="000316E4" w:rsidRPr="00E820BE">
        <w:rPr>
          <w:rFonts w:ascii="Times New Roman" w:hAnsi="Times New Roman" w:cs="Times New Roman"/>
          <w:sz w:val="24"/>
          <w:szCs w:val="24"/>
        </w:rPr>
        <w:t xml:space="preserve"> </w:t>
      </w:r>
      <w:r w:rsidR="000316E4" w:rsidRPr="00E820BE">
        <w:rPr>
          <w:rFonts w:ascii="Times New Roman" w:eastAsia="Times New Roman" w:hAnsi="Times New Roman" w:cs="Times New Roman"/>
          <w:sz w:val="24"/>
          <w:szCs w:val="24"/>
        </w:rPr>
        <w:t>Urinary tract infections are frequent during pregnancy</w:t>
      </w:r>
      <w:r w:rsidR="009320D7" w:rsidRPr="00E820BE">
        <w:rPr>
          <w:rFonts w:ascii="Times New Roman" w:eastAsia="Times New Roman" w:hAnsi="Times New Roman" w:cs="Times New Roman"/>
          <w:sz w:val="24"/>
          <w:szCs w:val="24"/>
        </w:rPr>
        <w:t xml:space="preserve"> </w:t>
      </w:r>
      <w:r w:rsidR="009320D7" w:rsidRPr="00E820BE">
        <w:rPr>
          <w:rFonts w:ascii="Times New Roman" w:eastAsia="Times New Roman" w:hAnsi="Times New Roman" w:cs="Times New Roman"/>
          <w:sz w:val="24"/>
          <w:szCs w:val="24"/>
        </w:rPr>
        <w:fldChar w:fldCharType="begin" w:fldLock="1"/>
      </w:r>
      <w:r w:rsidR="009320D7" w:rsidRPr="00E820BE">
        <w:rPr>
          <w:rFonts w:ascii="Times New Roman" w:eastAsia="Times New Roman" w:hAnsi="Times New Roman" w:cs="Times New Roman"/>
          <w:sz w:val="24"/>
          <w:szCs w:val="24"/>
        </w:rPr>
        <w:instrText>ADDIN CSL_CITATION {"citationItems":[{"id":"ITEM-1","itemData":{"DOI":"10.3390/life13010148","ISSN":"2075-1729 (Print)","PMID":"36676100","abstract":"Urinary tract infections (UTIs) represent one of the most common infections that  are frequently encountered in health care facilities. One of the main mechanisms used by bacteria that allows them to survive hostile environments is biofilm formation. Biofilms are closed bacterial communities that offer protection and safe hiding, allowing bacteria to evade host defenses and hide from the reach of antibiotics. Inside biofilm communities, bacteria show an increased rate of horizontal gene transfer and exchange of resistance and virulence genes. Additionally, bacterial communication within the biofilm allows them to orchestrate the expression of virulence genes, which further cements the infestation and increases the invasiveness of the infection. These facts stress the necessity of continuously updating our information and understanding of the etiology, pathogenesis, and eradication methods of this growing public health concern. This review seeks to understand the role of biofilm formation in recurrent urinary tact infections by outlining the mechanisms underlying biofilm formation in different uropathogens, in addition to shedding light on some biofilm eradication strategies.","author":[{"dropping-particle":"","family":"Lila","given":"Amr S Abu","non-dropping-particle":"","parse-names":false,"suffix":""},{"dropping-particle":"","family":"Rajab","given":"Azza A H","non-dropping-particle":"","parse-names":false,"suffix":""},{"dropping-particle":"","family":"Abdallah","given":"Marwa H","non-dropping-particle":"","parse-names":false,"suffix":""},{"dropping-particle":"","family":"Rizvi","given":"Syed Mohd Danish","non-dropping-particle":"","parse-names":false,"suffix":""},{"dropping-particle":"","family":"Moin","given":"Afrasim","non-dropping-particle":"","parse-names":false,"suffix":""},{"dropping-particle":"","family":"Khafagy","given":"El-Sayed","non-dropping-particle":"","parse-names":false,"suffix":""},{"dropping-particle":"","family":"Tabrez","given":"Shams","non-dropping-particle":"","parse-names":false,"suffix":""},{"dropping-particle":"","family":"Hegazy","given":"Wael A H","non-dropping-particle":"","parse-names":false,"suffix":""}],"container-title":"Life (Basel, Switzerland)","id":"ITEM-1","issue":"1","issued":{"date-parts":[["2023","1"]]},"language":"eng","publisher-place":"Switzerland","title":"Biofilm Lifestyle in Recurrent Urinary Tract Infections.","type":"article-journal","volume":"13"},"uris":["http://www.mendeley.com/documents/?uuid=cfbb34f2-165a-4629-bad1-97fee2481dda"]}],"mendeley":{"formattedCitation":"(Lila &lt;i&gt;et al.&lt;/i&gt;, 2023)","plainTextFormattedCitation":"(Lila et al., 2023)","previouslyFormattedCitation":"(Lila &lt;i&gt;et al.&lt;/i&gt;, 2023)"},"properties":{"noteIndex":0},"schema":"https://github.com/citation-style-language/schema/raw/master/csl-citation.json"}</w:instrText>
      </w:r>
      <w:r w:rsidR="009320D7" w:rsidRPr="00E820BE">
        <w:rPr>
          <w:rFonts w:ascii="Times New Roman" w:eastAsia="Times New Roman" w:hAnsi="Times New Roman" w:cs="Times New Roman"/>
          <w:sz w:val="24"/>
          <w:szCs w:val="24"/>
        </w:rPr>
        <w:fldChar w:fldCharType="separate"/>
      </w:r>
      <w:r w:rsidR="009320D7" w:rsidRPr="00E820BE">
        <w:rPr>
          <w:rFonts w:ascii="Times New Roman" w:eastAsia="Times New Roman" w:hAnsi="Times New Roman" w:cs="Times New Roman"/>
          <w:noProof/>
          <w:sz w:val="24"/>
          <w:szCs w:val="24"/>
        </w:rPr>
        <w:t xml:space="preserve">(Lila </w:t>
      </w:r>
      <w:r w:rsidR="009320D7" w:rsidRPr="00E820BE">
        <w:rPr>
          <w:rFonts w:ascii="Times New Roman" w:eastAsia="Times New Roman" w:hAnsi="Times New Roman" w:cs="Times New Roman"/>
          <w:i/>
          <w:noProof/>
          <w:sz w:val="24"/>
          <w:szCs w:val="24"/>
        </w:rPr>
        <w:t>et al.</w:t>
      </w:r>
      <w:r w:rsidR="009320D7" w:rsidRPr="00E820BE">
        <w:rPr>
          <w:rFonts w:ascii="Times New Roman" w:eastAsia="Times New Roman" w:hAnsi="Times New Roman" w:cs="Times New Roman"/>
          <w:noProof/>
          <w:sz w:val="24"/>
          <w:szCs w:val="24"/>
        </w:rPr>
        <w:t>, 2023)</w:t>
      </w:r>
      <w:r w:rsidR="009320D7" w:rsidRPr="00E820BE">
        <w:rPr>
          <w:rFonts w:ascii="Times New Roman" w:eastAsia="Times New Roman" w:hAnsi="Times New Roman" w:cs="Times New Roman"/>
          <w:sz w:val="24"/>
          <w:szCs w:val="24"/>
        </w:rPr>
        <w:fldChar w:fldCharType="end"/>
      </w:r>
      <w:r w:rsidR="000316E4" w:rsidRPr="00E820BE">
        <w:rPr>
          <w:rFonts w:ascii="Times New Roman" w:eastAsia="Times New Roman" w:hAnsi="Times New Roman" w:cs="Times New Roman"/>
          <w:sz w:val="24"/>
          <w:szCs w:val="24"/>
        </w:rPr>
        <w:t>. The urethra is shorter in pregnant women, however this is not the only factor contributing to the nearly universal incidence of UTIs following catheterization. Progesterone causes the production of urine by relaxing smooth muscles, which permits colonization, particularly up to the kidney.</w:t>
      </w:r>
      <w:r w:rsidR="009320D7" w:rsidRPr="00E820BE">
        <w:rPr>
          <w:rFonts w:ascii="Times New Roman" w:hAnsi="Times New Roman" w:cs="Times New Roman"/>
          <w:sz w:val="24"/>
          <w:szCs w:val="24"/>
        </w:rPr>
        <w:t xml:space="preserve"> </w:t>
      </w:r>
      <w:r w:rsidR="009320D7" w:rsidRPr="00E820BE">
        <w:rPr>
          <w:rFonts w:ascii="Times New Roman" w:eastAsia="Times New Roman" w:hAnsi="Times New Roman" w:cs="Times New Roman"/>
          <w:sz w:val="24"/>
          <w:szCs w:val="24"/>
        </w:rPr>
        <w:t xml:space="preserve">Smooth muscle is relaxed by progesterone, and the gravid uterus compresses the bladder, reducing its capacity. Urinary stasis may be observed, as vesicoureteral reflux increases the amount of leftover urine in the bladder. Pregnancy-related UTI risk increases with any of these changes </w:t>
      </w:r>
      <w:r w:rsidR="009320D7" w:rsidRPr="00E820BE">
        <w:rPr>
          <w:rFonts w:ascii="Times New Roman" w:eastAsia="Times New Roman" w:hAnsi="Times New Roman" w:cs="Times New Roman"/>
          <w:sz w:val="24"/>
          <w:szCs w:val="24"/>
        </w:rPr>
        <w:fldChar w:fldCharType="begin" w:fldLock="1"/>
      </w:r>
      <w:r w:rsidR="007244D2">
        <w:rPr>
          <w:rFonts w:ascii="Times New Roman" w:eastAsia="Times New Roman" w:hAnsi="Times New Roman" w:cs="Times New Roman"/>
          <w:sz w:val="24"/>
          <w:szCs w:val="24"/>
        </w:rPr>
        <w:instrText>ADDIN CSL_CITATION {"citationItems":[{"id":"ITEM-1","itemData":{"author":[{"dropping-particle":"","family":"Habak PJ, Carlson K, Griggs","given":"Jr RP. Urinary","non-dropping-particle":"","parse-names":false,"suffix":""}],"id":"ITEM-1","issued":{"date-parts":[["2024"]]},"publisher":"In: StatPearls [Internet]. Treasure Island (FL): StatPearls Publishing; 2024","title":"Tract Infection in Pregnancy","type":"book"},"uris":["http://www.mendeley.com/documents/?uuid=56789c25-f06e-47c3-a2a2-2f4d0d0492a0"]}],"mendeley":{"formattedCitation":"(Habak PJ, Carlson K, Griggs, 2024)","plainTextFormattedCitation":"(Habak PJ, Carlson K, Griggs, 2024)","previouslyFormattedCitation":"(Habak PJ, Carlson K, Griggs, 2024)"},"properties":{"noteIndex":0},"schema":"https://github.com/citation-style-language/schema/raw/master/csl-citation.json"}</w:instrText>
      </w:r>
      <w:r w:rsidR="009320D7" w:rsidRPr="00E820BE">
        <w:rPr>
          <w:rFonts w:ascii="Times New Roman" w:eastAsia="Times New Roman" w:hAnsi="Times New Roman" w:cs="Times New Roman"/>
          <w:sz w:val="24"/>
          <w:szCs w:val="24"/>
        </w:rPr>
        <w:fldChar w:fldCharType="separate"/>
      </w:r>
      <w:r w:rsidR="009320D7" w:rsidRPr="00E820BE">
        <w:rPr>
          <w:rFonts w:ascii="Times New Roman" w:eastAsia="Times New Roman" w:hAnsi="Times New Roman" w:cs="Times New Roman"/>
          <w:noProof/>
          <w:sz w:val="24"/>
          <w:szCs w:val="24"/>
        </w:rPr>
        <w:t>(Habak PJ, Carlson K, Griggs, 2024)</w:t>
      </w:r>
      <w:r w:rsidR="009320D7" w:rsidRPr="00E820BE">
        <w:rPr>
          <w:rFonts w:ascii="Times New Roman" w:eastAsia="Times New Roman" w:hAnsi="Times New Roman" w:cs="Times New Roman"/>
          <w:sz w:val="24"/>
          <w:szCs w:val="24"/>
        </w:rPr>
        <w:fldChar w:fldCharType="end"/>
      </w:r>
      <w:r w:rsidR="009320D7" w:rsidRPr="00E820BE">
        <w:rPr>
          <w:rFonts w:ascii="Times New Roman" w:eastAsia="Times New Roman" w:hAnsi="Times New Roman" w:cs="Times New Roman"/>
          <w:sz w:val="24"/>
          <w:szCs w:val="24"/>
        </w:rPr>
        <w:t>.</w:t>
      </w:r>
      <w:r w:rsidR="000316E4" w:rsidRPr="00E820BE">
        <w:rPr>
          <w:rFonts w:ascii="Times New Roman" w:eastAsia="Times New Roman" w:hAnsi="Times New Roman" w:cs="Times New Roman"/>
          <w:sz w:val="24"/>
          <w:szCs w:val="24"/>
        </w:rPr>
        <w:t xml:space="preserve"> Urine analysis is crucial during pregnancy since UTI infections are not only common but also silent. Untreated urinary tract infections during pregnancy can have negati</w:t>
      </w:r>
      <w:r w:rsidR="00FE71F6">
        <w:rPr>
          <w:rFonts w:ascii="Times New Roman" w:eastAsia="Times New Roman" w:hAnsi="Times New Roman" w:cs="Times New Roman"/>
          <w:sz w:val="24"/>
          <w:szCs w:val="24"/>
        </w:rPr>
        <w:t>ve effects on the developing fetus</w:t>
      </w:r>
      <w:r w:rsidR="009320D7" w:rsidRPr="00E820BE">
        <w:rPr>
          <w:rFonts w:ascii="Times New Roman" w:eastAsia="Times New Roman" w:hAnsi="Times New Roman" w:cs="Times New Roman"/>
          <w:sz w:val="24"/>
          <w:szCs w:val="24"/>
        </w:rPr>
        <w:t xml:space="preserve"> </w:t>
      </w:r>
      <w:r w:rsidR="009320D7" w:rsidRPr="00E820BE">
        <w:rPr>
          <w:rFonts w:ascii="Times New Roman" w:eastAsia="Times New Roman" w:hAnsi="Times New Roman" w:cs="Times New Roman"/>
          <w:sz w:val="24"/>
          <w:szCs w:val="24"/>
        </w:rPr>
        <w:fldChar w:fldCharType="begin" w:fldLock="1"/>
      </w:r>
      <w:r w:rsidR="007244D2">
        <w:rPr>
          <w:rFonts w:ascii="Times New Roman" w:eastAsia="Times New Roman" w:hAnsi="Times New Roman" w:cs="Times New Roman"/>
          <w:sz w:val="24"/>
          <w:szCs w:val="24"/>
        </w:rPr>
        <w:instrText>ADDIN CSL_CITATION {"citationItems":[{"id":"ITEM-1","itemData":{"author":[{"dropping-particle":"","family":"Habak PJ, Carlson K, Griggs","given":"Jr RP. Urinary","non-dropping-particle":"","parse-names":false,"suffix":""}],"id":"ITEM-1","issued":{"date-parts":[["2024"]]},"publisher":"In: StatPearls [Internet]. Treasure Island (FL): StatPearls Publishing; 2024","title":"Tract Infection in Pregnancy","type":"book"},"uris":["http://www.mendeley.com/documents/?uuid=56789c25-f06e-47c3-a2a2-2f4d0d0492a0"]}],"mendeley":{"formattedCitation":"(Habak PJ, Carlson K, Griggs, 2024)","plainTextFormattedCitation":"(Habak PJ, Carlson K, Griggs, 2024)","previouslyFormattedCitation":"(Habak PJ, Carlson K, Griggs, 2024)"},"properties":{"noteIndex":0},"schema":"https://github.com/citation-style-language/schema/raw/master/csl-citation.json"}</w:instrText>
      </w:r>
      <w:r w:rsidR="009320D7" w:rsidRPr="00E820BE">
        <w:rPr>
          <w:rFonts w:ascii="Times New Roman" w:eastAsia="Times New Roman" w:hAnsi="Times New Roman" w:cs="Times New Roman"/>
          <w:sz w:val="24"/>
          <w:szCs w:val="24"/>
        </w:rPr>
        <w:fldChar w:fldCharType="separate"/>
      </w:r>
      <w:r w:rsidR="009320D7" w:rsidRPr="00E820BE">
        <w:rPr>
          <w:rFonts w:ascii="Times New Roman" w:eastAsia="Times New Roman" w:hAnsi="Times New Roman" w:cs="Times New Roman"/>
          <w:noProof/>
          <w:sz w:val="24"/>
          <w:szCs w:val="24"/>
        </w:rPr>
        <w:t>(Habak PJ, Carlson K, Griggs, 2024)</w:t>
      </w:r>
      <w:r w:rsidR="009320D7" w:rsidRPr="00E820BE">
        <w:rPr>
          <w:rFonts w:ascii="Times New Roman" w:eastAsia="Times New Roman" w:hAnsi="Times New Roman" w:cs="Times New Roman"/>
          <w:sz w:val="24"/>
          <w:szCs w:val="24"/>
        </w:rPr>
        <w:fldChar w:fldCharType="end"/>
      </w:r>
      <w:r w:rsidR="000316E4" w:rsidRPr="00E820BE">
        <w:rPr>
          <w:rFonts w:ascii="Times New Roman" w:eastAsia="Times New Roman" w:hAnsi="Times New Roman" w:cs="Times New Roman"/>
          <w:sz w:val="24"/>
          <w:szCs w:val="24"/>
        </w:rPr>
        <w:t>.</w:t>
      </w:r>
    </w:p>
    <w:p w:rsidR="003F3340" w:rsidRPr="00E820BE" w:rsidRDefault="003F3340" w:rsidP="003F3340">
      <w:pPr>
        <w:spacing w:line="480" w:lineRule="auto"/>
        <w:jc w:val="both"/>
        <w:rPr>
          <w:rFonts w:ascii="Times New Roman" w:hAnsi="Times New Roman" w:cs="Times New Roman"/>
          <w:bCs/>
          <w:sz w:val="24"/>
          <w:szCs w:val="24"/>
        </w:rPr>
      </w:pPr>
    </w:p>
    <w:p w:rsidR="00E16130" w:rsidRPr="00E820BE" w:rsidRDefault="00E16130" w:rsidP="004D16EE">
      <w:pPr>
        <w:spacing w:line="480" w:lineRule="auto"/>
        <w:jc w:val="both"/>
        <w:rPr>
          <w:rFonts w:ascii="Times New Roman" w:hAnsi="Times New Roman" w:cs="Times New Roman"/>
          <w:color w:val="000000"/>
          <w:sz w:val="24"/>
          <w:szCs w:val="24"/>
        </w:rPr>
      </w:pPr>
    </w:p>
    <w:p w:rsidR="00E16130" w:rsidRPr="00E820BE" w:rsidRDefault="00CC566C" w:rsidP="00CC647C">
      <w:pPr>
        <w:spacing w:line="480" w:lineRule="auto"/>
        <w:rPr>
          <w:rFonts w:ascii="Times New Roman" w:hAnsi="Times New Roman" w:cs="Times New Roman"/>
          <w:color w:val="000000"/>
          <w:sz w:val="24"/>
          <w:szCs w:val="24"/>
        </w:rPr>
      </w:pPr>
      <w:r w:rsidRPr="00E820BE">
        <w:rPr>
          <w:rFonts w:ascii="Times New Roman" w:hAnsi="Times New Roman" w:cs="Times New Roman"/>
          <w:noProof/>
          <w:color w:val="000000"/>
          <w:sz w:val="24"/>
          <w:szCs w:val="24"/>
        </w:rPr>
        <w:drawing>
          <wp:inline distT="0" distB="0" distL="0" distR="0" wp14:anchorId="1B2F6876" wp14:editId="04C73FC7">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herization_UTI.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83C51" w:rsidRPr="00E820BE" w:rsidRDefault="00CC647C" w:rsidP="000C3950">
      <w:pPr>
        <w:jc w:val="both"/>
        <w:rPr>
          <w:rFonts w:ascii="Times New Roman" w:hAnsi="Times New Roman" w:cs="Times New Roman"/>
          <w:sz w:val="24"/>
          <w:szCs w:val="24"/>
        </w:rPr>
      </w:pPr>
      <w:r w:rsidRPr="00E820BE">
        <w:rPr>
          <w:rFonts w:ascii="Times New Roman" w:hAnsi="Times New Roman" w:cs="Times New Roman"/>
          <w:sz w:val="24"/>
          <w:szCs w:val="24"/>
        </w:rPr>
        <w:t xml:space="preserve">                                      Figure: 4 Sequential events of Pathophysiology of Urinary tract infection</w:t>
      </w:r>
    </w:p>
    <w:p w:rsidR="006766A4" w:rsidRPr="00E820BE" w:rsidRDefault="006766A4" w:rsidP="000C3950">
      <w:pPr>
        <w:jc w:val="both"/>
        <w:rPr>
          <w:rFonts w:ascii="Times New Roman" w:hAnsi="Times New Roman" w:cs="Times New Roman"/>
          <w:sz w:val="24"/>
          <w:szCs w:val="24"/>
        </w:rPr>
      </w:pPr>
    </w:p>
    <w:p w:rsidR="006766A4" w:rsidRPr="00E820BE" w:rsidRDefault="00CC566C" w:rsidP="00D464E0">
      <w:pPr>
        <w:ind w:left="1440"/>
        <w:jc w:val="both"/>
        <w:rPr>
          <w:rFonts w:ascii="Times New Roman" w:hAnsi="Times New Roman" w:cs="Times New Roman"/>
          <w:sz w:val="24"/>
          <w:szCs w:val="24"/>
        </w:rPr>
      </w:pPr>
      <w:r w:rsidRPr="00E820BE">
        <w:rPr>
          <w:rFonts w:ascii="Times New Roman" w:hAnsi="Times New Roman" w:cs="Times New Roman"/>
          <w:noProof/>
          <w:sz w:val="24"/>
          <w:szCs w:val="24"/>
        </w:rPr>
        <w:drawing>
          <wp:inline distT="0" distB="0" distL="0" distR="0" wp14:anchorId="6AE65EA7" wp14:editId="22CA10B3">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hophysiology_UTI.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464E0">
        <w:rPr>
          <w:rFonts w:ascii="Times New Roman" w:hAnsi="Times New Roman" w:cs="Times New Roman"/>
          <w:sz w:val="24"/>
          <w:szCs w:val="24"/>
        </w:rPr>
        <w:t xml:space="preserve">    </w:t>
      </w:r>
      <w:r w:rsidR="006766A4" w:rsidRPr="00E820BE">
        <w:rPr>
          <w:rFonts w:ascii="Times New Roman" w:hAnsi="Times New Roman" w:cs="Times New Roman"/>
          <w:sz w:val="24"/>
          <w:szCs w:val="24"/>
        </w:rPr>
        <w:t>Figure: 4 The Catheterization a risk factor for Urinary tract infection</w:t>
      </w:r>
    </w:p>
    <w:p w:rsidR="00232A19" w:rsidRPr="00E820BE" w:rsidRDefault="00232A19" w:rsidP="006766A4">
      <w:pPr>
        <w:tabs>
          <w:tab w:val="left" w:pos="1245"/>
        </w:tabs>
        <w:jc w:val="center"/>
        <w:rPr>
          <w:rFonts w:ascii="Times New Roman" w:hAnsi="Times New Roman" w:cs="Times New Roman"/>
          <w:sz w:val="24"/>
          <w:szCs w:val="24"/>
        </w:rPr>
      </w:pPr>
    </w:p>
    <w:p w:rsidR="00232A19" w:rsidRPr="00E820BE" w:rsidRDefault="00232A19" w:rsidP="00232A19">
      <w:pPr>
        <w:rPr>
          <w:rFonts w:ascii="Times New Roman" w:hAnsi="Times New Roman" w:cs="Times New Roman"/>
          <w:b/>
          <w:bCs/>
          <w:sz w:val="24"/>
          <w:szCs w:val="24"/>
        </w:rPr>
      </w:pPr>
    </w:p>
    <w:p w:rsidR="00232A19" w:rsidRPr="00E820BE" w:rsidRDefault="00232A19" w:rsidP="00DB1BEE">
      <w:pPr>
        <w:pStyle w:val="ListParagraph"/>
        <w:numPr>
          <w:ilvl w:val="0"/>
          <w:numId w:val="3"/>
        </w:numPr>
        <w:spacing w:after="0" w:line="240" w:lineRule="auto"/>
        <w:rPr>
          <w:rFonts w:ascii="Times New Roman" w:eastAsia="Times New Roman" w:hAnsi="Times New Roman" w:cs="Times New Roman"/>
          <w:b/>
          <w:sz w:val="24"/>
          <w:szCs w:val="24"/>
        </w:rPr>
      </w:pPr>
      <w:r w:rsidRPr="00E820BE">
        <w:rPr>
          <w:rFonts w:ascii="Times New Roman" w:eastAsia="Times New Roman" w:hAnsi="Times New Roman" w:cs="Times New Roman"/>
          <w:b/>
          <w:sz w:val="24"/>
          <w:szCs w:val="24"/>
        </w:rPr>
        <w:t>The perineal flora is the source of bacteria.</w:t>
      </w:r>
    </w:p>
    <w:p w:rsidR="00232A19" w:rsidRPr="00E820BE" w:rsidRDefault="00232A19" w:rsidP="00232A19">
      <w:pPr>
        <w:spacing w:after="0" w:line="240" w:lineRule="auto"/>
        <w:rPr>
          <w:rFonts w:ascii="Times New Roman" w:eastAsia="Times New Roman" w:hAnsi="Times New Roman" w:cs="Times New Roman"/>
          <w:sz w:val="24"/>
          <w:szCs w:val="24"/>
        </w:rPr>
      </w:pPr>
    </w:p>
    <w:p w:rsidR="00232A19" w:rsidRPr="00E820BE" w:rsidRDefault="00232A19" w:rsidP="004F25A0">
      <w:pPr>
        <w:spacing w:line="480" w:lineRule="auto"/>
        <w:jc w:val="both"/>
        <w:rPr>
          <w:rFonts w:ascii="Times New Roman" w:hAnsi="Times New Roman" w:cs="Times New Roman"/>
          <w:bCs/>
          <w:sz w:val="24"/>
          <w:szCs w:val="24"/>
        </w:rPr>
      </w:pPr>
      <w:r w:rsidRPr="00E820BE">
        <w:rPr>
          <w:rFonts w:ascii="Times New Roman" w:hAnsi="Times New Roman" w:cs="Times New Roman"/>
          <w:bCs/>
          <w:sz w:val="24"/>
          <w:szCs w:val="24"/>
        </w:rPr>
        <w:t>The urine that the kidney creates travels through the ureters and renal pelvis to the sterile bladder in a healthy state</w:t>
      </w:r>
      <w:r w:rsidR="004A2283" w:rsidRPr="00E820BE">
        <w:rPr>
          <w:rFonts w:ascii="Times New Roman" w:hAnsi="Times New Roman" w:cs="Times New Roman"/>
          <w:bCs/>
          <w:sz w:val="24"/>
          <w:szCs w:val="24"/>
        </w:rPr>
        <w:t xml:space="preserve"> </w:t>
      </w:r>
      <w:r w:rsidR="004A2283" w:rsidRPr="00E820BE">
        <w:rPr>
          <w:rFonts w:ascii="Times New Roman" w:hAnsi="Times New Roman" w:cs="Times New Roman"/>
          <w:bCs/>
          <w:sz w:val="24"/>
          <w:szCs w:val="24"/>
        </w:rPr>
        <w:fldChar w:fldCharType="begin" w:fldLock="1"/>
      </w:r>
      <w:r w:rsidR="004A2283" w:rsidRPr="00E820BE">
        <w:rPr>
          <w:rFonts w:ascii="Times New Roman" w:hAnsi="Times New Roman" w:cs="Times New Roman"/>
          <w:bCs/>
          <w:sz w:val="24"/>
          <w:szCs w:val="24"/>
        </w:rPr>
        <w:instrText>ADDIN CSL_CITATION {"citationItems":[{"id":"ITEM-1","itemData":{"author":[{"dropping-particle":"","family":"Mancuso G, Midiri A, Gerace E, Marra M, Zummo S","given":"Biondo C","non-dropping-particle":"","parse-names":false,"suffix":""}],"container-title":"Pathogens.","id":"ITEM-1","issue":"4","issued":{"date-parts":[["2023"]]},"title":"Urinary Tract Infections: The Current Scenario and Future Prospects","type":"article-journal","volume":"12"},"uris":["http://www.mendeley.com/documents/?uuid=dbb3f854-4d21-450e-b89c-c6a5e1c622fa"]}],"mendeley":{"formattedCitation":"(Mancuso G, Midiri A, Gerace E, Marra M, Zummo S, 2023)","plainTextFormattedCitation":"(Mancuso G, Midiri A, Gerace E, Marra M, Zummo S, 2023)","previouslyFormattedCitation":"(Mancuso G, Midiri A, Gerace E, Marra M, Zummo S, 2023)"},"properties":{"noteIndex":0},"schema":"https://github.com/citation-style-language/schema/raw/master/csl-citation.json"}</w:instrText>
      </w:r>
      <w:r w:rsidR="004A2283" w:rsidRPr="00E820BE">
        <w:rPr>
          <w:rFonts w:ascii="Times New Roman" w:hAnsi="Times New Roman" w:cs="Times New Roman"/>
          <w:bCs/>
          <w:sz w:val="24"/>
          <w:szCs w:val="24"/>
        </w:rPr>
        <w:fldChar w:fldCharType="separate"/>
      </w:r>
      <w:r w:rsidR="004A2283" w:rsidRPr="00E820BE">
        <w:rPr>
          <w:rFonts w:ascii="Times New Roman" w:hAnsi="Times New Roman" w:cs="Times New Roman"/>
          <w:bCs/>
          <w:noProof/>
          <w:sz w:val="24"/>
          <w:szCs w:val="24"/>
        </w:rPr>
        <w:t>(Mancuso G, Midiri A, Gerace E, Marra M, Zummo S, 2023)</w:t>
      </w:r>
      <w:r w:rsidR="004A2283" w:rsidRPr="00E820BE">
        <w:rPr>
          <w:rFonts w:ascii="Times New Roman" w:hAnsi="Times New Roman" w:cs="Times New Roman"/>
          <w:bCs/>
          <w:sz w:val="24"/>
          <w:szCs w:val="24"/>
        </w:rPr>
        <w:fldChar w:fldCharType="end"/>
      </w:r>
      <w:r w:rsidRPr="00E820BE">
        <w:rPr>
          <w:rFonts w:ascii="Times New Roman" w:hAnsi="Times New Roman" w:cs="Times New Roman"/>
          <w:bCs/>
          <w:sz w:val="24"/>
          <w:szCs w:val="24"/>
        </w:rPr>
        <w:t>.</w:t>
      </w:r>
      <w:r w:rsidR="001C09CF" w:rsidRPr="00E820BE">
        <w:rPr>
          <w:rFonts w:ascii="Times New Roman" w:hAnsi="Times New Roman" w:cs="Times New Roman"/>
          <w:sz w:val="24"/>
          <w:szCs w:val="24"/>
        </w:rPr>
        <w:t xml:space="preserve"> </w:t>
      </w:r>
      <w:r w:rsidR="001C09CF" w:rsidRPr="00E820BE">
        <w:rPr>
          <w:rFonts w:ascii="Times New Roman" w:hAnsi="Times New Roman" w:cs="Times New Roman"/>
          <w:bCs/>
          <w:sz w:val="24"/>
          <w:szCs w:val="24"/>
        </w:rPr>
        <w:t xml:space="preserve">Bacteria that </w:t>
      </w:r>
      <w:r w:rsidR="00E7719A" w:rsidRPr="00E820BE">
        <w:rPr>
          <w:rFonts w:ascii="Times New Roman" w:hAnsi="Times New Roman" w:cs="Times New Roman"/>
          <w:bCs/>
          <w:sz w:val="24"/>
          <w:szCs w:val="24"/>
        </w:rPr>
        <w:t>can</w:t>
      </w:r>
      <w:r w:rsidR="001C09CF" w:rsidRPr="00E820BE">
        <w:rPr>
          <w:rFonts w:ascii="Times New Roman" w:hAnsi="Times New Roman" w:cs="Times New Roman"/>
          <w:bCs/>
          <w:sz w:val="24"/>
          <w:szCs w:val="24"/>
        </w:rPr>
        <w:t xml:space="preserve"> survive in this environment cause infection.</w:t>
      </w:r>
      <w:r w:rsidR="001C09CF" w:rsidRPr="00E820BE">
        <w:rPr>
          <w:rFonts w:ascii="Times New Roman" w:hAnsi="Times New Roman" w:cs="Times New Roman"/>
          <w:sz w:val="24"/>
          <w:szCs w:val="24"/>
        </w:rPr>
        <w:t xml:space="preserve"> </w:t>
      </w:r>
      <w:r w:rsidR="001C09CF" w:rsidRPr="00E820BE">
        <w:rPr>
          <w:rFonts w:ascii="Times New Roman" w:hAnsi="Times New Roman" w:cs="Times New Roman"/>
          <w:bCs/>
          <w:sz w:val="24"/>
          <w:szCs w:val="24"/>
        </w:rPr>
        <w:t>Bacteria belonging to the perineal flora, whether permanent or temporary, mainly follow an ascending pathway of access</w:t>
      </w:r>
      <w:r w:rsidR="004A2283" w:rsidRPr="00E820BE">
        <w:rPr>
          <w:rFonts w:ascii="Times New Roman" w:hAnsi="Times New Roman" w:cs="Times New Roman"/>
          <w:bCs/>
          <w:sz w:val="24"/>
          <w:szCs w:val="24"/>
        </w:rPr>
        <w:t xml:space="preserve"> </w:t>
      </w:r>
      <w:r w:rsidR="004A2283" w:rsidRPr="00E820BE">
        <w:rPr>
          <w:rFonts w:ascii="Times New Roman" w:hAnsi="Times New Roman" w:cs="Times New Roman"/>
          <w:bCs/>
          <w:sz w:val="24"/>
          <w:szCs w:val="24"/>
        </w:rPr>
        <w:fldChar w:fldCharType="begin" w:fldLock="1"/>
      </w:r>
      <w:r w:rsidR="00036AAA" w:rsidRPr="00E820BE">
        <w:rPr>
          <w:rFonts w:ascii="Times New Roman" w:hAnsi="Times New Roman" w:cs="Times New Roman"/>
          <w:bCs/>
          <w:sz w:val="24"/>
          <w:szCs w:val="24"/>
        </w:rPr>
        <w:instrText>ADDIN CSL_CITATION {"citationItems":[{"id":"ITEM-1","itemData":{"author":[{"dropping-particle":"","family":"Bono MJ","given":"Leslie SW and Reygaert WC.","non-dropping-particle":"","parse-names":false,"suffix":""}],"container-title":"In: StatPearls [Internet]. Treasure Island (FL): StatPearls Publishing","id":"ITEM-1","issued":{"date-parts":[["2023"]]},"title":"Uncomplicated Urinary Tract Infections","type":"article-journal"},"uris":["http://www.mendeley.com/documents/?uuid=398856ce-a99d-4a29-b3ec-fc556f5bbcf3"]}],"mendeley":{"formattedCitation":"(Bono MJ, 2023)","plainTextFormattedCitation":"(Bono MJ, 2023)","previouslyFormattedCitation":"(Bono MJ, 2023)"},"properties":{"noteIndex":0},"schema":"https://github.com/citation-style-language/schema/raw/master/csl-citation.json"}</w:instrText>
      </w:r>
      <w:r w:rsidR="004A2283" w:rsidRPr="00E820BE">
        <w:rPr>
          <w:rFonts w:ascii="Times New Roman" w:hAnsi="Times New Roman" w:cs="Times New Roman"/>
          <w:bCs/>
          <w:sz w:val="24"/>
          <w:szCs w:val="24"/>
        </w:rPr>
        <w:fldChar w:fldCharType="separate"/>
      </w:r>
      <w:r w:rsidR="00391974" w:rsidRPr="00E820BE">
        <w:rPr>
          <w:rFonts w:ascii="Times New Roman" w:hAnsi="Times New Roman" w:cs="Times New Roman"/>
          <w:bCs/>
          <w:noProof/>
          <w:sz w:val="24"/>
          <w:szCs w:val="24"/>
        </w:rPr>
        <w:t>(Bono MJ, 2023)</w:t>
      </w:r>
      <w:r w:rsidR="004A2283" w:rsidRPr="00E820BE">
        <w:rPr>
          <w:rFonts w:ascii="Times New Roman" w:hAnsi="Times New Roman" w:cs="Times New Roman"/>
          <w:bCs/>
          <w:sz w:val="24"/>
          <w:szCs w:val="24"/>
        </w:rPr>
        <w:fldChar w:fldCharType="end"/>
      </w:r>
      <w:r w:rsidR="001C09CF" w:rsidRPr="00E820BE">
        <w:rPr>
          <w:rFonts w:ascii="Times New Roman" w:hAnsi="Times New Roman" w:cs="Times New Roman"/>
          <w:bCs/>
          <w:sz w:val="24"/>
          <w:szCs w:val="24"/>
        </w:rPr>
        <w:t>.</w:t>
      </w:r>
    </w:p>
    <w:p w:rsidR="004A2283" w:rsidRPr="00E820BE" w:rsidRDefault="004A2283" w:rsidP="00DB1BEE">
      <w:pPr>
        <w:pStyle w:val="ListParagraph"/>
        <w:numPr>
          <w:ilvl w:val="0"/>
          <w:numId w:val="3"/>
        </w:numPr>
        <w:spacing w:after="0" w:line="240" w:lineRule="auto"/>
        <w:rPr>
          <w:rFonts w:ascii="Times New Roman" w:eastAsia="Times New Roman" w:hAnsi="Times New Roman" w:cs="Times New Roman"/>
          <w:b/>
          <w:sz w:val="24"/>
          <w:szCs w:val="24"/>
        </w:rPr>
      </w:pPr>
      <w:r w:rsidRPr="00E820BE">
        <w:rPr>
          <w:rFonts w:ascii="Times New Roman" w:eastAsia="Times New Roman" w:hAnsi="Times New Roman" w:cs="Times New Roman"/>
          <w:b/>
          <w:sz w:val="24"/>
          <w:szCs w:val="24"/>
        </w:rPr>
        <w:t>Physical elements:</w:t>
      </w:r>
    </w:p>
    <w:p w:rsidR="004A2283" w:rsidRPr="00E820BE" w:rsidRDefault="004A2283" w:rsidP="004A2283">
      <w:pPr>
        <w:pStyle w:val="ListParagraph"/>
        <w:spacing w:after="0" w:line="240" w:lineRule="auto"/>
        <w:rPr>
          <w:rFonts w:ascii="Times New Roman" w:eastAsia="Times New Roman" w:hAnsi="Times New Roman" w:cs="Times New Roman"/>
          <w:sz w:val="24"/>
          <w:szCs w:val="24"/>
        </w:rPr>
      </w:pPr>
    </w:p>
    <w:p w:rsidR="00380CAD" w:rsidRPr="00E820BE" w:rsidRDefault="004A2283" w:rsidP="004F25A0">
      <w:pPr>
        <w:spacing w:line="480" w:lineRule="auto"/>
        <w:jc w:val="both"/>
        <w:rPr>
          <w:rFonts w:ascii="Times New Roman" w:hAnsi="Times New Roman" w:cs="Times New Roman"/>
          <w:sz w:val="24"/>
          <w:szCs w:val="24"/>
        </w:rPr>
      </w:pPr>
      <w:r w:rsidRPr="00E820BE">
        <w:rPr>
          <w:rFonts w:ascii="Times New Roman" w:hAnsi="Times New Roman" w:cs="Times New Roman"/>
          <w:bCs/>
          <w:sz w:val="24"/>
          <w:szCs w:val="24"/>
        </w:rPr>
        <w:t>Anything that prevents the bladder from completely emptying, interferes with the passage of urine or makes it easier for organisms to enter the bladder</w:t>
      </w:r>
      <w:r w:rsidR="00E7719A" w:rsidRPr="00E820BE">
        <w:rPr>
          <w:rFonts w:ascii="Times New Roman" w:hAnsi="Times New Roman" w:cs="Times New Roman"/>
          <w:bCs/>
          <w:sz w:val="24"/>
          <w:szCs w:val="24"/>
        </w:rPr>
        <w:t xml:space="preserve"> </w:t>
      </w:r>
      <w:r w:rsidR="00E7719A" w:rsidRPr="00E820BE">
        <w:rPr>
          <w:rFonts w:ascii="Times New Roman" w:hAnsi="Times New Roman" w:cs="Times New Roman"/>
          <w:bCs/>
          <w:sz w:val="24"/>
          <w:szCs w:val="24"/>
        </w:rPr>
        <w:fldChar w:fldCharType="begin" w:fldLock="1"/>
      </w:r>
      <w:r w:rsidR="00E7719A" w:rsidRPr="00E820BE">
        <w:rPr>
          <w:rFonts w:ascii="Times New Roman" w:hAnsi="Times New Roman" w:cs="Times New Roman"/>
          <w:bCs/>
          <w:sz w:val="24"/>
          <w:szCs w:val="24"/>
        </w:rPr>
        <w:instrText>ADDIN CSL_CITATION {"citationItems":[{"id":"ITEM-1","itemData":{"DOI":"10.1016/s0891-5520(05)70373-1","ISSN":"0891-5520 (Print)","PMID":"9378923","abstract":"Acute uncomplicated urinary tract infection is one of the most common problems  for which young women seek medical attention and accounts for considerable morbidity and health care costs. Acute cystitis or pyelonephritis in the adult patient should be considered uncomplicated if the patient is not pregnant or elderly, if there has been no recent instrumentation or antimicrobial treatment, and if there are no known functional or anatomic abnormalities of the genitourinary tract. Most of these infections are caused by E. coli, which are susceptible to many oral antimicrobials, although resistance is increasing to some of the commonly used agents. Review of the published data suggests that a 3-day regimen is more effective than a single-dose regimen for all antimicrobials tested. Regimens with trimethoprim-sulfamethoxazole seem to be more effective than those with beta lactams, regardless of the duration. Because of increasing resistance to trimethoprim-sulfamethoxazole, an alternative regimen such as nitrofurantoin (in a 7-day regimen), a fluoroquinolone, or an oral third-generation cephalosporin may be a better empiric choice in some areas. Acute pyelonephritis caused by highly virulent uropathogens in an otherwise healthy woman may be considered an uncomplicated infection. The optimal treatment duration for acute uncomplicated pyelonephritis has not been established, but 10- to 14-day regimens are recommended. We prefer to use antimicrobials that attain high renal tissue levels, such as a fluoroquinolone, trimethoprim-sulfamethoxazole, or an aminoglycoside, for pyelonephritis. Acute uncomplicated cystitis or pyelonephritis in healthy adult men is uncommon but is generally caused by the same spectrum of uropathogens with the same antimicrobial susceptibility profile as that seen in women.","author":[{"dropping-particle":"","family":"Hooton","given":"T M","non-dropping-particle":"","parse-names":false,"suffix":""},{"dropping-particle":"","family":"Stamm","given":"W E","non-dropping-particle":"","parse-names":false,"suffix":""}],"container-title":"Infectious disease clinics of North America","id":"ITEM-1","issue":"3","issued":{"date-parts":[["1997","9"]]},"language":"eng","page":"551-581","publisher-place":"United States","title":"Diagnosis and treatment of uncomplicated urinary tract infection.","type":"article-journal","volume":"11"},"uris":["http://www.mendeley.com/documents/?uuid=ed4279c8-1bbd-4bfa-8741-b3bd10312d9c"]}],"mendeley":{"formattedCitation":"(Hooton and Stamm, 1997)","plainTextFormattedCitation":"(Hooton and Stamm, 1997)","previouslyFormattedCitation":"(Hooton and Stamm, 1997)"},"properties":{"noteIndex":0},"schema":"https://github.com/citation-style-language/schema/raw/master/csl-citation.json"}</w:instrText>
      </w:r>
      <w:r w:rsidR="00E7719A" w:rsidRPr="00E820BE">
        <w:rPr>
          <w:rFonts w:ascii="Times New Roman" w:hAnsi="Times New Roman" w:cs="Times New Roman"/>
          <w:bCs/>
          <w:sz w:val="24"/>
          <w:szCs w:val="24"/>
        </w:rPr>
        <w:fldChar w:fldCharType="separate"/>
      </w:r>
      <w:r w:rsidR="00E7719A" w:rsidRPr="00E820BE">
        <w:rPr>
          <w:rFonts w:ascii="Times New Roman" w:hAnsi="Times New Roman" w:cs="Times New Roman"/>
          <w:bCs/>
          <w:noProof/>
          <w:sz w:val="24"/>
          <w:szCs w:val="24"/>
        </w:rPr>
        <w:t>(Hooton and Stamm, 1997)</w:t>
      </w:r>
      <w:r w:rsidR="00E7719A" w:rsidRPr="00E820BE">
        <w:rPr>
          <w:rFonts w:ascii="Times New Roman" w:hAnsi="Times New Roman" w:cs="Times New Roman"/>
          <w:bCs/>
          <w:sz w:val="24"/>
          <w:szCs w:val="24"/>
        </w:rPr>
        <w:fldChar w:fldCharType="end"/>
      </w:r>
      <w:r w:rsidRPr="00E820BE">
        <w:rPr>
          <w:rFonts w:ascii="Times New Roman" w:hAnsi="Times New Roman" w:cs="Times New Roman"/>
          <w:bCs/>
          <w:sz w:val="24"/>
          <w:szCs w:val="24"/>
        </w:rPr>
        <w:t>. Women's shorter urethras are more prone to infection</w:t>
      </w:r>
      <w:r w:rsidR="00E7719A" w:rsidRPr="00E820BE">
        <w:rPr>
          <w:rFonts w:ascii="Times New Roman" w:hAnsi="Times New Roman" w:cs="Times New Roman"/>
          <w:bCs/>
          <w:sz w:val="24"/>
          <w:szCs w:val="24"/>
        </w:rPr>
        <w:t xml:space="preserve"> </w:t>
      </w:r>
      <w:r w:rsidR="00E7719A" w:rsidRPr="00E820BE">
        <w:rPr>
          <w:rFonts w:ascii="Times New Roman" w:hAnsi="Times New Roman" w:cs="Times New Roman"/>
          <w:bCs/>
          <w:sz w:val="24"/>
          <w:szCs w:val="24"/>
        </w:rPr>
        <w:fldChar w:fldCharType="begin" w:fldLock="1"/>
      </w:r>
      <w:r w:rsidR="00E7719A" w:rsidRPr="00E820BE">
        <w:rPr>
          <w:rFonts w:ascii="Times New Roman" w:hAnsi="Times New Roman" w:cs="Times New Roman"/>
          <w:bCs/>
          <w:sz w:val="24"/>
          <w:szCs w:val="24"/>
        </w:rPr>
        <w:instrText>ADDIN CSL_CITATION {"citationItems":[{"id":"ITEM-1","itemData":{"DOI":"10.1016/s0891-5520(05)70373-1","ISSN":"0891-5520 (Print)","PMID":"9378923","abstract":"Acute uncomplicated urinary tract infection is one of the most common problems  for which young women seek medical attention and accounts for considerable morbidity and health care costs. Acute cystitis or pyelonephritis in the adult patient should be considered uncomplicated if the patient is not pregnant or elderly, if there has been no recent instrumentation or antimicrobial treatment, and if there are no known functional or anatomic abnormalities of the genitourinary tract. Most of these infections are caused by E. coli, which are susceptible to many oral antimicrobials, although resistance is increasing to some of the commonly used agents. Review of the published data suggests that a 3-day regimen is more effective than a single-dose regimen for all antimicrobials tested. Regimens with trimethoprim-sulfamethoxazole seem to be more effective than those with beta lactams, regardless of the duration. Because of increasing resistance to trimethoprim-sulfamethoxazole, an alternative regimen such as nitrofurantoin (in a 7-day regimen), a fluoroquinolone, or an oral third-generation cephalosporin may be a better empiric choice in some areas. Acute pyelonephritis caused by highly virulent uropathogens in an otherwise healthy woman may be considered an uncomplicated infection. The optimal treatment duration for acute uncomplicated pyelonephritis has not been established, but 10- to 14-day regimens are recommended. We prefer to use antimicrobials that attain high renal tissue levels, such as a fluoroquinolone, trimethoprim-sulfamethoxazole, or an aminoglycoside, for pyelonephritis. Acute uncomplicated cystitis or pyelonephritis in healthy adult men is uncommon but is generally caused by the same spectrum of uropathogens with the same antimicrobial susceptibility profile as that seen in women.","author":[{"dropping-particle":"","family":"Hooton","given":"T M","non-dropping-particle":"","parse-names":false,"suffix":""},{"dropping-particle":"","family":"Stamm","given":"W E","non-dropping-particle":"","parse-names":false,"suffix":""}],"container-title":"Infectious disease clinics of North America","id":"ITEM-1","issue":"3","issued":{"date-parts":[["1997","9"]]},"language":"eng","page":"551-581","publisher-place":"United States","title":"Diagnosis and treatment of uncomplicated urinary tract infection.","type":"article-journal","volume":"11"},"uris":["http://www.mendeley.com/documents/?uuid=ed4279c8-1bbd-4bfa-8741-b3bd10312d9c"]}],"mendeley":{"formattedCitation":"(Hooton and Stamm, 1997)","plainTextFormattedCitation":"(Hooton and Stamm, 1997)","previouslyFormattedCitation":"(Hooton and Stamm, 1997)"},"properties":{"noteIndex":0},"schema":"https://github.com/citation-style-language/schema/raw/master/csl-citation.json"}</w:instrText>
      </w:r>
      <w:r w:rsidR="00E7719A" w:rsidRPr="00E820BE">
        <w:rPr>
          <w:rFonts w:ascii="Times New Roman" w:hAnsi="Times New Roman" w:cs="Times New Roman"/>
          <w:bCs/>
          <w:sz w:val="24"/>
          <w:szCs w:val="24"/>
        </w:rPr>
        <w:fldChar w:fldCharType="separate"/>
      </w:r>
      <w:r w:rsidR="00E7719A" w:rsidRPr="00E820BE">
        <w:rPr>
          <w:rFonts w:ascii="Times New Roman" w:hAnsi="Times New Roman" w:cs="Times New Roman"/>
          <w:bCs/>
          <w:noProof/>
          <w:sz w:val="24"/>
          <w:szCs w:val="24"/>
        </w:rPr>
        <w:t>(Hooton and Stamm, 1997)</w:t>
      </w:r>
      <w:r w:rsidR="00E7719A" w:rsidRPr="00E820BE">
        <w:rPr>
          <w:rFonts w:ascii="Times New Roman" w:hAnsi="Times New Roman" w:cs="Times New Roman"/>
          <w:bCs/>
          <w:sz w:val="24"/>
          <w:szCs w:val="24"/>
        </w:rPr>
        <w:fldChar w:fldCharType="end"/>
      </w:r>
      <w:r w:rsidRPr="00E820BE">
        <w:rPr>
          <w:rFonts w:ascii="Times New Roman" w:hAnsi="Times New Roman" w:cs="Times New Roman"/>
          <w:bCs/>
          <w:sz w:val="24"/>
          <w:szCs w:val="24"/>
        </w:rPr>
        <w:t>.</w:t>
      </w:r>
      <w:r w:rsidRPr="00E820BE">
        <w:rPr>
          <w:rFonts w:ascii="Times New Roman" w:hAnsi="Times New Roman" w:cs="Times New Roman"/>
          <w:sz w:val="24"/>
          <w:szCs w:val="24"/>
        </w:rPr>
        <w:t xml:space="preserve"> </w:t>
      </w:r>
      <w:r w:rsidRPr="00E820BE">
        <w:rPr>
          <w:rFonts w:ascii="Times New Roman" w:hAnsi="Times New Roman" w:cs="Times New Roman"/>
          <w:bCs/>
          <w:sz w:val="24"/>
          <w:szCs w:val="24"/>
        </w:rPr>
        <w:t>Because sexual activity makes it easier for organisms to pass up the urethra, especially in females, sexually active women have a higher prevalence of UTI.</w:t>
      </w:r>
      <w:r w:rsidR="00E7719A" w:rsidRPr="00E820BE">
        <w:rPr>
          <w:rFonts w:ascii="Times New Roman" w:hAnsi="Times New Roman" w:cs="Times New Roman"/>
          <w:bCs/>
          <w:sz w:val="24"/>
          <w:szCs w:val="24"/>
        </w:rPr>
        <w:t xml:space="preserve"> It could be significant to occur before bacteria colonize the vaginal periurethral region </w:t>
      </w:r>
      <w:r w:rsidR="00E7719A" w:rsidRPr="00E820BE">
        <w:rPr>
          <w:rFonts w:ascii="Times New Roman" w:hAnsi="Times New Roman" w:cs="Times New Roman"/>
          <w:bCs/>
          <w:sz w:val="24"/>
          <w:szCs w:val="24"/>
        </w:rPr>
        <w:fldChar w:fldCharType="begin" w:fldLock="1"/>
      </w:r>
      <w:r w:rsidR="004F25A0" w:rsidRPr="00E820BE">
        <w:rPr>
          <w:rFonts w:ascii="Times New Roman" w:hAnsi="Times New Roman" w:cs="Times New Roman"/>
          <w:bCs/>
          <w:sz w:val="24"/>
          <w:szCs w:val="24"/>
        </w:rPr>
        <w:instrText>ADDIN CSL_CITATION {"citationItems":[{"id":"ITEM-1","itemData":{"DOI":"10.1038/s41585-018-0106-x","ISSN":"1759-4820","abstract":"Urinary tract infections (UTIs) are highly prevalent, lead to considerable patient morbidity, incur large financial costs to health-care systems and are one of the most common reasons for antibiotic use worldwide. The growing problem of antimicrobial resistance means that the search for nonantibiotic alternatives for the treatment and prevention of UTI is of critical importance. Potential nonantibiotic measures and treatments for UTIs include behavioural changes, dietary supplementation (such as Chinese herbal medicines and cranberry products), NSAIDs, probiotics, d-mannose, methenamine hippurate, estrogens, intravesical glycosaminoglycans, immunostimulants, vaccines and inoculation with less-pathogenic bacteria. Some of the results of trials of these approaches are promising; however, high-level evidence is required before firm recommendations for their use can be made. A combination of these agents might provide the optimal treatment to reduce recurrent UTI, and trials in specific population groups are required.","author":[{"dropping-particle":"","family":"Sihra","given":"Néha","non-dropping-particle":"","parse-names":false,"suffix":""},{"dropping-particle":"","family":"Goodman","given":"Anna","non-dropping-particle":"","parse-names":false,"suffix":""},{"dropping-particle":"","family":"Zakri","given":"Rhana","non-dropping-particle":"","parse-names":false,"suffix":""},{"dropping-particle":"","family":"Sahai","given":"Arun","non-dropping-particle":"","parse-names":false,"suffix":""},{"dropping-particle":"","family":"Malde","given":"Sachin","non-dropping-particle":"","parse-names":false,"suffix":""}],"container-title":"Nature Reviews Urology","id":"ITEM-1","issue":"12","issued":{"date-parts":[["2018"]]},"page":"750-776","title":"Nonantibiotic prevention and management of recurrent urinary tract infection","type":"article-journal","volume":"15"},"uris":["http://www.mendeley.com/documents/?uuid=93d0d1b8-c76d-48df-b4ca-9ab3fad8ac53"]}],"mendeley":{"formattedCitation":"(Sihra &lt;i&gt;et al.&lt;/i&gt;, 2018)","manualFormatting":"(Sihra et al., 2018","plainTextFormattedCitation":"(Sihra et al., 2018)","previouslyFormattedCitation":"(Sihra &lt;i&gt;et al.&lt;/i&gt;, 2018)"},"properties":{"noteIndex":0},"schema":"https://github.com/citation-style-language/schema/raw/master/csl-citation.json"}</w:instrText>
      </w:r>
      <w:r w:rsidR="00E7719A" w:rsidRPr="00E820BE">
        <w:rPr>
          <w:rFonts w:ascii="Times New Roman" w:hAnsi="Times New Roman" w:cs="Times New Roman"/>
          <w:bCs/>
          <w:sz w:val="24"/>
          <w:szCs w:val="24"/>
        </w:rPr>
        <w:fldChar w:fldCharType="separate"/>
      </w:r>
      <w:r w:rsidR="00E7719A" w:rsidRPr="00E820BE">
        <w:rPr>
          <w:rFonts w:ascii="Times New Roman" w:hAnsi="Times New Roman" w:cs="Times New Roman"/>
          <w:bCs/>
          <w:noProof/>
          <w:sz w:val="24"/>
          <w:szCs w:val="24"/>
        </w:rPr>
        <w:t xml:space="preserve">(Sihra </w:t>
      </w:r>
      <w:r w:rsidR="00E7719A" w:rsidRPr="00E820BE">
        <w:rPr>
          <w:rFonts w:ascii="Times New Roman" w:hAnsi="Times New Roman" w:cs="Times New Roman"/>
          <w:bCs/>
          <w:i/>
          <w:noProof/>
          <w:sz w:val="24"/>
          <w:szCs w:val="24"/>
        </w:rPr>
        <w:t>et al.</w:t>
      </w:r>
      <w:r w:rsidR="00E7719A" w:rsidRPr="00E820BE">
        <w:rPr>
          <w:rFonts w:ascii="Times New Roman" w:hAnsi="Times New Roman" w:cs="Times New Roman"/>
          <w:bCs/>
          <w:noProof/>
          <w:sz w:val="24"/>
          <w:szCs w:val="24"/>
        </w:rPr>
        <w:t>, 2018</w:t>
      </w:r>
      <w:r w:rsidR="00E7719A" w:rsidRPr="00E820BE">
        <w:rPr>
          <w:rFonts w:ascii="Times New Roman" w:hAnsi="Times New Roman" w:cs="Times New Roman"/>
          <w:bCs/>
          <w:sz w:val="24"/>
          <w:szCs w:val="24"/>
        </w:rPr>
        <w:fldChar w:fldCharType="end"/>
      </w:r>
      <w:r w:rsidR="004F25A0" w:rsidRPr="00E820BE">
        <w:rPr>
          <w:rFonts w:ascii="Times New Roman" w:hAnsi="Times New Roman" w:cs="Times New Roman"/>
          <w:bCs/>
          <w:sz w:val="24"/>
          <w:szCs w:val="24"/>
        </w:rPr>
        <w:t xml:space="preserve">; </w:t>
      </w:r>
      <w:r w:rsidR="004F25A0" w:rsidRPr="00E820BE">
        <w:rPr>
          <w:rFonts w:ascii="Times New Roman" w:hAnsi="Times New Roman" w:cs="Times New Roman"/>
          <w:bCs/>
          <w:sz w:val="24"/>
          <w:szCs w:val="24"/>
        </w:rPr>
        <w:fldChar w:fldCharType="begin" w:fldLock="1"/>
      </w:r>
      <w:r w:rsidR="004F25A0" w:rsidRPr="00E820BE">
        <w:rPr>
          <w:rFonts w:ascii="Times New Roman" w:hAnsi="Times New Roman" w:cs="Times New Roman"/>
          <w:bCs/>
          <w:sz w:val="24"/>
          <w:szCs w:val="24"/>
        </w:rPr>
        <w:instrText>ADDIN CSL_CITATION {"citationItems":[{"id":"ITEM-1","itemData":{"DOI":"10.1016/j.idc.2013.09.003","ISSN":"1557-9824 (Electronic)","PMID":"24484571","abstract":"Urinary tract infection (UTI) is one of the most common bacterial infections,  accounting for 0.9% of all ambulatory visits in the United States. This review defines the major UTI syndromes, their occurrence and recurrence, bacteriology, risk factors, and disease burden.","author":[{"dropping-particle":"","family":"Foxman","given":"Betsy","non-dropping-particle":"","parse-names":false,"suffix":""}],"container-title":"Infectious disease clinics of North America","id":"ITEM-1","issue":"1","issued":{"date-parts":[["2014","3"]]},"language":"eng","page":"1-13","publisher-place":"United States","title":"Urinary tract infection syndromes: occurrence, recurrence, bacteriology, risk  factors, and disease burden.","type":"article-journal","volume":"28"},"uris":["http://www.mendeley.com/documents/?uuid=75e39687-1daa-4c1c-a2a7-bf8515ae6dcb"]}],"mendeley":{"formattedCitation":"(Foxman, 2014)","manualFormatting":"Foxman, 2014","plainTextFormattedCitation":"(Foxman, 2014)","previouslyFormattedCitation":"(Foxman, 2014)"},"properties":{"noteIndex":0},"schema":"https://github.com/citation-style-language/schema/raw/master/csl-citation.json"}</w:instrText>
      </w:r>
      <w:r w:rsidR="004F25A0" w:rsidRPr="00E820BE">
        <w:rPr>
          <w:rFonts w:ascii="Times New Roman" w:hAnsi="Times New Roman" w:cs="Times New Roman"/>
          <w:bCs/>
          <w:sz w:val="24"/>
          <w:szCs w:val="24"/>
        </w:rPr>
        <w:fldChar w:fldCharType="separate"/>
      </w:r>
      <w:r w:rsidR="004F25A0" w:rsidRPr="00E820BE">
        <w:rPr>
          <w:rFonts w:ascii="Times New Roman" w:hAnsi="Times New Roman" w:cs="Times New Roman"/>
          <w:bCs/>
          <w:noProof/>
          <w:sz w:val="24"/>
          <w:szCs w:val="24"/>
        </w:rPr>
        <w:t>Foxman, 2014</w:t>
      </w:r>
      <w:r w:rsidR="004F25A0" w:rsidRPr="00E820BE">
        <w:rPr>
          <w:rFonts w:ascii="Times New Roman" w:hAnsi="Times New Roman" w:cs="Times New Roman"/>
          <w:bCs/>
          <w:sz w:val="24"/>
          <w:szCs w:val="24"/>
        </w:rPr>
        <w:fldChar w:fldCharType="end"/>
      </w:r>
      <w:r w:rsidR="004F25A0" w:rsidRPr="00E820BE">
        <w:rPr>
          <w:rFonts w:ascii="Times New Roman" w:hAnsi="Times New Roman" w:cs="Times New Roman"/>
          <w:bCs/>
          <w:sz w:val="24"/>
          <w:szCs w:val="24"/>
        </w:rPr>
        <w:t xml:space="preserve">; </w:t>
      </w:r>
      <w:r w:rsidR="004F25A0" w:rsidRPr="00E820BE">
        <w:rPr>
          <w:rFonts w:ascii="Times New Roman" w:hAnsi="Times New Roman" w:cs="Times New Roman"/>
          <w:bCs/>
          <w:sz w:val="24"/>
          <w:szCs w:val="24"/>
        </w:rPr>
        <w:fldChar w:fldCharType="begin" w:fldLock="1"/>
      </w:r>
      <w:r w:rsidR="00380CAD" w:rsidRPr="00E820BE">
        <w:rPr>
          <w:rFonts w:ascii="Times New Roman" w:hAnsi="Times New Roman" w:cs="Times New Roman"/>
          <w:bCs/>
          <w:sz w:val="24"/>
          <w:szCs w:val="24"/>
        </w:rPr>
        <w:instrText>ADDIN CSL_CITATION {"citationItems":[{"id":"ITEM-1","itemData":{"DOI":"10.1111/j.1574-6976.2012.00339.x","ISSN":"1574-6976 (Electronic)","PMID":"22404313","abstract":"Bladder infections affect millions of people yearly, and recurrent symptomatic  infections (cystitis) are very common. The rapid increase in infections caused by multidrug-resistant uropathogens threatens to make recurrent cystitis an increasingly troubling public health concern. Uropathogenic Escherichia coli (UPEC) cause the vast majority of bladder infections. Upon entry into the lower urinary tract, UPEC face obstacles to colonization that constitute population bottlenecks, reducing diversity, and selecting for fit clones. A critical mucosal barrier to bladder infection is the epithelium (urothelium). UPEC bypass this barrier when they invade urothelial cells and form intracellular bacterial communities (IBCs), a process which requires type 1 pili. IBCs are transient in nature, occurring primarily during acute infection. Chronic bladder infection is common and can be either latent, in the form of the quiescent intracellular reservoir (QIR), or active, in the form of asymptomatic bacteriuria (ASB/ABU) or chronic cystitis. In mice, the fate of bladder infection, QIR, ASB, or chronic cystitis, is determined within the first 24 h of infection and constitutes a putative host-pathogen mucosal checkpoint that contributes to susceptibility to recurrent cystitis. Knowledge of these checkpoints and bottlenecks is critical for our understanding of bladder infection and efforts to devise novel therapeutic strategies.","author":[{"dropping-particle":"","family":"Hannan","given":"Thomas J","non-dropping-particle":"","parse-names":false,"suffix":""},{"dropping-particle":"","family":"Totsika","given":"Makrina","non-dropping-particle":"","parse-names":false,"suffix":""},{"dropping-particle":"","family":"Mansfield","given":"Kylie J","non-dropping-particle":"","parse-names":false,"suffix":""},{"dropping-particle":"","family":"Moore","given":"Kate H","non-dropping-particle":"","parse-names":false,"suffix":""},{"dropping-particle":"","family":"Schembri","given":"Mark A","non-dropping-particle":"","parse-names":false,"suffix":""},{"dropping-particle":"","family":"Hultgren","given":"Scott J","non-dropping-particle":"","parse-names":false,"suffix":""}],"container-title":"FEMS microbiology reviews","id":"ITEM-1","issue":"3","issued":{"date-parts":[["2012","5"]]},"language":"eng","page":"616-648","publisher-place":"England","title":"Host-pathogen checkpoints and population bottlenecks in persistent and  intracellular uropathogenic Escherichia coli bladder infection.","type":"article-journal","volume":"36"},"uris":["http://www.mendeley.com/documents/?uuid=a9d12f68-5a95-41ab-826f-cc1e78499ac6"]}],"mendeley":{"formattedCitation":"(Hannan &lt;i&gt;et al.&lt;/i&gt;, 2012)","manualFormatting":"Hannan et al., 2012)","plainTextFormattedCitation":"(Hannan et al., 2012)","previouslyFormattedCitation":"(Hannan &lt;i&gt;et al.&lt;/i&gt;, 2012)"},"properties":{"noteIndex":0},"schema":"https://github.com/citation-style-language/schema/raw/master/csl-citation.json"}</w:instrText>
      </w:r>
      <w:r w:rsidR="004F25A0" w:rsidRPr="00E820BE">
        <w:rPr>
          <w:rFonts w:ascii="Times New Roman" w:hAnsi="Times New Roman" w:cs="Times New Roman"/>
          <w:bCs/>
          <w:sz w:val="24"/>
          <w:szCs w:val="24"/>
        </w:rPr>
        <w:fldChar w:fldCharType="separate"/>
      </w:r>
      <w:r w:rsidR="004F25A0" w:rsidRPr="00E820BE">
        <w:rPr>
          <w:rFonts w:ascii="Times New Roman" w:hAnsi="Times New Roman" w:cs="Times New Roman"/>
          <w:bCs/>
          <w:noProof/>
          <w:sz w:val="24"/>
          <w:szCs w:val="24"/>
        </w:rPr>
        <w:t xml:space="preserve">Hannan </w:t>
      </w:r>
      <w:r w:rsidR="004F25A0" w:rsidRPr="00E820BE">
        <w:rPr>
          <w:rFonts w:ascii="Times New Roman" w:hAnsi="Times New Roman" w:cs="Times New Roman"/>
          <w:bCs/>
          <w:i/>
          <w:noProof/>
          <w:sz w:val="24"/>
          <w:szCs w:val="24"/>
        </w:rPr>
        <w:t>et al.</w:t>
      </w:r>
      <w:r w:rsidR="004F25A0" w:rsidRPr="00E820BE">
        <w:rPr>
          <w:rFonts w:ascii="Times New Roman" w:hAnsi="Times New Roman" w:cs="Times New Roman"/>
          <w:bCs/>
          <w:noProof/>
          <w:sz w:val="24"/>
          <w:szCs w:val="24"/>
        </w:rPr>
        <w:t>, 2012)</w:t>
      </w:r>
      <w:r w:rsidR="004F25A0" w:rsidRPr="00E820BE">
        <w:rPr>
          <w:rFonts w:ascii="Times New Roman" w:hAnsi="Times New Roman" w:cs="Times New Roman"/>
          <w:bCs/>
          <w:sz w:val="24"/>
          <w:szCs w:val="24"/>
        </w:rPr>
        <w:fldChar w:fldCharType="end"/>
      </w:r>
      <w:r w:rsidR="00E7719A" w:rsidRPr="00E820BE">
        <w:rPr>
          <w:rFonts w:ascii="Times New Roman" w:hAnsi="Times New Roman" w:cs="Times New Roman"/>
          <w:bCs/>
          <w:sz w:val="24"/>
          <w:szCs w:val="24"/>
        </w:rPr>
        <w:t xml:space="preserve">. </w:t>
      </w:r>
      <w:r w:rsidR="00380CAD" w:rsidRPr="00E820BE">
        <w:rPr>
          <w:rFonts w:ascii="Times New Roman" w:hAnsi="Times New Roman" w:cs="Times New Roman"/>
          <w:bCs/>
          <w:sz w:val="24"/>
          <w:szCs w:val="24"/>
        </w:rPr>
        <w:t xml:space="preserve">Fecal organism colonization of the prepuce and urethra is linked to the higher incidence of urinary tract infections (UTIs) in male infants who are not circumcised </w:t>
      </w:r>
      <w:r w:rsidR="00380CAD" w:rsidRPr="00E820BE">
        <w:rPr>
          <w:rFonts w:ascii="Times New Roman" w:hAnsi="Times New Roman" w:cs="Times New Roman"/>
          <w:bCs/>
          <w:sz w:val="24"/>
          <w:szCs w:val="24"/>
        </w:rPr>
        <w:fldChar w:fldCharType="begin" w:fldLock="1"/>
      </w:r>
      <w:r w:rsidR="007A6E59">
        <w:rPr>
          <w:rFonts w:ascii="Times New Roman" w:hAnsi="Times New Roman" w:cs="Times New Roman"/>
          <w:bCs/>
          <w:sz w:val="24"/>
          <w:szCs w:val="24"/>
        </w:rPr>
        <w:instrText>ADDIN CSL_CITATION {"citationItems":[{"id":"ITEM-1","itemData":{"author":[{"dropping-particle":"","family":"Barola S, Grossman OK","given":"Abdelhalim A.","non-dropping-particle":"","parse-names":false,"suffix":""}],"id":"ITEM-1","issued":{"date-parts":[["2024"]]},"publisher":"In: StatPearls [Internet]. Treasure Island (FL): StatPearls Publishing","title":"Urinary Tract Infections In Children.","type":"book"},"uris":["http://www.mendeley.com/documents/?uuid=54668505-7d6f-4a6d-994c-68a1e26b919f"]}],"mendeley":{"formattedCitation":"(Barola S, Grossman OK, 2024)","plainTextFormattedCitation":"(Barola S, Grossman OK, 2024)","previouslyFormattedCitation":"(Barola S, Grossman OK, 2024)"},"properties":{"noteIndex":0},"schema":"https://github.com/citation-style-language/schema/raw/master/csl-citation.json"}</w:instrText>
      </w:r>
      <w:r w:rsidR="00380CAD" w:rsidRPr="00E820BE">
        <w:rPr>
          <w:rFonts w:ascii="Times New Roman" w:hAnsi="Times New Roman" w:cs="Times New Roman"/>
          <w:bCs/>
          <w:sz w:val="24"/>
          <w:szCs w:val="24"/>
        </w:rPr>
        <w:fldChar w:fldCharType="separate"/>
      </w:r>
      <w:r w:rsidR="005A177D" w:rsidRPr="005A177D">
        <w:rPr>
          <w:rFonts w:ascii="Times New Roman" w:hAnsi="Times New Roman" w:cs="Times New Roman"/>
          <w:bCs/>
          <w:noProof/>
          <w:sz w:val="24"/>
          <w:szCs w:val="24"/>
        </w:rPr>
        <w:t>(Barola S, Grossman OK, 2024)</w:t>
      </w:r>
      <w:r w:rsidR="00380CAD" w:rsidRPr="00E820BE">
        <w:rPr>
          <w:rFonts w:ascii="Times New Roman" w:hAnsi="Times New Roman" w:cs="Times New Roman"/>
          <w:bCs/>
          <w:sz w:val="24"/>
          <w:szCs w:val="24"/>
        </w:rPr>
        <w:fldChar w:fldCharType="end"/>
      </w:r>
      <w:r w:rsidR="00380CAD" w:rsidRPr="00E820BE">
        <w:rPr>
          <w:rFonts w:ascii="Times New Roman" w:hAnsi="Times New Roman" w:cs="Times New Roman"/>
          <w:bCs/>
          <w:sz w:val="24"/>
          <w:szCs w:val="24"/>
        </w:rPr>
        <w:t>.</w:t>
      </w:r>
      <w:r w:rsidR="00380CAD" w:rsidRPr="00E820BE">
        <w:rPr>
          <w:rFonts w:ascii="Times New Roman" w:hAnsi="Times New Roman" w:cs="Times New Roman"/>
          <w:sz w:val="24"/>
          <w:szCs w:val="24"/>
        </w:rPr>
        <w:t xml:space="preserve"> </w:t>
      </w:r>
    </w:p>
    <w:p w:rsidR="00035D84" w:rsidRPr="00E820BE" w:rsidRDefault="00035D84" w:rsidP="00DB1BEE">
      <w:pPr>
        <w:pStyle w:val="ListParagraph"/>
        <w:numPr>
          <w:ilvl w:val="0"/>
          <w:numId w:val="3"/>
        </w:numPr>
        <w:spacing w:after="0" w:line="480" w:lineRule="auto"/>
        <w:rPr>
          <w:rFonts w:ascii="Times New Roman" w:hAnsi="Times New Roman" w:cs="Times New Roman"/>
          <w:b/>
          <w:color w:val="000000"/>
          <w:sz w:val="24"/>
          <w:szCs w:val="24"/>
          <w:shd w:val="clear" w:color="auto" w:fill="FFFFFF"/>
        </w:rPr>
      </w:pPr>
      <w:r w:rsidRPr="00E820BE">
        <w:rPr>
          <w:rFonts w:ascii="Times New Roman" w:hAnsi="Times New Roman" w:cs="Times New Roman"/>
          <w:b/>
          <w:color w:val="000000"/>
          <w:sz w:val="24"/>
          <w:szCs w:val="24"/>
          <w:shd w:val="clear" w:color="auto" w:fill="FFFFFF"/>
        </w:rPr>
        <w:t>Sexual act</w:t>
      </w:r>
      <w:r w:rsidR="005D03FD" w:rsidRPr="00E820BE">
        <w:rPr>
          <w:rFonts w:ascii="Times New Roman" w:hAnsi="Times New Roman" w:cs="Times New Roman"/>
          <w:b/>
          <w:color w:val="000000"/>
          <w:sz w:val="24"/>
          <w:szCs w:val="24"/>
          <w:shd w:val="clear" w:color="auto" w:fill="FFFFFF"/>
        </w:rPr>
        <w:t xml:space="preserve">ivity is a typical </w:t>
      </w:r>
      <w:r w:rsidR="00CA41F5" w:rsidRPr="00E820BE">
        <w:rPr>
          <w:rFonts w:ascii="Times New Roman" w:hAnsi="Times New Roman" w:cs="Times New Roman"/>
          <w:b/>
          <w:color w:val="000000"/>
          <w:sz w:val="24"/>
          <w:szCs w:val="24"/>
          <w:shd w:val="clear" w:color="auto" w:fill="FFFFFF"/>
        </w:rPr>
        <w:t>association</w:t>
      </w:r>
      <w:r w:rsidR="00CA41F5">
        <w:rPr>
          <w:rFonts w:ascii="Times New Roman" w:hAnsi="Times New Roman" w:cs="Times New Roman"/>
          <w:b/>
          <w:color w:val="000000"/>
          <w:sz w:val="24"/>
          <w:szCs w:val="24"/>
          <w:shd w:val="clear" w:color="auto" w:fill="FFFFFF"/>
        </w:rPr>
        <w:t xml:space="preserve"> of UTI</w:t>
      </w:r>
    </w:p>
    <w:p w:rsidR="00DD1096" w:rsidRDefault="00380CAD" w:rsidP="00171436">
      <w:pPr>
        <w:spacing w:after="0" w:line="480" w:lineRule="auto"/>
        <w:jc w:val="both"/>
        <w:rPr>
          <w:rFonts w:ascii="Times New Roman" w:hAnsi="Times New Roman" w:cs="Times New Roman"/>
          <w:bCs/>
          <w:sz w:val="24"/>
          <w:szCs w:val="24"/>
        </w:rPr>
      </w:pPr>
      <w:r w:rsidRPr="00E820BE">
        <w:rPr>
          <w:rFonts w:ascii="Times New Roman" w:hAnsi="Times New Roman" w:cs="Times New Roman"/>
          <w:bCs/>
          <w:sz w:val="24"/>
          <w:szCs w:val="24"/>
        </w:rPr>
        <w:t xml:space="preserve">Uncomfortably close to the </w:t>
      </w:r>
      <w:r w:rsidR="00DD1096" w:rsidRPr="00E820BE">
        <w:rPr>
          <w:rFonts w:ascii="Times New Roman" w:hAnsi="Times New Roman" w:cs="Times New Roman"/>
          <w:bCs/>
          <w:sz w:val="24"/>
          <w:szCs w:val="24"/>
        </w:rPr>
        <w:t xml:space="preserve">gut </w:t>
      </w:r>
      <w:r w:rsidRPr="00E820BE">
        <w:rPr>
          <w:rFonts w:ascii="Times New Roman" w:hAnsi="Times New Roman" w:cs="Times New Roman"/>
          <w:bCs/>
          <w:sz w:val="24"/>
          <w:szCs w:val="24"/>
        </w:rPr>
        <w:t>flora is where these organisms originate</w:t>
      </w:r>
      <w:r w:rsidR="00DD1096" w:rsidRPr="00E820BE">
        <w:rPr>
          <w:rFonts w:ascii="Times New Roman" w:hAnsi="Times New Roman" w:cs="Times New Roman"/>
          <w:bCs/>
          <w:sz w:val="24"/>
          <w:szCs w:val="24"/>
        </w:rPr>
        <w:t xml:space="preserve"> </w:t>
      </w:r>
      <w:r w:rsidR="00DD1096" w:rsidRPr="00E820BE">
        <w:rPr>
          <w:rFonts w:ascii="Times New Roman" w:hAnsi="Times New Roman" w:cs="Times New Roman"/>
          <w:bCs/>
          <w:sz w:val="24"/>
          <w:szCs w:val="24"/>
        </w:rPr>
        <w:fldChar w:fldCharType="begin" w:fldLock="1"/>
      </w:r>
      <w:r w:rsidR="007A6E59">
        <w:rPr>
          <w:rFonts w:ascii="Times New Roman" w:hAnsi="Times New Roman" w:cs="Times New Roman"/>
          <w:bCs/>
          <w:sz w:val="24"/>
          <w:szCs w:val="24"/>
        </w:rPr>
        <w:instrText>ADDIN CSL_CITATION {"citationItems":[{"id":"ITEM-1","itemData":{"author":[{"dropping-particle":"","family":"Barola S, Grossman OK","given":"Abdelhalim A.","non-dropping-particle":"","parse-names":false,"suffix":""}],"id":"ITEM-1","issued":{"date-parts":[["2024"]]},"publisher":"In: StatPearls [Internet]. Treasure Island (FL): StatPearls Publishing","title":"Urinary Tract Infections In Children.","type":"book"},"uris":["http://www.mendeley.com/documents/?uuid=54668505-7d6f-4a6d-994c-68a1e26b919f"]}],"mendeley":{"formattedCitation":"(Barola S, Grossman OK, 2024)","plainTextFormattedCitation":"(Barola S, Grossman OK, 2024)","previouslyFormattedCitation":"(Barola S, Grossman OK, 2024)"},"properties":{"noteIndex":0},"schema":"https://github.com/citation-style-language/schema/raw/master/csl-citation.json"}</w:instrText>
      </w:r>
      <w:r w:rsidR="00DD1096" w:rsidRPr="00E820BE">
        <w:rPr>
          <w:rFonts w:ascii="Times New Roman" w:hAnsi="Times New Roman" w:cs="Times New Roman"/>
          <w:bCs/>
          <w:sz w:val="24"/>
          <w:szCs w:val="24"/>
        </w:rPr>
        <w:fldChar w:fldCharType="separate"/>
      </w:r>
      <w:r w:rsidR="005A177D" w:rsidRPr="005A177D">
        <w:rPr>
          <w:rFonts w:ascii="Times New Roman" w:hAnsi="Times New Roman" w:cs="Times New Roman"/>
          <w:bCs/>
          <w:noProof/>
          <w:sz w:val="24"/>
          <w:szCs w:val="24"/>
        </w:rPr>
        <w:t>(Barola S, Grossman OK, 2024)</w:t>
      </w:r>
      <w:r w:rsidR="00DD1096" w:rsidRPr="00E820BE">
        <w:rPr>
          <w:rFonts w:ascii="Times New Roman" w:hAnsi="Times New Roman" w:cs="Times New Roman"/>
          <w:bCs/>
          <w:sz w:val="24"/>
          <w:szCs w:val="24"/>
        </w:rPr>
        <w:fldChar w:fldCharType="end"/>
      </w:r>
      <w:r w:rsidRPr="00E820BE">
        <w:rPr>
          <w:rFonts w:ascii="Times New Roman" w:hAnsi="Times New Roman" w:cs="Times New Roman"/>
          <w:bCs/>
          <w:sz w:val="24"/>
          <w:szCs w:val="24"/>
        </w:rPr>
        <w:t>.</w:t>
      </w:r>
      <w:r w:rsidR="00035D84" w:rsidRPr="00E820BE">
        <w:rPr>
          <w:rFonts w:ascii="Times New Roman" w:hAnsi="Times New Roman" w:cs="Times New Roman"/>
          <w:sz w:val="24"/>
          <w:szCs w:val="24"/>
        </w:rPr>
        <w:t xml:space="preserve"> </w:t>
      </w:r>
      <w:r w:rsidR="00035D84" w:rsidRPr="00E820BE">
        <w:rPr>
          <w:rFonts w:ascii="Times New Roman" w:hAnsi="Times New Roman" w:cs="Times New Roman"/>
          <w:bCs/>
          <w:sz w:val="24"/>
          <w:szCs w:val="24"/>
        </w:rPr>
        <w:t>Sexual activity is the most significant factor in establishing access since it has been demonstrated to temporarily transfer bacteria into the bladder.</w:t>
      </w:r>
      <w:r w:rsidRPr="00E820BE">
        <w:rPr>
          <w:rFonts w:ascii="Times New Roman" w:hAnsi="Times New Roman" w:cs="Times New Roman"/>
          <w:bCs/>
          <w:sz w:val="24"/>
          <w:szCs w:val="24"/>
        </w:rPr>
        <w:t xml:space="preserve"> </w:t>
      </w:r>
      <w:r w:rsidR="00E7719A" w:rsidRPr="00E820BE">
        <w:rPr>
          <w:rFonts w:ascii="Times New Roman" w:hAnsi="Times New Roman" w:cs="Times New Roman"/>
          <w:bCs/>
          <w:sz w:val="24"/>
          <w:szCs w:val="24"/>
        </w:rPr>
        <w:t xml:space="preserve"> </w:t>
      </w:r>
      <w:r w:rsidR="00035D84" w:rsidRPr="00E820BE">
        <w:rPr>
          <w:rFonts w:ascii="Times New Roman" w:hAnsi="Times New Roman" w:cs="Times New Roman"/>
          <w:bCs/>
          <w:sz w:val="24"/>
          <w:szCs w:val="24"/>
        </w:rPr>
        <w:t>Due to the small urethral distance, this puts the female companion at risk</w:t>
      </w:r>
      <w:r w:rsidR="00DD1096" w:rsidRPr="00E820BE">
        <w:rPr>
          <w:rFonts w:ascii="Times New Roman" w:hAnsi="Times New Roman" w:cs="Times New Roman"/>
          <w:bCs/>
          <w:sz w:val="24"/>
          <w:szCs w:val="24"/>
        </w:rPr>
        <w:t xml:space="preserve"> </w:t>
      </w:r>
      <w:r w:rsidR="00DD1096" w:rsidRPr="00E820BE">
        <w:rPr>
          <w:rFonts w:ascii="Times New Roman" w:hAnsi="Times New Roman" w:cs="Times New Roman"/>
          <w:bCs/>
          <w:sz w:val="24"/>
          <w:szCs w:val="24"/>
        </w:rPr>
        <w:fldChar w:fldCharType="begin" w:fldLock="1"/>
      </w:r>
      <w:r w:rsidR="00FA0CA3" w:rsidRPr="00E820BE">
        <w:rPr>
          <w:rFonts w:ascii="Times New Roman" w:hAnsi="Times New Roman" w:cs="Times New Roman"/>
          <w:bCs/>
          <w:sz w:val="24"/>
          <w:szCs w:val="24"/>
        </w:rPr>
        <w:instrText>ADDIN CSL_CITATION {"citationItems":[{"id":"ITEM-1","itemData":{"DOI":"10.1086/600385","ISSN":"0022-1899 (Print)","PMID":"19586416","abstract":"BACKGROUND: A prospective cohort study was conducted to characterize the temporal  sequence of microbial and inflammatory events immediately preceding Escherichia coli recurrent urinary tract infection (rUTI). METHODS: Women with acute cystitis and a history of UTI within the previous year self-collected periurethral and urine samples daily and recorded measurements of urine leukocyte esterase, symptoms, and sexual intercourse daily for 3 months. rUTI strains were characterized by pulsed-field gel electrophoresis and genomic virulence profiling. Urinary cytokine levels were measured. RESULTS: There were 38 E. coli rUTIs in 29 of 104 women. The prevalence of periurethral rUTI strain carriage increased from 46% to 90% during the 14 days immediately preceding rUTI, with similar increases in same-strain bacteriuria (from 7% to 69%), leukocyte esterase (from 31% to 64%), and symptoms (from 3% to 43%), most notably 2-3 days before rUTI (P&lt;.05 for all comparisons). Intercourse with periurethral carriage of the rUTI strain also increased before rUTI (P=.008). Recurrent UTIs preceded by bacteriuria, pyuria, and symptoms were caused by strains less likely to have P fimbriae than other rUTI strains (P=.002). CONCLUSIONS: Among women with frequent rUTIs, the prevalences of periurethral rUTI strain carriage, bacteriuria, pyuria, and intercourse dramatically increase over the days preceding rUTI. A better understanding of the pathogenesis of rUTI will lead to better prevention strategies.","author":[{"dropping-particle":"","family":"Czaja","given":"C A","non-dropping-particle":"","parse-names":false,"suffix":""},{"dropping-particle":"","family":"Stamm","given":"W E","non-dropping-particle":"","parse-names":false,"suffix":""},{"dropping-particle":"","family":"Stapleton","given":"A E","non-dropping-particle":"","parse-names":false,"suffix":""},{"dropping-particle":"","family":"Roberts","given":"P L","non-dropping-particle":"","parse-names":false,"suffix":""},{"dropping-particle":"","family":"Hawn","given":"T R","non-dropping-particle":"","parse-names":false,"suffix":""},{"dropping-particle":"","family":"Scholes","given":"D","non-dropping-particle":"","parse-names":false,"suffix":""},{"dropping-particle":"","family":"Samadpour","given":"M","non-dropping-particle":"","parse-names":false,"suffix":""},{"dropping-particle":"","family":"Hultgren","given":"S J","non-dropping-particle":"","parse-names":false,"suffix":""},{"dropping-particle":"","family":"Hooton","given":"T M","non-dropping-particle":"","parse-names":false,"suffix":""}],"container-title":"The Journal of infectious diseases","id":"ITEM-1","issue":"4","issued":{"date-parts":[["2009","8"]]},"language":"eng","page":"528-536","publisher-place":"United States","title":"Prospective cohort study of microbial and inflammatory events immediately  preceding Escherichia coli recurrent urinary tract infection in women.","type":"article-journal","volume":"200"},"uris":["http://www.mendeley.com/documents/?uuid=93265c0d-4495-4040-886b-4b517cb01ab4"]}],"mendeley":{"formattedCitation":"(Czaja &lt;i&gt;et al.&lt;/i&gt;, 2009)","manualFormatting":"(Czaja et al., 2009","plainTextFormattedCitation":"(Czaja et al., 2009)","previouslyFormattedCitation":"(Czaja &lt;i&gt;et al.&lt;/i&gt;, 2009)"},"properties":{"noteIndex":0},"schema":"https://github.com/citation-style-language/schema/raw/master/csl-citation.json"}</w:instrText>
      </w:r>
      <w:r w:rsidR="00DD1096" w:rsidRPr="00E820BE">
        <w:rPr>
          <w:rFonts w:ascii="Times New Roman" w:hAnsi="Times New Roman" w:cs="Times New Roman"/>
          <w:bCs/>
          <w:sz w:val="24"/>
          <w:szCs w:val="24"/>
        </w:rPr>
        <w:fldChar w:fldCharType="separate"/>
      </w:r>
      <w:r w:rsidR="00DD1096" w:rsidRPr="00E820BE">
        <w:rPr>
          <w:rFonts w:ascii="Times New Roman" w:hAnsi="Times New Roman" w:cs="Times New Roman"/>
          <w:bCs/>
          <w:noProof/>
          <w:sz w:val="24"/>
          <w:szCs w:val="24"/>
        </w:rPr>
        <w:t xml:space="preserve">(Czaja </w:t>
      </w:r>
      <w:r w:rsidR="00DD1096" w:rsidRPr="00E820BE">
        <w:rPr>
          <w:rFonts w:ascii="Times New Roman" w:hAnsi="Times New Roman" w:cs="Times New Roman"/>
          <w:bCs/>
          <w:i/>
          <w:noProof/>
          <w:sz w:val="24"/>
          <w:szCs w:val="24"/>
        </w:rPr>
        <w:t>et al.</w:t>
      </w:r>
      <w:r w:rsidR="00DD1096" w:rsidRPr="00E820BE">
        <w:rPr>
          <w:rFonts w:ascii="Times New Roman" w:hAnsi="Times New Roman" w:cs="Times New Roman"/>
          <w:bCs/>
          <w:noProof/>
          <w:sz w:val="24"/>
          <w:szCs w:val="24"/>
        </w:rPr>
        <w:t>, 2009</w:t>
      </w:r>
      <w:r w:rsidR="00DD1096" w:rsidRPr="00E820BE">
        <w:rPr>
          <w:rFonts w:ascii="Times New Roman" w:hAnsi="Times New Roman" w:cs="Times New Roman"/>
          <w:bCs/>
          <w:sz w:val="24"/>
          <w:szCs w:val="24"/>
        </w:rPr>
        <w:fldChar w:fldCharType="end"/>
      </w:r>
      <w:r w:rsidR="00DD1096" w:rsidRPr="00E820BE">
        <w:rPr>
          <w:rFonts w:ascii="Times New Roman" w:hAnsi="Times New Roman" w:cs="Times New Roman"/>
          <w:bCs/>
          <w:sz w:val="24"/>
          <w:szCs w:val="24"/>
        </w:rPr>
        <w:t xml:space="preserve">; </w:t>
      </w:r>
      <w:r w:rsidR="00DD1096" w:rsidRPr="00E820BE">
        <w:rPr>
          <w:rFonts w:ascii="Times New Roman" w:hAnsi="Times New Roman" w:cs="Times New Roman"/>
          <w:bCs/>
          <w:sz w:val="24"/>
          <w:szCs w:val="24"/>
        </w:rPr>
        <w:fldChar w:fldCharType="begin" w:fldLock="1"/>
      </w:r>
      <w:r w:rsidR="00A54481">
        <w:rPr>
          <w:rFonts w:ascii="Times New Roman" w:hAnsi="Times New Roman" w:cs="Times New Roman"/>
          <w:bCs/>
          <w:sz w:val="24"/>
          <w:szCs w:val="24"/>
        </w:rPr>
        <w:instrText>ADDIN CSL_CITATION {"citationItems":[{"id":"ITEM-1","itemData":{"DOI":"10.1056/NEJM197802092980607","ISSN":"0028-4793 (Print)","PMID":"340943","author":[{"dropping-particle":"","family":"Buckley","given":"R M Jr","non-dropping-particle":"","parse-names":false,"suffix":""},{"dropping-particle":"","family":"McGuckin","given":"M","non-dropping-particle":"","parse-names":false,"suffix":""},{"dropping-particle":"","family":"MacGregor","given":"R R","non-dropping-particle":"","parse-names":false,"suffix":""}],"container-title":"The New England journal of medicine","id":"ITEM-1","issue":"6","issued":{"date-parts":[["1978","2"]]},"language":"eng","page":"321-324","publisher-place":"United States","title":"Urine bacterial counts after sexual intercourse.","type":"article-journal","volume":"298"},"uris":["http://www.mendeley.com/documents/?uuid=48a56d01-04eb-4106-ba83-672d1926c70c"]}],"mendeley":{"formattedCitation":"(Buckley, McGuckin and MacGregor, 1978)","manualFormatting":"Buckley, McGuckin, and MacGregor, 1978","plainTextFormattedCitation":"(Buckley, McGuckin and MacGregor, 1978)","previouslyFormattedCitation":"(Buckley, McGuckin and MacGregor, 1978)"},"properties":{"noteIndex":0},"schema":"https://github.com/citation-style-language/schema/raw/master/csl-citation.json"}</w:instrText>
      </w:r>
      <w:r w:rsidR="00DD1096" w:rsidRPr="00E820BE">
        <w:rPr>
          <w:rFonts w:ascii="Times New Roman" w:hAnsi="Times New Roman" w:cs="Times New Roman"/>
          <w:bCs/>
          <w:sz w:val="24"/>
          <w:szCs w:val="24"/>
        </w:rPr>
        <w:fldChar w:fldCharType="separate"/>
      </w:r>
      <w:r w:rsidR="00DD1096" w:rsidRPr="00E820BE">
        <w:rPr>
          <w:rFonts w:ascii="Times New Roman" w:hAnsi="Times New Roman" w:cs="Times New Roman"/>
          <w:bCs/>
          <w:noProof/>
          <w:sz w:val="24"/>
          <w:szCs w:val="24"/>
        </w:rPr>
        <w:t>Buckley, McGuckin</w:t>
      </w:r>
      <w:r w:rsidR="00C36369">
        <w:rPr>
          <w:rFonts w:ascii="Times New Roman" w:hAnsi="Times New Roman" w:cs="Times New Roman"/>
          <w:bCs/>
          <w:noProof/>
          <w:sz w:val="24"/>
          <w:szCs w:val="24"/>
        </w:rPr>
        <w:t>,</w:t>
      </w:r>
      <w:r w:rsidR="00DD1096" w:rsidRPr="00E820BE">
        <w:rPr>
          <w:rFonts w:ascii="Times New Roman" w:hAnsi="Times New Roman" w:cs="Times New Roman"/>
          <w:bCs/>
          <w:noProof/>
          <w:sz w:val="24"/>
          <w:szCs w:val="24"/>
        </w:rPr>
        <w:t xml:space="preserve"> and MacGregor, 1978</w:t>
      </w:r>
      <w:r w:rsidR="00DD1096" w:rsidRPr="00E820BE">
        <w:rPr>
          <w:rFonts w:ascii="Times New Roman" w:hAnsi="Times New Roman" w:cs="Times New Roman"/>
          <w:bCs/>
          <w:sz w:val="24"/>
          <w:szCs w:val="24"/>
        </w:rPr>
        <w:fldChar w:fldCharType="end"/>
      </w:r>
      <w:r w:rsidR="00DD1096" w:rsidRPr="00E820BE">
        <w:rPr>
          <w:rFonts w:ascii="Times New Roman" w:hAnsi="Times New Roman" w:cs="Times New Roman"/>
          <w:bCs/>
          <w:sz w:val="24"/>
          <w:szCs w:val="24"/>
        </w:rPr>
        <w:t>;</w:t>
      </w:r>
      <w:r w:rsidR="00C36369">
        <w:rPr>
          <w:rFonts w:ascii="Times New Roman" w:hAnsi="Times New Roman" w:cs="Times New Roman"/>
          <w:bCs/>
          <w:sz w:val="24"/>
          <w:szCs w:val="24"/>
        </w:rPr>
        <w:t xml:space="preserve"> </w:t>
      </w:r>
      <w:r w:rsidR="00DD1096" w:rsidRPr="00E820BE">
        <w:rPr>
          <w:rFonts w:ascii="Times New Roman" w:hAnsi="Times New Roman" w:cs="Times New Roman"/>
          <w:bCs/>
          <w:sz w:val="24"/>
          <w:szCs w:val="24"/>
        </w:rPr>
        <w:fldChar w:fldCharType="begin" w:fldLock="1"/>
      </w:r>
      <w:r w:rsidR="00FA0CA3" w:rsidRPr="00E820BE">
        <w:rPr>
          <w:rFonts w:ascii="Times New Roman" w:hAnsi="Times New Roman" w:cs="Times New Roman"/>
          <w:bCs/>
          <w:sz w:val="24"/>
          <w:szCs w:val="24"/>
        </w:rPr>
        <w:instrText>ADDIN CSL_CITATION {"citationItems":[{"id":"ITEM-1","itemData":{"DOI":"10.1371/journal.pmed.0040329","ISSN":"1549-1676 (Electronic)","PMID":"18092884","abstract":"BACKGROUND: Urinary tract infections (UTIs) are one of the most common bacterial  infections and are predominantly caused by uropathogenic Escherichia coli (UPEC). While UTIs are typically considered extracellular infections, it has been recently demonstrated that UPEC bind to, invade, and replicate within the murine bladder urothelium to form intracellular bacterial communities (IBCs). These IBCs dissociate and bacteria flux out of bladder facet cells, some with filamentous morphology, and ultimately establish quiescent intracellular reservoirs that can seed recurrent infection. This IBC pathogenic cycle has not yet been investigated in humans. In this study we sought to determine whether evidence of an IBC pathway could be found in urine specimens from women with acute UTI. METHODS AND FINDINGS: We collected midstream, clean-catch urine specimens from 80 young healthy women with acute uncomplicated cystitis and 20 asymptomatic women with a history of UTI. Investigators were blinded to culture results and clinical history. Samples were analyzed by light microscopy, immunofluorescence, and electron microscopy for evidence of exfoliated IBCs and filamentous bacteria. Evidence of IBCs was found in 14 of 80 (18%) urines from women with UTI. Filamentous bacteria were found in 33 of 80 (41%) urines from women with UTI. None of the 20 urines from the asymptomatic comparative group showed evidence of IBCs or filaments. Filamentous bacteria were present in all 14 of the urines with IBCs compared to 19 (29%) of 66 samples with no evidence of IBCs (p &lt; 0.001). Of 65 urines from patients with E. coli infections, 14 (22%) had evidence of IBCs and 29 (45%) had filamentous bacteria, while none of the gram-positive infections had IBCs or filamentous bacteria. CONCLUSIONS: The presence of exfoliated IBCs and filamentous bacteria in the urines of women with acute cystitis suggests that the IBC pathogenic pathway characterized in the murine model may occur in humans. The findings support the occurrence of an intracellular bacterial niche in some women with cystitis that may have important implications for UTI recurrence and treatment.","author":[{"dropping-particle":"","family":"Rosen","given":"David A","non-dropping-particle":"","parse-names":false,"suffix":""},{"dropping-particle":"","family":"Hooton","given":"Thomas M","non-dropping-particle":"","parse-names":false,"suffix":""},{"dropping-particle":"","family":"Stamm","given":"Walter E","non-dropping-particle":"","parse-names":false,"suffix":""},{"dropping-particle":"","family":"Humphrey","given":"Peter A","non-dropping-particle":"","parse-names":false,"suffix":""},{"dropping-particle":"","family":"Hultgren","given":"Scott J","non-dropping-particle":"","parse-names":false,"suffix":""}],"container-title":"PLoS medicine","id":"ITEM-1","issue":"12","issued":{"date-parts":[["2007","12"]]},"language":"eng","page":"e329","publisher-place":"United States","title":"Detection of intracellular bacterial communities in human urinary tract  infection.","type":"article-journal","volume":"4"},"uris":["http://www.mendeley.com/documents/?uuid=a25e3813-15a3-452b-a861-621db97ac72c"]}],"mendeley":{"formattedCitation":"(Rosen &lt;i&gt;et al.&lt;/i&gt;, 2007)","manualFormatting":"Rosen et al., 2007","plainTextFormattedCitation":"(Rosen et al., 2007)","previouslyFormattedCitation":"(Rosen &lt;i&gt;et al.&lt;/i&gt;, 2007)"},"properties":{"noteIndex":0},"schema":"https://github.com/citation-style-language/schema/raw/master/csl-citation.json"}</w:instrText>
      </w:r>
      <w:r w:rsidR="00DD1096" w:rsidRPr="00E820BE">
        <w:rPr>
          <w:rFonts w:ascii="Times New Roman" w:hAnsi="Times New Roman" w:cs="Times New Roman"/>
          <w:bCs/>
          <w:sz w:val="24"/>
          <w:szCs w:val="24"/>
        </w:rPr>
        <w:fldChar w:fldCharType="separate"/>
      </w:r>
      <w:r w:rsidR="00DD1096" w:rsidRPr="00E820BE">
        <w:rPr>
          <w:rFonts w:ascii="Times New Roman" w:hAnsi="Times New Roman" w:cs="Times New Roman"/>
          <w:bCs/>
          <w:noProof/>
          <w:sz w:val="24"/>
          <w:szCs w:val="24"/>
        </w:rPr>
        <w:t xml:space="preserve">Rosen </w:t>
      </w:r>
      <w:r w:rsidR="00DD1096" w:rsidRPr="00E820BE">
        <w:rPr>
          <w:rFonts w:ascii="Times New Roman" w:hAnsi="Times New Roman" w:cs="Times New Roman"/>
          <w:bCs/>
          <w:i/>
          <w:noProof/>
          <w:sz w:val="24"/>
          <w:szCs w:val="24"/>
        </w:rPr>
        <w:t>et al.</w:t>
      </w:r>
      <w:r w:rsidR="00DD1096" w:rsidRPr="00E820BE">
        <w:rPr>
          <w:rFonts w:ascii="Times New Roman" w:hAnsi="Times New Roman" w:cs="Times New Roman"/>
          <w:bCs/>
          <w:noProof/>
          <w:sz w:val="24"/>
          <w:szCs w:val="24"/>
        </w:rPr>
        <w:t>, 2007</w:t>
      </w:r>
      <w:r w:rsidR="00DD1096" w:rsidRPr="00E820BE">
        <w:rPr>
          <w:rFonts w:ascii="Times New Roman" w:hAnsi="Times New Roman" w:cs="Times New Roman"/>
          <w:bCs/>
          <w:sz w:val="24"/>
          <w:szCs w:val="24"/>
        </w:rPr>
        <w:fldChar w:fldCharType="end"/>
      </w:r>
      <w:r w:rsidR="00DD1096" w:rsidRPr="00E820BE">
        <w:rPr>
          <w:rFonts w:ascii="Times New Roman" w:hAnsi="Times New Roman" w:cs="Times New Roman"/>
          <w:bCs/>
          <w:sz w:val="24"/>
          <w:szCs w:val="24"/>
        </w:rPr>
        <w:t>;</w:t>
      </w:r>
      <w:r w:rsidR="00C36369">
        <w:rPr>
          <w:rFonts w:ascii="Times New Roman" w:hAnsi="Times New Roman" w:cs="Times New Roman"/>
          <w:bCs/>
          <w:sz w:val="24"/>
          <w:szCs w:val="24"/>
        </w:rPr>
        <w:t xml:space="preserve"> </w:t>
      </w:r>
      <w:r w:rsidR="00DD1096" w:rsidRPr="00E820BE">
        <w:rPr>
          <w:rFonts w:ascii="Times New Roman" w:hAnsi="Times New Roman" w:cs="Times New Roman"/>
          <w:bCs/>
          <w:sz w:val="24"/>
          <w:szCs w:val="24"/>
        </w:rPr>
        <w:fldChar w:fldCharType="begin" w:fldLock="1"/>
      </w:r>
      <w:r w:rsidR="00FA0CA3" w:rsidRPr="00E820BE">
        <w:rPr>
          <w:rFonts w:ascii="Times New Roman" w:hAnsi="Times New Roman" w:cs="Times New Roman"/>
          <w:bCs/>
          <w:sz w:val="24"/>
          <w:szCs w:val="24"/>
        </w:rPr>
        <w:instrText>ADDIN CSL_CITATION {"citationItems":[{"id":"ITEM-1","itemData":{"DOI":"10.1016/s0891-5520(05)70373-1","ISSN":"0891-5520 (Print)","PMID":"9378923","abstract":"Acute uncomplicated urinary tract infection is one of the most common problems  for which young women seek medical attention and accounts for considerable morbidity and health care costs. Acute cystitis or pyelonephritis in the adult patient should be considered uncomplicated if the patient is not pregnant or elderly, if there has been no recent instrumentation or antimicrobial treatment, and if there are no known functional or anatomic abnormalities of the genitourinary tract. Most of these infections are caused by E. coli, which are susceptible to many oral antimicrobials, although resistance is increasing to some of the commonly used agents. Review of the published data suggests that a 3-day regimen is more effective than a single-dose regimen for all antimicrobials tested. Regimens with trimethoprim-sulfamethoxazole seem to be more effective than those with beta lactams, regardless of the duration. Because of increasing resistance to trimethoprim-sulfamethoxazole, an alternative regimen such as nitrofurantoin (in a 7-day regimen), a fluoroquinolone, or an oral third-generation cephalosporin may be a better empiric choice in some areas. Acute pyelonephritis caused by highly virulent uropathogens in an otherwise healthy woman may be considered an uncomplicated infection. The optimal treatment duration for acute uncomplicated pyelonephritis has not been established, but 10- to 14-day regimens are recommended. We prefer to use antimicrobials that attain high renal tissue levels, such as a fluoroquinolone, trimethoprim-sulfamethoxazole, or an aminoglycoside, for pyelonephritis. Acute uncomplicated cystitis or pyelonephritis in healthy adult men is uncommon but is generally caused by the same spectrum of uropathogens with the same antimicrobial susceptibility profile as that seen in women.","author":[{"dropping-particle":"","family":"Hooton","given":"T M","non-dropping-particle":"","parse-names":false,"suffix":""},{"dropping-particle":"","family":"Stamm","given":"W E","non-dropping-particle":"","parse-names":false,"suffix":""}],"container-title":"Infectious disease clinics of North America","id":"ITEM-1","issue":"3","issued":{"date-parts":[["1997","9"]]},"language":"eng","page":"551-581","publisher-place":"United States","title":"Diagnosis and treatment of uncomplicated urinary tract infection.","type":"article-journal","volume":"11"},"uris":["http://www.mendeley.com/documents/?uuid=ed4279c8-1bbd-4bfa-8741-b3bd10312d9c"]}],"mendeley":{"formattedCitation":"(Hooton and Stamm, 1997)","manualFormatting":"Hooton and Stamm, 1997)","plainTextFormattedCitation":"(Hooton and Stamm, 1997)","previouslyFormattedCitation":"(Hooton and Stamm, 1997)"},"properties":{"noteIndex":0},"schema":"https://github.com/citation-style-language/schema/raw/master/csl-citation.json"}</w:instrText>
      </w:r>
      <w:r w:rsidR="00DD1096" w:rsidRPr="00E820BE">
        <w:rPr>
          <w:rFonts w:ascii="Times New Roman" w:hAnsi="Times New Roman" w:cs="Times New Roman"/>
          <w:bCs/>
          <w:sz w:val="24"/>
          <w:szCs w:val="24"/>
        </w:rPr>
        <w:fldChar w:fldCharType="separate"/>
      </w:r>
      <w:r w:rsidR="00DD1096" w:rsidRPr="00E820BE">
        <w:rPr>
          <w:rFonts w:ascii="Times New Roman" w:hAnsi="Times New Roman" w:cs="Times New Roman"/>
          <w:bCs/>
          <w:noProof/>
          <w:sz w:val="24"/>
          <w:szCs w:val="24"/>
        </w:rPr>
        <w:t>Hooton and Stamm, 1997)</w:t>
      </w:r>
      <w:r w:rsidR="00DD1096" w:rsidRPr="00E820BE">
        <w:rPr>
          <w:rFonts w:ascii="Times New Roman" w:hAnsi="Times New Roman" w:cs="Times New Roman"/>
          <w:bCs/>
          <w:sz w:val="24"/>
          <w:szCs w:val="24"/>
        </w:rPr>
        <w:fldChar w:fldCharType="end"/>
      </w:r>
      <w:r w:rsidR="00035D84" w:rsidRPr="00E820BE">
        <w:rPr>
          <w:rFonts w:ascii="Times New Roman" w:hAnsi="Times New Roman" w:cs="Times New Roman"/>
          <w:bCs/>
          <w:sz w:val="24"/>
          <w:szCs w:val="24"/>
        </w:rPr>
        <w:t xml:space="preserve">. </w:t>
      </w:r>
      <w:r w:rsidR="00E7719A" w:rsidRPr="00E820BE">
        <w:rPr>
          <w:rFonts w:ascii="Times New Roman" w:hAnsi="Times New Roman" w:cs="Times New Roman"/>
          <w:bCs/>
          <w:sz w:val="24"/>
          <w:szCs w:val="24"/>
        </w:rPr>
        <w:t xml:space="preserve"> </w:t>
      </w:r>
    </w:p>
    <w:p w:rsidR="00C1738B" w:rsidRDefault="00C1738B" w:rsidP="00171436">
      <w:pPr>
        <w:spacing w:after="0" w:line="480" w:lineRule="auto"/>
        <w:jc w:val="both"/>
        <w:rPr>
          <w:rFonts w:ascii="Times New Roman" w:hAnsi="Times New Roman" w:cs="Times New Roman"/>
          <w:bCs/>
          <w:sz w:val="24"/>
          <w:szCs w:val="24"/>
        </w:rPr>
      </w:pPr>
    </w:p>
    <w:p w:rsidR="00C1738B" w:rsidRDefault="00C1738B" w:rsidP="00171436">
      <w:pPr>
        <w:spacing w:after="0" w:line="480" w:lineRule="auto"/>
        <w:jc w:val="both"/>
        <w:rPr>
          <w:rFonts w:ascii="Times New Roman" w:hAnsi="Times New Roman" w:cs="Times New Roman"/>
          <w:bCs/>
          <w:sz w:val="24"/>
          <w:szCs w:val="24"/>
        </w:rPr>
      </w:pPr>
    </w:p>
    <w:p w:rsidR="00DD1096" w:rsidRPr="00E820BE" w:rsidRDefault="004D077C" w:rsidP="00DB1BEE">
      <w:pPr>
        <w:pStyle w:val="ListParagraph"/>
        <w:numPr>
          <w:ilvl w:val="0"/>
          <w:numId w:val="3"/>
        </w:numPr>
        <w:spacing w:after="0" w:line="480" w:lineRule="auto"/>
        <w:rPr>
          <w:rFonts w:ascii="Times New Roman" w:hAnsi="Times New Roman" w:cs="Times New Roman"/>
          <w:color w:val="000000"/>
          <w:sz w:val="24"/>
          <w:szCs w:val="24"/>
          <w:shd w:val="clear" w:color="auto" w:fill="FFFFFF"/>
        </w:rPr>
      </w:pPr>
      <w:r w:rsidRPr="00E820BE">
        <w:rPr>
          <w:rFonts w:ascii="Times New Roman" w:hAnsi="Times New Roman" w:cs="Times New Roman"/>
          <w:b/>
          <w:color w:val="000000"/>
          <w:sz w:val="24"/>
          <w:szCs w:val="24"/>
          <w:shd w:val="clear" w:color="auto" w:fill="FFFFFF"/>
        </w:rPr>
        <w:t>The risk</w:t>
      </w:r>
      <w:r w:rsidR="00DD1096" w:rsidRPr="00E820BE">
        <w:rPr>
          <w:rFonts w:ascii="Times New Roman" w:hAnsi="Times New Roman" w:cs="Times New Roman"/>
          <w:b/>
          <w:color w:val="000000"/>
          <w:sz w:val="24"/>
          <w:szCs w:val="24"/>
          <w:shd w:val="clear" w:color="auto" w:fill="FFFFFF"/>
        </w:rPr>
        <w:t xml:space="preserve"> is higher with catheters</w:t>
      </w:r>
      <w:r w:rsidR="00DD1096" w:rsidRPr="00E820BE">
        <w:rPr>
          <w:rFonts w:ascii="Times New Roman" w:hAnsi="Times New Roman" w:cs="Times New Roman"/>
          <w:color w:val="000000"/>
          <w:sz w:val="24"/>
          <w:szCs w:val="24"/>
          <w:shd w:val="clear" w:color="auto" w:fill="FFFFFF"/>
        </w:rPr>
        <w:t>.</w:t>
      </w:r>
    </w:p>
    <w:p w:rsidR="00FA0CA3" w:rsidRPr="00E820BE" w:rsidRDefault="00DD1096" w:rsidP="00FA0CA3">
      <w:pPr>
        <w:spacing w:after="0" w:line="480" w:lineRule="auto"/>
        <w:jc w:val="both"/>
        <w:rPr>
          <w:rFonts w:ascii="Times New Roman" w:hAnsi="Times New Roman" w:cs="Times New Roman"/>
          <w:color w:val="000000"/>
          <w:sz w:val="24"/>
          <w:szCs w:val="24"/>
          <w:shd w:val="clear" w:color="auto" w:fill="FFFFFF"/>
        </w:rPr>
      </w:pPr>
      <w:r w:rsidRPr="00E820BE">
        <w:rPr>
          <w:rFonts w:ascii="Times New Roman" w:hAnsi="Times New Roman" w:cs="Times New Roman"/>
          <w:color w:val="000000"/>
          <w:sz w:val="24"/>
          <w:szCs w:val="24"/>
          <w:shd w:val="clear" w:color="auto" w:fill="FFFFFF"/>
        </w:rPr>
        <w:t xml:space="preserve">There is risk associated with other urethral interventions as well, especially those that are </w:t>
      </w:r>
      <w:r w:rsidR="00FA0CA3" w:rsidRPr="00E820BE">
        <w:rPr>
          <w:rFonts w:ascii="Times New Roman" w:hAnsi="Times New Roman" w:cs="Times New Roman"/>
          <w:color w:val="000000"/>
          <w:sz w:val="24"/>
          <w:szCs w:val="24"/>
          <w:shd w:val="clear" w:color="auto" w:fill="FFFFFF"/>
        </w:rPr>
        <w:t>therapeutic</w:t>
      </w:r>
      <w:r w:rsidRPr="00E820BE">
        <w:rPr>
          <w:rFonts w:ascii="Times New Roman" w:hAnsi="Times New Roman" w:cs="Times New Roman"/>
          <w:color w:val="000000"/>
          <w:sz w:val="24"/>
          <w:szCs w:val="24"/>
          <w:shd w:val="clear" w:color="auto" w:fill="FFFFFF"/>
        </w:rPr>
        <w:t xml:space="preserve">, such as catheterization. </w:t>
      </w:r>
      <w:r w:rsidR="00FA0CA3" w:rsidRPr="00E820BE">
        <w:rPr>
          <w:rFonts w:ascii="Times New Roman" w:hAnsi="Times New Roman" w:cs="Times New Roman"/>
          <w:color w:val="000000"/>
          <w:sz w:val="24"/>
          <w:szCs w:val="24"/>
        </w:rPr>
        <w:t>Microorganisms</w:t>
      </w:r>
      <w:r w:rsidRPr="00E820BE">
        <w:rPr>
          <w:rFonts w:ascii="Times New Roman" w:hAnsi="Times New Roman" w:cs="Times New Roman"/>
          <w:color w:val="000000"/>
          <w:sz w:val="24"/>
          <w:szCs w:val="24"/>
        </w:rPr>
        <w:t xml:space="preserve"> can enter the bladder directly during a catheter infection, and while the catheter is in place, it can also help germs enter the bladder by tracking up between the urethral wall and the catheter's lumen.</w:t>
      </w:r>
      <w:r w:rsidR="00E7719A" w:rsidRPr="00E820BE">
        <w:rPr>
          <w:rFonts w:ascii="Times New Roman" w:hAnsi="Times New Roman" w:cs="Times New Roman"/>
          <w:bCs/>
          <w:sz w:val="24"/>
          <w:szCs w:val="24"/>
        </w:rPr>
        <w:t xml:space="preserve"> </w:t>
      </w:r>
      <w:r w:rsidR="00FA0CA3" w:rsidRPr="00E820BE">
        <w:rPr>
          <w:rFonts w:ascii="Times New Roman" w:hAnsi="Times New Roman" w:cs="Times New Roman"/>
          <w:color w:val="000000"/>
          <w:sz w:val="24"/>
          <w:szCs w:val="24"/>
          <w:shd w:val="clear" w:color="auto" w:fill="FFFFFF"/>
        </w:rPr>
        <w:t>A urinary catheter interferes with the bladder's natural defense mechanism, giving bacteria an advantage.</w:t>
      </w:r>
      <w:r w:rsidR="00E7719A" w:rsidRPr="00E820BE">
        <w:rPr>
          <w:rFonts w:ascii="Times New Roman" w:hAnsi="Times New Roman" w:cs="Times New Roman"/>
          <w:bCs/>
          <w:sz w:val="24"/>
          <w:szCs w:val="24"/>
        </w:rPr>
        <w:t xml:space="preserve"> </w:t>
      </w:r>
      <w:r w:rsidR="00FA0CA3" w:rsidRPr="00E820BE">
        <w:rPr>
          <w:rFonts w:ascii="Times New Roman" w:hAnsi="Times New Roman" w:cs="Times New Roman"/>
          <w:color w:val="000000"/>
          <w:sz w:val="24"/>
          <w:szCs w:val="24"/>
          <w:shd w:val="clear" w:color="auto" w:fill="FFFFFF"/>
        </w:rPr>
        <w:t xml:space="preserve">Therefore, the length of </w:t>
      </w:r>
      <w:r w:rsidR="004D077C" w:rsidRPr="00E820BE">
        <w:rPr>
          <w:rFonts w:ascii="Times New Roman" w:hAnsi="Times New Roman" w:cs="Times New Roman"/>
          <w:color w:val="000000"/>
          <w:sz w:val="24"/>
          <w:szCs w:val="24"/>
          <w:shd w:val="clear" w:color="auto" w:fill="FFFFFF"/>
        </w:rPr>
        <w:t>catheterization</w:t>
      </w:r>
      <w:r w:rsidR="00FA0CA3" w:rsidRPr="00E820BE">
        <w:rPr>
          <w:rFonts w:ascii="Times New Roman" w:hAnsi="Times New Roman" w:cs="Times New Roman"/>
          <w:color w:val="000000"/>
          <w:sz w:val="24"/>
          <w:szCs w:val="24"/>
          <w:shd w:val="clear" w:color="auto" w:fill="FFFFFF"/>
        </w:rPr>
        <w:t xml:space="preserve"> is directly linked to a higher risk of infection </w:t>
      </w:r>
      <w:r w:rsidR="00FA0CA3" w:rsidRPr="00E820BE">
        <w:rPr>
          <w:rFonts w:ascii="Times New Roman" w:hAnsi="Times New Roman" w:cs="Times New Roman"/>
          <w:color w:val="000000"/>
          <w:sz w:val="24"/>
          <w:szCs w:val="24"/>
          <w:shd w:val="clear" w:color="auto" w:fill="FFFFFF"/>
        </w:rPr>
        <w:fldChar w:fldCharType="begin" w:fldLock="1"/>
      </w:r>
      <w:r w:rsidR="00CF6C1C" w:rsidRPr="00E820BE">
        <w:rPr>
          <w:rFonts w:ascii="Times New Roman" w:hAnsi="Times New Roman" w:cs="Times New Roman"/>
          <w:color w:val="000000"/>
          <w:sz w:val="24"/>
          <w:szCs w:val="24"/>
          <w:shd w:val="clear" w:color="auto" w:fill="FFFFFF"/>
        </w:rPr>
        <w:instrText>ADDIN CSL_CITATION {"citationItems":[{"id":"ITEM-1","itemData":{"DOI":"10.3889/oamjms.2019.798","ISSN":"1857-9655 (Print)","PMID":"31949514","abstract":"BACKGROUND: Catheter-associated urinary tract infection (CAUTI) is one of the  most common infections in health care caused by several risk factors. AIM: This study aims at analysing the risky factors triggering CAUTI. METHODS: This research was designed by applying prospective study. It was conducted from July to November 2018 by involving 82 patients attached to the catheter and treated in the General Hospital of Medan as the sample. The study instrument used observational sheets by measuring the occurrence of urinary tract infection using urine culture analysis ≥ 105 CFU/ml. RESULTS: The results showed that there was a relationship (p &lt; 0.05) amongs age (p = 0.01; RR = 0.51), diabetes mellitus (p = 0.00; RR = 7.61), duration of catheterization (p = 0.00; RR = 0.01), indications for catheter use (p = 0.00; RR = 0.34) with CAUTI, and there were not significant relationship (p &gt; 0.05) amongs genre (p = 0.06; RR = 1.72), drainage system (p = 0.43; RR = 0.43) and catheter care (p = 0.08; RR = 0.50) with CAUTI. Diabetes mellitus (p = 0.00; OR = 8.92 95% CI = 1.02-11.83) and duration of catheterization (p = 0, 00; OR = 32.84 95% CI = 3.81-322.74) were the most significant factor related to CAUTI. CONCLUSION: CAUTI is influenced by various factors, and it can be controlled by understanding those factors so that the right interventions to prevent the infections can be taken and the quality of nursing care can be increased as well.","author":[{"dropping-particle":"","family":"Hariati","given":"Hariati","non-dropping-particle":"","parse-names":false,"suffix":""},{"dropping-particle":"","family":"Suza","given":"Dewi Elizadiani","non-dropping-particle":"","parse-names":false,"suffix":""},{"dropping-particle":"","family":"Tarigan","given":"Rosina","non-dropping-particle":"","parse-names":false,"suffix":""}],"container-title":"Open access Macedonian journal of medical sciences","id":"ITEM-1","issue":"19","issued":{"date-parts":[["2019","10"]]},"language":"eng","page":"3189-3194","publisher-place":"North Macedonia","title":"Risk Factors Analysis for Catheter-Associated Urinary Tract Infection in Medan,  Indonesia.","type":"article-journal","volume":"7"},"uris":["http://www.mendeley.com/documents/?uuid=515ad0f3-fe3a-4905-bfed-0f593ccc7e1e"]}],"mendeley":{"formattedCitation":"(Hariati, Suza and Tarigan, 2019)","manualFormatting":"(Hariati, Suza, and Tarigan, 2019","plainTextFormattedCitation":"(Hariati, Suza and Tarigan, 2019)","previouslyFormattedCitation":"(Hariati, Suza and Tarigan, 2019)"},"properties":{"noteIndex":0},"schema":"https://github.com/citation-style-language/schema/raw/master/csl-citation.json"}</w:instrText>
      </w:r>
      <w:r w:rsidR="00FA0CA3" w:rsidRPr="00E820BE">
        <w:rPr>
          <w:rFonts w:ascii="Times New Roman" w:hAnsi="Times New Roman" w:cs="Times New Roman"/>
          <w:color w:val="000000"/>
          <w:sz w:val="24"/>
          <w:szCs w:val="24"/>
          <w:shd w:val="clear" w:color="auto" w:fill="FFFFFF"/>
        </w:rPr>
        <w:fldChar w:fldCharType="separate"/>
      </w:r>
      <w:r w:rsidR="00FA0CA3" w:rsidRPr="00E820BE">
        <w:rPr>
          <w:rFonts w:ascii="Times New Roman" w:hAnsi="Times New Roman" w:cs="Times New Roman"/>
          <w:noProof/>
          <w:color w:val="000000"/>
          <w:sz w:val="24"/>
          <w:szCs w:val="24"/>
          <w:shd w:val="clear" w:color="auto" w:fill="FFFFFF"/>
        </w:rPr>
        <w:t>(Hariati, Suza</w:t>
      </w:r>
      <w:r w:rsidR="00CF6C1C" w:rsidRPr="00E820BE">
        <w:rPr>
          <w:rFonts w:ascii="Times New Roman" w:hAnsi="Times New Roman" w:cs="Times New Roman"/>
          <w:noProof/>
          <w:color w:val="000000"/>
          <w:sz w:val="24"/>
          <w:szCs w:val="24"/>
          <w:shd w:val="clear" w:color="auto" w:fill="FFFFFF"/>
        </w:rPr>
        <w:t>,</w:t>
      </w:r>
      <w:r w:rsidR="00FA0CA3" w:rsidRPr="00E820BE">
        <w:rPr>
          <w:rFonts w:ascii="Times New Roman" w:hAnsi="Times New Roman" w:cs="Times New Roman"/>
          <w:noProof/>
          <w:color w:val="000000"/>
          <w:sz w:val="24"/>
          <w:szCs w:val="24"/>
          <w:shd w:val="clear" w:color="auto" w:fill="FFFFFF"/>
        </w:rPr>
        <w:t xml:space="preserve"> and Tarigan, 2019</w:t>
      </w:r>
      <w:r w:rsidR="00FA0CA3" w:rsidRPr="00E820BE">
        <w:rPr>
          <w:rFonts w:ascii="Times New Roman" w:hAnsi="Times New Roman" w:cs="Times New Roman"/>
          <w:color w:val="000000"/>
          <w:sz w:val="24"/>
          <w:szCs w:val="24"/>
          <w:shd w:val="clear" w:color="auto" w:fill="FFFFFF"/>
        </w:rPr>
        <w:fldChar w:fldCharType="end"/>
      </w:r>
      <w:r w:rsidR="00CF6C1C" w:rsidRPr="00E820BE">
        <w:rPr>
          <w:rFonts w:ascii="Times New Roman" w:hAnsi="Times New Roman" w:cs="Times New Roman"/>
          <w:color w:val="000000"/>
          <w:sz w:val="24"/>
          <w:szCs w:val="24"/>
          <w:shd w:val="clear" w:color="auto" w:fill="FFFFFF"/>
        </w:rPr>
        <w:t xml:space="preserve">; </w:t>
      </w:r>
      <w:r w:rsidR="004D077C" w:rsidRPr="00E820BE">
        <w:rPr>
          <w:rFonts w:ascii="Times New Roman" w:hAnsi="Times New Roman" w:cs="Times New Roman"/>
          <w:color w:val="000000"/>
          <w:sz w:val="24"/>
          <w:szCs w:val="24"/>
          <w:shd w:val="clear" w:color="auto" w:fill="FFFFFF"/>
        </w:rPr>
        <w:fldChar w:fldCharType="begin" w:fldLock="1"/>
      </w:r>
      <w:r w:rsidR="00391974" w:rsidRPr="00E820BE">
        <w:rPr>
          <w:rFonts w:ascii="Times New Roman" w:hAnsi="Times New Roman" w:cs="Times New Roman"/>
          <w:color w:val="000000"/>
          <w:sz w:val="24"/>
          <w:szCs w:val="24"/>
          <w:shd w:val="clear" w:color="auto" w:fill="FFFFFF"/>
        </w:rPr>
        <w:instrText>ADDIN CSL_CITATION {"citationItems":[{"id":"ITEM-1","itemData":{"author":[{"dropping-particle":"","family":"Agodi, A. and Barchitta","given":"M","non-dropping-particle":"","parse-names":false,"suffix":""}],"id":"ITEM-1","issued":{"date-parts":[["2011"]]},"publisher":"In Clinical Management of Complicated Urinary Tract Infection. IntechOpen.","title":"Epidemiology and control of urinary tract infections in intensive care patients. In Clinical Management of Complicated Urinary Tract Infection. IntechOpen.","type":"book"},"uris":["http://www.mendeley.com/documents/?uuid=7f9b423b-2b8c-4f62-8b33-e59467f2113d"]}],"mendeley":{"formattedCitation":"(Agodi, A. and Barchitta, 2011)","manualFormatting":"Agodi, A. and Barchitta, 2011","plainTextFormattedCitation":"(Agodi, A. and Barchitta, 2011)","previouslyFormattedCitation":"(Agodi, A. and Barchitta, 2011)"},"properties":{"noteIndex":0},"schema":"https://github.com/citation-style-language/schema/raw/master/csl-citation.json"}</w:instrText>
      </w:r>
      <w:r w:rsidR="004D077C" w:rsidRPr="00E820BE">
        <w:rPr>
          <w:rFonts w:ascii="Times New Roman" w:hAnsi="Times New Roman" w:cs="Times New Roman"/>
          <w:color w:val="000000"/>
          <w:sz w:val="24"/>
          <w:szCs w:val="24"/>
          <w:shd w:val="clear" w:color="auto" w:fill="FFFFFF"/>
        </w:rPr>
        <w:fldChar w:fldCharType="separate"/>
      </w:r>
      <w:r w:rsidR="004D077C" w:rsidRPr="00E820BE">
        <w:rPr>
          <w:rFonts w:ascii="Times New Roman" w:hAnsi="Times New Roman" w:cs="Times New Roman"/>
          <w:noProof/>
          <w:color w:val="000000"/>
          <w:sz w:val="24"/>
          <w:szCs w:val="24"/>
          <w:shd w:val="clear" w:color="auto" w:fill="FFFFFF"/>
        </w:rPr>
        <w:t>Agodi, A. and Barchitta, 2011</w:t>
      </w:r>
      <w:r w:rsidR="004D077C" w:rsidRPr="00E820BE">
        <w:rPr>
          <w:rFonts w:ascii="Times New Roman" w:hAnsi="Times New Roman" w:cs="Times New Roman"/>
          <w:color w:val="000000"/>
          <w:sz w:val="24"/>
          <w:szCs w:val="24"/>
          <w:shd w:val="clear" w:color="auto" w:fill="FFFFFF"/>
        </w:rPr>
        <w:fldChar w:fldCharType="end"/>
      </w:r>
      <w:r w:rsidR="00CF6C1C" w:rsidRPr="00E820BE">
        <w:rPr>
          <w:rFonts w:ascii="Times New Roman" w:hAnsi="Times New Roman" w:cs="Times New Roman"/>
          <w:color w:val="000000"/>
          <w:sz w:val="24"/>
          <w:szCs w:val="24"/>
          <w:shd w:val="clear" w:color="auto" w:fill="FFFFFF"/>
        </w:rPr>
        <w:t xml:space="preserve">; </w:t>
      </w:r>
      <w:r w:rsidR="00CF6C1C" w:rsidRPr="00E820BE">
        <w:rPr>
          <w:rFonts w:ascii="Times New Roman" w:hAnsi="Times New Roman" w:cs="Times New Roman"/>
          <w:color w:val="000000"/>
          <w:sz w:val="24"/>
          <w:szCs w:val="24"/>
          <w:shd w:val="clear" w:color="auto" w:fill="FFFFFF"/>
        </w:rPr>
        <w:fldChar w:fldCharType="begin" w:fldLock="1"/>
      </w:r>
      <w:r w:rsidR="00CF6C1C" w:rsidRPr="00E820BE">
        <w:rPr>
          <w:rFonts w:ascii="Times New Roman" w:hAnsi="Times New Roman" w:cs="Times New Roman"/>
          <w:color w:val="000000"/>
          <w:sz w:val="24"/>
          <w:szCs w:val="24"/>
          <w:shd w:val="clear" w:color="auto" w:fill="FFFFFF"/>
        </w:rPr>
        <w:instrText>ADDIN CSL_CITATION {"citationItems":[{"id":"ITEM-1","itemData":{"DOI":"10.1093/cid/cir195","ISSN":"1537-6591 (Electronic)","PMID":"21596672","author":[{"dropping-particle":"","family":"Meddings","given":"Jennifer","non-dropping-particle":"","parse-names":false,"suffix":""},{"dropping-particle":"","family":"Saint","given":"Sanjay","non-dropping-particle":"","parse-names":false,"suffix":""}],"container-title":"Clinical infectious diseases : an official publication of the Infectious Diseases  Society of America","id":"ITEM-1","issue":"11","issued":{"date-parts":[["2011","6"]]},"language":"eng","page":"1291-1293","publisher-place":"United States","title":"Disrupting the life cycle of the urinary catheter.","type":"article","volume":"52"},"uris":["http://www.mendeley.com/documents/?uuid=23ebbcaf-da32-49bb-a1cc-7220fc55eabf"]}],"mendeley":{"formattedCitation":"(Meddings and Saint, 2011)","manualFormatting":"Meddings and Saint, 2011","plainTextFormattedCitation":"(Meddings and Saint, 2011)","previouslyFormattedCitation":"(Meddings and Saint, 2011)"},"properties":{"noteIndex":0},"schema":"https://github.com/citation-style-language/schema/raw/master/csl-citation.json"}</w:instrText>
      </w:r>
      <w:r w:rsidR="00CF6C1C" w:rsidRPr="00E820BE">
        <w:rPr>
          <w:rFonts w:ascii="Times New Roman" w:hAnsi="Times New Roman" w:cs="Times New Roman"/>
          <w:color w:val="000000"/>
          <w:sz w:val="24"/>
          <w:szCs w:val="24"/>
          <w:shd w:val="clear" w:color="auto" w:fill="FFFFFF"/>
        </w:rPr>
        <w:fldChar w:fldCharType="separate"/>
      </w:r>
      <w:r w:rsidR="00CF6C1C" w:rsidRPr="00E820BE">
        <w:rPr>
          <w:rFonts w:ascii="Times New Roman" w:hAnsi="Times New Roman" w:cs="Times New Roman"/>
          <w:noProof/>
          <w:color w:val="000000"/>
          <w:sz w:val="24"/>
          <w:szCs w:val="24"/>
          <w:shd w:val="clear" w:color="auto" w:fill="FFFFFF"/>
        </w:rPr>
        <w:t>Meddings and Saint, 2011</w:t>
      </w:r>
      <w:r w:rsidR="00CF6C1C" w:rsidRPr="00E820BE">
        <w:rPr>
          <w:rFonts w:ascii="Times New Roman" w:hAnsi="Times New Roman" w:cs="Times New Roman"/>
          <w:color w:val="000000"/>
          <w:sz w:val="24"/>
          <w:szCs w:val="24"/>
          <w:shd w:val="clear" w:color="auto" w:fill="FFFFFF"/>
        </w:rPr>
        <w:fldChar w:fldCharType="end"/>
      </w:r>
      <w:r w:rsidR="00CF6C1C" w:rsidRPr="00E820BE">
        <w:rPr>
          <w:rFonts w:ascii="Times New Roman" w:hAnsi="Times New Roman" w:cs="Times New Roman"/>
          <w:color w:val="000000"/>
          <w:sz w:val="24"/>
          <w:szCs w:val="24"/>
          <w:shd w:val="clear" w:color="auto" w:fill="FFFFFF"/>
        </w:rPr>
        <w:t xml:space="preserve">; </w:t>
      </w:r>
      <w:r w:rsidR="00CF6C1C" w:rsidRPr="00E820BE">
        <w:rPr>
          <w:rFonts w:ascii="Times New Roman" w:hAnsi="Times New Roman" w:cs="Times New Roman"/>
          <w:color w:val="000000"/>
          <w:sz w:val="24"/>
          <w:szCs w:val="24"/>
          <w:shd w:val="clear" w:color="auto" w:fill="FFFFFF"/>
        </w:rPr>
        <w:fldChar w:fldCharType="begin" w:fldLock="1"/>
      </w:r>
      <w:r w:rsidR="00391974" w:rsidRPr="00E820BE">
        <w:rPr>
          <w:rFonts w:ascii="Times New Roman" w:hAnsi="Times New Roman" w:cs="Times New Roman"/>
          <w:color w:val="000000"/>
          <w:sz w:val="24"/>
          <w:szCs w:val="24"/>
          <w:shd w:val="clear" w:color="auto" w:fill="FFFFFF"/>
        </w:rPr>
        <w:instrText>ADDIN CSL_CITATION {"citationItems":[{"id":"ITEM-1","itemData":{"author":[{"dropping-particle":"","family":"Assanga","given":"P.A.","non-dropping-particle":"","parse-names":false,"suffix":""}],"id":"ITEM-1","issued":{"date-parts":[["2016"]]},"publisher":"Doctoral dissertation, University of Nairobi","title":"Utilization of catheter associated urinary tract infection bundle among critical care nurses-Kenyatta National Hospital (Doctoral dissertation, University of Nairobi).","type":"book"},"uris":["http://www.mendeley.com/documents/?uuid=e07e6a49-c785-4ddd-84dd-2930ec760ab5"]}],"mendeley":{"formattedCitation":"(Assanga, 2016)","manualFormatting":"Assanga, 2016)","plainTextFormattedCitation":"(Assanga, 2016)","previouslyFormattedCitation":"(Assanga, 2016)"},"properties":{"noteIndex":0},"schema":"https://github.com/citation-style-language/schema/raw/master/csl-citation.json"}</w:instrText>
      </w:r>
      <w:r w:rsidR="00CF6C1C" w:rsidRPr="00E820BE">
        <w:rPr>
          <w:rFonts w:ascii="Times New Roman" w:hAnsi="Times New Roman" w:cs="Times New Roman"/>
          <w:color w:val="000000"/>
          <w:sz w:val="24"/>
          <w:szCs w:val="24"/>
          <w:shd w:val="clear" w:color="auto" w:fill="FFFFFF"/>
        </w:rPr>
        <w:fldChar w:fldCharType="separate"/>
      </w:r>
      <w:r w:rsidR="00CF6C1C" w:rsidRPr="00E820BE">
        <w:rPr>
          <w:rFonts w:ascii="Times New Roman" w:hAnsi="Times New Roman" w:cs="Times New Roman"/>
          <w:noProof/>
          <w:color w:val="000000"/>
          <w:sz w:val="24"/>
          <w:szCs w:val="24"/>
          <w:shd w:val="clear" w:color="auto" w:fill="FFFFFF"/>
        </w:rPr>
        <w:t>Assanga, 2016)</w:t>
      </w:r>
      <w:r w:rsidR="00CF6C1C" w:rsidRPr="00E820BE">
        <w:rPr>
          <w:rFonts w:ascii="Times New Roman" w:hAnsi="Times New Roman" w:cs="Times New Roman"/>
          <w:color w:val="000000"/>
          <w:sz w:val="24"/>
          <w:szCs w:val="24"/>
          <w:shd w:val="clear" w:color="auto" w:fill="FFFFFF"/>
        </w:rPr>
        <w:fldChar w:fldCharType="end"/>
      </w:r>
      <w:r w:rsidR="00FA0CA3" w:rsidRPr="00E820BE">
        <w:rPr>
          <w:rFonts w:ascii="Times New Roman" w:hAnsi="Times New Roman" w:cs="Times New Roman"/>
          <w:color w:val="000000"/>
          <w:sz w:val="24"/>
          <w:szCs w:val="24"/>
          <w:shd w:val="clear" w:color="auto" w:fill="FFFFFF"/>
        </w:rPr>
        <w:t>.</w:t>
      </w:r>
      <w:r w:rsidR="00073802" w:rsidRPr="00E820BE">
        <w:rPr>
          <w:rFonts w:ascii="Times New Roman" w:hAnsi="Times New Roman" w:cs="Times New Roman"/>
          <w:sz w:val="24"/>
          <w:szCs w:val="24"/>
        </w:rPr>
        <w:t xml:space="preserve"> </w:t>
      </w:r>
      <w:r w:rsidR="00073802" w:rsidRPr="00E820BE">
        <w:rPr>
          <w:rFonts w:ascii="Times New Roman" w:hAnsi="Times New Roman" w:cs="Times New Roman"/>
          <w:color w:val="000000"/>
          <w:sz w:val="24"/>
          <w:szCs w:val="24"/>
          <w:shd w:val="clear" w:color="auto" w:fill="FFFFFF"/>
        </w:rPr>
        <w:t>Approximately 3-7% more people have UTI infections every day they are catheterized</w:t>
      </w:r>
      <w:r w:rsidR="00036AAA" w:rsidRPr="00E820BE">
        <w:rPr>
          <w:rFonts w:ascii="Times New Roman" w:hAnsi="Times New Roman" w:cs="Times New Roman"/>
          <w:color w:val="000000"/>
          <w:sz w:val="24"/>
          <w:szCs w:val="24"/>
          <w:shd w:val="clear" w:color="auto" w:fill="FFFFFF"/>
        </w:rPr>
        <w:t xml:space="preserve"> </w:t>
      </w:r>
      <w:r w:rsidR="00036AAA" w:rsidRPr="00E820BE">
        <w:rPr>
          <w:rFonts w:ascii="Times New Roman" w:hAnsi="Times New Roman" w:cs="Times New Roman"/>
          <w:color w:val="000000"/>
          <w:sz w:val="24"/>
          <w:szCs w:val="24"/>
          <w:shd w:val="clear" w:color="auto" w:fill="FFFFFF"/>
        </w:rPr>
        <w:fldChar w:fldCharType="begin" w:fldLock="1"/>
      </w:r>
      <w:r w:rsidR="00743AC5" w:rsidRPr="00E820BE">
        <w:rPr>
          <w:rFonts w:ascii="Times New Roman" w:hAnsi="Times New Roman" w:cs="Times New Roman"/>
          <w:color w:val="000000"/>
          <w:sz w:val="24"/>
          <w:szCs w:val="24"/>
          <w:shd w:val="clear" w:color="auto" w:fill="FFFFFF"/>
        </w:rPr>
        <w:instrText>ADDIN CSL_CITATION {"citationItems":[{"id":"ITEM-1","itemData":{"author":[{"dropping-particle":"","family":"McGuckin","given":"M","non-dropping-particle":"","parse-names":false,"suffix":""}],"id":"ITEM-1","issued":{"date-parts":[["2012"]]},"publisher":"New York, NY: Demos Medical Publishing","title":"The patient survival guide: 8 simple solutions to prevent hospital and healthcare-associated infections.","type":"book"},"uris":["http://www.mendeley.com/documents/?uuid=0f45be73-f363-4c7a-a4f2-134ad629eb76"]}],"mendeley":{"formattedCitation":"(McGuckin, 2012)","manualFormatting":"(McGuckin, 2012","plainTextFormattedCitation":"(McGuckin, 2012)","previouslyFormattedCitation":"(McGuckin, 2012)"},"properties":{"noteIndex":0},"schema":"https://github.com/citation-style-language/schema/raw/master/csl-citation.json"}</w:instrText>
      </w:r>
      <w:r w:rsidR="00036AAA" w:rsidRPr="00E820BE">
        <w:rPr>
          <w:rFonts w:ascii="Times New Roman" w:hAnsi="Times New Roman" w:cs="Times New Roman"/>
          <w:color w:val="000000"/>
          <w:sz w:val="24"/>
          <w:szCs w:val="24"/>
          <w:shd w:val="clear" w:color="auto" w:fill="FFFFFF"/>
        </w:rPr>
        <w:fldChar w:fldCharType="separate"/>
      </w:r>
      <w:r w:rsidR="00036AAA" w:rsidRPr="00E820BE">
        <w:rPr>
          <w:rFonts w:ascii="Times New Roman" w:hAnsi="Times New Roman" w:cs="Times New Roman"/>
          <w:noProof/>
          <w:color w:val="000000"/>
          <w:sz w:val="24"/>
          <w:szCs w:val="24"/>
          <w:shd w:val="clear" w:color="auto" w:fill="FFFFFF"/>
        </w:rPr>
        <w:t>(McGuckin, 2012</w:t>
      </w:r>
      <w:r w:rsidR="00036AAA" w:rsidRPr="00E820BE">
        <w:rPr>
          <w:rFonts w:ascii="Times New Roman" w:hAnsi="Times New Roman" w:cs="Times New Roman"/>
          <w:color w:val="000000"/>
          <w:sz w:val="24"/>
          <w:szCs w:val="24"/>
          <w:shd w:val="clear" w:color="auto" w:fill="FFFFFF"/>
        </w:rPr>
        <w:fldChar w:fldCharType="end"/>
      </w:r>
      <w:r w:rsidR="00036AAA" w:rsidRPr="00E820BE">
        <w:rPr>
          <w:rFonts w:ascii="Times New Roman" w:hAnsi="Times New Roman" w:cs="Times New Roman"/>
          <w:color w:val="000000"/>
          <w:sz w:val="24"/>
          <w:szCs w:val="24"/>
          <w:shd w:val="clear" w:color="auto" w:fill="FFFFFF"/>
        </w:rPr>
        <w:t xml:space="preserve">; </w:t>
      </w:r>
      <w:r w:rsidR="00036AAA" w:rsidRPr="00E820BE">
        <w:rPr>
          <w:rFonts w:ascii="Times New Roman" w:hAnsi="Times New Roman" w:cs="Times New Roman"/>
          <w:color w:val="000000"/>
          <w:sz w:val="24"/>
          <w:szCs w:val="24"/>
          <w:shd w:val="clear" w:color="auto" w:fill="FFFFFF"/>
        </w:rPr>
        <w:fldChar w:fldCharType="begin" w:fldLock="1"/>
      </w:r>
      <w:r w:rsidR="00743AC5" w:rsidRPr="00E820BE">
        <w:rPr>
          <w:rFonts w:ascii="Times New Roman" w:hAnsi="Times New Roman" w:cs="Times New Roman"/>
          <w:color w:val="000000"/>
          <w:sz w:val="24"/>
          <w:szCs w:val="24"/>
          <w:shd w:val="clear" w:color="auto" w:fill="FFFFFF"/>
        </w:rPr>
        <w:instrText>ADDIN CSL_CITATION {"citationItems":[{"id":"ITEM-1","itemData":{"DOI":"10.1086/675718","ISSN":"1559-6834 (Electronic)","PMID":"24709715","author":[{"dropping-particle":"","family":"Lo","given":"Evelyn","non-dropping-particle":"","parse-names":false,"suffix":""},{"dropping-particle":"","family":"Nicolle","given":"Lindsay E","non-dropping-particle":"","parse-names":false,"suffix":""},{"dropping-particle":"","family":"Coffin","given":"Susan E","non-dropping-particle":"","parse-names":false,"suffix":""},{"dropping-particle":"","family":"Gould","given":"Carolyn","non-dropping-particle":"","parse-names":false,"suffix":""},{"dropping-particle":"","family":"Maragakis","given":"Lisa L","non-dropping-particle":"","parse-names":false,"suffix":""},{"dropping-particle":"","family":"Meddings","given":"Jennifer","non-dropping-particle":"","parse-names":false,"suffix":""},{"dropping-particle":"","family":"Pegues","given":"David A","non-dropping-particle":"","parse-names":false,"suffix":""},{"dropping-particle":"","family":"Pettis","given":"Ann Marie","non-dropping-particle":"","parse-names":false,"suffix":""},{"dropping-particle":"","family":"Saint","given":"Sanjay","non-dropping-particle":"","parse-names":false,"suffix":""},{"dropping-particle":"","family":"Yokoe","given":"Deborah S","non-dropping-particle":"","parse-names":false,"suffix":""}],"container-title":"Infection control and hospital epidemiology","id":"ITEM-1","issue":"5","issued":{"date-parts":[["2014","5"]]},"language":"eng","page":"464-479","publisher-place":"United States","title":"Strategies to prevent catheter-associated urinary tract infections in acute care  hospitals: 2014 update.","type":"article-journal","volume":"35"},"uris":["http://www.mendeley.com/documents/?uuid=8b6d7e23-0fcb-4f99-8fdb-b61f66aea79a"]}],"mendeley":{"formattedCitation":"(Lo &lt;i&gt;et al.&lt;/i&gt;, 2014)","manualFormatting":"Lo et al., 2014)","plainTextFormattedCitation":"(Lo et al., 2014)","previouslyFormattedCitation":"(Lo &lt;i&gt;et al.&lt;/i&gt;, 2014)"},"properties":{"noteIndex":0},"schema":"https://github.com/citation-style-language/schema/raw/master/csl-citation.json"}</w:instrText>
      </w:r>
      <w:r w:rsidR="00036AAA" w:rsidRPr="00E820BE">
        <w:rPr>
          <w:rFonts w:ascii="Times New Roman" w:hAnsi="Times New Roman" w:cs="Times New Roman"/>
          <w:color w:val="000000"/>
          <w:sz w:val="24"/>
          <w:szCs w:val="24"/>
          <w:shd w:val="clear" w:color="auto" w:fill="FFFFFF"/>
        </w:rPr>
        <w:fldChar w:fldCharType="separate"/>
      </w:r>
      <w:r w:rsidR="00036AAA" w:rsidRPr="00E820BE">
        <w:rPr>
          <w:rFonts w:ascii="Times New Roman" w:hAnsi="Times New Roman" w:cs="Times New Roman"/>
          <w:noProof/>
          <w:color w:val="000000"/>
          <w:sz w:val="24"/>
          <w:szCs w:val="24"/>
          <w:shd w:val="clear" w:color="auto" w:fill="FFFFFF"/>
        </w:rPr>
        <w:t xml:space="preserve">Lo </w:t>
      </w:r>
      <w:r w:rsidR="00036AAA" w:rsidRPr="00E820BE">
        <w:rPr>
          <w:rFonts w:ascii="Times New Roman" w:hAnsi="Times New Roman" w:cs="Times New Roman"/>
          <w:i/>
          <w:noProof/>
          <w:color w:val="000000"/>
          <w:sz w:val="24"/>
          <w:szCs w:val="24"/>
          <w:shd w:val="clear" w:color="auto" w:fill="FFFFFF"/>
        </w:rPr>
        <w:t>et al.</w:t>
      </w:r>
      <w:r w:rsidR="00036AAA" w:rsidRPr="00E820BE">
        <w:rPr>
          <w:rFonts w:ascii="Times New Roman" w:hAnsi="Times New Roman" w:cs="Times New Roman"/>
          <w:noProof/>
          <w:color w:val="000000"/>
          <w:sz w:val="24"/>
          <w:szCs w:val="24"/>
          <w:shd w:val="clear" w:color="auto" w:fill="FFFFFF"/>
        </w:rPr>
        <w:t>, 2014)</w:t>
      </w:r>
      <w:r w:rsidR="00036AAA" w:rsidRPr="00E820BE">
        <w:rPr>
          <w:rFonts w:ascii="Times New Roman" w:hAnsi="Times New Roman" w:cs="Times New Roman"/>
          <w:color w:val="000000"/>
          <w:sz w:val="24"/>
          <w:szCs w:val="24"/>
          <w:shd w:val="clear" w:color="auto" w:fill="FFFFFF"/>
        </w:rPr>
        <w:fldChar w:fldCharType="end"/>
      </w:r>
      <w:r w:rsidR="00073802" w:rsidRPr="00E820BE">
        <w:rPr>
          <w:rFonts w:ascii="Times New Roman" w:hAnsi="Times New Roman" w:cs="Times New Roman"/>
          <w:color w:val="000000"/>
          <w:sz w:val="24"/>
          <w:szCs w:val="24"/>
          <w:shd w:val="clear" w:color="auto" w:fill="FFFFFF"/>
        </w:rPr>
        <w:t xml:space="preserve">. </w:t>
      </w:r>
      <w:r w:rsidR="00FA0CA3" w:rsidRPr="00E820BE">
        <w:rPr>
          <w:rFonts w:ascii="Times New Roman" w:hAnsi="Times New Roman" w:cs="Times New Roman"/>
          <w:color w:val="000000"/>
          <w:sz w:val="24"/>
          <w:szCs w:val="24"/>
          <w:shd w:val="clear" w:color="auto" w:fill="FFFFFF"/>
        </w:rPr>
        <w:t xml:space="preserve"> </w:t>
      </w:r>
    </w:p>
    <w:p w:rsidR="00743AC5" w:rsidRPr="00E820BE" w:rsidRDefault="00743AC5" w:rsidP="00DB1BEE">
      <w:pPr>
        <w:pStyle w:val="ListParagraph"/>
        <w:numPr>
          <w:ilvl w:val="0"/>
          <w:numId w:val="3"/>
        </w:numPr>
        <w:spacing w:after="0" w:line="480" w:lineRule="auto"/>
        <w:jc w:val="both"/>
        <w:rPr>
          <w:rFonts w:ascii="Times New Roman" w:hAnsi="Times New Roman" w:cs="Times New Roman"/>
          <w:b/>
          <w:color w:val="000000"/>
          <w:sz w:val="24"/>
          <w:szCs w:val="24"/>
          <w:shd w:val="clear" w:color="auto" w:fill="FFFFFF"/>
        </w:rPr>
      </w:pPr>
      <w:r w:rsidRPr="00E820BE">
        <w:rPr>
          <w:rFonts w:ascii="Times New Roman" w:hAnsi="Times New Roman" w:cs="Times New Roman"/>
          <w:b/>
          <w:color w:val="000000"/>
          <w:sz w:val="24"/>
          <w:szCs w:val="24"/>
          <w:shd w:val="clear" w:color="auto" w:fill="FFFFFF"/>
        </w:rPr>
        <w:t>Clinical Complication</w:t>
      </w:r>
      <w:r w:rsidRPr="00E820BE">
        <w:rPr>
          <w:rFonts w:ascii="Times New Roman" w:hAnsi="Times New Roman" w:cs="Times New Roman"/>
          <w:b/>
          <w:sz w:val="24"/>
          <w:szCs w:val="24"/>
        </w:rPr>
        <w:t xml:space="preserve"> </w:t>
      </w:r>
    </w:p>
    <w:p w:rsidR="00743AC5" w:rsidRPr="00E820BE" w:rsidRDefault="00743AC5" w:rsidP="00BD3987">
      <w:pPr>
        <w:spacing w:after="0" w:line="480" w:lineRule="auto"/>
        <w:jc w:val="both"/>
        <w:rPr>
          <w:rFonts w:ascii="Times New Roman" w:hAnsi="Times New Roman" w:cs="Times New Roman"/>
          <w:color w:val="000000"/>
          <w:sz w:val="24"/>
          <w:szCs w:val="24"/>
          <w:shd w:val="clear" w:color="auto" w:fill="FFFFFF"/>
        </w:rPr>
      </w:pPr>
      <w:r w:rsidRPr="00E820BE">
        <w:rPr>
          <w:rFonts w:ascii="Times New Roman" w:hAnsi="Times New Roman" w:cs="Times New Roman"/>
          <w:color w:val="000000"/>
          <w:sz w:val="24"/>
          <w:szCs w:val="24"/>
          <w:shd w:val="clear" w:color="auto" w:fill="FFFFFF"/>
        </w:rPr>
        <w:t>The most common causes of blockage to full bladder emptying are pregnancy, prostatic hypertrophy, renal calculi, tumors, and strictures</w:t>
      </w:r>
      <w:r w:rsidR="00BD3987" w:rsidRPr="00E820BE">
        <w:rPr>
          <w:rFonts w:ascii="Times New Roman" w:hAnsi="Times New Roman" w:cs="Times New Roman"/>
          <w:color w:val="000000"/>
          <w:sz w:val="24"/>
          <w:szCs w:val="24"/>
          <w:shd w:val="clear" w:color="auto" w:fill="FFFFFF"/>
        </w:rPr>
        <w:t xml:space="preserve"> </w:t>
      </w:r>
      <w:r w:rsidRPr="00E820BE">
        <w:rPr>
          <w:rFonts w:ascii="Times New Roman" w:hAnsi="Times New Roman" w:cs="Times New Roman"/>
          <w:color w:val="000000"/>
          <w:sz w:val="24"/>
          <w:szCs w:val="24"/>
          <w:shd w:val="clear" w:color="auto" w:fill="FFFFFF"/>
        </w:rPr>
        <w:fldChar w:fldCharType="begin" w:fldLock="1"/>
      </w:r>
      <w:r w:rsidR="00BD3987" w:rsidRPr="00E820BE">
        <w:rPr>
          <w:rFonts w:ascii="Times New Roman" w:hAnsi="Times New Roman" w:cs="Times New Roman"/>
          <w:color w:val="000000"/>
          <w:sz w:val="24"/>
          <w:szCs w:val="24"/>
          <w:shd w:val="clear" w:color="auto" w:fill="FFFFFF"/>
        </w:rPr>
        <w:instrText>ADDIN CSL_CITATION {"citationItems":[{"id":"ITEM-1","itemData":{"author":[{"dropping-particle":"","family":"Leslie SW, Sajjad H","given":"Murphy PB.","non-dropping-particle":"","parse-names":false,"suffix":""}],"id":"ITEM-1","issued":{"date-parts":[["2024"]]},"publisher":"In: StatPearls [Internet]. Treasure Island (FL): StatPearls Publishing","title":"Bladder Stones. [Updated 2023 Jul 31].","type":"book"},"uris":["http://www.mendeley.com/documents/?uuid=5c012967-01f0-44b4-995e-8ee0e0cb7ee9"]}],"mendeley":{"formattedCitation":"(Leslie SW, Sajjad H, 2024)","manualFormatting":"(Leslie SW, Sajjad H, 2024","plainTextFormattedCitation":"(Leslie SW, Sajjad H, 2024)","previouslyFormattedCitation":"(Leslie SW, Sajjad H, 2024)"},"properties":{"noteIndex":0},"schema":"https://github.com/citation-style-language/schema/raw/master/csl-citation.json"}</w:instrText>
      </w:r>
      <w:r w:rsidRPr="00E820BE">
        <w:rPr>
          <w:rFonts w:ascii="Times New Roman" w:hAnsi="Times New Roman" w:cs="Times New Roman"/>
          <w:color w:val="000000"/>
          <w:sz w:val="24"/>
          <w:szCs w:val="24"/>
          <w:shd w:val="clear" w:color="auto" w:fill="FFFFFF"/>
        </w:rPr>
        <w:fldChar w:fldCharType="separate"/>
      </w:r>
      <w:r w:rsidRPr="00E820BE">
        <w:rPr>
          <w:rFonts w:ascii="Times New Roman" w:hAnsi="Times New Roman" w:cs="Times New Roman"/>
          <w:noProof/>
          <w:color w:val="000000"/>
          <w:sz w:val="24"/>
          <w:szCs w:val="24"/>
          <w:shd w:val="clear" w:color="auto" w:fill="FFFFFF"/>
        </w:rPr>
        <w:t>(Leslie SW, Sajjad H, 2024</w:t>
      </w:r>
      <w:r w:rsidRPr="00E820BE">
        <w:rPr>
          <w:rFonts w:ascii="Times New Roman" w:hAnsi="Times New Roman" w:cs="Times New Roman"/>
          <w:color w:val="000000"/>
          <w:sz w:val="24"/>
          <w:szCs w:val="24"/>
          <w:shd w:val="clear" w:color="auto" w:fill="FFFFFF"/>
        </w:rPr>
        <w:fldChar w:fldCharType="end"/>
      </w:r>
      <w:r w:rsidR="00BD3987" w:rsidRPr="00E820BE">
        <w:rPr>
          <w:rFonts w:ascii="Times New Roman" w:hAnsi="Times New Roman" w:cs="Times New Roman"/>
          <w:color w:val="000000"/>
          <w:sz w:val="24"/>
          <w:szCs w:val="24"/>
          <w:shd w:val="clear" w:color="auto" w:fill="FFFFFF"/>
        </w:rPr>
        <w:t xml:space="preserve">; </w:t>
      </w:r>
      <w:r w:rsidR="00BD3987" w:rsidRPr="00E820BE">
        <w:rPr>
          <w:rFonts w:ascii="Times New Roman" w:hAnsi="Times New Roman" w:cs="Times New Roman"/>
          <w:color w:val="000000"/>
          <w:sz w:val="24"/>
          <w:szCs w:val="24"/>
          <w:shd w:val="clear" w:color="auto" w:fill="FFFFFF"/>
        </w:rPr>
        <w:fldChar w:fldCharType="begin" w:fldLock="1"/>
      </w:r>
      <w:r w:rsidR="00BD3987" w:rsidRPr="00E820BE">
        <w:rPr>
          <w:rFonts w:ascii="Times New Roman" w:hAnsi="Times New Roman" w:cs="Times New Roman"/>
          <w:color w:val="000000"/>
          <w:sz w:val="24"/>
          <w:szCs w:val="24"/>
          <w:shd w:val="clear" w:color="auto" w:fill="FFFFFF"/>
        </w:rPr>
        <w:instrText>ADDIN CSL_CITATION {"citationItems":[{"id":"ITEM-1","itemData":{"DOI":"https://doi.org/10.1016/B978-012088488-9.50083-8","ISBN":"978-0-12-088488-9","author":[{"dropping-particle":"","family":"Klahr","given":"Saulo","non-dropping-particle":"","parse-names":false,"suffix":""}],"editor":[{"dropping-particle":"","family":"ALPERN","given":"ROBERT J","non-dropping-particle":"","parse-names":false,"suffix":""},{"dropping-particle":"","family":"HEBERT","given":"STEVEN C B T - Seldin and Giebisch's The Kidney (Fourth Edition)","non-dropping-particle":"","parse-names":false,"suffix":""}],"id":"ITEM-1","issued":{"date-parts":[["2008"]]},"page":"2247-2282","publisher":"Academic Press","publisher-place":"San Diego","title":"CHAPTER 80 - Obstructive Uropathy","type":"chapter"},"uris":["http://www.mendeley.com/documents/?uuid=f06f0c36-ef99-486c-9b30-e17fe1af6e58"]}],"mendeley":{"formattedCitation":"(Klahr, 2008)","manualFormatting":"Klahr, 2008","plainTextFormattedCitation":"(Klahr, 2008)","previouslyFormattedCitation":"(Klahr, 2008)"},"properties":{"noteIndex":0},"schema":"https://github.com/citation-style-language/schema/raw/master/csl-citation.json"}</w:instrText>
      </w:r>
      <w:r w:rsidR="00BD3987" w:rsidRPr="00E820BE">
        <w:rPr>
          <w:rFonts w:ascii="Times New Roman" w:hAnsi="Times New Roman" w:cs="Times New Roman"/>
          <w:color w:val="000000"/>
          <w:sz w:val="24"/>
          <w:szCs w:val="24"/>
          <w:shd w:val="clear" w:color="auto" w:fill="FFFFFF"/>
        </w:rPr>
        <w:fldChar w:fldCharType="separate"/>
      </w:r>
      <w:r w:rsidR="00BD3987" w:rsidRPr="00E820BE">
        <w:rPr>
          <w:rFonts w:ascii="Times New Roman" w:hAnsi="Times New Roman" w:cs="Times New Roman"/>
          <w:noProof/>
          <w:color w:val="000000"/>
          <w:sz w:val="24"/>
          <w:szCs w:val="24"/>
          <w:shd w:val="clear" w:color="auto" w:fill="FFFFFF"/>
        </w:rPr>
        <w:t>Klahr, 2008</w:t>
      </w:r>
      <w:r w:rsidR="00BD3987" w:rsidRPr="00E820BE">
        <w:rPr>
          <w:rFonts w:ascii="Times New Roman" w:hAnsi="Times New Roman" w:cs="Times New Roman"/>
          <w:color w:val="000000"/>
          <w:sz w:val="24"/>
          <w:szCs w:val="24"/>
          <w:shd w:val="clear" w:color="auto" w:fill="FFFFFF"/>
        </w:rPr>
        <w:fldChar w:fldCharType="end"/>
      </w:r>
      <w:r w:rsidR="00BD3987" w:rsidRPr="00E820BE">
        <w:rPr>
          <w:rFonts w:ascii="Times New Roman" w:hAnsi="Times New Roman" w:cs="Times New Roman"/>
          <w:color w:val="000000"/>
          <w:sz w:val="24"/>
          <w:szCs w:val="24"/>
          <w:shd w:val="clear" w:color="auto" w:fill="FFFFFF"/>
        </w:rPr>
        <w:t xml:space="preserve">; </w:t>
      </w:r>
      <w:r w:rsidR="00BD3987" w:rsidRPr="00E820BE">
        <w:rPr>
          <w:rFonts w:ascii="Times New Roman" w:hAnsi="Times New Roman" w:cs="Times New Roman"/>
          <w:color w:val="000000"/>
          <w:sz w:val="24"/>
          <w:szCs w:val="24"/>
          <w:shd w:val="clear" w:color="auto" w:fill="FFFFFF"/>
        </w:rPr>
        <w:fldChar w:fldCharType="begin" w:fldLock="1"/>
      </w:r>
      <w:r w:rsidR="00BD3987" w:rsidRPr="00E820BE">
        <w:rPr>
          <w:rFonts w:ascii="Times New Roman" w:hAnsi="Times New Roman" w:cs="Times New Roman"/>
          <w:color w:val="000000"/>
          <w:sz w:val="24"/>
          <w:szCs w:val="24"/>
          <w:shd w:val="clear" w:color="auto" w:fill="FFFFFF"/>
        </w:rPr>
        <w:instrText>ADDIN CSL_CITATION {"citationItems":[{"id":"ITEM-1","itemData":{"DOI":"10.1016/0028-2243(88)90130-x","ISSN":"0301-2115 (Print)","PMID":"3280355","abstract":"The occurrence of hydronephrosis and hydroureters during pregnancy has been  termed physiological, inasmuch as it is seen in more than 80%, most frequently and most pronounced in primigravida. The dilatation develops during the second trimester, and becomes more prominent on the right side, is only seen above the linea terminalis and disappears within a few weeks after birth. The condition is not seen in women whose ureters do not cross the pelvic brim. The extent of the dilatation can be reduced by placing the woman on the side least affected or in the knee-elbow position. After a survey of the literature, the conclusion is reached that today there is every probability that hydronephrosis during pregnancy develops as a result of compression of the ureters between the pregnant uterus and the linea terminalis. It has not been demonstrated that the change in hormonal balance during pregnancy is of importance. The clinical significance of hydronephrosis lies in the association between ureteral obstruction and the high frequency of ascending urinary tract infection during pregnancy and in the understanding of the importance--in the treatment of infection--of improving drainage by means of a change in position. Isotope renographic studies seem to show a possible relationship between bilateral ureteral obstruction and the development of pre-eclampsia. Similarly, it appears that acute hydronephrosis or worsening of an existing hydronephrosis has been somewhat overlooked as a possible cause of uncertain abdominal pain during pregnancy. These conditions should be examined by means of ultrasonography, and an attempt at treatment by a change in position should be made. In cases of continued pain or affected renal function, treatment should consist of the insertion of a ureteral catheter.","author":[{"dropping-particle":"","family":"Rasmussen","given":"P E","non-dropping-particle":"","parse-names":false,"suffix":""},{"dropping-particle":"","family":"Nielsen","given":"F R","non-dropping-particle":"","parse-names":false,"suffix":""}],"container-title":"European journal of obstetrics, gynecology, and reproductive biology","id":"ITEM-1","issue":"3","issued":{"date-parts":[["1988","3"]]},"language":"eng","page":"249-259","publisher-place":"Ireland","title":"Hydronephrosis during pregnancy: a literature survey.","type":"article-journal","volume":"27"},"uris":["http://www.mendeley.com/documents/?uuid=87749d17-5c75-4937-be17-73c30372a116"]}],"mendeley":{"formattedCitation":"(Rasmussen and Nielsen, 1988)","manualFormatting":"Rasmussen and Nielsen, 1988)","plainTextFormattedCitation":"(Rasmussen and Nielsen, 1988)","previouslyFormattedCitation":"(Rasmussen and Nielsen, 1988)"},"properties":{"noteIndex":0},"schema":"https://github.com/citation-style-language/schema/raw/master/csl-citation.json"}</w:instrText>
      </w:r>
      <w:r w:rsidR="00BD3987" w:rsidRPr="00E820BE">
        <w:rPr>
          <w:rFonts w:ascii="Times New Roman" w:hAnsi="Times New Roman" w:cs="Times New Roman"/>
          <w:color w:val="000000"/>
          <w:sz w:val="24"/>
          <w:szCs w:val="24"/>
          <w:shd w:val="clear" w:color="auto" w:fill="FFFFFF"/>
        </w:rPr>
        <w:fldChar w:fldCharType="separate"/>
      </w:r>
      <w:r w:rsidR="00BD3987" w:rsidRPr="00E820BE">
        <w:rPr>
          <w:rFonts w:ascii="Times New Roman" w:hAnsi="Times New Roman" w:cs="Times New Roman"/>
          <w:noProof/>
          <w:color w:val="000000"/>
          <w:sz w:val="24"/>
          <w:szCs w:val="24"/>
          <w:shd w:val="clear" w:color="auto" w:fill="FFFFFF"/>
        </w:rPr>
        <w:t>Rasmussen and Nielsen, 1988)</w:t>
      </w:r>
      <w:r w:rsidR="00BD3987" w:rsidRPr="00E820BE">
        <w:rPr>
          <w:rFonts w:ascii="Times New Roman" w:hAnsi="Times New Roman" w:cs="Times New Roman"/>
          <w:color w:val="000000"/>
          <w:sz w:val="24"/>
          <w:szCs w:val="24"/>
          <w:shd w:val="clear" w:color="auto" w:fill="FFFFFF"/>
        </w:rPr>
        <w:fldChar w:fldCharType="end"/>
      </w:r>
      <w:r w:rsidRPr="00E820BE">
        <w:rPr>
          <w:rFonts w:ascii="Times New Roman" w:hAnsi="Times New Roman" w:cs="Times New Roman"/>
          <w:color w:val="000000"/>
          <w:sz w:val="24"/>
          <w:szCs w:val="24"/>
          <w:shd w:val="clear" w:color="auto" w:fill="FFFFFF"/>
        </w:rPr>
        <w:t>.</w:t>
      </w:r>
      <w:r w:rsidR="007F5BF4" w:rsidRPr="00E820BE">
        <w:rPr>
          <w:rFonts w:ascii="Times New Roman" w:hAnsi="Times New Roman" w:cs="Times New Roman"/>
          <w:sz w:val="24"/>
          <w:szCs w:val="24"/>
        </w:rPr>
        <w:t xml:space="preserve"> </w:t>
      </w:r>
      <w:r w:rsidR="007F5BF4" w:rsidRPr="00E820BE">
        <w:rPr>
          <w:rFonts w:ascii="Times New Roman" w:hAnsi="Times New Roman" w:cs="Times New Roman"/>
          <w:color w:val="000000"/>
          <w:sz w:val="24"/>
          <w:szCs w:val="24"/>
          <w:shd w:val="clear" w:color="auto" w:fill="FFFFFF"/>
        </w:rPr>
        <w:t xml:space="preserve">One significant risk factor for urinary tract infections (UTIs) is thought to be residual urine </w:t>
      </w:r>
      <w:r w:rsidR="00BD3987" w:rsidRPr="00E820BE">
        <w:rPr>
          <w:rFonts w:ascii="Times New Roman" w:hAnsi="Times New Roman" w:cs="Times New Roman"/>
          <w:color w:val="000000"/>
          <w:sz w:val="24"/>
          <w:szCs w:val="24"/>
          <w:shd w:val="clear" w:color="auto" w:fill="FFFFFF"/>
        </w:rPr>
        <w:fldChar w:fldCharType="begin" w:fldLock="1"/>
      </w:r>
      <w:r w:rsidR="0033196C" w:rsidRPr="00E820BE">
        <w:rPr>
          <w:rFonts w:ascii="Times New Roman" w:hAnsi="Times New Roman" w:cs="Times New Roman"/>
          <w:color w:val="000000"/>
          <w:sz w:val="24"/>
          <w:szCs w:val="24"/>
          <w:shd w:val="clear" w:color="auto" w:fill="FFFFFF"/>
        </w:rPr>
        <w:instrText>ADDIN CSL_CITATION {"citationItems":[{"id":"ITEM-1","itemData":{"ISSN":"0003-9993 (Print)","PMID":"7316711","abstract":"During a program of intermittent catheterization and bladder retraining, patients  were taught new voiding techniques to reduce residual urine volumes gradually. Results were taught new voiding techniques to reduce residual urine volumes gradually. Results of urine cultures done weekly were recorded. Data from 105 patients during 1,190 patient-weeks were analyzed to determine if residual urine volumes correlated with rates of urinary tract infection. Mean and median residual urine volumes were 192 ml and 176ml, respectively, for positive culture results and 159ml and 138ml, respectively, for negative results (p less than 0.01). A progressive increase in the rate of urinary tract infection was apparent between residual urine volumes of 100ml and 250ml. The rate decreased unexpectedly for residual volumes greater than 250ml; the explanation requires an additional antimicrobial mechanism.","author":[{"dropping-particle":"","family":"Merritt","given":"J L","non-dropping-particle":"","parse-names":false,"suffix":""}],"container-title":"Archives of physical medicine and rehabilitation","id":"ITEM-1","issue":"11","issued":{"date-parts":[["1981","11"]]},"language":"eng","page":"558-561","publisher-place":"United States","title":"Residual urine volume: correlate of urinary tract infection in patients with  spinal cord injury.","type":"article-journal","volume":"62"},"uris":["http://www.mendeley.com/documents/?uuid=7a1a882f-3723-4ef1-8e4c-038d6b395c3d"]}],"mendeley":{"formattedCitation":"(Merritt, 1981)","manualFormatting":"(Merritt, 1981","plainTextFormattedCitation":"(Merritt, 1981)","previouslyFormattedCitation":"(Merritt, 1981)"},"properties":{"noteIndex":0},"schema":"https://github.com/citation-style-language/schema/raw/master/csl-citation.json"}</w:instrText>
      </w:r>
      <w:r w:rsidR="00BD3987" w:rsidRPr="00E820BE">
        <w:rPr>
          <w:rFonts w:ascii="Times New Roman" w:hAnsi="Times New Roman" w:cs="Times New Roman"/>
          <w:color w:val="000000"/>
          <w:sz w:val="24"/>
          <w:szCs w:val="24"/>
          <w:shd w:val="clear" w:color="auto" w:fill="FFFFFF"/>
        </w:rPr>
        <w:fldChar w:fldCharType="separate"/>
      </w:r>
      <w:r w:rsidR="00BD3987" w:rsidRPr="00E820BE">
        <w:rPr>
          <w:rFonts w:ascii="Times New Roman" w:hAnsi="Times New Roman" w:cs="Times New Roman"/>
          <w:noProof/>
          <w:color w:val="000000"/>
          <w:sz w:val="24"/>
          <w:szCs w:val="24"/>
          <w:shd w:val="clear" w:color="auto" w:fill="FFFFFF"/>
        </w:rPr>
        <w:t>(Merritt, 1981</w:t>
      </w:r>
      <w:r w:rsidR="00BD3987" w:rsidRPr="00E820BE">
        <w:rPr>
          <w:rFonts w:ascii="Times New Roman" w:hAnsi="Times New Roman" w:cs="Times New Roman"/>
          <w:color w:val="000000"/>
          <w:sz w:val="24"/>
          <w:szCs w:val="24"/>
          <w:shd w:val="clear" w:color="auto" w:fill="FFFFFF"/>
        </w:rPr>
        <w:fldChar w:fldCharType="end"/>
      </w:r>
      <w:r w:rsidR="007F5BF4" w:rsidRPr="00E820BE">
        <w:rPr>
          <w:rFonts w:ascii="Times New Roman" w:hAnsi="Times New Roman" w:cs="Times New Roman"/>
          <w:color w:val="000000"/>
          <w:sz w:val="24"/>
          <w:szCs w:val="24"/>
          <w:shd w:val="clear" w:color="auto" w:fill="FFFFFF"/>
        </w:rPr>
        <w:t xml:space="preserve">, </w:t>
      </w:r>
      <w:r w:rsidR="007F5BF4" w:rsidRPr="00E820BE">
        <w:rPr>
          <w:rFonts w:ascii="Times New Roman" w:hAnsi="Times New Roman" w:cs="Times New Roman"/>
          <w:color w:val="000000"/>
          <w:sz w:val="24"/>
          <w:szCs w:val="24"/>
          <w:shd w:val="clear" w:color="auto" w:fill="FFFFFF"/>
        </w:rPr>
        <w:fldChar w:fldCharType="begin" w:fldLock="1"/>
      </w:r>
      <w:r w:rsidR="0033196C" w:rsidRPr="00E820BE">
        <w:rPr>
          <w:rFonts w:ascii="Times New Roman" w:hAnsi="Times New Roman" w:cs="Times New Roman"/>
          <w:color w:val="000000"/>
          <w:sz w:val="24"/>
          <w:szCs w:val="24"/>
          <w:shd w:val="clear" w:color="auto" w:fill="FFFFFF"/>
        </w:rPr>
        <w:instrText>ADDIN CSL_CITATION {"citationItems":[{"id":"ITEM-1","itemData":{"DOI":"10.1080/01952307.1992.11735873","ISSN":"0195-2307 (Print)","PMID":"1500945","abstract":"The Urinary Tract Infection Consensus Conference brought together researchers, clinicians, and consumers to arrive at consensus on the best practices for preventing and treating urinary tract infections in people with spinal cord injuries; the risk factors and diagnostic studies that should be done; indications for antibiotic use; appropriate follow-up management; and needed future research. Urinary tract infection (UTI) was defined as bacteriuria (102 bacteria/ml of urine) with tissue invasion and resultant tissue response with signs and/or symptoms. Asymptomatic bacteriuria represents colonization of the urinary tract without symptoms or signs. Risk factors include: over-distention of bladder, vesicoureteral reflux, high pressure voiding, large post-void residuals, presence of stones in urinary tract, and outlet obstruction. Possible physiologic/structural, behavioral, and demographic risk factors were identified also. Indwelling catheterization, including suprapubic, and urinary diversion are the drainage methods most likely to lead to persistent bacteriuria. Infection risk is reduced with intermittent catheterization, but more severely disabled people who require catheterization by others are at greater risk for UTIs. Clean self-intermittent catheterization does not pose a greater risk of infection than sterile self-intermittent catheterization and is much more economic. However, care must be given to proper cleansing of reusable catheters. Quantitative urine-culture criteria for the diagnosis of bacteriuria include: catheter specimens from individuals on intermittent catheterization greater than or equal to 10(2) cfu/ml; clean-void specimens from catheter-free males using condom collection devices greater than or equal to 10(4) cfu/ml; and specimens from indwelling catheters of any detectable concentration. Dip stick screening tests may offer promise as an early warning system of UTI since they can be self-administered. Symptomatic UTI should be treated with antibiotics for 7 to 14 days. Longer courses have not been beneficial. In patients with symptomatic UTIs, it is not necessary to wait for the results of cultures before starting treatment. Asymptomatic bacteriuria need not be treated with antibiotics. There is little evidence presently to support the use of antibiotics to prevent infections. Following a recent episode of febrile UTI, possible contributing prior events should be reviewed. The upper tracts should be evaluated (imaging studies) to…","author":[{"dropping-particle":"","family":"The Journal of the American Paraplegia Society","given":"","non-dropping-particle":"","parse-names":false,"suffix":""}],"id":"ITEM-1","issue":"3","issued":{"date-parts":[["1992","7"]]},"language":"eng","number-of-pages":"194-204","publisher-place":"United States","title":"The prevention and management of urinary tract infections among people with spinal cord injuries. National Institute on Disability and Rehabilitation Research Consensus Statement. January 27-29, 1992.","type":"report","volume":"15"},"uris":["http://www.mendeley.com/documents/?uuid=6ea6a4eb-59ca-4db9-999b-d591416918cf"]}],"mendeley":{"formattedCitation":"(The Journal of the American Paraplegia Society, 1992)","manualFormatting":"The Journal of the American Paraplegia Society, 1992)","plainTextFormattedCitation":"(The Journal of the American Paraplegia Society, 1992)","previouslyFormattedCitation":"(The Journal of the American Paraplegia Society, 1992)"},"properties":{"noteIndex":0},"schema":"https://github.com/citation-style-language/schema/raw/master/csl-citation.json"}</w:instrText>
      </w:r>
      <w:r w:rsidR="007F5BF4" w:rsidRPr="00E820BE">
        <w:rPr>
          <w:rFonts w:ascii="Times New Roman" w:hAnsi="Times New Roman" w:cs="Times New Roman"/>
          <w:color w:val="000000"/>
          <w:sz w:val="24"/>
          <w:szCs w:val="24"/>
          <w:shd w:val="clear" w:color="auto" w:fill="FFFFFF"/>
        </w:rPr>
        <w:fldChar w:fldCharType="separate"/>
      </w:r>
      <w:r w:rsidR="007F5BF4" w:rsidRPr="00E820BE">
        <w:rPr>
          <w:rFonts w:ascii="Times New Roman" w:hAnsi="Times New Roman" w:cs="Times New Roman"/>
          <w:noProof/>
          <w:color w:val="000000"/>
          <w:sz w:val="24"/>
          <w:szCs w:val="24"/>
          <w:shd w:val="clear" w:color="auto" w:fill="FFFFFF"/>
        </w:rPr>
        <w:t>The Journal of the American Paraplegia Society, 1992)</w:t>
      </w:r>
      <w:r w:rsidR="007F5BF4" w:rsidRPr="00E820BE">
        <w:rPr>
          <w:rFonts w:ascii="Times New Roman" w:hAnsi="Times New Roman" w:cs="Times New Roman"/>
          <w:color w:val="000000"/>
          <w:sz w:val="24"/>
          <w:szCs w:val="24"/>
          <w:shd w:val="clear" w:color="auto" w:fill="FFFFFF"/>
        </w:rPr>
        <w:fldChar w:fldCharType="end"/>
      </w:r>
      <w:r w:rsidR="00BD3987" w:rsidRPr="00E820BE">
        <w:rPr>
          <w:rFonts w:ascii="Times New Roman" w:hAnsi="Times New Roman" w:cs="Times New Roman"/>
          <w:color w:val="000000"/>
          <w:sz w:val="24"/>
          <w:szCs w:val="24"/>
          <w:shd w:val="clear" w:color="auto" w:fill="FFFFFF"/>
        </w:rPr>
        <w:t>. When an infection is combined with a blockage in the urinary tract, it can spread to the kidney and quickly destroy renal tissue.</w:t>
      </w:r>
    </w:p>
    <w:p w:rsidR="002400FF" w:rsidRPr="00E820BE" w:rsidRDefault="002400FF" w:rsidP="00DB1BEE">
      <w:pPr>
        <w:pStyle w:val="ListParagraph"/>
        <w:numPr>
          <w:ilvl w:val="0"/>
          <w:numId w:val="3"/>
        </w:numPr>
        <w:spacing w:after="0" w:line="480" w:lineRule="auto"/>
        <w:jc w:val="both"/>
        <w:rPr>
          <w:rFonts w:ascii="Times New Roman" w:hAnsi="Times New Roman" w:cs="Times New Roman"/>
          <w:b/>
          <w:color w:val="000000"/>
          <w:sz w:val="24"/>
          <w:szCs w:val="24"/>
          <w:shd w:val="clear" w:color="auto" w:fill="FFFFFF"/>
        </w:rPr>
      </w:pPr>
      <w:r w:rsidRPr="00E820BE">
        <w:rPr>
          <w:rFonts w:ascii="Times New Roman" w:hAnsi="Times New Roman" w:cs="Times New Roman"/>
          <w:b/>
          <w:color w:val="000000"/>
          <w:sz w:val="24"/>
          <w:szCs w:val="24"/>
          <w:shd w:val="clear" w:color="auto" w:fill="FFFFFF"/>
        </w:rPr>
        <w:t>Anatomical Abnormalities</w:t>
      </w:r>
      <w:r w:rsidRPr="00E820BE">
        <w:rPr>
          <w:rFonts w:ascii="Times New Roman" w:hAnsi="Times New Roman" w:cs="Times New Roman"/>
          <w:b/>
          <w:sz w:val="24"/>
          <w:szCs w:val="24"/>
        </w:rPr>
        <w:t xml:space="preserve"> </w:t>
      </w:r>
    </w:p>
    <w:p w:rsidR="002400FF" w:rsidRPr="00E820BE" w:rsidRDefault="002400FF" w:rsidP="002400FF">
      <w:pPr>
        <w:spacing w:after="0" w:line="480" w:lineRule="auto"/>
        <w:jc w:val="both"/>
        <w:rPr>
          <w:rFonts w:ascii="Times New Roman" w:hAnsi="Times New Roman" w:cs="Times New Roman"/>
          <w:color w:val="000000"/>
          <w:sz w:val="24"/>
          <w:szCs w:val="24"/>
          <w:shd w:val="clear" w:color="auto" w:fill="FFFFFF"/>
        </w:rPr>
      </w:pPr>
      <w:r w:rsidRPr="00E820BE">
        <w:rPr>
          <w:rFonts w:ascii="Times New Roman" w:hAnsi="Times New Roman" w:cs="Times New Roman"/>
          <w:color w:val="000000"/>
          <w:sz w:val="24"/>
          <w:szCs w:val="24"/>
          <w:shd w:val="clear" w:color="auto" w:fill="FFFFFF"/>
        </w:rPr>
        <w:t xml:space="preserve">A common condition in children with anatomical anomalies, </w:t>
      </w:r>
      <w:r w:rsidR="00C36369">
        <w:rPr>
          <w:rFonts w:ascii="Times New Roman" w:hAnsi="Times New Roman" w:cs="Times New Roman"/>
          <w:color w:val="000000"/>
          <w:sz w:val="24"/>
          <w:szCs w:val="24"/>
          <w:shd w:val="clear" w:color="auto" w:fill="FFFFFF"/>
        </w:rPr>
        <w:t>vesicoureteral</w:t>
      </w:r>
      <w:r w:rsidRPr="00E820BE">
        <w:rPr>
          <w:rFonts w:ascii="Times New Roman" w:hAnsi="Times New Roman" w:cs="Times New Roman"/>
          <w:color w:val="000000"/>
          <w:sz w:val="24"/>
          <w:szCs w:val="24"/>
          <w:shd w:val="clear" w:color="auto" w:fill="FFFFFF"/>
        </w:rPr>
        <w:t xml:space="preserve"> reflux (reflux of urine from the bladder cavity up the ureters, sometimes into the renal pelvis or parenchyma) may put a child at risk for ascending infection and kidney injury</w:t>
      </w:r>
      <w:r w:rsidR="0033196C" w:rsidRPr="00E820BE">
        <w:rPr>
          <w:rFonts w:ascii="Times New Roman" w:hAnsi="Times New Roman" w:cs="Times New Roman"/>
          <w:color w:val="000000"/>
          <w:sz w:val="24"/>
          <w:szCs w:val="24"/>
          <w:shd w:val="clear" w:color="auto" w:fill="FFFFFF"/>
        </w:rPr>
        <w:t xml:space="preserve"> </w:t>
      </w:r>
      <w:r w:rsidR="0033196C" w:rsidRPr="00E820BE">
        <w:rPr>
          <w:rFonts w:ascii="Times New Roman" w:hAnsi="Times New Roman" w:cs="Times New Roman"/>
          <w:color w:val="000000"/>
          <w:sz w:val="24"/>
          <w:szCs w:val="24"/>
          <w:shd w:val="clear" w:color="auto" w:fill="FFFFFF"/>
        </w:rPr>
        <w:fldChar w:fldCharType="begin" w:fldLock="1"/>
      </w:r>
      <w:r w:rsidR="0033196C" w:rsidRPr="00E820BE">
        <w:rPr>
          <w:rFonts w:ascii="Times New Roman" w:hAnsi="Times New Roman" w:cs="Times New Roman"/>
          <w:color w:val="000000"/>
          <w:sz w:val="24"/>
          <w:szCs w:val="24"/>
          <w:shd w:val="clear" w:color="auto" w:fill="FFFFFF"/>
        </w:rPr>
        <w:instrText>ADDIN CSL_CITATION {"citationItems":[{"id":"ITEM-1","itemData":{"author":[{"dropping-particle":"","family":"Lotfollahzadeh S, Leslie SW","given":"Aeddula NR","non-dropping-particle":"","parse-names":false,"suffix":""}],"id":"ITEM-1","issued":{"date-parts":[["2024"]]},"publisher":"In: StatPearls [Internet]. Treasure Island (FL): StatPearls Publishing; 2024 Jan","title":"Vesicoureteral Reflux.","type":"book"},"uris":["http://www.mendeley.com/documents/?uuid=59ae31f4-6b34-49f3-8480-3149bfa462a0"]}],"mendeley":{"formattedCitation":"(Lotfollahzadeh S, Leslie SW, 2024)","plainTextFormattedCitation":"(Lotfollahzadeh S, Leslie SW, 2024)","previouslyFormattedCitation":"(Lotfollahzadeh S, Leslie SW, 2024)"},"properties":{"noteIndex":0},"schema":"https://github.com/citation-style-language/schema/raw/master/csl-citation.json"}</w:instrText>
      </w:r>
      <w:r w:rsidR="0033196C" w:rsidRPr="00E820BE">
        <w:rPr>
          <w:rFonts w:ascii="Times New Roman" w:hAnsi="Times New Roman" w:cs="Times New Roman"/>
          <w:color w:val="000000"/>
          <w:sz w:val="24"/>
          <w:szCs w:val="24"/>
          <w:shd w:val="clear" w:color="auto" w:fill="FFFFFF"/>
        </w:rPr>
        <w:fldChar w:fldCharType="separate"/>
      </w:r>
      <w:r w:rsidR="0033196C" w:rsidRPr="00E820BE">
        <w:rPr>
          <w:rFonts w:ascii="Times New Roman" w:hAnsi="Times New Roman" w:cs="Times New Roman"/>
          <w:noProof/>
          <w:color w:val="000000"/>
          <w:sz w:val="24"/>
          <w:szCs w:val="24"/>
          <w:shd w:val="clear" w:color="auto" w:fill="FFFFFF"/>
        </w:rPr>
        <w:t>(Lotfollahzadeh S, Leslie SW, 2024)</w:t>
      </w:r>
      <w:r w:rsidR="0033196C" w:rsidRPr="00E820BE">
        <w:rPr>
          <w:rFonts w:ascii="Times New Roman" w:hAnsi="Times New Roman" w:cs="Times New Roman"/>
          <w:color w:val="000000"/>
          <w:sz w:val="24"/>
          <w:szCs w:val="24"/>
          <w:shd w:val="clear" w:color="auto" w:fill="FFFFFF"/>
        </w:rPr>
        <w:fldChar w:fldCharType="end"/>
      </w:r>
      <w:r w:rsidRPr="00E820BE">
        <w:rPr>
          <w:rFonts w:ascii="Times New Roman" w:hAnsi="Times New Roman" w:cs="Times New Roman"/>
          <w:color w:val="000000"/>
          <w:sz w:val="24"/>
          <w:szCs w:val="24"/>
          <w:shd w:val="clear" w:color="auto" w:fill="FFFFFF"/>
        </w:rPr>
        <w:t>.</w:t>
      </w:r>
      <w:r w:rsidR="0033196C" w:rsidRPr="00E820BE">
        <w:rPr>
          <w:rFonts w:ascii="Times New Roman" w:hAnsi="Times New Roman" w:cs="Times New Roman"/>
          <w:sz w:val="24"/>
          <w:szCs w:val="24"/>
        </w:rPr>
        <w:t xml:space="preserve"> </w:t>
      </w:r>
      <w:r w:rsidR="0033196C" w:rsidRPr="00E820BE">
        <w:rPr>
          <w:rFonts w:ascii="Times New Roman" w:hAnsi="Times New Roman" w:cs="Times New Roman"/>
          <w:color w:val="000000"/>
          <w:sz w:val="24"/>
          <w:szCs w:val="24"/>
          <w:shd w:val="clear" w:color="auto" w:fill="FFFFFF"/>
        </w:rPr>
        <w:t xml:space="preserve">In </w:t>
      </w:r>
      <w:r w:rsidR="0033196C" w:rsidRPr="00E820BE">
        <w:rPr>
          <w:rFonts w:ascii="Times New Roman" w:hAnsi="Times New Roman" w:cs="Times New Roman"/>
          <w:color w:val="000000"/>
          <w:sz w:val="24"/>
          <w:szCs w:val="24"/>
          <w:shd w:val="clear" w:color="auto" w:fill="FFFFFF"/>
        </w:rPr>
        <w:lastRenderedPageBreak/>
        <w:t xml:space="preserve">children without underlying problems, reflux may also be associated with infection; however, this tends to go away as the child gets older </w:t>
      </w:r>
      <w:r w:rsidR="0033196C" w:rsidRPr="00E820BE">
        <w:rPr>
          <w:rFonts w:ascii="Times New Roman" w:hAnsi="Times New Roman" w:cs="Times New Roman"/>
          <w:color w:val="000000"/>
          <w:sz w:val="24"/>
          <w:szCs w:val="24"/>
          <w:shd w:val="clear" w:color="auto" w:fill="FFFFFF"/>
        </w:rPr>
        <w:fldChar w:fldCharType="begin" w:fldLock="1"/>
      </w:r>
      <w:r w:rsidR="00920F6D" w:rsidRPr="00E820BE">
        <w:rPr>
          <w:rFonts w:ascii="Times New Roman" w:hAnsi="Times New Roman" w:cs="Times New Roman"/>
          <w:color w:val="000000"/>
          <w:sz w:val="24"/>
          <w:szCs w:val="24"/>
          <w:shd w:val="clear" w:color="auto" w:fill="FFFFFF"/>
        </w:rPr>
        <w:instrText>ADDIN CSL_CITATION {"citationItems":[{"id":"ITEM-1","itemData":{"author":[{"dropping-particle":"","family":"Lotfollahzadeh S, Leslie SW","given":"Aeddula NR","non-dropping-particle":"","parse-names":false,"suffix":""}],"id":"ITEM-1","issued":{"date-parts":[["2024"]]},"publisher":"In: StatPearls [Internet]. Treasure Island (FL): StatPearls Publishing; 2024 Jan","title":"Vesicoureteral Reflux.","type":"book"},"uris":["http://www.mendeley.com/documents/?uuid=59ae31f4-6b34-49f3-8480-3149bfa462a0"]}],"mendeley":{"formattedCitation":"(Lotfollahzadeh S, Leslie SW, 2024)","manualFormatting":"(Lotfollahzadeh S, Leslie SW, 2024","plainTextFormattedCitation":"(Lotfollahzadeh S, Leslie SW, 2024)","previouslyFormattedCitation":"(Lotfollahzadeh S, Leslie SW, 2024)"},"properties":{"noteIndex":0},"schema":"https://github.com/citation-style-language/schema/raw/master/csl-citation.json"}</w:instrText>
      </w:r>
      <w:r w:rsidR="0033196C" w:rsidRPr="00E820BE">
        <w:rPr>
          <w:rFonts w:ascii="Times New Roman" w:hAnsi="Times New Roman" w:cs="Times New Roman"/>
          <w:color w:val="000000"/>
          <w:sz w:val="24"/>
          <w:szCs w:val="24"/>
          <w:shd w:val="clear" w:color="auto" w:fill="FFFFFF"/>
        </w:rPr>
        <w:fldChar w:fldCharType="separate"/>
      </w:r>
      <w:r w:rsidR="0033196C" w:rsidRPr="00E820BE">
        <w:rPr>
          <w:rFonts w:ascii="Times New Roman" w:hAnsi="Times New Roman" w:cs="Times New Roman"/>
          <w:noProof/>
          <w:color w:val="000000"/>
          <w:sz w:val="24"/>
          <w:szCs w:val="24"/>
          <w:shd w:val="clear" w:color="auto" w:fill="FFFFFF"/>
        </w:rPr>
        <w:t>(Lotfollahzadeh S, Leslie SW, 2024</w:t>
      </w:r>
      <w:r w:rsidR="0033196C" w:rsidRPr="00E820BE">
        <w:rPr>
          <w:rFonts w:ascii="Times New Roman" w:hAnsi="Times New Roman" w:cs="Times New Roman"/>
          <w:color w:val="000000"/>
          <w:sz w:val="24"/>
          <w:szCs w:val="24"/>
          <w:shd w:val="clear" w:color="auto" w:fill="FFFFFF"/>
        </w:rPr>
        <w:fldChar w:fldCharType="end"/>
      </w:r>
      <w:r w:rsidR="0033196C" w:rsidRPr="00E820BE">
        <w:rPr>
          <w:rFonts w:ascii="Times New Roman" w:hAnsi="Times New Roman" w:cs="Times New Roman"/>
          <w:color w:val="000000"/>
          <w:sz w:val="24"/>
          <w:szCs w:val="24"/>
          <w:shd w:val="clear" w:color="auto" w:fill="FFFFFF"/>
        </w:rPr>
        <w:t xml:space="preserve">, </w:t>
      </w:r>
      <w:r w:rsidR="0033196C" w:rsidRPr="00E820BE">
        <w:rPr>
          <w:rFonts w:ascii="Times New Roman" w:hAnsi="Times New Roman" w:cs="Times New Roman"/>
          <w:color w:val="000000"/>
          <w:sz w:val="24"/>
          <w:szCs w:val="24"/>
          <w:shd w:val="clear" w:color="auto" w:fill="FFFFFF"/>
        </w:rPr>
        <w:fldChar w:fldCharType="begin" w:fldLock="1"/>
      </w:r>
      <w:r w:rsidR="00920F6D" w:rsidRPr="00E820BE">
        <w:rPr>
          <w:rFonts w:ascii="Times New Roman" w:hAnsi="Times New Roman" w:cs="Times New Roman"/>
          <w:color w:val="000000"/>
          <w:sz w:val="24"/>
          <w:szCs w:val="24"/>
          <w:shd w:val="clear" w:color="auto" w:fill="FFFFFF"/>
        </w:rPr>
        <w:instrText>ADDIN CSL_CITATION {"citationItems":[{"id":"ITEM-1","itemData":{"DOI":"10.1007/s00467-007-0485-3","ISSN":"0931-041X (Print)","PMID":"17483966","abstract":"Vesicoureteral reflux (VUR) in children is associated with increased risk of  urinary tract infection (UTI). Recurrent UTI in the presence of the VUR is believed to cause renal scarring, which carries a risk of subsequent hypertension, toxemia of pregnancy, and significant renal damage, including end-stage renal disease. The natural history of VUR is to improve or resolve completely with time in most of the patients. The traditional management consists of prompt treatment of UTI, long-term anti-microbial prophylaxis until the VUR resolves, or surgical intervention in those with persistent high grade VUR, recurrent UTI in spite of prophylaxis with anti-microbial agent, allergy to anti-microbial agents, and patient/parent non-compliance with the medical management. Voiding dysfunction and constipation play an important role, and their diagnosis and appropriate management helps reduce the frequency of UTI and promote the resolution of the VUR. Patients with renal scarring need to be monitored for potential complications such as hypertension, proteinuria, and progression of the renal damage. In patients with hypertension and/or proteinuria, angiotensin-converting enzyme inhibitors (ACEIs) or angiotensin II receptor blockers (ARBs) are the drugs of choice, because of their reno-protective properties. Recent studies have revealed that there is no convincing evidence that UTI in the presence of VUR predicts renal injury or that the use of long-term anti-microbial prophylaxis or surgical intervention prevents renal scarring or its progression. However, until proven otherwise by a prospective, placebo-controlled, randomized study, it is advisable to err on the side of caution and consider VUR and UTI risk factors for renal scarring and treat each patient on individual basis.","author":[{"dropping-particle":"","family":"Mattoo","given":"Tej K","non-dropping-particle":"","parse-names":false,"suffix":""}],"container-title":"Pediatric nephrology (Berlin, Germany)","id":"ITEM-1","issue":"8","issued":{"date-parts":[["2007","8"]]},"language":"eng","page":"1113-1120","publisher-place":"Germany","title":"Medical management of vesicoureteral reflux--quiz within the article. Don't  overlook placebos.","type":"article-journal","volume":"22"},"uris":["http://www.mendeley.com/documents/?uuid=55b1b652-b683-47f2-9a47-5ecbca9b84ab"]}],"mendeley":{"formattedCitation":"(Mattoo, 2007)","manualFormatting":"Mattoo, 2007)","plainTextFormattedCitation":"(Mattoo, 2007)","previouslyFormattedCitation":"(Mattoo, 2007)"},"properties":{"noteIndex":0},"schema":"https://github.com/citation-style-language/schema/raw/master/csl-citation.json"}</w:instrText>
      </w:r>
      <w:r w:rsidR="0033196C" w:rsidRPr="00E820BE">
        <w:rPr>
          <w:rFonts w:ascii="Times New Roman" w:hAnsi="Times New Roman" w:cs="Times New Roman"/>
          <w:color w:val="000000"/>
          <w:sz w:val="24"/>
          <w:szCs w:val="24"/>
          <w:shd w:val="clear" w:color="auto" w:fill="FFFFFF"/>
        </w:rPr>
        <w:fldChar w:fldCharType="separate"/>
      </w:r>
      <w:r w:rsidR="0033196C" w:rsidRPr="00E820BE">
        <w:rPr>
          <w:rFonts w:ascii="Times New Roman" w:hAnsi="Times New Roman" w:cs="Times New Roman"/>
          <w:noProof/>
          <w:color w:val="000000"/>
          <w:sz w:val="24"/>
          <w:szCs w:val="24"/>
          <w:shd w:val="clear" w:color="auto" w:fill="FFFFFF"/>
        </w:rPr>
        <w:t>Mattoo, 2007)</w:t>
      </w:r>
      <w:r w:rsidR="0033196C" w:rsidRPr="00E820BE">
        <w:rPr>
          <w:rFonts w:ascii="Times New Roman" w:hAnsi="Times New Roman" w:cs="Times New Roman"/>
          <w:color w:val="000000"/>
          <w:sz w:val="24"/>
          <w:szCs w:val="24"/>
          <w:shd w:val="clear" w:color="auto" w:fill="FFFFFF"/>
        </w:rPr>
        <w:fldChar w:fldCharType="end"/>
      </w:r>
      <w:r w:rsidR="0033196C" w:rsidRPr="00E820BE">
        <w:rPr>
          <w:rFonts w:ascii="Times New Roman" w:hAnsi="Times New Roman" w:cs="Times New Roman"/>
          <w:color w:val="000000"/>
          <w:sz w:val="24"/>
          <w:szCs w:val="24"/>
          <w:shd w:val="clear" w:color="auto" w:fill="FFFFFF"/>
        </w:rPr>
        <w:t>.</w:t>
      </w:r>
    </w:p>
    <w:p w:rsidR="0033196C" w:rsidRPr="00E820BE" w:rsidRDefault="0033196C" w:rsidP="00DB1BEE">
      <w:pPr>
        <w:pStyle w:val="ListParagraph"/>
        <w:numPr>
          <w:ilvl w:val="0"/>
          <w:numId w:val="3"/>
        </w:numPr>
        <w:spacing w:after="0" w:line="480" w:lineRule="auto"/>
        <w:jc w:val="both"/>
        <w:rPr>
          <w:rFonts w:ascii="Times New Roman" w:hAnsi="Times New Roman" w:cs="Times New Roman"/>
          <w:b/>
          <w:color w:val="000000"/>
          <w:sz w:val="24"/>
          <w:szCs w:val="24"/>
          <w:shd w:val="clear" w:color="auto" w:fill="FFFFFF"/>
        </w:rPr>
      </w:pPr>
      <w:r w:rsidRPr="00E820BE">
        <w:rPr>
          <w:rFonts w:ascii="Times New Roman" w:hAnsi="Times New Roman" w:cs="Times New Roman"/>
          <w:b/>
          <w:color w:val="000000"/>
          <w:sz w:val="24"/>
          <w:szCs w:val="24"/>
          <w:shd w:val="clear" w:color="auto" w:fill="FFFFFF"/>
        </w:rPr>
        <w:t>Association of UTI with disease state</w:t>
      </w:r>
    </w:p>
    <w:p w:rsidR="00920F6D" w:rsidRPr="00E820BE" w:rsidRDefault="00920F6D" w:rsidP="00920F6D">
      <w:pPr>
        <w:spacing w:after="0" w:line="480" w:lineRule="auto"/>
        <w:jc w:val="both"/>
        <w:rPr>
          <w:rFonts w:ascii="Times New Roman" w:hAnsi="Times New Roman" w:cs="Times New Roman"/>
          <w:color w:val="000000"/>
          <w:sz w:val="24"/>
          <w:szCs w:val="24"/>
          <w:shd w:val="clear" w:color="auto" w:fill="FFFFFF"/>
        </w:rPr>
      </w:pPr>
      <w:r w:rsidRPr="00E820BE">
        <w:rPr>
          <w:rFonts w:ascii="Times New Roman" w:hAnsi="Times New Roman" w:cs="Times New Roman"/>
          <w:color w:val="000000"/>
          <w:sz w:val="24"/>
          <w:szCs w:val="24"/>
          <w:shd w:val="clear" w:color="auto" w:fill="FFFFFF"/>
        </w:rPr>
        <w:t xml:space="preserve">Clinical surveys conducted after mortality have revealed less evidence of a connection between diabetes mellitus and pyelonephritis. However, their clinical results are less obvious than those of non-diabetic patients, diabetic </w:t>
      </w:r>
      <w:r w:rsidRPr="00251EFA">
        <w:rPr>
          <w:rFonts w:ascii="Times New Roman" w:hAnsi="Times New Roman" w:cs="Times New Roman"/>
          <w:color w:val="000000"/>
          <w:sz w:val="24"/>
          <w:szCs w:val="24"/>
          <w:shd w:val="clear" w:color="auto" w:fill="FFFFFF"/>
        </w:rPr>
        <w:t>CA-APN</w:t>
      </w:r>
      <w:r w:rsidRPr="00E820BE">
        <w:rPr>
          <w:rFonts w:ascii="Times New Roman" w:hAnsi="Times New Roman" w:cs="Times New Roman"/>
          <w:color w:val="000000"/>
          <w:sz w:val="24"/>
          <w:szCs w:val="24"/>
          <w:shd w:val="clear" w:color="auto" w:fill="FFFFFF"/>
        </w:rPr>
        <w:t xml:space="preserve"> patients require longer hospital stays and more severe disease symptoms </w:t>
      </w:r>
      <w:r w:rsidRPr="00E820BE">
        <w:rPr>
          <w:rFonts w:ascii="Times New Roman" w:hAnsi="Times New Roman" w:cs="Times New Roman"/>
          <w:color w:val="000000"/>
          <w:sz w:val="24"/>
          <w:szCs w:val="24"/>
          <w:shd w:val="clear" w:color="auto" w:fill="FFFFFF"/>
        </w:rPr>
        <w:fldChar w:fldCharType="begin" w:fldLock="1"/>
      </w:r>
      <w:r w:rsidRPr="00E820BE">
        <w:rPr>
          <w:rFonts w:ascii="Times New Roman" w:hAnsi="Times New Roman" w:cs="Times New Roman"/>
          <w:color w:val="000000"/>
          <w:sz w:val="24"/>
          <w:szCs w:val="24"/>
          <w:shd w:val="clear" w:color="auto" w:fill="FFFFFF"/>
        </w:rPr>
        <w:instrText>ADDIN CSL_CITATION {"citationItems":[{"id":"ITEM-1","itemData":{"DOI":"10.1016/j.jinf.2014.05.002","ISSN":"1532-2742 (Electronic)","PMID":"24854421","abstract":"OBJECTIVES: Purpose of this study was to compare clinical characteristics and  treatment outcomes in diabetic and non-diabetic women with community-acquired APN (CA-APN). METHODS: We prospectively collected and analyzed clinical data of women with CA-APN who attended 11 hospitals in South Korea from March 2010 to February 2012. RESULTS: Of a total of 775 patients, 246 (31.7%) were diabetic and 529 (68.3%) non-diabetic. Fewer of the diabetic patients had flank pain (27.6% vs. 37.2% P = 0.009), symptoms of lower urinary tract infection (57.3% vs. 69.6% P = 0.001) and costovertebral angle tenderness (54.9% vs. 72.2% P &lt; 0.001). However, more of them had C-reactive protein ≥20 mg/dL (40.7% vs. 27.4% P &lt; 0.001), azotemia (29.3% vs. 13.4% P &lt; 0.001) and bacteremia (53.7% vs. 38.2% P &lt; 0.001). Final clinical failure rates and deaths did not differ between the two groups: 6.9% vs. 4.5%, P = 0.169; 2.0% vs. 1.7%, P = 0.747. However, hospitalization was longer in the diabetics than the non-diabetics (median 9.0 days vs. 7.0 days, P &lt; 0.001). In logistic regression, diabetes was independently associated with longer hospitalization (OR 1.7, CI 1.1-2.7, P = 0.011), together with nausea/vomiting, history of admission within 1 year, bacteremia, azotemia, and dementia, as well as extended-spectrum β-lactamase (ESBL)-positivity and fluoroquinolone resistance of uropathogens. CONCLUSIONS: CA-APN patients with diabetes have more severe disease manifestations and require longer hospitalization than non-diabetic patients although their clinical findings are less clear than those of non-diabetic patients.","author":[{"dropping-particle":"","family":"Kim","given":"Yeonjae","non-dropping-particle":"","parse-names":false,"suffix":""},{"dropping-particle":"","family":"Wie","given":"Seong-Heon","non-dropping-particle":"","parse-names":false,"suffix":""},{"dropping-particle":"","family":"Chang","given":"U-Im","non-dropping-particle":"","parse-names":false,"suffix":""},{"dropping-particle":"","family":"Kim","given":"Jieun","non-dropping-particle":"","parse-names":false,"suffix":""},{"dropping-particle":"","family":"Ki","given":"Moran","non-dropping-particle":"","parse-names":false,"suffix":""},{"dropping-particle":"","family":"Cho","given":"Young Kyun","non-dropping-particle":"","parse-names":false,"suffix":""},{"dropping-particle":"","family":"Lim","given":"Seung-Kwan","non-dropping-particle":"","parse-names":false,"suffix":""},{"dropping-particle":"","family":"Lee","given":"Jin Seo","non-dropping-particle":"","parse-names":false,"suffix":""},{"dropping-particle":"","family":"Kwon","given":"Ki Tae","non-dropping-particle":"","parse-names":false,"suffix":""},{"dropping-particle":"","family":"Lee","given":"Hyuck","non-dropping-particle":"","parse-names":false,"suffix":""},{"dropping-particle":"","family":"Cheong","given":"Hee Jin","non-dropping-particle":"","parse-names":false,"suffix":""},{"dropping-particle":"","family":"Park","given":"Dae Won","non-dropping-particle":"","parse-names":false,"suffix":""},{"dropping-particle":"","family":"Ryu","given":"Seong Yeol","non-dropping-particle":"","parse-names":false,"suffix":""},{"dropping-particle":"","family":"Chung","given":"Moon-Hyun","non-dropping-particle":"","parse-names":false,"suffix":""},{"dropping-particle":"","family":"Pai","given":"Hyunjoo","non-dropping-particle":"","parse-names":false,"suffix":""}],"container-title":"The Journal of infection","id":"ITEM-1","issue":"3","issued":{"date-parts":[["2014","9"]]},"language":"eng","page":"244-251","publisher-place":"England","title":"Comparison of the clinical characteristics of diabetic and non-diabetic women  with community-acquired acute pyelonephritis: a multicenter study.","type":"article-journal","volume":"69"},"uris":["http://www.mendeley.com/documents/?uuid=9862c57d-7d50-4faf-b526-dc54be64f06b"]}],"mendeley":{"formattedCitation":"(Kim &lt;i&gt;et al.&lt;/i&gt;, 2014)","plainTextFormattedCitation":"(Kim et al., 2014)","previouslyFormattedCitation":"(Kim &lt;i&gt;et al.&lt;/i&gt;, 2014)"},"properties":{"noteIndex":0},"schema":"https://github.com/citation-style-language/schema/raw/master/csl-citation.json"}</w:instrText>
      </w:r>
      <w:r w:rsidRPr="00E820BE">
        <w:rPr>
          <w:rFonts w:ascii="Times New Roman" w:hAnsi="Times New Roman" w:cs="Times New Roman"/>
          <w:color w:val="000000"/>
          <w:sz w:val="24"/>
          <w:szCs w:val="24"/>
          <w:shd w:val="clear" w:color="auto" w:fill="FFFFFF"/>
        </w:rPr>
        <w:fldChar w:fldCharType="separate"/>
      </w:r>
      <w:r w:rsidRPr="00E820BE">
        <w:rPr>
          <w:rFonts w:ascii="Times New Roman" w:hAnsi="Times New Roman" w:cs="Times New Roman"/>
          <w:noProof/>
          <w:color w:val="000000"/>
          <w:sz w:val="24"/>
          <w:szCs w:val="24"/>
          <w:shd w:val="clear" w:color="auto" w:fill="FFFFFF"/>
        </w:rPr>
        <w:t xml:space="preserve">(Kim </w:t>
      </w:r>
      <w:r w:rsidRPr="00E820BE">
        <w:rPr>
          <w:rFonts w:ascii="Times New Roman" w:hAnsi="Times New Roman" w:cs="Times New Roman"/>
          <w:i/>
          <w:noProof/>
          <w:color w:val="000000"/>
          <w:sz w:val="24"/>
          <w:szCs w:val="24"/>
          <w:shd w:val="clear" w:color="auto" w:fill="FFFFFF"/>
        </w:rPr>
        <w:t>et al.</w:t>
      </w:r>
      <w:r w:rsidRPr="00E820BE">
        <w:rPr>
          <w:rFonts w:ascii="Times New Roman" w:hAnsi="Times New Roman" w:cs="Times New Roman"/>
          <w:noProof/>
          <w:color w:val="000000"/>
          <w:sz w:val="24"/>
          <w:szCs w:val="24"/>
          <w:shd w:val="clear" w:color="auto" w:fill="FFFFFF"/>
        </w:rPr>
        <w:t>, 2014)</w:t>
      </w:r>
      <w:r w:rsidRPr="00E820BE">
        <w:rPr>
          <w:rFonts w:ascii="Times New Roman" w:hAnsi="Times New Roman" w:cs="Times New Roman"/>
          <w:color w:val="000000"/>
          <w:sz w:val="24"/>
          <w:szCs w:val="24"/>
          <w:shd w:val="clear" w:color="auto" w:fill="FFFFFF"/>
        </w:rPr>
        <w:fldChar w:fldCharType="end"/>
      </w:r>
      <w:r w:rsidRPr="00E820BE">
        <w:rPr>
          <w:rFonts w:ascii="Times New Roman" w:hAnsi="Times New Roman" w:cs="Times New Roman"/>
          <w:color w:val="000000"/>
          <w:sz w:val="24"/>
          <w:szCs w:val="24"/>
          <w:shd w:val="clear" w:color="auto" w:fill="FFFFFF"/>
        </w:rPr>
        <w:t xml:space="preserve">. Nonetheless, UTIs can be more severe in diabetic mellitus patients, and recurring UTIs are likely if diabetic neuropathy impairs normal bladder function </w:t>
      </w:r>
      <w:r w:rsidRPr="00E820BE">
        <w:rPr>
          <w:rFonts w:ascii="Times New Roman" w:hAnsi="Times New Roman" w:cs="Times New Roman"/>
          <w:color w:val="000000"/>
          <w:sz w:val="24"/>
          <w:szCs w:val="24"/>
          <w:shd w:val="clear" w:color="auto" w:fill="FFFFFF"/>
        </w:rPr>
        <w:fldChar w:fldCharType="begin" w:fldLock="1"/>
      </w:r>
      <w:r w:rsidR="005F24A8" w:rsidRPr="00E820BE">
        <w:rPr>
          <w:rFonts w:ascii="Times New Roman" w:hAnsi="Times New Roman" w:cs="Times New Roman"/>
          <w:color w:val="000000"/>
          <w:sz w:val="24"/>
          <w:szCs w:val="24"/>
          <w:shd w:val="clear" w:color="auto" w:fill="FFFFFF"/>
        </w:rPr>
        <w:instrText>ADDIN CSL_CITATION {"citationItems":[{"id":"ITEM-1","itemData":{"DOI":"10.2147/DMSO.S51792","ISSN":"1178-7007 (Print)","PMID":"25759592","abstract":"Urinary tract infections are more common, more severe, and carry worse outcomes  in patients with type 2 diabetes mellitus. They are also more often caused by resistant pathogens. Various impairments in the immune system, poor metabolic control, and incomplete bladder emptying due to autonomic neuropathy may all contribute to the enhanced risk of urinary tract infections in these patients. The new anti-diabetic sodium glucose cotransporter 2 inhibitors have not been found to significantly increase the risk of symptomatic urinary tract infections. Symptoms of urinary tract infection are similar to patients without diabetes, though some patients with diabetic neuropathy may have altered clinical signs. Treatment depends on several factors, including: presence of symptoms, severity of systemic symptoms, if infection is localized in the bladder or also involves the kidney, presence of urologic abnormalities, accompanying metabolic alterations, and renal function. There is no indication to treat diabetic patients with asymptomatic bacteriuria. Further studies are needed to improve the treatment of patients with type 2 diabetes and urinary tract infections.","author":[{"dropping-particle":"","family":"Nitzan","given":"Orna","non-dropping-particle":"","parse-names":false,"suffix":""},{"dropping-particle":"","family":"Elias","given":"Mazen","non-dropping-particle":"","parse-names":false,"suffix":""},{"dropping-particle":"","family":"Chazan","given":"Bibiana","non-dropping-particle":"","parse-names":false,"suffix":""},{"dropping-particle":"","family":"Saliba","given":"Walid","non-dropping-particle":"","parse-names":false,"suffix":""}],"container-title":"Diabetes, metabolic syndrome and obesity : targets and therapy","id":"ITEM-1","issued":{"date-parts":[["2015"]]},"language":"eng","page":"129-136","publisher-place":"New Zealand","title":"Urinary tract infections in patients with type 2 diabetes mellitus: review of  prevalence, diagnosis, and management.","type":"article-journal","volume":"8"},"uris":["http://www.mendeley.com/documents/?uuid=750234b8-b037-49b8-95b1-1056e68514ba"]}],"mendeley":{"formattedCitation":"(Nitzan &lt;i&gt;et al.&lt;/i&gt;, 2015)","plainTextFormattedCitation":"(Nitzan et al., 2015)","previouslyFormattedCitation":"(Nitzan &lt;i&gt;et al.&lt;/i&gt;, 2015)"},"properties":{"noteIndex":0},"schema":"https://github.com/citation-style-language/schema/raw/master/csl-citation.json"}</w:instrText>
      </w:r>
      <w:r w:rsidRPr="00E820BE">
        <w:rPr>
          <w:rFonts w:ascii="Times New Roman" w:hAnsi="Times New Roman" w:cs="Times New Roman"/>
          <w:color w:val="000000"/>
          <w:sz w:val="24"/>
          <w:szCs w:val="24"/>
          <w:shd w:val="clear" w:color="auto" w:fill="FFFFFF"/>
        </w:rPr>
        <w:fldChar w:fldCharType="separate"/>
      </w:r>
      <w:r w:rsidRPr="00E820BE">
        <w:rPr>
          <w:rFonts w:ascii="Times New Roman" w:hAnsi="Times New Roman" w:cs="Times New Roman"/>
          <w:noProof/>
          <w:color w:val="000000"/>
          <w:sz w:val="24"/>
          <w:szCs w:val="24"/>
          <w:shd w:val="clear" w:color="auto" w:fill="FFFFFF"/>
        </w:rPr>
        <w:t xml:space="preserve">(Nitzan </w:t>
      </w:r>
      <w:r w:rsidRPr="00E820BE">
        <w:rPr>
          <w:rFonts w:ascii="Times New Roman" w:hAnsi="Times New Roman" w:cs="Times New Roman"/>
          <w:i/>
          <w:noProof/>
          <w:color w:val="000000"/>
          <w:sz w:val="24"/>
          <w:szCs w:val="24"/>
          <w:shd w:val="clear" w:color="auto" w:fill="FFFFFF"/>
        </w:rPr>
        <w:t>et al.</w:t>
      </w:r>
      <w:r w:rsidRPr="00E820BE">
        <w:rPr>
          <w:rFonts w:ascii="Times New Roman" w:hAnsi="Times New Roman" w:cs="Times New Roman"/>
          <w:noProof/>
          <w:color w:val="000000"/>
          <w:sz w:val="24"/>
          <w:szCs w:val="24"/>
          <w:shd w:val="clear" w:color="auto" w:fill="FFFFFF"/>
        </w:rPr>
        <w:t>, 2015)</w:t>
      </w:r>
      <w:r w:rsidRPr="00E820BE">
        <w:rPr>
          <w:rFonts w:ascii="Times New Roman" w:hAnsi="Times New Roman" w:cs="Times New Roman"/>
          <w:color w:val="000000"/>
          <w:sz w:val="24"/>
          <w:szCs w:val="24"/>
          <w:shd w:val="clear" w:color="auto" w:fill="FFFFFF"/>
        </w:rPr>
        <w:fldChar w:fldCharType="end"/>
      </w:r>
      <w:r w:rsidRPr="00E820BE">
        <w:rPr>
          <w:rFonts w:ascii="Times New Roman" w:hAnsi="Times New Roman" w:cs="Times New Roman"/>
          <w:color w:val="000000"/>
          <w:sz w:val="24"/>
          <w:szCs w:val="24"/>
          <w:shd w:val="clear" w:color="auto" w:fill="FFFFFF"/>
        </w:rPr>
        <w:t>.</w:t>
      </w:r>
    </w:p>
    <w:p w:rsidR="00324469" w:rsidRDefault="005F24A8" w:rsidP="005F24A8">
      <w:pPr>
        <w:spacing w:after="0" w:line="480" w:lineRule="auto"/>
        <w:jc w:val="both"/>
        <w:rPr>
          <w:rFonts w:ascii="Times New Roman" w:hAnsi="Times New Roman" w:cs="Times New Roman"/>
          <w:color w:val="000000"/>
          <w:sz w:val="24"/>
          <w:szCs w:val="24"/>
          <w:shd w:val="clear" w:color="auto" w:fill="FFFFFF"/>
        </w:rPr>
      </w:pPr>
      <w:r w:rsidRPr="00E820BE">
        <w:rPr>
          <w:rFonts w:ascii="Times New Roman" w:hAnsi="Times New Roman" w:cs="Times New Roman"/>
          <w:color w:val="000000"/>
          <w:sz w:val="24"/>
          <w:szCs w:val="24"/>
          <w:shd w:val="clear" w:color="auto" w:fill="FFFFFF"/>
        </w:rPr>
        <w:t>Additionally, bacteria from the circulation may enter the urinary tract. This is far less common, as it necessitates an uncontrolled infection at a different location</w:t>
      </w:r>
      <w:r w:rsidR="00A14823" w:rsidRPr="00E820BE">
        <w:rPr>
          <w:rFonts w:ascii="Times New Roman" w:hAnsi="Times New Roman" w:cs="Times New Roman"/>
          <w:color w:val="000000"/>
          <w:sz w:val="24"/>
          <w:szCs w:val="24"/>
          <w:shd w:val="clear" w:color="auto" w:fill="FFFFFF"/>
        </w:rPr>
        <w:t xml:space="preserve"> </w:t>
      </w:r>
      <w:r w:rsidRPr="00E820BE">
        <w:rPr>
          <w:rFonts w:ascii="Times New Roman" w:hAnsi="Times New Roman" w:cs="Times New Roman"/>
          <w:color w:val="000000"/>
          <w:sz w:val="24"/>
          <w:szCs w:val="24"/>
          <w:shd w:val="clear" w:color="auto" w:fill="FFFFFF"/>
        </w:rPr>
        <w:fldChar w:fldCharType="begin" w:fldLock="1"/>
      </w:r>
      <w:r w:rsidR="009C0C1C" w:rsidRPr="00E820BE">
        <w:rPr>
          <w:rFonts w:ascii="Times New Roman" w:hAnsi="Times New Roman" w:cs="Times New Roman"/>
          <w:color w:val="000000"/>
          <w:sz w:val="24"/>
          <w:szCs w:val="24"/>
          <w:shd w:val="clear" w:color="auto" w:fill="FFFFFF"/>
        </w:rPr>
        <w:instrText>ADDIN CSL_CITATION {"citationItems":[{"id":"ITEM-1","itemData":{"DOI":"10.3390/pathogens12040623","ISSN":"2076-0817 (Print)","PMID":"37111509","abstract":"Urinary tract infections (UTIs) are among the most common bacterial infections  worldwide, occurring in both community and healthcare settings. Although the clinical symptoms of UTIs are heterogeneous and range from uncomplicated (uUTIs) to complicated (cUTIs), most UTIs are usually treated empirically. Bacteria are the main causative agents of these infections, although more rarely, other microorganisms, such as fungi and some viruses, have been reported to be responsible for UTIs. Uropathogenic Escherichia coli (UPEC) is the most common causative agent for both uUTIs and cUTIs, followed by other pathogenic microorganisms, such as Klebsiella pneumoniae, Proteus mirabilis, Enterococcus faecalis, and Staphylococcus spp. In addition, the incidence of UTIs caused by multidrug resistance (MDR) is increasing, resulting in a significant increase in the spread of antibiotic resistance and the economic burden of these infections. Here, we discuss the various factors associated with UTIs, including the mechanisms of pathogenicity related to the bacteria that cause UTIs and the emergence of increasing resistance in UTI pathogens.","author":[{"dropping-particle":"","family":"Mancuso","given":"Giuseppe","non-dropping-particle":"","parse-names":false,"suffix":""},{"dropping-particle":"","family":"Midiri","given":"Angelina","non-dropping-particle":"","parse-names":false,"suffix":""},{"dropping-particle":"","family":"Gerace","given":"Elisabetta","non-dropping-particle":"","parse-names":false,"suffix":""},{"dropping-particle":"","family":"Marra","given":"Maria","non-dropping-particle":"","parse-names":false,"suffix":""},{"dropping-particle":"","family":"Zummo","given":"Sebastiana","non-dropping-particle":"","parse-names":false,"suffix":""},{"dropping-particle":"","family":"Biondo","given":"Carmelo","non-dropping-particle":"","parse-names":false,"suffix":""}],"container-title":"Pathogens (Basel, Switzerland)","id":"ITEM-1","issue":"4","issued":{"date-parts":[["2023","4"]]},"language":"eng","publisher-place":"Switzerland","title":"Urinary Tract Infections: The Current Scenario and Future Prospects.","type":"article-journal","volume":"12"},"uris":["http://www.mendeley.com/documents/?uuid=41bfc43e-89e0-405b-828d-d7c64ed4d829"]}],"mendeley":{"formattedCitation":"(Mancuso &lt;i&gt;et al.&lt;/i&gt;, 2023)","plainTextFormattedCitation":"(Mancuso et al., 2023)","previouslyFormattedCitation":"(Mancuso &lt;i&gt;et al.&lt;/i&gt;, 2023)"},"properties":{"noteIndex":0},"schema":"https://github.com/citation-style-language/schema/raw/master/csl-citation.json"}</w:instrText>
      </w:r>
      <w:r w:rsidRPr="00E820BE">
        <w:rPr>
          <w:rFonts w:ascii="Times New Roman" w:hAnsi="Times New Roman" w:cs="Times New Roman"/>
          <w:color w:val="000000"/>
          <w:sz w:val="24"/>
          <w:szCs w:val="24"/>
          <w:shd w:val="clear" w:color="auto" w:fill="FFFFFF"/>
        </w:rPr>
        <w:fldChar w:fldCharType="separate"/>
      </w:r>
      <w:r w:rsidRPr="00E820BE">
        <w:rPr>
          <w:rFonts w:ascii="Times New Roman" w:hAnsi="Times New Roman" w:cs="Times New Roman"/>
          <w:noProof/>
          <w:color w:val="000000"/>
          <w:sz w:val="24"/>
          <w:szCs w:val="24"/>
          <w:shd w:val="clear" w:color="auto" w:fill="FFFFFF"/>
        </w:rPr>
        <w:t xml:space="preserve">(Mancuso </w:t>
      </w:r>
      <w:r w:rsidRPr="00E820BE">
        <w:rPr>
          <w:rFonts w:ascii="Times New Roman" w:hAnsi="Times New Roman" w:cs="Times New Roman"/>
          <w:i/>
          <w:noProof/>
          <w:color w:val="000000"/>
          <w:sz w:val="24"/>
          <w:szCs w:val="24"/>
          <w:shd w:val="clear" w:color="auto" w:fill="FFFFFF"/>
        </w:rPr>
        <w:t>et al.</w:t>
      </w:r>
      <w:r w:rsidRPr="00E820BE">
        <w:rPr>
          <w:rFonts w:ascii="Times New Roman" w:hAnsi="Times New Roman" w:cs="Times New Roman"/>
          <w:noProof/>
          <w:color w:val="000000"/>
          <w:sz w:val="24"/>
          <w:szCs w:val="24"/>
          <w:shd w:val="clear" w:color="auto" w:fill="FFFFFF"/>
        </w:rPr>
        <w:t>, 2023)</w:t>
      </w:r>
      <w:r w:rsidRPr="00E820BE">
        <w:rPr>
          <w:rFonts w:ascii="Times New Roman" w:hAnsi="Times New Roman" w:cs="Times New Roman"/>
          <w:color w:val="000000"/>
          <w:sz w:val="24"/>
          <w:szCs w:val="24"/>
          <w:shd w:val="clear" w:color="auto" w:fill="FFFFFF"/>
        </w:rPr>
        <w:fldChar w:fldCharType="end"/>
      </w:r>
      <w:r w:rsidRPr="00E820BE">
        <w:rPr>
          <w:rFonts w:ascii="Times New Roman" w:hAnsi="Times New Roman" w:cs="Times New Roman"/>
          <w:color w:val="000000"/>
          <w:sz w:val="24"/>
          <w:szCs w:val="24"/>
          <w:shd w:val="clear" w:color="auto" w:fill="FFFFFF"/>
        </w:rPr>
        <w:t>.</w:t>
      </w:r>
    </w:p>
    <w:p w:rsidR="001A4DCA" w:rsidRPr="00095BB5" w:rsidRDefault="007D5DD4" w:rsidP="007D5DD4">
      <w:pPr>
        <w:pStyle w:val="Heading2"/>
        <w:ind w:left="360"/>
      </w:pPr>
      <w:bookmarkStart w:id="12" w:name="_Toc173106411"/>
      <w:r>
        <w:t xml:space="preserve">5.1. </w:t>
      </w:r>
      <w:r w:rsidR="001A4DCA" w:rsidRPr="00095BB5">
        <w:t>Virulence Factors in the Bacteria Causing UTI</w:t>
      </w:r>
      <w:bookmarkEnd w:id="12"/>
    </w:p>
    <w:p w:rsidR="001A4DCA" w:rsidRPr="001A4DCA" w:rsidRDefault="001A4DCA" w:rsidP="004A495B">
      <w:pPr>
        <w:pStyle w:val="Heading2"/>
        <w:rPr>
          <w:rFonts w:ascii="Times New Roman" w:eastAsia="Times New Roman" w:hAnsi="Times New Roman" w:cs="Times New Roman"/>
          <w:b/>
          <w:sz w:val="24"/>
          <w:szCs w:val="24"/>
        </w:rPr>
      </w:pPr>
    </w:p>
    <w:p w:rsidR="00E31797" w:rsidRDefault="00E31797" w:rsidP="001A4DCA">
      <w:pPr>
        <w:spacing w:line="480" w:lineRule="auto"/>
        <w:rPr>
          <w:rFonts w:ascii="Times New Roman" w:hAnsi="Times New Roman" w:cs="Times New Roman"/>
          <w:bCs/>
          <w:sz w:val="24"/>
          <w:szCs w:val="24"/>
        </w:rPr>
      </w:pPr>
      <w:r w:rsidRPr="00E31797">
        <w:rPr>
          <w:rFonts w:ascii="Times New Roman" w:hAnsi="Times New Roman" w:cs="Times New Roman"/>
          <w:bCs/>
          <w:sz w:val="24"/>
          <w:szCs w:val="24"/>
        </w:rPr>
        <w:t>An individual is more vulnerable to infection if something interferes with the regular flow of urine, prevents the bladder from emptying, or makes it easier for</w:t>
      </w:r>
      <w:r>
        <w:rPr>
          <w:rFonts w:ascii="Times New Roman" w:hAnsi="Times New Roman" w:cs="Times New Roman"/>
          <w:bCs/>
          <w:sz w:val="24"/>
          <w:szCs w:val="24"/>
        </w:rPr>
        <w:t xml:space="preserve"> organisms to enter the bladder. There are several factors associated with UTI infection illustrated in the figure (Figure</w:t>
      </w:r>
      <w:r w:rsidR="007244D2">
        <w:rPr>
          <w:rFonts w:ascii="Times New Roman" w:hAnsi="Times New Roman" w:cs="Times New Roman"/>
          <w:bCs/>
          <w:sz w:val="24"/>
          <w:szCs w:val="24"/>
        </w:rPr>
        <w:t xml:space="preserve"> 4)</w:t>
      </w:r>
      <w:r>
        <w:rPr>
          <w:rFonts w:ascii="Times New Roman" w:hAnsi="Times New Roman" w:cs="Times New Roman"/>
          <w:bCs/>
          <w:sz w:val="24"/>
          <w:szCs w:val="24"/>
        </w:rPr>
        <w:t xml:space="preserve">. </w:t>
      </w:r>
    </w:p>
    <w:p w:rsidR="00E31797" w:rsidRDefault="00E31797" w:rsidP="00E31797">
      <w:pPr>
        <w:spacing w:line="480" w:lineRule="auto"/>
        <w:jc w:val="center"/>
        <w:rPr>
          <w:rFonts w:ascii="Times New Roman" w:hAnsi="Times New Roman" w:cs="Times New Roman"/>
          <w:bCs/>
          <w:sz w:val="24"/>
          <w:szCs w:val="24"/>
        </w:rPr>
      </w:pPr>
      <w:r w:rsidRPr="00D62AF5">
        <w:rPr>
          <w:rFonts w:ascii="Times New Roman" w:hAnsi="Times New Roman" w:cs="Times New Roman"/>
          <w:noProof/>
          <w:color w:val="000000"/>
          <w:sz w:val="24"/>
          <w:szCs w:val="24"/>
          <w:shd w:val="clear" w:color="auto" w:fill="FFFFFF"/>
        </w:rPr>
        <w:drawing>
          <wp:inline distT="0" distB="0" distL="0" distR="0" wp14:anchorId="3CEF6963" wp14:editId="47AAC3F2">
            <wp:extent cx="3267075" cy="2671832"/>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3064" cy="2676730"/>
                    </a:xfrm>
                    <a:prstGeom prst="rect">
                      <a:avLst/>
                    </a:prstGeom>
                    <a:noFill/>
                    <a:ln>
                      <a:noFill/>
                    </a:ln>
                  </pic:spPr>
                </pic:pic>
              </a:graphicData>
            </a:graphic>
          </wp:inline>
        </w:drawing>
      </w:r>
    </w:p>
    <w:p w:rsidR="001C4FF2" w:rsidRDefault="00E31797" w:rsidP="001C4FF2">
      <w:pPr>
        <w:jc w:val="both"/>
        <w:rPr>
          <w:rFonts w:ascii="Times New Roman" w:hAnsi="Times New Roman" w:cs="Times New Roman"/>
          <w:sz w:val="24"/>
          <w:szCs w:val="24"/>
        </w:rPr>
      </w:pPr>
      <w:r w:rsidRPr="00E820BE">
        <w:rPr>
          <w:rFonts w:ascii="Times New Roman" w:hAnsi="Times New Roman" w:cs="Times New Roman"/>
          <w:sz w:val="24"/>
          <w:szCs w:val="24"/>
        </w:rPr>
        <w:lastRenderedPageBreak/>
        <w:t xml:space="preserve">Figure: 4 </w:t>
      </w:r>
      <w:r w:rsidRPr="00092C73">
        <w:rPr>
          <w:rFonts w:ascii="Times New Roman" w:hAnsi="Times New Roman" w:cs="Times New Roman"/>
          <w:sz w:val="24"/>
          <w:szCs w:val="24"/>
        </w:rPr>
        <w:t>Characteristics of the bacteria and the host that promote urinary tract infections (UTIs). Urinary tract abnormalities often increase the risk of infection. There has been extensive research on bacterial adhesion factors, but not as much is known about other bacterial virulence factors.</w:t>
      </w:r>
      <w:r w:rsidRPr="00581E0D">
        <w:rPr>
          <w:rFonts w:ascii="Times New Roman" w:hAnsi="Times New Roman" w:cs="Times New Roman"/>
          <w:sz w:val="24"/>
          <w:szCs w:val="24"/>
        </w:rPr>
        <w:t xml:space="preserve"> </w:t>
      </w:r>
      <w:r w:rsidRPr="00E820BE">
        <w:rPr>
          <w:rFonts w:ascii="Times New Roman" w:hAnsi="Times New Roman" w:cs="Times New Roman"/>
          <w:sz w:val="24"/>
          <w:szCs w:val="24"/>
        </w:rPr>
        <w:t xml:space="preserve">Image courtesy of Medical Microbiology by </w:t>
      </w:r>
      <w:r w:rsidRPr="00E820BE">
        <w:rPr>
          <w:rFonts w:ascii="Times New Roman" w:hAnsi="Times New Roman" w:cs="Times New Roman"/>
          <w:sz w:val="24"/>
          <w:szCs w:val="24"/>
        </w:rPr>
        <w:fldChar w:fldCharType="begin" w:fldLock="1"/>
      </w:r>
      <w:r w:rsidRPr="00E820BE">
        <w:rPr>
          <w:rFonts w:ascii="Times New Roman" w:hAnsi="Times New Roman" w:cs="Times New Roman"/>
          <w:sz w:val="24"/>
          <w:szCs w:val="24"/>
        </w:rPr>
        <w:instrText>ADDIN CSL_CITATION {"citationItems":[{"id":"ITEM-1","itemData":{"ISBN":"978-0-8089-2440-1","author":[{"dropping-particle":"","family":"Richard Goering, Hazel Dockrell, Mark Zuckerman, Ivan Roitt","given":"Peter L. Chiodini","non-dropping-particle":"","parse-names":false,"suffix":""}],"id":"ITEM-1","issued":{"date-parts":[["2013"]]},"publisher":"Elsevier Sunders","title":"Mims' Medical Microbiology","type":"book"},"uris":["http://www.mendeley.com/documents/?uuid=3ff8c4b8-8cea-4220-80de-c71e07383eff"]}],"mendeley":{"formattedCitation":"(Richard Goering, Hazel Dockrell, Mark Zuckerman, Ivan Roitt, 2013)","plainTextFormattedCitation":"(Richard Goering, Hazel Dockrell, Mark Zuckerman, Ivan Roitt, 2013)","previouslyFormattedCitation":"(Richard Goering, Hazel Dockrell, Mark Zuckerman, Ivan Roitt, 2013)"},"properties":{"noteIndex":0},"schema":"https://github.com/citation-style-language/schema/raw/master/csl-citation.json"}</w:instrText>
      </w:r>
      <w:r w:rsidRPr="00E820BE">
        <w:rPr>
          <w:rFonts w:ascii="Times New Roman" w:hAnsi="Times New Roman" w:cs="Times New Roman"/>
          <w:sz w:val="24"/>
          <w:szCs w:val="24"/>
        </w:rPr>
        <w:fldChar w:fldCharType="separate"/>
      </w:r>
      <w:r w:rsidRPr="00E820BE">
        <w:rPr>
          <w:rFonts w:ascii="Times New Roman" w:hAnsi="Times New Roman" w:cs="Times New Roman"/>
          <w:noProof/>
          <w:sz w:val="24"/>
          <w:szCs w:val="24"/>
        </w:rPr>
        <w:t>(Richard Goering, Hazel Dockrell, Mark Zuckerman, Ivan Roitt, 2013)</w:t>
      </w:r>
      <w:r w:rsidRPr="00E820BE">
        <w:rPr>
          <w:rFonts w:ascii="Times New Roman" w:hAnsi="Times New Roman" w:cs="Times New Roman"/>
          <w:sz w:val="24"/>
          <w:szCs w:val="24"/>
        </w:rPr>
        <w:fldChar w:fldCharType="end"/>
      </w:r>
    </w:p>
    <w:p w:rsidR="00446240" w:rsidRPr="001C4FF2" w:rsidRDefault="004554BC" w:rsidP="001C4FF2">
      <w:pPr>
        <w:jc w:val="both"/>
        <w:rPr>
          <w:rFonts w:ascii="Times New Roman" w:hAnsi="Times New Roman" w:cs="Times New Roman"/>
          <w:sz w:val="24"/>
          <w:szCs w:val="24"/>
        </w:rPr>
      </w:pPr>
      <w:r>
        <w:rPr>
          <w:rFonts w:ascii="Times New Roman" w:eastAsia="Times New Roman" w:hAnsi="Times New Roman" w:cs="Times New Roman"/>
          <w:b/>
          <w:i/>
          <w:sz w:val="24"/>
          <w:szCs w:val="24"/>
        </w:rPr>
        <w:t>Escherichia</w:t>
      </w:r>
      <w:r w:rsidR="00446240" w:rsidRPr="00446240">
        <w:rPr>
          <w:rFonts w:ascii="Times New Roman" w:eastAsia="Times New Roman" w:hAnsi="Times New Roman" w:cs="Times New Roman"/>
          <w:b/>
          <w:i/>
          <w:sz w:val="24"/>
          <w:szCs w:val="24"/>
        </w:rPr>
        <w:t xml:space="preserve"> coli </w:t>
      </w:r>
    </w:p>
    <w:p w:rsidR="00092C73" w:rsidRDefault="00092C73" w:rsidP="001A4DCA">
      <w:pPr>
        <w:spacing w:line="480" w:lineRule="auto"/>
        <w:rPr>
          <w:rFonts w:ascii="Times New Roman" w:eastAsia="Times New Roman" w:hAnsi="Times New Roman" w:cs="Times New Roman"/>
          <w:sz w:val="24"/>
          <w:szCs w:val="24"/>
        </w:rPr>
      </w:pPr>
      <w:r w:rsidRPr="00092C73">
        <w:rPr>
          <w:rFonts w:ascii="Times New Roman" w:hAnsi="Times New Roman" w:cs="Times New Roman"/>
          <w:bCs/>
          <w:sz w:val="24"/>
          <w:szCs w:val="24"/>
        </w:rPr>
        <w:t>The only species with the necessary characteristics to colonize and infect the urinary tract are facultative and aerobic</w:t>
      </w:r>
      <w:r w:rsidR="00EC03FE">
        <w:rPr>
          <w:rFonts w:ascii="Times New Roman" w:hAnsi="Times New Roman" w:cs="Times New Roman"/>
          <w:bCs/>
          <w:sz w:val="24"/>
          <w:szCs w:val="24"/>
        </w:rPr>
        <w:t xml:space="preserve"> bacteria</w:t>
      </w:r>
      <w:r w:rsidRPr="00092C73">
        <w:rPr>
          <w:rFonts w:ascii="Times New Roman" w:hAnsi="Times New Roman" w:cs="Times New Roman"/>
          <w:bCs/>
          <w:sz w:val="24"/>
          <w:szCs w:val="24"/>
        </w:rPr>
        <w:t>.</w:t>
      </w:r>
      <w:r w:rsidRPr="00092C73">
        <w:t xml:space="preserve"> </w:t>
      </w:r>
      <w:r w:rsidRPr="00092C73">
        <w:rPr>
          <w:rFonts w:ascii="Times New Roman" w:eastAsia="Times New Roman" w:hAnsi="Times New Roman" w:cs="Times New Roman"/>
          <w:sz w:val="24"/>
          <w:szCs w:val="24"/>
        </w:rPr>
        <w:t xml:space="preserve">UTIs are </w:t>
      </w:r>
      <w:r w:rsidR="00CE0952">
        <w:rPr>
          <w:rFonts w:ascii="Times New Roman" w:eastAsia="Times New Roman" w:hAnsi="Times New Roman" w:cs="Times New Roman"/>
          <w:sz w:val="24"/>
          <w:szCs w:val="24"/>
        </w:rPr>
        <w:t xml:space="preserve">generally </w:t>
      </w:r>
      <w:r w:rsidRPr="00092C73">
        <w:rPr>
          <w:rFonts w:ascii="Times New Roman" w:eastAsia="Times New Roman" w:hAnsi="Times New Roman" w:cs="Times New Roman"/>
          <w:sz w:val="24"/>
          <w:szCs w:val="24"/>
        </w:rPr>
        <w:t xml:space="preserve">brought on by two serogroups of </w:t>
      </w:r>
      <w:r w:rsidRPr="00092C73">
        <w:rPr>
          <w:rFonts w:ascii="Times New Roman" w:eastAsia="Times New Roman" w:hAnsi="Times New Roman" w:cs="Times New Roman"/>
          <w:i/>
          <w:sz w:val="24"/>
          <w:szCs w:val="24"/>
        </w:rPr>
        <w:t>E. coli</w:t>
      </w:r>
      <w:r w:rsidR="007244D2">
        <w:rPr>
          <w:rFonts w:ascii="Times New Roman" w:eastAsia="Times New Roman" w:hAnsi="Times New Roman" w:cs="Times New Roman"/>
          <w:i/>
          <w:sz w:val="24"/>
          <w:szCs w:val="24"/>
        </w:rPr>
        <w:t xml:space="preserve"> </w:t>
      </w:r>
      <w:r w:rsidR="007244D2">
        <w:rPr>
          <w:rFonts w:ascii="Times New Roman" w:eastAsia="Times New Roman" w:hAnsi="Times New Roman" w:cs="Times New Roman"/>
          <w:i/>
          <w:sz w:val="24"/>
          <w:szCs w:val="24"/>
        </w:rPr>
        <w:fldChar w:fldCharType="begin" w:fldLock="1"/>
      </w:r>
      <w:r w:rsidR="00086627">
        <w:rPr>
          <w:rFonts w:ascii="Times New Roman" w:eastAsia="Times New Roman" w:hAnsi="Times New Roman" w:cs="Times New Roman"/>
          <w:i/>
          <w:sz w:val="24"/>
          <w:szCs w:val="24"/>
        </w:rPr>
        <w:instrText>ADDIN CSL_CITATION {"citationItems":[{"id":"ITEM-1","itemData":{"DOI":"10.1128/JCM.43.12.6064-6072.2005","ISSN":"0095-1137 (Print)","PMID":"16333100","abstract":"Characteristics differentiating Escherichia coli strains that cause cystitis or  pyelonephritis from fecal E. coli remain incompletely defined, particularly among adult women in the United States. Accordingly, phylogenetic group, O antigens, and virulence factors (VFs) were analyzed among 329 E. coli isolates from the mid-to-late 1990s from women in the United States with acute pyelonephritis (n = 170), cystitis (n = 83), or no infection (fecal; n = 76). Compared with fecal and cystitis isolates, pyelonephritis isolates exhibited a greater prevalence of phylogenetic group B2, most virulence-associated O antigens, and most VFs and had higher VF scores. In contrast, cystitis and fecal isolates differed minimally. By stepwise multivariable logistic regression, significant (P &lt; or = 0.015) predictors of cystitis and/or pyelonephritis (versus fecal) included afa/dra (Dr-binding adhesins), ibeA (invasion of brain endothelium), iha (putative adhesin-siderophore), malX (pathogenicity island marker), the O75 antigen, papEF (P fimbriae), papG allele II (P adhesin variant), group B2, and sfa/foc (S and F1C fimbriae). However, virulence profiles overlapped considerably among source groups and varied greatly within each group. E. coli \"clonal group A\" (CGA) and the O2:K5/K7:H1 and O75:K+ clonal groups were significantly associated with cystitis and/or pyelonephritis. These findings identify potential vaccine targets, suggest that urovirulence is multiply determined, and confirm the urovirulence of specific E. coli clonal groups, including recently recognized CGA.","author":[{"dropping-particle":"","family":"Johnson","given":"James R","non-dropping-particle":"","parse-names":false,"suffix":""},{"dropping-particle":"","family":"Owens","given":"Krista","non-dropping-particle":"","parse-names":false,"suffix":""},{"dropping-particle":"","family":"Gajewski","given":"Abby","non-dropping-particle":"","parse-names":false,"suffix":""},{"dropping-particle":"","family":"Kuskowski","given":"Michael A","non-dropping-particle":"","parse-names":false,"suffix":""}],"container-title":"Journal of clinical microbiology","id":"ITEM-1","issue":"12","issued":{"date-parts":[["2005","12"]]},"language":"eng","page":"6064-6072","publisher-place":"United States","title":"Bacterial characteristics in relation to clinical source of Escherichia coli  isolates from women with acute cystitis or pyelonephritis and uninfected women.","type":"article-journal","volume":"43"},"uris":["http://www.mendeley.com/documents/?uuid=b6d8c10f-c107-4abe-a018-1147afdaba2d"]}],"mendeley":{"formattedCitation":"(Johnson &lt;i&gt;et al.&lt;/i&gt;, 2005)","manualFormatting":"(Johnson et al., 2005","plainTextFormattedCitation":"(Johnson et al., 2005)","previouslyFormattedCitation":"(Johnson &lt;i&gt;et al.&lt;/i&gt;, 2005)"},"properties":{"noteIndex":0},"schema":"https://github.com/citation-style-language/schema/raw/master/csl-citation.json"}</w:instrText>
      </w:r>
      <w:r w:rsidR="007244D2">
        <w:rPr>
          <w:rFonts w:ascii="Times New Roman" w:eastAsia="Times New Roman" w:hAnsi="Times New Roman" w:cs="Times New Roman"/>
          <w:i/>
          <w:sz w:val="24"/>
          <w:szCs w:val="24"/>
        </w:rPr>
        <w:fldChar w:fldCharType="separate"/>
      </w:r>
      <w:r w:rsidR="007244D2" w:rsidRPr="007244D2">
        <w:rPr>
          <w:rFonts w:ascii="Times New Roman" w:eastAsia="Times New Roman" w:hAnsi="Times New Roman" w:cs="Times New Roman"/>
          <w:noProof/>
          <w:sz w:val="24"/>
          <w:szCs w:val="24"/>
        </w:rPr>
        <w:t xml:space="preserve">(Johnson </w:t>
      </w:r>
      <w:r w:rsidR="007244D2" w:rsidRPr="007244D2">
        <w:rPr>
          <w:rFonts w:ascii="Times New Roman" w:eastAsia="Times New Roman" w:hAnsi="Times New Roman" w:cs="Times New Roman"/>
          <w:i/>
          <w:noProof/>
          <w:sz w:val="24"/>
          <w:szCs w:val="24"/>
        </w:rPr>
        <w:t>et al.</w:t>
      </w:r>
      <w:r w:rsidR="007244D2" w:rsidRPr="007244D2">
        <w:rPr>
          <w:rFonts w:ascii="Times New Roman" w:eastAsia="Times New Roman" w:hAnsi="Times New Roman" w:cs="Times New Roman"/>
          <w:noProof/>
          <w:sz w:val="24"/>
          <w:szCs w:val="24"/>
        </w:rPr>
        <w:t>, 2005</w:t>
      </w:r>
      <w:r w:rsidR="007244D2">
        <w:rPr>
          <w:rFonts w:ascii="Times New Roman" w:eastAsia="Times New Roman" w:hAnsi="Times New Roman" w:cs="Times New Roman"/>
          <w:i/>
          <w:sz w:val="24"/>
          <w:szCs w:val="24"/>
        </w:rPr>
        <w:fldChar w:fldCharType="end"/>
      </w:r>
      <w:r w:rsidR="002F28E6">
        <w:rPr>
          <w:rFonts w:ascii="Times New Roman" w:eastAsia="Times New Roman" w:hAnsi="Times New Roman" w:cs="Times New Roman"/>
          <w:i/>
          <w:sz w:val="24"/>
          <w:szCs w:val="24"/>
        </w:rPr>
        <w:t xml:space="preserve">; </w:t>
      </w:r>
      <w:r w:rsidR="007244D2">
        <w:rPr>
          <w:rFonts w:ascii="Times New Roman" w:eastAsia="Times New Roman" w:hAnsi="Times New Roman" w:cs="Times New Roman"/>
          <w:i/>
          <w:sz w:val="24"/>
          <w:szCs w:val="24"/>
        </w:rPr>
        <w:fldChar w:fldCharType="begin" w:fldLock="1"/>
      </w:r>
      <w:r w:rsidR="002F28E6">
        <w:rPr>
          <w:rFonts w:ascii="Times New Roman" w:eastAsia="Times New Roman" w:hAnsi="Times New Roman" w:cs="Times New Roman"/>
          <w:i/>
          <w:sz w:val="24"/>
          <w:szCs w:val="24"/>
        </w:rPr>
        <w:instrText>ADDIN CSL_CITATION {"citationItems":[{"id":"ITEM-1","itemData":{"DOI":"10.3390/pathogens11020231","ISSN":"2076-0817 (Print)","PMID":"35215173","abstract":"The role of uropathogenic Escherichia coli (UPEC) in colonization and infection  of female patients with anatomical and functional abnormalities of the urinary system is elusive. In this study, the phenotype, genotype and the phylogeny of UPEC strains isolated from the urine of pediatric female patients with cystitis of normal and abnormal urinary tract were determined. Multiplex PCR results demonstrated that 86% of the strains isolated from female patients with normal urinary tract (NUT), belonged to the phylo-groups B2 and D. Their prevalence decreased to 23% in strains isolated from patients with abnormal urinary tract (AUT). More of the isolates from AUT patients produced a biofilm on polystyrene and polyvinyl chloride (PVC), adhered to epithelial cells, and encoded pap and sfa genes than strains isolated from female patients with NUT. In contrast, a higher number of hemolysin-producing strains with serogroups associated with UPEC were isolated from patients with NUT. In summary, the results suggest that cystitis in female patients with NUT is associated with ExPEC, whereas cystitis in female patients with AUT is associated with pathogenic intestinal E. coli strains that have acquired the ability to colonize the bladder.","author":[{"dropping-particle":"","family":"Domingos","given":"Marta de Oliveira","non-dropping-particle":"","parse-names":false,"suffix":""},{"dropping-particle":"","family":"Silva Junior","given":"Silvio Marciano","non-dropping-particle":"da","parse-names":false,"suffix":""},{"dropping-particle":"","family":"Milanello","given":"Wagner","non-dropping-particle":"","parse-names":false,"suffix":""},{"dropping-particle":"","family":"Nakano","given":"Shirley Sizue Nakamura","non-dropping-particle":"","parse-names":false,"suffix":""},{"dropping-particle":"","family":"Franzolin","given":"Marcia Regina","non-dropping-particle":"","parse-names":false,"suffix":""},{"dropping-particle":"","family":"Santos","given":"Luis Fernando","non-dropping-particle":"Dos","parse-names":false,"suffix":""},{"dropping-particle":"","family":"Nunes","given":"Kamila Oliveira","non-dropping-particle":"","parse-names":false,"suffix":""},{"dropping-particle":"","family":"Marques","given":"Vaniky Duarte","non-dropping-particle":"","parse-names":false,"suffix":""},{"dropping-particle":"","family":"Elias","given":"Waldir P","non-dropping-particle":"","parse-names":false,"suffix":""},{"dropping-particle":"","family":"Silva","given":"Herbert Guimarães de Sousa","non-dropping-particle":"","parse-names":false,"suffix":""},{"dropping-particle":"","family":"Caetano","given":"Bruna De Lucca","non-dropping-particle":"","parse-names":false,"suffix":""},{"dropping-particle":"","family":"Piazza","given":"Roxane Maria Fontes","non-dropping-particle":"","parse-names":false,"suffix":""}],"container-title":"Pathogens (Basel, Switzerland)","id":"ITEM-1","issue":"2","issued":{"date-parts":[["2022","2"]]},"language":"eng","publisher-place":"Switzerland","title":"Escherichia coli Strains Responsible for Cystitis in Female Pediatric Patients  with Normal and Abnormal Urinary Tracts Have Different Virulence Profiles.","type":"article-journal","volume":"11"},"uris":["http://www.mendeley.com/documents/?uuid=b031ba9d-3325-4a74-8de7-445834a71acc"]}],"mendeley":{"formattedCitation":"(Domingos &lt;i&gt;et al.&lt;/i&gt;, 2022)","manualFormatting":"Domingos et al., 2022","plainTextFormattedCitation":"(Domingos et al., 2022)","previouslyFormattedCitation":"(Domingos &lt;i&gt;et al.&lt;/i&gt;, 2022)"},"properties":{"noteIndex":0},"schema":"https://github.com/citation-style-language/schema/raw/master/csl-citation.json"}</w:instrText>
      </w:r>
      <w:r w:rsidR="007244D2">
        <w:rPr>
          <w:rFonts w:ascii="Times New Roman" w:eastAsia="Times New Roman" w:hAnsi="Times New Roman" w:cs="Times New Roman"/>
          <w:i/>
          <w:sz w:val="24"/>
          <w:szCs w:val="24"/>
        </w:rPr>
        <w:fldChar w:fldCharType="separate"/>
      </w:r>
      <w:r w:rsidR="007244D2" w:rsidRPr="007244D2">
        <w:rPr>
          <w:rFonts w:ascii="Times New Roman" w:eastAsia="Times New Roman" w:hAnsi="Times New Roman" w:cs="Times New Roman"/>
          <w:noProof/>
          <w:sz w:val="24"/>
          <w:szCs w:val="24"/>
        </w:rPr>
        <w:t xml:space="preserve">Domingos </w:t>
      </w:r>
      <w:r w:rsidR="007244D2" w:rsidRPr="007244D2">
        <w:rPr>
          <w:rFonts w:ascii="Times New Roman" w:eastAsia="Times New Roman" w:hAnsi="Times New Roman" w:cs="Times New Roman"/>
          <w:i/>
          <w:noProof/>
          <w:sz w:val="24"/>
          <w:szCs w:val="24"/>
        </w:rPr>
        <w:t>et al.</w:t>
      </w:r>
      <w:r w:rsidR="007244D2" w:rsidRPr="007244D2">
        <w:rPr>
          <w:rFonts w:ascii="Times New Roman" w:eastAsia="Times New Roman" w:hAnsi="Times New Roman" w:cs="Times New Roman"/>
          <w:noProof/>
          <w:sz w:val="24"/>
          <w:szCs w:val="24"/>
        </w:rPr>
        <w:t>, 2022</w:t>
      </w:r>
      <w:r w:rsidR="007244D2">
        <w:rPr>
          <w:rFonts w:ascii="Times New Roman" w:eastAsia="Times New Roman" w:hAnsi="Times New Roman" w:cs="Times New Roman"/>
          <w:i/>
          <w:sz w:val="24"/>
          <w:szCs w:val="24"/>
        </w:rPr>
        <w:fldChar w:fldCharType="end"/>
      </w:r>
      <w:r w:rsidR="002F28E6">
        <w:rPr>
          <w:rFonts w:ascii="Times New Roman" w:eastAsia="Times New Roman" w:hAnsi="Times New Roman" w:cs="Times New Roman"/>
          <w:i/>
          <w:sz w:val="24"/>
          <w:szCs w:val="24"/>
        </w:rPr>
        <w:t xml:space="preserve">; </w:t>
      </w:r>
      <w:r w:rsidR="002F28E6">
        <w:rPr>
          <w:rFonts w:ascii="Times New Roman" w:eastAsia="Times New Roman" w:hAnsi="Times New Roman" w:cs="Times New Roman"/>
          <w:i/>
          <w:sz w:val="24"/>
          <w:szCs w:val="24"/>
        </w:rPr>
        <w:fldChar w:fldCharType="begin" w:fldLock="1"/>
      </w:r>
      <w:r w:rsidR="00086627">
        <w:rPr>
          <w:rFonts w:ascii="Times New Roman" w:eastAsia="Times New Roman" w:hAnsi="Times New Roman" w:cs="Times New Roman"/>
          <w:i/>
          <w:sz w:val="24"/>
          <w:szCs w:val="24"/>
        </w:rPr>
        <w:instrText>ADDIN CSL_CITATION {"citationItems":[{"id":"ITEM-1","itemData":{"author":[{"dropping-particle":"","family":"Agarwal, J., Srivastava, S. and Singh","given":"M","non-dropping-particle":"","parse-names":false,"suffix":""}],"container-title":"Indian journal of medical microbiology","id":"ITEM-1","issue":"2","issued":{"date-parts":[["2012"]]},"page":"141-149.","title":"Pathogenomics of uropathogenic Escherichia coli.","type":"article-journal","volume":"30"},"uris":["http://www.mendeley.com/documents/?uuid=ebe79bdc-6451-4daf-9fc3-fcb4da2b3e71"]}],"mendeley":{"formattedCitation":"(Agarwal, J., Srivastava, S. and Singh, 2012)","manualFormatting":"Agarwal, J., Srivastava, S. and Singh, 2012)","plainTextFormattedCitation":"(Agarwal, J., Srivastava, S. and Singh, 2012)","previouslyFormattedCitation":"(Agarwal, J., Srivastava, S. and Singh, 2012)"},"properties":{"noteIndex":0},"schema":"https://github.com/citation-style-language/schema/raw/master/csl-citation.json"}</w:instrText>
      </w:r>
      <w:r w:rsidR="002F28E6">
        <w:rPr>
          <w:rFonts w:ascii="Times New Roman" w:eastAsia="Times New Roman" w:hAnsi="Times New Roman" w:cs="Times New Roman"/>
          <w:i/>
          <w:sz w:val="24"/>
          <w:szCs w:val="24"/>
        </w:rPr>
        <w:fldChar w:fldCharType="separate"/>
      </w:r>
      <w:r w:rsidR="002F28E6" w:rsidRPr="002F28E6">
        <w:rPr>
          <w:rFonts w:ascii="Times New Roman" w:eastAsia="Times New Roman" w:hAnsi="Times New Roman" w:cs="Times New Roman"/>
          <w:noProof/>
          <w:sz w:val="24"/>
          <w:szCs w:val="24"/>
        </w:rPr>
        <w:t>Agarwal, J., Srivastava, S. and Singh, 2012)</w:t>
      </w:r>
      <w:r w:rsidR="002F28E6">
        <w:rPr>
          <w:rFonts w:ascii="Times New Roman" w:eastAsia="Times New Roman" w:hAnsi="Times New Roman" w:cs="Times New Roman"/>
          <w:i/>
          <w:sz w:val="24"/>
          <w:szCs w:val="24"/>
        </w:rPr>
        <w:fldChar w:fldCharType="end"/>
      </w:r>
      <w:r w:rsidRPr="00092C73">
        <w:rPr>
          <w:rFonts w:ascii="Times New Roman" w:eastAsia="Times New Roman" w:hAnsi="Times New Roman" w:cs="Times New Roman"/>
          <w:sz w:val="24"/>
          <w:szCs w:val="24"/>
        </w:rPr>
        <w:t xml:space="preserve">: </w:t>
      </w:r>
    </w:p>
    <w:p w:rsidR="005F5FD9" w:rsidRPr="006961CF" w:rsidRDefault="005F5FD9" w:rsidP="00DB1BEE">
      <w:pPr>
        <w:pStyle w:val="ListParagraph"/>
        <w:numPr>
          <w:ilvl w:val="0"/>
          <w:numId w:val="4"/>
        </w:numPr>
        <w:spacing w:line="480" w:lineRule="auto"/>
        <w:rPr>
          <w:rFonts w:ascii="Times New Roman" w:eastAsia="Times New Roman" w:hAnsi="Times New Roman" w:cs="Times New Roman"/>
          <w:sz w:val="24"/>
          <w:szCs w:val="24"/>
        </w:rPr>
      </w:pPr>
      <w:r w:rsidRPr="006961CF">
        <w:rPr>
          <w:rFonts w:ascii="Times New Roman" w:eastAsia="Times New Roman" w:hAnsi="Times New Roman" w:cs="Times New Roman"/>
          <w:bCs/>
          <w:sz w:val="24"/>
          <w:szCs w:val="24"/>
        </w:rPr>
        <w:t>O (Semantic serotypes, somatic antigen)- (O1,O2,O4,O6,O7 and O75)</w:t>
      </w:r>
    </w:p>
    <w:p w:rsidR="005F5FD9" w:rsidRPr="006961CF" w:rsidRDefault="005F5FD9" w:rsidP="00DB1BEE">
      <w:pPr>
        <w:pStyle w:val="ListParagraph"/>
        <w:numPr>
          <w:ilvl w:val="0"/>
          <w:numId w:val="4"/>
        </w:numPr>
        <w:spacing w:line="480" w:lineRule="auto"/>
        <w:rPr>
          <w:rFonts w:ascii="Times New Roman" w:eastAsia="Times New Roman" w:hAnsi="Times New Roman" w:cs="Times New Roman"/>
          <w:sz w:val="24"/>
          <w:szCs w:val="24"/>
        </w:rPr>
      </w:pPr>
      <w:r w:rsidRPr="006961CF">
        <w:rPr>
          <w:rFonts w:ascii="Times New Roman" w:eastAsia="Times New Roman" w:hAnsi="Times New Roman" w:cs="Times New Roman"/>
          <w:bCs/>
          <w:sz w:val="24"/>
          <w:szCs w:val="24"/>
        </w:rPr>
        <w:t xml:space="preserve"> K (Capsular serotypes)- (K1,K2,K3,K5,K12 and K13)</w:t>
      </w:r>
    </w:p>
    <w:p w:rsidR="00581E0D" w:rsidRPr="00581E0D" w:rsidRDefault="006961CF" w:rsidP="00581E0D">
      <w:pPr>
        <w:spacing w:line="480" w:lineRule="auto"/>
        <w:jc w:val="both"/>
        <w:rPr>
          <w:rFonts w:ascii="Times New Roman" w:hAnsi="Times New Roman" w:cs="Times New Roman"/>
          <w:bCs/>
          <w:sz w:val="24"/>
          <w:szCs w:val="24"/>
        </w:rPr>
      </w:pPr>
      <w:r w:rsidRPr="006961CF">
        <w:rPr>
          <w:rFonts w:ascii="Times New Roman" w:hAnsi="Times New Roman" w:cs="Times New Roman"/>
          <w:bCs/>
          <w:sz w:val="24"/>
          <w:szCs w:val="24"/>
        </w:rPr>
        <w:t xml:space="preserve">The </w:t>
      </w:r>
      <w:r>
        <w:rPr>
          <w:rFonts w:ascii="Times New Roman" w:hAnsi="Times New Roman" w:cs="Times New Roman"/>
          <w:bCs/>
          <w:i/>
          <w:sz w:val="24"/>
          <w:szCs w:val="24"/>
        </w:rPr>
        <w:t>E. c</w:t>
      </w:r>
      <w:r w:rsidRPr="006961CF">
        <w:rPr>
          <w:rFonts w:ascii="Times New Roman" w:hAnsi="Times New Roman" w:cs="Times New Roman"/>
          <w:bCs/>
          <w:i/>
          <w:sz w:val="24"/>
          <w:szCs w:val="24"/>
        </w:rPr>
        <w:t>oli</w:t>
      </w:r>
      <w:r w:rsidRPr="006961CF">
        <w:rPr>
          <w:rFonts w:ascii="Times New Roman" w:hAnsi="Times New Roman" w:cs="Times New Roman"/>
          <w:bCs/>
          <w:sz w:val="24"/>
          <w:szCs w:val="24"/>
        </w:rPr>
        <w:t xml:space="preserve"> serotypes linked to gastrointestinal tract infections (E</w:t>
      </w:r>
      <w:r w:rsidR="001A4DCA">
        <w:rPr>
          <w:rFonts w:ascii="Times New Roman" w:hAnsi="Times New Roman" w:cs="Times New Roman"/>
          <w:bCs/>
          <w:sz w:val="24"/>
          <w:szCs w:val="24"/>
        </w:rPr>
        <w:t xml:space="preserve">PEC) are not the same as these. </w:t>
      </w:r>
      <w:r w:rsidRPr="006961CF">
        <w:rPr>
          <w:rFonts w:ascii="Times New Roman" w:hAnsi="Times New Roman" w:cs="Times New Roman"/>
          <w:bCs/>
          <w:sz w:val="24"/>
          <w:szCs w:val="24"/>
        </w:rPr>
        <w:t xml:space="preserve">"Uropathogenic </w:t>
      </w:r>
      <w:r w:rsidRPr="006961CF">
        <w:rPr>
          <w:rFonts w:ascii="Times New Roman" w:hAnsi="Times New Roman" w:cs="Times New Roman"/>
          <w:bCs/>
          <w:i/>
          <w:sz w:val="24"/>
          <w:szCs w:val="24"/>
        </w:rPr>
        <w:t>E. coli</w:t>
      </w:r>
      <w:r w:rsidRPr="006961CF">
        <w:rPr>
          <w:rFonts w:ascii="Times New Roman" w:hAnsi="Times New Roman" w:cs="Times New Roman"/>
          <w:bCs/>
          <w:sz w:val="24"/>
          <w:szCs w:val="24"/>
        </w:rPr>
        <w:t>" (UPEC) is describe</w:t>
      </w:r>
      <w:r>
        <w:rPr>
          <w:rFonts w:ascii="Times New Roman" w:hAnsi="Times New Roman" w:cs="Times New Roman"/>
          <w:bCs/>
          <w:sz w:val="24"/>
          <w:szCs w:val="24"/>
        </w:rPr>
        <w:t>d</w:t>
      </w:r>
      <w:r w:rsidRPr="006961CF">
        <w:rPr>
          <w:rFonts w:ascii="Times New Roman" w:hAnsi="Times New Roman" w:cs="Times New Roman"/>
          <w:bCs/>
          <w:sz w:val="24"/>
          <w:szCs w:val="24"/>
        </w:rPr>
        <w:t xml:space="preserve"> </w:t>
      </w:r>
      <w:r>
        <w:rPr>
          <w:rFonts w:ascii="Times New Roman" w:hAnsi="Times New Roman" w:cs="Times New Roman"/>
          <w:bCs/>
          <w:sz w:val="24"/>
          <w:szCs w:val="24"/>
        </w:rPr>
        <w:t xml:space="preserve">as </w:t>
      </w:r>
      <w:r w:rsidRPr="006961CF">
        <w:rPr>
          <w:rFonts w:ascii="Times New Roman" w:hAnsi="Times New Roman" w:cs="Times New Roman"/>
          <w:bCs/>
          <w:i/>
          <w:sz w:val="24"/>
          <w:szCs w:val="24"/>
        </w:rPr>
        <w:t>E. coli</w:t>
      </w:r>
      <w:r w:rsidRPr="006961CF">
        <w:rPr>
          <w:rFonts w:ascii="Times New Roman" w:hAnsi="Times New Roman" w:cs="Times New Roman"/>
          <w:bCs/>
          <w:sz w:val="24"/>
          <w:szCs w:val="24"/>
        </w:rPr>
        <w:t xml:space="preserve"> that causes UTI.</w:t>
      </w:r>
      <w:r w:rsidR="001A4DCA">
        <w:rPr>
          <w:rFonts w:ascii="Times New Roman" w:hAnsi="Times New Roman" w:cs="Times New Roman"/>
          <w:bCs/>
          <w:sz w:val="24"/>
          <w:szCs w:val="24"/>
        </w:rPr>
        <w:t xml:space="preserve"> </w:t>
      </w:r>
      <w:r w:rsidR="001A4DCA" w:rsidRPr="001A4DCA">
        <w:rPr>
          <w:rFonts w:ascii="Times New Roman" w:hAnsi="Times New Roman" w:cs="Times New Roman"/>
          <w:bCs/>
          <w:sz w:val="24"/>
          <w:szCs w:val="24"/>
        </w:rPr>
        <w:t>The primary cause of</w:t>
      </w:r>
      <w:r w:rsidR="001A4DCA">
        <w:rPr>
          <w:rFonts w:ascii="Times New Roman" w:hAnsi="Times New Roman" w:cs="Times New Roman"/>
          <w:bCs/>
          <w:sz w:val="24"/>
          <w:szCs w:val="24"/>
        </w:rPr>
        <w:t xml:space="preserve"> UTIs in the community is UPEC. </w:t>
      </w:r>
      <w:r w:rsidR="001A4DCA" w:rsidRPr="001A4DCA">
        <w:rPr>
          <w:rFonts w:ascii="Times New Roman" w:hAnsi="Times New Roman" w:cs="Times New Roman"/>
          <w:bCs/>
          <w:sz w:val="24"/>
          <w:szCs w:val="24"/>
        </w:rPr>
        <w:t>Based on the expression of toxins and surface polysaccharides, iron acquisition mechanism, adhesion, and toxins, four major UPEC phylogroups (A, B1, B2, and D) have been identified</w:t>
      </w:r>
      <w:r w:rsidR="00086627">
        <w:rPr>
          <w:rFonts w:ascii="Times New Roman" w:hAnsi="Times New Roman" w:cs="Times New Roman"/>
          <w:bCs/>
          <w:sz w:val="24"/>
          <w:szCs w:val="24"/>
        </w:rPr>
        <w:t xml:space="preserve"> </w:t>
      </w:r>
      <w:r w:rsidR="00086627">
        <w:rPr>
          <w:rFonts w:ascii="Times New Roman" w:hAnsi="Times New Roman" w:cs="Times New Roman"/>
          <w:bCs/>
          <w:sz w:val="24"/>
          <w:szCs w:val="24"/>
        </w:rPr>
        <w:fldChar w:fldCharType="begin" w:fldLock="1"/>
      </w:r>
      <w:r w:rsidR="00086627">
        <w:rPr>
          <w:rFonts w:ascii="Times New Roman" w:hAnsi="Times New Roman" w:cs="Times New Roman"/>
          <w:bCs/>
          <w:sz w:val="24"/>
          <w:szCs w:val="24"/>
        </w:rPr>
        <w:instrText>ADDIN CSL_CITATION {"citationItems":[{"id":"ITEM-1","itemData":{"DOI":"10.3389/fmicb.2017.01566","ISSN":"1664-302X (Print)","PMID":"28861072","abstract":"Urinary tract infections (UTIs) are one of the most common pathological  conditions in both community and hospital settings. It has been estimated that about 150 million people worldwide develop UTI each year, with high social costs in terms of hospitalizations and medical expenses. Among the common uropathogens associated to UTIs development, UroPathogenic Escherichia coli (UPEC) is the primary cause. UPEC strains possess a plethora of both structural (as fimbriae, pili, curli, flagella) and secreted (toxins, iron-acquisition systems) virulence factors that contribute to their capacity to cause disease, although the ability to adhere to host epithelial cells in the urinary tract represents the most important determinant of pathogenicity. On the opposite side, the bladder epithelium shows a multifaceted array of host defenses including the urine flow and the secretion of antimicrobial substances, which represent useful tools to counteract bacterial infections. The fascinating and intricate dynamics between these players determine a complex interaction system that needs to be revealed. This review will focus on the most relevant components of UPEC arsenal of pathogenicity together with the major host responses to infection, the current approved treatment and the emergence of resistant UPEC strains, the vaccine strategies, the natural antimicrobial compounds along with innovative anti-adhesive and prophylactic approaches to prevent UTIs.","author":[{"dropping-particle":"","family":"Terlizzi","given":"Maria E","non-dropping-particle":"","parse-names":false,"suffix":""},{"dropping-particle":"","family":"Gribaudo","given":"Giorgio","non-dropping-particle":"","parse-names":false,"suffix":""},{"dropping-particle":"","family":"Maffei","given":"Massimo E","non-dropping-particle":"","parse-names":false,"suffix":""}],"container-title":"Frontiers in microbiology","id":"ITEM-1","issued":{"date-parts":[["2017"]]},"language":"eng","page":"1566","publisher-place":"Switzerland","title":"UroPathogenic Escherichia coli (UPEC) Infections: Virulence Factors, Bladder  Responses, Antibiotic, and Non-antibiotic Antimicrobial Strategies.","type":"article-journal","volume":"8"},"uris":["http://www.mendeley.com/documents/?uuid=7bafd412-e58d-437d-9a69-e871d275156b"]}],"mendeley":{"formattedCitation":"(Terlizzi, Gribaudo and Maffei, 2017)","plainTextFormattedCitation":"(Terlizzi, Gribaudo and Maffei, 2017)","previouslyFormattedCitation":"(Terlizzi, Gribaudo and Maffei, 2017)"},"properties":{"noteIndex":0},"schema":"https://github.com/citation-style-language/schema/raw/master/csl-citation.json"}</w:instrText>
      </w:r>
      <w:r w:rsidR="00086627">
        <w:rPr>
          <w:rFonts w:ascii="Times New Roman" w:hAnsi="Times New Roman" w:cs="Times New Roman"/>
          <w:bCs/>
          <w:sz w:val="24"/>
          <w:szCs w:val="24"/>
        </w:rPr>
        <w:fldChar w:fldCharType="separate"/>
      </w:r>
      <w:r w:rsidR="00086627" w:rsidRPr="00086627">
        <w:rPr>
          <w:rFonts w:ascii="Times New Roman" w:hAnsi="Times New Roman" w:cs="Times New Roman"/>
          <w:bCs/>
          <w:noProof/>
          <w:sz w:val="24"/>
          <w:szCs w:val="24"/>
        </w:rPr>
        <w:t>(Terlizzi, Gribaudo and Maffei, 2017)</w:t>
      </w:r>
      <w:r w:rsidR="00086627">
        <w:rPr>
          <w:rFonts w:ascii="Times New Roman" w:hAnsi="Times New Roman" w:cs="Times New Roman"/>
          <w:bCs/>
          <w:sz w:val="24"/>
          <w:szCs w:val="24"/>
        </w:rPr>
        <w:fldChar w:fldCharType="end"/>
      </w:r>
      <w:r w:rsidR="001A4DCA" w:rsidRPr="001A4DCA">
        <w:rPr>
          <w:rFonts w:ascii="Times New Roman" w:hAnsi="Times New Roman" w:cs="Times New Roman"/>
          <w:bCs/>
          <w:sz w:val="24"/>
          <w:szCs w:val="24"/>
        </w:rPr>
        <w:t>.</w:t>
      </w:r>
      <w:r w:rsidR="001A4DCA" w:rsidRPr="001A4DCA">
        <w:t xml:space="preserve"> </w:t>
      </w:r>
      <w:r w:rsidR="001A4DCA" w:rsidRPr="001A4DCA">
        <w:rPr>
          <w:rFonts w:ascii="Times New Roman" w:hAnsi="Times New Roman" w:cs="Times New Roman"/>
          <w:bCs/>
          <w:sz w:val="24"/>
          <w:szCs w:val="24"/>
        </w:rPr>
        <w:t>When mannose is present in a variety of human cells, type-1 fimbriae can facilitate adhesion.</w:t>
      </w:r>
      <w:r w:rsidR="00C05C63">
        <w:rPr>
          <w:rFonts w:ascii="Times New Roman" w:hAnsi="Times New Roman" w:cs="Times New Roman"/>
          <w:bCs/>
          <w:sz w:val="24"/>
          <w:szCs w:val="24"/>
        </w:rPr>
        <w:t xml:space="preserve"> </w:t>
      </w:r>
      <w:r w:rsidR="00C05C63" w:rsidRPr="00581E0D">
        <w:rPr>
          <w:rFonts w:ascii="Times New Roman" w:hAnsi="Times New Roman" w:cs="Times New Roman"/>
          <w:bCs/>
          <w:sz w:val="24"/>
          <w:szCs w:val="24"/>
        </w:rPr>
        <w:t>These</w:t>
      </w:r>
      <w:r w:rsidR="00581E0D" w:rsidRPr="00581E0D">
        <w:rPr>
          <w:rFonts w:ascii="Times New Roman" w:hAnsi="Times New Roman" w:cs="Times New Roman"/>
          <w:bCs/>
          <w:sz w:val="24"/>
          <w:szCs w:val="24"/>
        </w:rPr>
        <w:t xml:space="preserve"> strains </w:t>
      </w:r>
      <w:r w:rsidR="007244D2">
        <w:rPr>
          <w:rFonts w:ascii="Times New Roman" w:hAnsi="Times New Roman" w:cs="Times New Roman"/>
          <w:bCs/>
          <w:sz w:val="24"/>
          <w:szCs w:val="24"/>
        </w:rPr>
        <w:t>are</w:t>
      </w:r>
      <w:r w:rsidR="00581E0D" w:rsidRPr="00581E0D">
        <w:rPr>
          <w:rFonts w:ascii="Times New Roman" w:hAnsi="Times New Roman" w:cs="Times New Roman"/>
          <w:bCs/>
          <w:sz w:val="24"/>
          <w:szCs w:val="24"/>
        </w:rPr>
        <w:t xml:space="preserve"> a range of genes in chromosomal pathogenicity islands that</w:t>
      </w:r>
      <w:r w:rsidR="00C05C63">
        <w:rPr>
          <w:rFonts w:ascii="Times New Roman" w:hAnsi="Times New Roman" w:cs="Times New Roman"/>
          <w:bCs/>
          <w:sz w:val="24"/>
          <w:szCs w:val="24"/>
        </w:rPr>
        <w:t xml:space="preserve"> are absent from fecal </w:t>
      </w:r>
      <w:r w:rsidR="00C05C63" w:rsidRPr="002F28E6">
        <w:rPr>
          <w:rFonts w:ascii="Times New Roman" w:hAnsi="Times New Roman" w:cs="Times New Roman"/>
          <w:bCs/>
          <w:i/>
          <w:sz w:val="24"/>
          <w:szCs w:val="24"/>
        </w:rPr>
        <w:t>E. coli.</w:t>
      </w:r>
      <w:r w:rsidR="00C05C63">
        <w:rPr>
          <w:rFonts w:ascii="Times New Roman" w:hAnsi="Times New Roman" w:cs="Times New Roman"/>
          <w:bCs/>
          <w:sz w:val="24"/>
          <w:szCs w:val="24"/>
        </w:rPr>
        <w:t xml:space="preserve"> </w:t>
      </w:r>
      <w:r w:rsidR="00581E0D" w:rsidRPr="00581E0D">
        <w:rPr>
          <w:rFonts w:ascii="Times New Roman" w:hAnsi="Times New Roman" w:cs="Times New Roman"/>
          <w:bCs/>
          <w:sz w:val="24"/>
          <w:szCs w:val="24"/>
        </w:rPr>
        <w:t>For instance, genes linked to the colonization of the periurethral regions are usually present in UPEC</w:t>
      </w:r>
      <w:r w:rsidR="00086627">
        <w:rPr>
          <w:rFonts w:ascii="Times New Roman" w:hAnsi="Times New Roman" w:cs="Times New Roman"/>
          <w:bCs/>
          <w:sz w:val="24"/>
          <w:szCs w:val="24"/>
        </w:rPr>
        <w:fldChar w:fldCharType="begin" w:fldLock="1"/>
      </w:r>
      <w:r w:rsidR="00D169F9">
        <w:rPr>
          <w:rFonts w:ascii="Times New Roman" w:hAnsi="Times New Roman" w:cs="Times New Roman"/>
          <w:bCs/>
          <w:sz w:val="24"/>
          <w:szCs w:val="24"/>
        </w:rPr>
        <w:instrText>ADDIN CSL_CITATION {"citationItems":[{"id":"ITEM-1","itemData":{"author":[{"dropping-particle":"","family":"Kaper, J. B., Nataro, J. P., &amp; Mobley","given":"H. L. (2004).","non-dropping-particle":"","parse-names":false,"suffix":""}],"container-title":"Nature Reviews Microbiology","id":"ITEM-1","issue":"2","issued":{"date-parts":[["2004"]]},"page":"123-140","title":"Pathogenic Escherichia coli.","type":"article-journal","volume":"2"},"uris":["http://www.mendeley.com/documents/?uuid=7c3da194-90cc-4b3f-818b-7c38b927c027"]}],"mendeley":{"formattedCitation":"(Kaper, J. B., Nataro, J. P., &amp; Mobley, 2004)","plainTextFormattedCitation":"(Kaper, J. B., Nataro, J. P., &amp; Mobley, 2004)","previouslyFormattedCitation":"(Kaper, J. B., Nataro, J. P., &amp; Mobley, 2004)"},"properties":{"noteIndex":0},"schema":"https://github.com/citation-style-language/schema/raw/master/csl-citation.json"}</w:instrText>
      </w:r>
      <w:r w:rsidR="00086627">
        <w:rPr>
          <w:rFonts w:ascii="Times New Roman" w:hAnsi="Times New Roman" w:cs="Times New Roman"/>
          <w:bCs/>
          <w:sz w:val="24"/>
          <w:szCs w:val="24"/>
        </w:rPr>
        <w:fldChar w:fldCharType="separate"/>
      </w:r>
      <w:r w:rsidR="00086627" w:rsidRPr="00086627">
        <w:rPr>
          <w:rFonts w:ascii="Times New Roman" w:hAnsi="Times New Roman" w:cs="Times New Roman"/>
          <w:bCs/>
          <w:noProof/>
          <w:sz w:val="24"/>
          <w:szCs w:val="24"/>
        </w:rPr>
        <w:t>(Kaper, J. B., Nataro, J. P., &amp; Mobley, 2004)</w:t>
      </w:r>
      <w:r w:rsidR="00086627">
        <w:rPr>
          <w:rFonts w:ascii="Times New Roman" w:hAnsi="Times New Roman" w:cs="Times New Roman"/>
          <w:bCs/>
          <w:sz w:val="24"/>
          <w:szCs w:val="24"/>
        </w:rPr>
        <w:fldChar w:fldCharType="end"/>
      </w:r>
      <w:r w:rsidR="00581E0D" w:rsidRPr="00581E0D">
        <w:rPr>
          <w:rFonts w:ascii="Times New Roman" w:hAnsi="Times New Roman" w:cs="Times New Roman"/>
          <w:bCs/>
          <w:sz w:val="24"/>
          <w:szCs w:val="24"/>
        </w:rPr>
        <w:t>.</w:t>
      </w:r>
    </w:p>
    <w:p w:rsidR="00C15CAA" w:rsidRDefault="00581E0D" w:rsidP="00581E0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Pr="00581E0D">
        <w:rPr>
          <w:rFonts w:ascii="Times New Roman" w:hAnsi="Times New Roman" w:cs="Times New Roman"/>
          <w:bCs/>
          <w:sz w:val="24"/>
          <w:szCs w:val="24"/>
        </w:rPr>
        <w:t xml:space="preserve">hese strains </w:t>
      </w:r>
      <w:r>
        <w:rPr>
          <w:rFonts w:ascii="Times New Roman" w:hAnsi="Times New Roman" w:cs="Times New Roman"/>
          <w:bCs/>
          <w:sz w:val="24"/>
          <w:szCs w:val="24"/>
        </w:rPr>
        <w:t>are</w:t>
      </w:r>
      <w:r w:rsidRPr="00581E0D">
        <w:rPr>
          <w:rFonts w:ascii="Times New Roman" w:hAnsi="Times New Roman" w:cs="Times New Roman"/>
          <w:bCs/>
          <w:sz w:val="24"/>
          <w:szCs w:val="24"/>
        </w:rPr>
        <w:t xml:space="preserve"> a range of genes in chromosomal pathogenicity islands that are absent from fecal </w:t>
      </w:r>
      <w:r w:rsidRPr="00581E0D">
        <w:rPr>
          <w:rFonts w:ascii="Times New Roman" w:hAnsi="Times New Roman" w:cs="Times New Roman"/>
          <w:bCs/>
          <w:i/>
          <w:sz w:val="24"/>
          <w:szCs w:val="24"/>
        </w:rPr>
        <w:t>E. coli</w:t>
      </w:r>
      <w:r w:rsidR="00D169F9">
        <w:rPr>
          <w:rFonts w:ascii="Times New Roman" w:hAnsi="Times New Roman" w:cs="Times New Roman"/>
          <w:bCs/>
          <w:i/>
          <w:sz w:val="24"/>
          <w:szCs w:val="24"/>
        </w:rPr>
        <w:t xml:space="preserve"> </w:t>
      </w:r>
      <w:r w:rsidR="00D169F9">
        <w:rPr>
          <w:rFonts w:ascii="Times New Roman" w:hAnsi="Times New Roman" w:cs="Times New Roman"/>
          <w:bCs/>
          <w:sz w:val="24"/>
          <w:szCs w:val="24"/>
        </w:rPr>
        <w:fldChar w:fldCharType="begin" w:fldLock="1"/>
      </w:r>
      <w:r w:rsidR="00D169F9">
        <w:rPr>
          <w:rFonts w:ascii="Times New Roman" w:hAnsi="Times New Roman" w:cs="Times New Roman"/>
          <w:bCs/>
          <w:sz w:val="24"/>
          <w:szCs w:val="24"/>
        </w:rPr>
        <w:instrText>ADDIN CSL_CITATION {"citationItems":[{"id":"ITEM-1","itemData":{"author":[{"dropping-particle":"","family":"Kaper, J. B., Nataro, J. P., &amp; Mobley","given":"H. L. (2004).","non-dropping-particle":"","parse-names":false,"suffix":""}],"container-title":"Nature Reviews Microbiology","id":"ITEM-1","issue":"2","issued":{"date-parts":[["2004"]]},"page":"123-140","title":"Pathogenic Escherichia coli.","type":"article-journal","volume":"2"},"uris":["http://www.mendeley.com/documents/?uuid=7c3da194-90cc-4b3f-818b-7c38b927c027"]}],"mendeley":{"formattedCitation":"(Kaper, J. B., Nataro, J. P., &amp; Mobley, 2004)","plainTextFormattedCitation":"(Kaper, J. B., Nataro, J. P., &amp; Mobley, 2004)","previouslyFormattedCitation":"(Kaper, J. B., Nataro, J. P., &amp; Mobley, 2004)"},"properties":{"noteIndex":0},"schema":"https://github.com/citation-style-language/schema/raw/master/csl-citation.json"}</w:instrText>
      </w:r>
      <w:r w:rsidR="00D169F9">
        <w:rPr>
          <w:rFonts w:ascii="Times New Roman" w:hAnsi="Times New Roman" w:cs="Times New Roman"/>
          <w:bCs/>
          <w:sz w:val="24"/>
          <w:szCs w:val="24"/>
        </w:rPr>
        <w:fldChar w:fldCharType="separate"/>
      </w:r>
      <w:r w:rsidR="00D169F9" w:rsidRPr="00086627">
        <w:rPr>
          <w:rFonts w:ascii="Times New Roman" w:hAnsi="Times New Roman" w:cs="Times New Roman"/>
          <w:bCs/>
          <w:noProof/>
          <w:sz w:val="24"/>
          <w:szCs w:val="24"/>
        </w:rPr>
        <w:t>(Kaper, J. B., Nataro, J. P., &amp; Mobley, 2004)</w:t>
      </w:r>
      <w:r w:rsidR="00D169F9">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581E0D">
        <w:rPr>
          <w:rFonts w:ascii="Times New Roman" w:hAnsi="Times New Roman" w:cs="Times New Roman"/>
          <w:bCs/>
          <w:sz w:val="24"/>
          <w:szCs w:val="24"/>
        </w:rPr>
        <w:t>For instance, genes linked to the colonization of the periurethral regions are usually present in UPEC.</w:t>
      </w:r>
      <w:r>
        <w:rPr>
          <w:rFonts w:ascii="Times New Roman" w:hAnsi="Times New Roman" w:cs="Times New Roman"/>
          <w:bCs/>
          <w:sz w:val="24"/>
          <w:szCs w:val="24"/>
        </w:rPr>
        <w:t xml:space="preserve"> </w:t>
      </w:r>
      <w:r w:rsidRPr="00581E0D">
        <w:rPr>
          <w:rFonts w:ascii="Times New Roman" w:hAnsi="Times New Roman" w:cs="Times New Roman"/>
          <w:bCs/>
          <w:sz w:val="24"/>
          <w:szCs w:val="24"/>
        </w:rPr>
        <w:t>One such instance is the adhesion that permits UPEC to selectively cling to the urethral and bladder epithelium, known as p. fimbriae (pyelonephritis</w:t>
      </w:r>
      <w:r>
        <w:rPr>
          <w:rFonts w:ascii="Times New Roman" w:hAnsi="Times New Roman" w:cs="Times New Roman"/>
          <w:bCs/>
          <w:sz w:val="24"/>
          <w:szCs w:val="24"/>
        </w:rPr>
        <w:t xml:space="preserve">-associated pili, or PAP) pili. </w:t>
      </w:r>
      <w:r w:rsidRPr="00581E0D">
        <w:rPr>
          <w:rFonts w:ascii="Times New Roman" w:hAnsi="Times New Roman" w:cs="Times New Roman"/>
          <w:bCs/>
          <w:sz w:val="24"/>
          <w:szCs w:val="24"/>
        </w:rPr>
        <w:t xml:space="preserve">While Type-1 fimbriae interbacterial interaction and </w:t>
      </w:r>
      <w:r w:rsidRPr="00581E0D">
        <w:rPr>
          <w:rFonts w:ascii="Times New Roman" w:hAnsi="Times New Roman" w:cs="Times New Roman"/>
          <w:bCs/>
          <w:sz w:val="24"/>
          <w:szCs w:val="24"/>
        </w:rPr>
        <w:lastRenderedPageBreak/>
        <w:t>biofilm formation in the lumen's center cause antibiotic resistance, P fimbriae bind</w:t>
      </w:r>
      <w:r>
        <w:rPr>
          <w:rFonts w:ascii="Times New Roman" w:hAnsi="Times New Roman" w:cs="Times New Roman"/>
          <w:bCs/>
          <w:sz w:val="24"/>
          <w:szCs w:val="24"/>
        </w:rPr>
        <w:t xml:space="preserve">s bacteria to epithelial cells. </w:t>
      </w:r>
      <w:r w:rsidRPr="00581E0D">
        <w:rPr>
          <w:rFonts w:ascii="Times New Roman" w:hAnsi="Times New Roman" w:cs="Times New Roman"/>
          <w:bCs/>
          <w:sz w:val="24"/>
          <w:szCs w:val="24"/>
        </w:rPr>
        <w:t>Similar adhesions for uroepithelial cells have been demonstrated by studies with different types of urinary tract infections.</w:t>
      </w:r>
      <w:r w:rsidR="00E31797">
        <w:rPr>
          <w:rFonts w:ascii="Times New Roman" w:hAnsi="Times New Roman" w:cs="Times New Roman"/>
          <w:bCs/>
          <w:sz w:val="24"/>
          <w:szCs w:val="24"/>
        </w:rPr>
        <w:t xml:space="preserve"> </w:t>
      </w:r>
      <w:r w:rsidR="001A4DCA" w:rsidRPr="001A4DCA">
        <w:rPr>
          <w:rFonts w:ascii="Times New Roman" w:hAnsi="Times New Roman" w:cs="Times New Roman"/>
          <w:bCs/>
          <w:sz w:val="24"/>
          <w:szCs w:val="24"/>
        </w:rPr>
        <w:t>Adhesion of this kind may play a role in pathogenicity; instances of this</w:t>
      </w:r>
      <w:r w:rsidR="001A4DCA">
        <w:rPr>
          <w:rFonts w:ascii="Times New Roman" w:hAnsi="Times New Roman" w:cs="Times New Roman"/>
          <w:bCs/>
          <w:sz w:val="24"/>
          <w:szCs w:val="24"/>
        </w:rPr>
        <w:t xml:space="preserve"> </w:t>
      </w:r>
      <w:r w:rsidR="001A4DCA" w:rsidRPr="001A4DCA">
        <w:rPr>
          <w:rFonts w:ascii="Times New Roman" w:hAnsi="Times New Roman" w:cs="Times New Roman"/>
          <w:bCs/>
          <w:sz w:val="24"/>
          <w:szCs w:val="24"/>
        </w:rPr>
        <w:t xml:space="preserve">Mannose-resistant haemagglutination </w:t>
      </w:r>
      <w:r>
        <w:rPr>
          <w:rFonts w:ascii="Times New Roman" w:hAnsi="Times New Roman" w:cs="Times New Roman"/>
          <w:bCs/>
          <w:sz w:val="24"/>
          <w:szCs w:val="24"/>
        </w:rPr>
        <w:t>are</w:t>
      </w:r>
      <w:r w:rsidR="001A4DCA" w:rsidRPr="001A4DCA">
        <w:rPr>
          <w:rFonts w:ascii="Times New Roman" w:hAnsi="Times New Roman" w:cs="Times New Roman"/>
          <w:bCs/>
          <w:sz w:val="24"/>
          <w:szCs w:val="24"/>
        </w:rPr>
        <w:t xml:space="preserve"> caused by filamentous structures that resemble fimbriae, and these structures are crucial to the pathophysiology of UTI infection</w:t>
      </w:r>
      <w:r w:rsidR="00D169F9">
        <w:rPr>
          <w:rFonts w:ascii="Times New Roman" w:hAnsi="Times New Roman" w:cs="Times New Roman"/>
          <w:bCs/>
          <w:sz w:val="24"/>
          <w:szCs w:val="24"/>
        </w:rPr>
        <w:fldChar w:fldCharType="begin" w:fldLock="1"/>
      </w:r>
      <w:r w:rsidR="00D169F9">
        <w:rPr>
          <w:rFonts w:ascii="Times New Roman" w:hAnsi="Times New Roman" w:cs="Times New Roman"/>
          <w:bCs/>
          <w:sz w:val="24"/>
          <w:szCs w:val="24"/>
        </w:rPr>
        <w:instrText>ADDIN CSL_CITATION {"citationItems":[{"id":"ITEM-1","itemData":{"DOI":"10.1038/sj.ki.5002230","ISSN":"0085-2538 (Print)","PMID":"17396114","abstract":"P fimbria, a mannose-resistant adhesin of uropathogenic Escherichia coli (UPEC),  has been shown to be associated with acute pyelonephritis. The pap gene cluster encodes the proteins required for P-fimbrial biogenesis, including papG, which encodes the tip adhesin. The three most studied PapG molecular variants, which are shown to bind distinct isoreceptors, are PapGI, -II, and -III. PapGII preferentially binds globoside, or GbO4, a glycolipid isoreceptor of the human kidney. Studies using different animal models of ascending urinary tract infection (UTI) have demonstrated a variable role for P fimbriae, and specifically PapGII-mediated adherence, in renal colonization. The disparities in the results obtained from those studies are likely to be attributed to the differences in animal models and UPEC strains utilized. One explanation that is discussed in detail is the contribution of multiple fimbriae of UPEC that potentially mediate adherence to the mammalian kidney. Overall, P fimbriae appear to play some role in mediating adherence to uroepithelial cells in vivo and establishing an inflammatory response during renal colonization, thus contributing to kidney damage during acute pyelonephritis. To verify that P fimbriae contribute to the pathogenesis of UPEC during ascending UTI (and in particular acute pyelonephritis), future studies should be conducted to satisfy fully all three tenets of the molecular Koch's postulates, including complementation of a mutated allele.","author":[{"dropping-particle":"","family":"Lane","given":"M C","non-dropping-particle":"","parse-names":false,"suffix":""},{"dropping-particle":"","family":"Mobley","given":"H L T","non-dropping-particle":"","parse-names":false,"suffix":""}],"container-title":"Kidney international","id":"ITEM-1","issue":"1","issued":{"date-parts":[["2007","7"]]},"language":"eng","page":"19-25","publisher-place":"United States","title":"Role of P-fimbrial-mediated adherence in pyelonephritis and persistence of  uropathogenic Escherichia coli (UPEC) in the mammalian kidney.","type":"article-journal","volume":"72"},"uris":["http://www.mendeley.com/documents/?uuid=095129d1-7268-4da6-896c-4f5cf8441048"]}],"mendeley":{"formattedCitation":"(Lane and Mobley, 2007)","plainTextFormattedCitation":"(Lane and Mobley, 2007)","previouslyFormattedCitation":"(Lane and Mobley, 2007)"},"properties":{"noteIndex":0},"schema":"https://github.com/citation-style-language/schema/raw/master/csl-citation.json"}</w:instrText>
      </w:r>
      <w:r w:rsidR="00D169F9">
        <w:rPr>
          <w:rFonts w:ascii="Times New Roman" w:hAnsi="Times New Roman" w:cs="Times New Roman"/>
          <w:bCs/>
          <w:sz w:val="24"/>
          <w:szCs w:val="24"/>
        </w:rPr>
        <w:fldChar w:fldCharType="separate"/>
      </w:r>
      <w:r w:rsidR="00D169F9" w:rsidRPr="00D169F9">
        <w:rPr>
          <w:rFonts w:ascii="Times New Roman" w:hAnsi="Times New Roman" w:cs="Times New Roman"/>
          <w:bCs/>
          <w:noProof/>
          <w:sz w:val="24"/>
          <w:szCs w:val="24"/>
        </w:rPr>
        <w:t>(Lane and Mobley, 2007)</w:t>
      </w:r>
      <w:r w:rsidR="00D169F9">
        <w:rPr>
          <w:rFonts w:ascii="Times New Roman" w:hAnsi="Times New Roman" w:cs="Times New Roman"/>
          <w:bCs/>
          <w:sz w:val="24"/>
          <w:szCs w:val="24"/>
        </w:rPr>
        <w:fldChar w:fldCharType="end"/>
      </w:r>
      <w:r w:rsidR="001A4DCA" w:rsidRPr="001A4DCA">
        <w:rPr>
          <w:rFonts w:ascii="Times New Roman" w:hAnsi="Times New Roman" w:cs="Times New Roman"/>
          <w:bCs/>
          <w:sz w:val="24"/>
          <w:szCs w:val="24"/>
        </w:rPr>
        <w:t>.</w:t>
      </w:r>
    </w:p>
    <w:p w:rsidR="003C06F2" w:rsidRPr="003C06F2" w:rsidRDefault="003C06F2" w:rsidP="003C06F2">
      <w:pPr>
        <w:spacing w:line="480" w:lineRule="auto"/>
        <w:jc w:val="both"/>
        <w:rPr>
          <w:rFonts w:ascii="Times New Roman" w:hAnsi="Times New Roman" w:cs="Times New Roman"/>
          <w:bCs/>
          <w:sz w:val="24"/>
          <w:szCs w:val="24"/>
        </w:rPr>
      </w:pPr>
      <w:r w:rsidRPr="003C06F2">
        <w:rPr>
          <w:rFonts w:ascii="Times New Roman" w:hAnsi="Times New Roman" w:cs="Times New Roman"/>
          <w:bCs/>
          <w:sz w:val="24"/>
          <w:szCs w:val="24"/>
        </w:rPr>
        <w:t xml:space="preserve">Additional characteristics of </w:t>
      </w:r>
      <w:r w:rsidRPr="003C06F2">
        <w:rPr>
          <w:rFonts w:ascii="Times New Roman" w:hAnsi="Times New Roman" w:cs="Times New Roman"/>
          <w:bCs/>
          <w:i/>
          <w:sz w:val="24"/>
          <w:szCs w:val="24"/>
        </w:rPr>
        <w:t>E. coli</w:t>
      </w:r>
      <w:r w:rsidRPr="003C06F2">
        <w:rPr>
          <w:rFonts w:ascii="Times New Roman" w:hAnsi="Times New Roman" w:cs="Times New Roman"/>
          <w:bCs/>
          <w:sz w:val="24"/>
          <w:szCs w:val="24"/>
        </w:rPr>
        <w:t xml:space="preserve"> that seem to contribute to the location of organisms in the kidney and renal injury include:</w:t>
      </w:r>
    </w:p>
    <w:p w:rsidR="00661F2F" w:rsidRDefault="003C06F2" w:rsidP="005F5FD9">
      <w:pPr>
        <w:spacing w:line="480" w:lineRule="auto"/>
        <w:jc w:val="both"/>
        <w:rPr>
          <w:rFonts w:ascii="Times New Roman" w:hAnsi="Times New Roman" w:cs="Times New Roman"/>
          <w:bCs/>
          <w:sz w:val="24"/>
          <w:szCs w:val="24"/>
        </w:rPr>
      </w:pPr>
      <w:r w:rsidRPr="003C06F2">
        <w:rPr>
          <w:rFonts w:ascii="Times New Roman" w:hAnsi="Times New Roman" w:cs="Times New Roman"/>
          <w:bCs/>
          <w:sz w:val="24"/>
          <w:szCs w:val="24"/>
        </w:rPr>
        <w:t xml:space="preserve">By preventing phagocytosis, the capsular acid polysaccharide (K) antigens are known to allow </w:t>
      </w:r>
      <w:r>
        <w:rPr>
          <w:rFonts w:ascii="Times New Roman" w:hAnsi="Times New Roman" w:cs="Times New Roman"/>
          <w:bCs/>
          <w:i/>
          <w:sz w:val="24"/>
          <w:szCs w:val="24"/>
        </w:rPr>
        <w:t>E. c</w:t>
      </w:r>
      <w:r w:rsidRPr="003C06F2">
        <w:rPr>
          <w:rFonts w:ascii="Times New Roman" w:hAnsi="Times New Roman" w:cs="Times New Roman"/>
          <w:bCs/>
          <w:i/>
          <w:sz w:val="24"/>
          <w:szCs w:val="24"/>
        </w:rPr>
        <w:t>oli</w:t>
      </w:r>
      <w:r w:rsidRPr="003C06F2">
        <w:rPr>
          <w:rFonts w:ascii="Times New Roman" w:hAnsi="Times New Roman" w:cs="Times New Roman"/>
          <w:bCs/>
          <w:sz w:val="24"/>
          <w:szCs w:val="24"/>
        </w:rPr>
        <w:t xml:space="preserve"> strains to evade host defenses and are linked to the</w:t>
      </w:r>
      <w:r>
        <w:rPr>
          <w:rFonts w:ascii="Times New Roman" w:hAnsi="Times New Roman" w:cs="Times New Roman"/>
          <w:bCs/>
          <w:sz w:val="24"/>
          <w:szCs w:val="24"/>
        </w:rPr>
        <w:t xml:space="preserve"> development of pyelonephritis. </w:t>
      </w:r>
      <w:r w:rsidRPr="003C06F2">
        <w:rPr>
          <w:rFonts w:ascii="Times New Roman" w:hAnsi="Times New Roman" w:cs="Times New Roman"/>
          <w:bCs/>
          <w:sz w:val="24"/>
          <w:szCs w:val="24"/>
        </w:rPr>
        <w:t xml:space="preserve">The ability </w:t>
      </w:r>
      <w:r w:rsidR="00E31797" w:rsidRPr="003C06F2">
        <w:rPr>
          <w:rFonts w:ascii="Times New Roman" w:hAnsi="Times New Roman" w:cs="Times New Roman"/>
          <w:bCs/>
          <w:sz w:val="24"/>
          <w:szCs w:val="24"/>
        </w:rPr>
        <w:t xml:space="preserve">of </w:t>
      </w:r>
      <w:r w:rsidR="00E31797">
        <w:rPr>
          <w:rFonts w:ascii="Times New Roman" w:hAnsi="Times New Roman" w:cs="Times New Roman"/>
          <w:bCs/>
          <w:sz w:val="24"/>
          <w:szCs w:val="24"/>
        </w:rPr>
        <w:t xml:space="preserve">  </w:t>
      </w:r>
      <w:r w:rsidR="00E31797" w:rsidRPr="00E31797">
        <w:rPr>
          <w:rFonts w:ascii="Times New Roman" w:hAnsi="Times New Roman" w:cs="Times New Roman"/>
          <w:bCs/>
          <w:i/>
          <w:sz w:val="24"/>
          <w:szCs w:val="24"/>
        </w:rPr>
        <w:t>E</w:t>
      </w:r>
      <w:r w:rsidRPr="00E31797">
        <w:rPr>
          <w:rFonts w:ascii="Times New Roman" w:hAnsi="Times New Roman" w:cs="Times New Roman"/>
          <w:bCs/>
          <w:i/>
          <w:sz w:val="24"/>
          <w:szCs w:val="24"/>
        </w:rPr>
        <w:t>. coli</w:t>
      </w:r>
      <w:r w:rsidRPr="003C06F2">
        <w:rPr>
          <w:rFonts w:ascii="Times New Roman" w:hAnsi="Times New Roman" w:cs="Times New Roman"/>
          <w:bCs/>
          <w:sz w:val="24"/>
          <w:szCs w:val="24"/>
        </w:rPr>
        <w:t xml:space="preserve"> to harm kidneys has been connected to its production of hemolysins; several hemolysins function more generally as toxins that destroy membranes</w:t>
      </w:r>
      <w:r w:rsidR="00762A36">
        <w:rPr>
          <w:rFonts w:ascii="Times New Roman" w:hAnsi="Times New Roman" w:cs="Times New Roman"/>
          <w:bCs/>
          <w:sz w:val="24"/>
          <w:szCs w:val="24"/>
        </w:rPr>
        <w:t xml:space="preserve"> </w:t>
      </w:r>
      <w:r w:rsidR="00D169F9">
        <w:rPr>
          <w:rFonts w:ascii="Times New Roman" w:hAnsi="Times New Roman" w:cs="Times New Roman"/>
          <w:bCs/>
          <w:sz w:val="24"/>
          <w:szCs w:val="24"/>
        </w:rPr>
        <w:fldChar w:fldCharType="begin" w:fldLock="1"/>
      </w:r>
      <w:r w:rsidR="006827E2">
        <w:rPr>
          <w:rFonts w:ascii="Times New Roman" w:hAnsi="Times New Roman" w:cs="Times New Roman"/>
          <w:bCs/>
          <w:sz w:val="24"/>
          <w:szCs w:val="24"/>
        </w:rPr>
        <w:instrText>ADDIN CSL_CITATION {"citationItems":[{"id":"ITEM-1","itemData":{"DOI":"10.1111/1469-0691.12646","ISSN":"1469-0691 (Electronic)","PMID":"24766445","abstract":"Pathogenic Escherichia coli strains cause a wide variety of intestinal and  extraintestinal infections. The widespread geographical clonal dissemination of intestinal pathogenic E. coli strains, such as E. coli O157:H7, is well recognized, and its spread is most often attributed to contaminated food products. On the other hand, the clonal dissemination of extraintestinal pathogenic E. coli (ExPEC) strains is also recognized, but the mechanism of their spread is not well explained. Here, I describe major pandemic clonal lineages of ExPEC based on multilocus sequence typing (MLST), and discuss possible reasons for their global dissemination. These lineages include sequence type (ST)131, ST393, ST69, ST95, and ST73, which are all associated with both community-onset and healthcare-associated infections, in particular urinary tract infections and bloodstream infections. As with many other types of drug-resistant Gram-negative and Gram-positive bacterial infections, drug-resistant ExPEC infections are recognized to be caused by a limited set of clonal lineages. However, reported observations on these major pandemic lineages suggest that the resistance phenotype is not necessarily the determinant of their clonal dissemination. Both epidemiological factors and their intrinsic biological 'fitness' are likely to contribute. An important public health and clinical concern is that pandemicity itself may be a determinant of progressive drug resistance acquisition by clonal lineages. New research is urgently needed to better understand the epidemiological and biological causes of ExPEC pandemicity.","author":[{"dropping-particle":"","family":"Riley","given":"L W","non-dropping-particle":"","parse-names":false,"suffix":""}],"container-title":"Clinical microbiology and infection : the official publication of the European  Society of Clinical Microbiology and Infectious Diseases","id":"ITEM-1","issue":"5","issued":{"date-parts":[["2014","5"]]},"language":"eng","page":"380-390","publisher-place":"England","title":"Pandemic lineages of extraintestinal pathogenic Escherichia coli.","type":"article-journal","volume":"20"},"uris":["http://www.mendeley.com/documents/?uuid=8132f699-5cc5-4f2c-8e1f-236280d0a923"]}],"mendeley":{"formattedCitation":"(Riley, 2014)","manualFormatting":"(Riley, 2014","plainTextFormattedCitation":"(Riley, 2014)","previouslyFormattedCitation":"(Riley, 2014)"},"properties":{"noteIndex":0},"schema":"https://github.com/citation-style-language/schema/raw/master/csl-citation.json"}</w:instrText>
      </w:r>
      <w:r w:rsidR="00D169F9">
        <w:rPr>
          <w:rFonts w:ascii="Times New Roman" w:hAnsi="Times New Roman" w:cs="Times New Roman"/>
          <w:bCs/>
          <w:sz w:val="24"/>
          <w:szCs w:val="24"/>
        </w:rPr>
        <w:fldChar w:fldCharType="separate"/>
      </w:r>
      <w:r w:rsidR="00D169F9" w:rsidRPr="00D169F9">
        <w:rPr>
          <w:rFonts w:ascii="Times New Roman" w:hAnsi="Times New Roman" w:cs="Times New Roman"/>
          <w:bCs/>
          <w:noProof/>
          <w:sz w:val="24"/>
          <w:szCs w:val="24"/>
        </w:rPr>
        <w:t>(Riley, 2014</w:t>
      </w:r>
      <w:r w:rsidR="00D169F9">
        <w:rPr>
          <w:rFonts w:ascii="Times New Roman" w:hAnsi="Times New Roman" w:cs="Times New Roman"/>
          <w:bCs/>
          <w:sz w:val="24"/>
          <w:szCs w:val="24"/>
        </w:rPr>
        <w:fldChar w:fldCharType="end"/>
      </w:r>
      <w:r w:rsidR="005F5FD9">
        <w:rPr>
          <w:rFonts w:ascii="Times New Roman" w:hAnsi="Times New Roman" w:cs="Times New Roman"/>
          <w:bCs/>
          <w:sz w:val="24"/>
          <w:szCs w:val="24"/>
        </w:rPr>
        <w:t xml:space="preserve">; </w:t>
      </w:r>
      <w:r w:rsidR="00D169F9">
        <w:rPr>
          <w:rFonts w:ascii="Times New Roman" w:hAnsi="Times New Roman" w:cs="Times New Roman"/>
          <w:bCs/>
          <w:sz w:val="24"/>
          <w:szCs w:val="24"/>
        </w:rPr>
        <w:fldChar w:fldCharType="begin" w:fldLock="1"/>
      </w:r>
      <w:r w:rsidR="005F5FD9">
        <w:rPr>
          <w:rFonts w:ascii="Times New Roman" w:hAnsi="Times New Roman" w:cs="Times New Roman"/>
          <w:bCs/>
          <w:sz w:val="24"/>
          <w:szCs w:val="24"/>
        </w:rPr>
        <w:instrText>ADDIN CSL_CITATION {"citationItems":[{"id":"ITEM-1","itemData":{"DOI":"10.1111/1574-6976.12056","ISSN":"1574-6976 (Electronic)","PMID":"24372337","abstract":"The increasing prevalence of antibiotic-resistant bacteria portends an impending  postantibiotic age, characterized by diminishing efficacy of common antibiotics and routine application of multifaceted, complementary therapeutic approaches to treat bacterial infections, particularly multidrug-resistant organisms. The first line of defense for most bacterial pathogens consists of a physical and immunologic barrier known as the capsule, commonly composed of a viscous layer of carbohydrates that are covalently bound to the cell wall in Gram-positive bacteria or often to lipids of the outer membrane in many Gram-negative bacteria. Bacterial capsular polysaccharides are a diverse class of high molecular weight polysaccharides contributing to virulence of many human pathogens in the gut, respiratory tree, urinary tract, and other host tissues, by hiding cell surface components that might otherwise elicit host immune response. This review highlights capsular polysaccharides that are structurally identical or similar to polysaccharides found in mammalian tissues, including polysialic acid and glycosaminoglycan capsules hyaluronan, heparosan, and chondroitin. Such nonimmunogenic coatings render pathogens insensitive to certain immune responses, effectively increasing residence time in host tissues and enabling pathologically relevant population densities to be reached. Biosynthetic pathways and capsular involvement in immune system evasion are described, providing a basis for potential therapies aimed at supplementing or replacing antibiotic treatment.","author":[{"dropping-particle":"","family":"Cress","given":"Brady F","non-dropping-particle":"","parse-names":false,"suffix":""},{"dropping-particle":"","family":"Englaender","given":"Jacob A","non-dropping-particle":"","parse-names":false,"suffix":""},{"dropping-particle":"","family":"He","given":"Wenqin","non-dropping-particle":"","parse-names":false,"suffix":""},{"dropping-particle":"","family":"Kasper","given":"Dennis","non-dropping-particle":"","parse-names":false,"suffix":""},{"dropping-particle":"","family":"Linhardt","given":"Robert J","non-dropping-particle":"","parse-names":false,"suffix":""},{"dropping-particle":"","family":"Koffas","given":"Mattheos A G","non-dropping-particle":"","parse-names":false,"suffix":""}],"container-title":"FEMS microbiology reviews","id":"ITEM-1","issue":"4","issued":{"date-parts":[["2014","7"]]},"language":"eng","page":"660-697","publisher-place":"England","title":"Masquerading microbial pathogens: capsular polysaccharides mimic host-tissue  molecules.","type":"article-journal","volume":"38"},"uris":["http://www.mendeley.com/documents/?uuid=ad7f6745-f33c-45c8-b707-bab2fd09d903"]}],"mendeley":{"formattedCitation":"(Cress &lt;i&gt;et al.&lt;/i&gt;, 2014)","manualFormatting":"Cress et al., 2014","plainTextFormattedCitation":"(Cress et al., 2014)","previouslyFormattedCitation":"(Cress &lt;i&gt;et al.&lt;/i&gt;, 2014)"},"properties":{"noteIndex":0},"schema":"https://github.com/citation-style-language/schema/raw/master/csl-citation.json"}</w:instrText>
      </w:r>
      <w:r w:rsidR="00D169F9">
        <w:rPr>
          <w:rFonts w:ascii="Times New Roman" w:hAnsi="Times New Roman" w:cs="Times New Roman"/>
          <w:bCs/>
          <w:sz w:val="24"/>
          <w:szCs w:val="24"/>
        </w:rPr>
        <w:fldChar w:fldCharType="separate"/>
      </w:r>
      <w:r w:rsidR="00D169F9" w:rsidRPr="00D169F9">
        <w:rPr>
          <w:rFonts w:ascii="Times New Roman" w:hAnsi="Times New Roman" w:cs="Times New Roman"/>
          <w:bCs/>
          <w:noProof/>
          <w:sz w:val="24"/>
          <w:szCs w:val="24"/>
        </w:rPr>
        <w:t xml:space="preserve">Cress </w:t>
      </w:r>
      <w:r w:rsidR="00D169F9" w:rsidRPr="00D169F9">
        <w:rPr>
          <w:rFonts w:ascii="Times New Roman" w:hAnsi="Times New Roman" w:cs="Times New Roman"/>
          <w:bCs/>
          <w:i/>
          <w:noProof/>
          <w:sz w:val="24"/>
          <w:szCs w:val="24"/>
        </w:rPr>
        <w:t>et al.</w:t>
      </w:r>
      <w:r w:rsidR="00D169F9" w:rsidRPr="00D169F9">
        <w:rPr>
          <w:rFonts w:ascii="Times New Roman" w:hAnsi="Times New Roman" w:cs="Times New Roman"/>
          <w:bCs/>
          <w:noProof/>
          <w:sz w:val="24"/>
          <w:szCs w:val="24"/>
        </w:rPr>
        <w:t>, 2014</w:t>
      </w:r>
      <w:r w:rsidR="00D169F9">
        <w:rPr>
          <w:rFonts w:ascii="Times New Roman" w:hAnsi="Times New Roman" w:cs="Times New Roman"/>
          <w:bCs/>
          <w:sz w:val="24"/>
          <w:szCs w:val="24"/>
        </w:rPr>
        <w:fldChar w:fldCharType="end"/>
      </w:r>
      <w:r w:rsidR="005F5FD9">
        <w:rPr>
          <w:rFonts w:ascii="Times New Roman" w:hAnsi="Times New Roman" w:cs="Times New Roman"/>
          <w:bCs/>
          <w:sz w:val="24"/>
          <w:szCs w:val="24"/>
        </w:rPr>
        <w:t xml:space="preserve">; </w:t>
      </w:r>
      <w:r w:rsidR="00D169F9">
        <w:rPr>
          <w:rFonts w:ascii="Times New Roman" w:hAnsi="Times New Roman" w:cs="Times New Roman"/>
          <w:bCs/>
          <w:sz w:val="24"/>
          <w:szCs w:val="24"/>
        </w:rPr>
        <w:fldChar w:fldCharType="begin" w:fldLock="1"/>
      </w:r>
      <w:r w:rsidR="006827E2">
        <w:rPr>
          <w:rFonts w:ascii="Times New Roman" w:hAnsi="Times New Roman" w:cs="Times New Roman"/>
          <w:bCs/>
          <w:sz w:val="24"/>
          <w:szCs w:val="24"/>
        </w:rPr>
        <w:instrText>ADDIN CSL_CITATION {"citationItems":[{"id":"ITEM-1","itemData":{"DOI":"10.1128/jcm.35.11.2981-2982.1997","ISSN":"0095-1137 (Print)","PMID":"9350773","abstract":"The prevalence of the ibe10 gene, of the pap, afa, and sfa adhesin-encoding  operons, and of a 14.9-kb rrn-containing HindIII fragment was studied for 67 Escherichia coli neonatal meningitis strains, 58 E. coli K1 commensal strains, and 47 E. coli blood isolates from neonates without meningitis. ibe10, sfa, and the 14.9-kb HindIII fragment were observed significantly more often in the meningitis strains than in blood or commensal strains.","author":[{"dropping-particle":"","family":"Bingen","given":"E","non-dropping-particle":"","parse-names":false,"suffix":""},{"dropping-particle":"","family":"Bonacorsi","given":"S","non-dropping-particle":"","parse-names":false,"suffix":""},{"dropping-particle":"","family":"Brahimi","given":"N","non-dropping-particle":"","parse-names":false,"suffix":""},{"dropping-particle":"","family":"Denamur","given":"E","non-dropping-particle":"","parse-names":false,"suffix":""},{"dropping-particle":"","family":"Elion","given":"J","non-dropping-particle":"","parse-names":false,"suffix":""}],"container-title":"Journal of clinical microbiology","id":"ITEM-1","issue":"11","issued":{"date-parts":[["1997","11"]]},"language":"eng","page":"2981-2982","publisher-place":"United States","title":"Virulence patterns of Escherichia coli K1 strains associated with neonatal  meningitis.","type":"article-journal","volume":"35"},"uris":["http://www.mendeley.com/documents/?uuid=b1e2a5dd-6bfb-4208-ae86-09326264648c"]}],"mendeley":{"formattedCitation":"(Bingen &lt;i&gt;et al.&lt;/i&gt;, 1997)","manualFormatting":"Bingen et al., 1997","plainTextFormattedCitation":"(Bingen et al., 1997)","previouslyFormattedCitation":"(Bingen &lt;i&gt;et al.&lt;/i&gt;, 1997)"},"properties":{"noteIndex":0},"schema":"https://github.com/citation-style-language/schema/raw/master/csl-citation.json"}</w:instrText>
      </w:r>
      <w:r w:rsidR="00D169F9">
        <w:rPr>
          <w:rFonts w:ascii="Times New Roman" w:hAnsi="Times New Roman" w:cs="Times New Roman"/>
          <w:bCs/>
          <w:sz w:val="24"/>
          <w:szCs w:val="24"/>
        </w:rPr>
        <w:fldChar w:fldCharType="separate"/>
      </w:r>
      <w:r w:rsidR="00D169F9" w:rsidRPr="00D169F9">
        <w:rPr>
          <w:rFonts w:ascii="Times New Roman" w:hAnsi="Times New Roman" w:cs="Times New Roman"/>
          <w:bCs/>
          <w:noProof/>
          <w:sz w:val="24"/>
          <w:szCs w:val="24"/>
        </w:rPr>
        <w:t xml:space="preserve">Bingen </w:t>
      </w:r>
      <w:r w:rsidR="00D169F9" w:rsidRPr="00D169F9">
        <w:rPr>
          <w:rFonts w:ascii="Times New Roman" w:hAnsi="Times New Roman" w:cs="Times New Roman"/>
          <w:bCs/>
          <w:i/>
          <w:noProof/>
          <w:sz w:val="24"/>
          <w:szCs w:val="24"/>
        </w:rPr>
        <w:t>et al.</w:t>
      </w:r>
      <w:r w:rsidR="00D169F9" w:rsidRPr="00D169F9">
        <w:rPr>
          <w:rFonts w:ascii="Times New Roman" w:hAnsi="Times New Roman" w:cs="Times New Roman"/>
          <w:bCs/>
          <w:noProof/>
          <w:sz w:val="24"/>
          <w:szCs w:val="24"/>
        </w:rPr>
        <w:t>, 1997</w:t>
      </w:r>
      <w:r w:rsidR="00D169F9">
        <w:rPr>
          <w:rFonts w:ascii="Times New Roman" w:hAnsi="Times New Roman" w:cs="Times New Roman"/>
          <w:bCs/>
          <w:sz w:val="24"/>
          <w:szCs w:val="24"/>
        </w:rPr>
        <w:fldChar w:fldCharType="end"/>
      </w:r>
      <w:r w:rsidR="005F5FD9">
        <w:rPr>
          <w:rFonts w:ascii="Times New Roman" w:hAnsi="Times New Roman" w:cs="Times New Roman"/>
          <w:bCs/>
          <w:sz w:val="24"/>
          <w:szCs w:val="24"/>
        </w:rPr>
        <w:t xml:space="preserve">; </w:t>
      </w:r>
      <w:r w:rsidR="00D169F9">
        <w:rPr>
          <w:rFonts w:ascii="Times New Roman" w:hAnsi="Times New Roman" w:cs="Times New Roman"/>
          <w:bCs/>
          <w:sz w:val="24"/>
          <w:szCs w:val="24"/>
        </w:rPr>
        <w:fldChar w:fldCharType="begin" w:fldLock="1"/>
      </w:r>
      <w:r w:rsidR="006827E2">
        <w:rPr>
          <w:rFonts w:ascii="Times New Roman" w:hAnsi="Times New Roman" w:cs="Times New Roman"/>
          <w:bCs/>
          <w:sz w:val="24"/>
          <w:szCs w:val="24"/>
        </w:rPr>
        <w:instrText>ADDIN CSL_CITATION {"citationItems":[{"id":"ITEM-1","itemData":{"DOI":"10.1093/infdis/127.6.670","ISSN":"0022-1899 (Print)","PMID":"4196446","author":[{"dropping-particle":"","family":"Kaijser","given":"B","non-dropping-particle":"","parse-names":false,"suffix":""}],"container-title":"The Journal of infectious diseases","id":"ITEM-1","issue":"6","issued":{"date-parts":[["1973","6"]]},"language":"eng","page":"670-677","publisher-place":"United States","title":"Immunology of Escherichia coli: K antigen and its relation to urinary-tract  infection.","type":"article-journal","volume":"127"},"uris":["http://www.mendeley.com/documents/?uuid=f5c26eff-f69e-4904-887f-822cf958d77a"]}],"mendeley":{"formattedCitation":"(Kaijser, 1973)","manualFormatting":"Kaijser, 1973)","plainTextFormattedCitation":"(Kaijser, 1973)","previouslyFormattedCitation":"(Kaijser, 1973)"},"properties":{"noteIndex":0},"schema":"https://github.com/citation-style-language/schema/raw/master/csl-citation.json"}</w:instrText>
      </w:r>
      <w:r w:rsidR="00D169F9">
        <w:rPr>
          <w:rFonts w:ascii="Times New Roman" w:hAnsi="Times New Roman" w:cs="Times New Roman"/>
          <w:bCs/>
          <w:sz w:val="24"/>
          <w:szCs w:val="24"/>
        </w:rPr>
        <w:fldChar w:fldCharType="separate"/>
      </w:r>
      <w:r w:rsidR="00D169F9" w:rsidRPr="00D169F9">
        <w:rPr>
          <w:rFonts w:ascii="Times New Roman" w:hAnsi="Times New Roman" w:cs="Times New Roman"/>
          <w:bCs/>
          <w:noProof/>
          <w:sz w:val="24"/>
          <w:szCs w:val="24"/>
        </w:rPr>
        <w:t>Kaijser, 1973)</w:t>
      </w:r>
      <w:r w:rsidR="00D169F9">
        <w:rPr>
          <w:rFonts w:ascii="Times New Roman" w:hAnsi="Times New Roman" w:cs="Times New Roman"/>
          <w:bCs/>
          <w:sz w:val="24"/>
          <w:szCs w:val="24"/>
        </w:rPr>
        <w:fldChar w:fldCharType="end"/>
      </w:r>
      <w:r w:rsidRPr="003C06F2">
        <w:rPr>
          <w:rFonts w:ascii="Times New Roman" w:hAnsi="Times New Roman" w:cs="Times New Roman"/>
          <w:bCs/>
          <w:sz w:val="24"/>
          <w:szCs w:val="24"/>
        </w:rPr>
        <w:t>.</w:t>
      </w:r>
    </w:p>
    <w:p w:rsidR="006827E2" w:rsidRDefault="00661F2F" w:rsidP="006827E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Additionally,</w:t>
      </w:r>
      <w:r w:rsidR="005F5FD9">
        <w:rPr>
          <w:rFonts w:ascii="Times New Roman" w:hAnsi="Times New Roman" w:cs="Times New Roman"/>
          <w:bCs/>
          <w:sz w:val="24"/>
          <w:szCs w:val="24"/>
        </w:rPr>
        <w:t xml:space="preserve"> </w:t>
      </w:r>
      <w:r>
        <w:rPr>
          <w:rFonts w:ascii="Times New Roman" w:hAnsi="Times New Roman" w:cs="Times New Roman"/>
          <w:bCs/>
          <w:sz w:val="24"/>
          <w:szCs w:val="24"/>
        </w:rPr>
        <w:t>t</w:t>
      </w:r>
      <w:r w:rsidRPr="00661F2F">
        <w:rPr>
          <w:rFonts w:ascii="Times New Roman" w:hAnsi="Times New Roman" w:cs="Times New Roman"/>
          <w:bCs/>
          <w:sz w:val="24"/>
          <w:szCs w:val="24"/>
        </w:rPr>
        <w:t xml:space="preserve">he flagellar antigen, which is a component of bacterial flagella, is referred to </w:t>
      </w:r>
      <w:r w:rsidR="006827E2">
        <w:rPr>
          <w:rFonts w:ascii="Times New Roman" w:hAnsi="Times New Roman" w:cs="Times New Roman"/>
          <w:bCs/>
          <w:sz w:val="24"/>
          <w:szCs w:val="24"/>
        </w:rPr>
        <w:t>as</w:t>
      </w:r>
      <w:r w:rsidRPr="00661F2F">
        <w:rPr>
          <w:rFonts w:ascii="Times New Roman" w:hAnsi="Times New Roman" w:cs="Times New Roman"/>
          <w:bCs/>
          <w:sz w:val="24"/>
          <w:szCs w:val="24"/>
        </w:rPr>
        <w:t xml:space="preserve"> the H antigen. These antigens are</w:t>
      </w:r>
      <w:r>
        <w:rPr>
          <w:rFonts w:ascii="Times New Roman" w:hAnsi="Times New Roman" w:cs="Times New Roman"/>
          <w:bCs/>
          <w:sz w:val="24"/>
          <w:szCs w:val="24"/>
        </w:rPr>
        <w:t xml:space="preserve"> used to categorize various </w:t>
      </w:r>
      <w:r w:rsidRPr="00661F2F">
        <w:rPr>
          <w:rFonts w:ascii="Times New Roman" w:hAnsi="Times New Roman" w:cs="Times New Roman"/>
          <w:bCs/>
          <w:i/>
          <w:sz w:val="24"/>
          <w:szCs w:val="24"/>
        </w:rPr>
        <w:t>E. coli</w:t>
      </w:r>
      <w:r w:rsidRPr="00661F2F">
        <w:rPr>
          <w:rFonts w:ascii="Times New Roman" w:hAnsi="Times New Roman" w:cs="Times New Roman"/>
          <w:bCs/>
          <w:sz w:val="24"/>
          <w:szCs w:val="24"/>
        </w:rPr>
        <w:t xml:space="preserve"> strains. The identification of particular strains—which is vital to comprehending their virulence and resistance patterns—requires the use of the H antigens</w:t>
      </w:r>
      <w:r w:rsidR="006827E2">
        <w:rPr>
          <w:rFonts w:ascii="Times New Roman" w:hAnsi="Times New Roman" w:cs="Times New Roman"/>
          <w:bCs/>
          <w:sz w:val="24"/>
          <w:szCs w:val="24"/>
        </w:rPr>
        <w:t xml:space="preserve"> </w:t>
      </w:r>
      <w:r w:rsidR="006827E2">
        <w:rPr>
          <w:rFonts w:ascii="Times New Roman" w:hAnsi="Times New Roman" w:cs="Times New Roman"/>
          <w:bCs/>
          <w:sz w:val="24"/>
          <w:szCs w:val="24"/>
        </w:rPr>
        <w:fldChar w:fldCharType="begin" w:fldLock="1"/>
      </w:r>
      <w:r w:rsidR="006827E2">
        <w:rPr>
          <w:rFonts w:ascii="Times New Roman" w:hAnsi="Times New Roman" w:cs="Times New Roman"/>
          <w:bCs/>
          <w:sz w:val="24"/>
          <w:szCs w:val="24"/>
        </w:rPr>
        <w:instrText>ADDIN CSL_CITATION {"citationItems":[{"id":"ITEM-1","itemData":{"DOI":"10.1128/JCM.41.3.1033-1040.2003","ISSN":"0095-1137 (Print)","PMID":"12624026","abstract":"Among Escherichia coli strains of the O55:H7 serovar, which is considered the  ancestor of Shiga toxin-producing E. coli (STEC) O157:H7, two subtypes, H7a,7b and H7a,7c (briefly, H7a,b and H7a,c, respectively), of the H7 flagellar antigen have been described previously [J. Wright and R. Villanueva, J. Hyg. (Camb.) 51:39-48, 1953; Y. A. Ratiner and V. A. Sinelnikova, Zh. Microbiol. Epidemiol. Immunobiol. 3:111-116, 1969). We have now studied 13 STEC O157:H7 strains and 1 O55:H7 strain that were epidemiologically unrelated, that originated from six countries on two continents, and that had different profiles when analyzed by multilocus enzyme electrophoresis, pulsed-field gel electrophoresis, and PCR for stx and eae. They were all found to possess the H7a,c flagellar antigen. Serum cross-absorption assays confirmed that their H antigens were indistinguishable from each other and from that of E. coli O55:H7a,c but differed from the standard H7a,b antigen of E. coli H test strain U5/41. It was shown by phage-mediated transduction that the flagellin genes for these two H-antigen subserotypes were alleles of the E. coli fliC locus. On the basis of the serological data obtained in this study and the molecular characteristics of E. coli fliC(H7) alleles recently published, it is inferred that H7a,c and H7a,b are the main serological subtypes of the group of E. coli H7 flagellins.","author":[{"dropping-particle":"","family":"Ratiner","given":"Yuli A","non-dropping-particle":"","parse-names":false,"suffix":""},{"dropping-particle":"","family":"Salmenlinna","given":"Saara","non-dropping-particle":"","parse-names":false,"suffix":""},{"dropping-particle":"","family":"Eklund","given":"Marjut","non-dropping-particle":"","parse-names":false,"suffix":""},{"dropping-particle":"","family":"Keskimäki","given":"Markku","non-dropping-particle":"","parse-names":false,"suffix":""},{"dropping-particle":"","family":"Siitonen","given":"Anja","non-dropping-particle":"","parse-names":false,"suffix":""}],"container-title":"Journal of clinical microbiology","id":"ITEM-1","issue":"3","issued":{"date-parts":[["2003","3"]]},"language":"eng","page":"1033-1040","publisher-place":"United States","title":"Serology and genetics of the flagellar antigen of Escherichia coli O157:H7a,7c.","type":"article-journal","volume":"41"},"uris":["http://www.mendeley.com/documents/?uuid=97b71159-34ec-489b-abd6-09d00e7d6a65"]}],"mendeley":{"formattedCitation":"(Ratiner &lt;i&gt;et al.&lt;/i&gt;, 2003)","plainTextFormattedCitation":"(Ratiner et al., 2003)","previouslyFormattedCitation":"(Ratiner &lt;i&gt;et al.&lt;/i&gt;, 2003)"},"properties":{"noteIndex":0},"schema":"https://github.com/citation-style-language/schema/raw/master/csl-citation.json"}</w:instrText>
      </w:r>
      <w:r w:rsidR="006827E2">
        <w:rPr>
          <w:rFonts w:ascii="Times New Roman" w:hAnsi="Times New Roman" w:cs="Times New Roman"/>
          <w:bCs/>
          <w:sz w:val="24"/>
          <w:szCs w:val="24"/>
        </w:rPr>
        <w:fldChar w:fldCharType="separate"/>
      </w:r>
      <w:r w:rsidR="006827E2" w:rsidRPr="006827E2">
        <w:rPr>
          <w:rFonts w:ascii="Times New Roman" w:hAnsi="Times New Roman" w:cs="Times New Roman"/>
          <w:bCs/>
          <w:noProof/>
          <w:sz w:val="24"/>
          <w:szCs w:val="24"/>
        </w:rPr>
        <w:t xml:space="preserve">(Ratiner </w:t>
      </w:r>
      <w:r w:rsidR="006827E2" w:rsidRPr="006827E2">
        <w:rPr>
          <w:rFonts w:ascii="Times New Roman" w:hAnsi="Times New Roman" w:cs="Times New Roman"/>
          <w:bCs/>
          <w:i/>
          <w:noProof/>
          <w:sz w:val="24"/>
          <w:szCs w:val="24"/>
        </w:rPr>
        <w:t>et al.</w:t>
      </w:r>
      <w:r w:rsidR="006827E2" w:rsidRPr="006827E2">
        <w:rPr>
          <w:rFonts w:ascii="Times New Roman" w:hAnsi="Times New Roman" w:cs="Times New Roman"/>
          <w:bCs/>
          <w:noProof/>
          <w:sz w:val="24"/>
          <w:szCs w:val="24"/>
        </w:rPr>
        <w:t>, 2003)</w:t>
      </w:r>
      <w:r w:rsidR="006827E2">
        <w:rPr>
          <w:rFonts w:ascii="Times New Roman" w:hAnsi="Times New Roman" w:cs="Times New Roman"/>
          <w:bCs/>
          <w:sz w:val="24"/>
          <w:szCs w:val="24"/>
        </w:rPr>
        <w:fldChar w:fldCharType="end"/>
      </w:r>
      <w:r w:rsidRPr="00661F2F">
        <w:rPr>
          <w:rFonts w:ascii="Times New Roman" w:hAnsi="Times New Roman" w:cs="Times New Roman"/>
          <w:bCs/>
          <w:sz w:val="24"/>
          <w:szCs w:val="24"/>
        </w:rPr>
        <w:t xml:space="preserve">. One well-known pathogenic strain that can cause serious foodborne illness is </w:t>
      </w:r>
      <w:r w:rsidR="00762A36">
        <w:rPr>
          <w:rFonts w:ascii="Times New Roman" w:hAnsi="Times New Roman" w:cs="Times New Roman"/>
          <w:bCs/>
          <w:i/>
          <w:sz w:val="24"/>
          <w:szCs w:val="24"/>
        </w:rPr>
        <w:t>E. c</w:t>
      </w:r>
      <w:r w:rsidRPr="00762A36">
        <w:rPr>
          <w:rFonts w:ascii="Times New Roman" w:hAnsi="Times New Roman" w:cs="Times New Roman"/>
          <w:bCs/>
          <w:i/>
          <w:sz w:val="24"/>
          <w:szCs w:val="24"/>
        </w:rPr>
        <w:t>oli</w:t>
      </w:r>
      <w:r w:rsidRPr="00661F2F">
        <w:rPr>
          <w:rFonts w:ascii="Times New Roman" w:hAnsi="Times New Roman" w:cs="Times New Roman"/>
          <w:bCs/>
          <w:sz w:val="24"/>
          <w:szCs w:val="24"/>
        </w:rPr>
        <w:t xml:space="preserve"> O157:H7</w:t>
      </w:r>
      <w:r w:rsidR="006827E2">
        <w:rPr>
          <w:rFonts w:ascii="Times New Roman" w:hAnsi="Times New Roman" w:cs="Times New Roman"/>
          <w:bCs/>
          <w:sz w:val="24"/>
          <w:szCs w:val="24"/>
        </w:rPr>
        <w:fldChar w:fldCharType="begin" w:fldLock="1"/>
      </w:r>
      <w:r w:rsidR="00F82DC0">
        <w:rPr>
          <w:rFonts w:ascii="Times New Roman" w:hAnsi="Times New Roman" w:cs="Times New Roman"/>
          <w:bCs/>
          <w:sz w:val="24"/>
          <w:szCs w:val="24"/>
        </w:rPr>
        <w:instrText>ADDIN CSL_CITATION {"citationItems":[{"id":"ITEM-1","itemData":{"author":[{"dropping-particle":"","family":"Ameer MA, Wasey A","given":"Salen P.","non-dropping-particle":"","parse-names":false,"suffix":""}],"id":"ITEM-1","issued":{"date-parts":[["2023"]]},"publisher":"In: StatPearls [Internet]. Treasure Island (FL): StatPearls Publishing; 2024 Jan","title":"Escherichia coli (e Coli 0157 H7)","type":"book"},"uris":["http://www.mendeley.com/documents/?uuid=6a058eaf-04da-4705-991c-3d98ebfb4796"]}],"mendeley":{"formattedCitation":"(Ameer MA, Wasey A, 2023)","plainTextFormattedCitation":"(Ameer MA, Wasey A, 2023)","previouslyFormattedCitation":"(Ameer MA, Wasey A, 2023)"},"properties":{"noteIndex":0},"schema":"https://github.com/citation-style-language/schema/raw/master/csl-citation.json"}</w:instrText>
      </w:r>
      <w:r w:rsidR="006827E2">
        <w:rPr>
          <w:rFonts w:ascii="Times New Roman" w:hAnsi="Times New Roman" w:cs="Times New Roman"/>
          <w:bCs/>
          <w:sz w:val="24"/>
          <w:szCs w:val="24"/>
        </w:rPr>
        <w:fldChar w:fldCharType="separate"/>
      </w:r>
      <w:r w:rsidR="006827E2" w:rsidRPr="006827E2">
        <w:rPr>
          <w:rFonts w:ascii="Times New Roman" w:hAnsi="Times New Roman" w:cs="Times New Roman"/>
          <w:bCs/>
          <w:noProof/>
          <w:sz w:val="24"/>
          <w:szCs w:val="24"/>
        </w:rPr>
        <w:t>(Ameer MA, Wasey A, 2023)</w:t>
      </w:r>
      <w:r w:rsidR="006827E2">
        <w:rPr>
          <w:rFonts w:ascii="Times New Roman" w:hAnsi="Times New Roman" w:cs="Times New Roman"/>
          <w:bCs/>
          <w:sz w:val="24"/>
          <w:szCs w:val="24"/>
        </w:rPr>
        <w:fldChar w:fldCharType="end"/>
      </w:r>
      <w:r w:rsidRPr="00661F2F">
        <w:rPr>
          <w:rFonts w:ascii="Times New Roman" w:hAnsi="Times New Roman" w:cs="Times New Roman"/>
          <w:bCs/>
          <w:sz w:val="24"/>
          <w:szCs w:val="24"/>
        </w:rPr>
        <w:t>.</w:t>
      </w:r>
      <w:r w:rsidR="006827E2">
        <w:rPr>
          <w:rFonts w:ascii="Times New Roman" w:hAnsi="Times New Roman" w:cs="Times New Roman"/>
          <w:bCs/>
          <w:sz w:val="24"/>
          <w:szCs w:val="24"/>
        </w:rPr>
        <w:t xml:space="preserve"> </w:t>
      </w:r>
      <w:r w:rsidR="005F5FD9" w:rsidRPr="005F5FD9">
        <w:rPr>
          <w:rFonts w:ascii="Times New Roman" w:hAnsi="Times New Roman" w:cs="Times New Roman"/>
          <w:bCs/>
          <w:sz w:val="24"/>
          <w:szCs w:val="24"/>
        </w:rPr>
        <w:t>Sequence</w:t>
      </w:r>
      <w:r w:rsidR="00EA6230">
        <w:rPr>
          <w:rFonts w:ascii="Times New Roman" w:hAnsi="Times New Roman" w:cs="Times New Roman"/>
          <w:bCs/>
          <w:sz w:val="24"/>
          <w:szCs w:val="24"/>
        </w:rPr>
        <w:t xml:space="preserve"> type 131 (ST131) of </w:t>
      </w:r>
      <w:r w:rsidR="00EA6230" w:rsidRPr="00EA6230">
        <w:rPr>
          <w:rFonts w:ascii="Times New Roman" w:hAnsi="Times New Roman" w:cs="Times New Roman"/>
          <w:bCs/>
          <w:i/>
          <w:sz w:val="24"/>
          <w:szCs w:val="24"/>
        </w:rPr>
        <w:t>E.</w:t>
      </w:r>
      <w:r w:rsidR="005F5FD9" w:rsidRPr="00EA6230">
        <w:rPr>
          <w:rFonts w:ascii="Times New Roman" w:hAnsi="Times New Roman" w:cs="Times New Roman"/>
          <w:bCs/>
          <w:i/>
          <w:sz w:val="24"/>
          <w:szCs w:val="24"/>
        </w:rPr>
        <w:t xml:space="preserve"> coli</w:t>
      </w:r>
      <w:r w:rsidR="005F5FD9" w:rsidRPr="005F5FD9">
        <w:rPr>
          <w:rFonts w:ascii="Times New Roman" w:hAnsi="Times New Roman" w:cs="Times New Roman"/>
          <w:bCs/>
          <w:sz w:val="24"/>
          <w:szCs w:val="24"/>
        </w:rPr>
        <w:t xml:space="preserve"> is a multidrug-resistant clone that is worldwide prominent and linked to bloodstream and urinary tract infections. The majority of ST131 strains produce illnesses for which there are few available treatments and show resistance to several medicines. The biggest sub-clonal ST131 lineage expresses an H4 flagella antigen, has the type 1 </w:t>
      </w:r>
      <w:r>
        <w:rPr>
          <w:rFonts w:ascii="Times New Roman" w:hAnsi="Times New Roman" w:cs="Times New Roman"/>
          <w:bCs/>
          <w:sz w:val="24"/>
          <w:szCs w:val="24"/>
        </w:rPr>
        <w:t>fimbria</w:t>
      </w:r>
      <w:r w:rsidR="005F5FD9" w:rsidRPr="005F5FD9">
        <w:rPr>
          <w:rFonts w:ascii="Times New Roman" w:hAnsi="Times New Roman" w:cs="Times New Roman"/>
          <w:bCs/>
          <w:sz w:val="24"/>
          <w:szCs w:val="24"/>
        </w:rPr>
        <w:t xml:space="preserve"> fimH30 allele, and is resistant to fluoroquinolones. </w:t>
      </w:r>
      <w:r w:rsidRPr="00661F2F">
        <w:rPr>
          <w:rFonts w:ascii="Times New Roman" w:hAnsi="Times New Roman" w:cs="Times New Roman"/>
          <w:bCs/>
          <w:sz w:val="24"/>
          <w:szCs w:val="24"/>
        </w:rPr>
        <w:t xml:space="preserve">In general, the behaviors of H4, H1, and H7 flagella are </w:t>
      </w:r>
      <w:r w:rsidRPr="00661F2F">
        <w:rPr>
          <w:rFonts w:ascii="Times New Roman" w:hAnsi="Times New Roman" w:cs="Times New Roman"/>
          <w:bCs/>
          <w:sz w:val="24"/>
          <w:szCs w:val="24"/>
        </w:rPr>
        <w:lastRenderedPageBreak/>
        <w:t>conserved in terms of invasion, motility, adherence of epithelial cells, and absorption by macrophages</w:t>
      </w:r>
      <w:r w:rsidR="006827E2">
        <w:rPr>
          <w:rFonts w:ascii="Times New Roman" w:hAnsi="Times New Roman" w:cs="Times New Roman"/>
          <w:bCs/>
          <w:sz w:val="24"/>
          <w:szCs w:val="24"/>
        </w:rPr>
        <w:t xml:space="preserve">. </w:t>
      </w:r>
      <w:r w:rsidRPr="00661F2F">
        <w:rPr>
          <w:rFonts w:ascii="Times New Roman" w:hAnsi="Times New Roman" w:cs="Times New Roman"/>
          <w:bCs/>
          <w:sz w:val="24"/>
          <w:szCs w:val="24"/>
        </w:rPr>
        <w:t>As opposed to H1 and H7 flagella, H4 flagella cause greater activation of the anti-inflammatory cytokine IL-10; this characteristic might help explain ST131 fitness in the urinary system</w:t>
      </w:r>
      <w:r w:rsidR="006827E2">
        <w:rPr>
          <w:rFonts w:ascii="Times New Roman" w:hAnsi="Times New Roman" w:cs="Times New Roman"/>
          <w:bCs/>
          <w:sz w:val="24"/>
          <w:szCs w:val="24"/>
        </w:rPr>
        <w:t xml:space="preserve"> </w:t>
      </w:r>
      <w:r w:rsidR="006827E2">
        <w:rPr>
          <w:rFonts w:ascii="Times New Roman" w:hAnsi="Times New Roman" w:cs="Times New Roman"/>
          <w:bCs/>
          <w:sz w:val="24"/>
          <w:szCs w:val="24"/>
        </w:rPr>
        <w:fldChar w:fldCharType="begin" w:fldLock="1"/>
      </w:r>
      <w:r w:rsidR="006827E2">
        <w:rPr>
          <w:rFonts w:ascii="Times New Roman" w:hAnsi="Times New Roman" w:cs="Times New Roman"/>
          <w:bCs/>
          <w:sz w:val="24"/>
          <w:szCs w:val="24"/>
        </w:rPr>
        <w:instrText>ADDIN CSL_CITATION {"citationItems":[{"id":"ITEM-1","itemData":{"DOI":"10.1038/srep16149","ISSN":"2045-2322","abstract":"Escherichia coli sequence type 131 (ST131) is a globally dominant multidrug resistant clone associated with urinary tract and bloodstream infections. Most ST131 strains exhibit resistance to multiple antibiotics and cause infections associated with limited treatment options. The largest sub-clonal ST131 lineage is resistant to fluoroquinolones, contains the type 1 fimbriae fimH30 allele and expresses an H4 flagella antigen. Flagella are motility organelles that contribute to UPEC colonisation of the upper urinary tract. In this study, we examined the specific role of H4 flagella in ST131 motility and interaction with host epithelial and immune cells. We show that the majority of H4-positive ST131 strains are motile and are enriched for flagella expression during static pellicle growth. We also tested the role of H4 flagella in ST131 through the construction of specific mutants, over-expression strains and isogenic mutants that expressed alternative H1 and H7 flagellar subtypes. Overall, our results revealed that H4, H1 and H7 flagella possess conserved phenotypes with regards to motility, epithelial cell adhesion, invasion and uptake by macrophages. In contrast, H4 flagella trigger enhanced induction of the anti-inflammatory cytokine IL-10 compared to H1 and H7 flagella, a property that may contribute to ST131 fitness in the urinary tract.","author":[{"dropping-particle":"","family":"Kakkanat","given":"Asha","non-dropping-particle":"","parse-names":false,"suffix":""},{"dropping-particle":"","family":"Totsika","given":"Makrina","non-dropping-particle":"","parse-names":false,"suffix":""},{"dropping-particle":"","family":"Schaale","given":"Kolja","non-dropping-particle":"","parse-names":false,"suffix":""},{"dropping-particle":"","family":"Duell","given":"Benjamin L","non-dropping-particle":"","parse-names":false,"suffix":""},{"dropping-particle":"","family":"Lo","given":"Alvin W","non-dropping-particle":"","parse-names":false,"suffix":""},{"dropping-particle":"","family":"Phan","given":"Minh-Duy","non-dropping-particle":"","parse-names":false,"suffix":""},{"dropping-particle":"","family":"Moriel","given":"Danilo G","non-dropping-particle":"","parse-names":false,"suffix":""},{"dropping-particle":"","family":"Beatson","given":"Scott A","non-dropping-particle":"","parse-names":false,"suffix":""},{"dropping-particle":"","family":"Sweet","given":"Matthew J","non-dropping-particle":"","parse-names":false,"suffix":""},{"dropping-particle":"","family":"Ulett","given":"Glen C","non-dropping-particle":"","parse-names":false,"suffix":""},{"dropping-particle":"","family":"Schembri","given":"Mark A","non-dropping-particle":"","parse-names":false,"suffix":""}],"container-title":"Scientific Reports","id":"ITEM-1","issue":"1","issued":{"date-parts":[["2015"]]},"page":"16149","title":"The role of H4 flagella in Escherichia coli ST131 virulence","type":"article-journal","volume":"5"},"uris":["http://www.mendeley.com/documents/?uuid=2001dbc7-7009-4093-a86d-49033a635283"]}],"mendeley":{"formattedCitation":"(Kakkanat &lt;i&gt;et al.&lt;/i&gt;, 2015)","plainTextFormattedCitation":"(Kakkanat et al., 2015)","previouslyFormattedCitation":"(Kakkanat &lt;i&gt;et al.&lt;/i&gt;, 2015)"},"properties":{"noteIndex":0},"schema":"https://github.com/citation-style-language/schema/raw/master/csl-citation.json"}</w:instrText>
      </w:r>
      <w:r w:rsidR="006827E2">
        <w:rPr>
          <w:rFonts w:ascii="Times New Roman" w:hAnsi="Times New Roman" w:cs="Times New Roman"/>
          <w:bCs/>
          <w:sz w:val="24"/>
          <w:szCs w:val="24"/>
        </w:rPr>
        <w:fldChar w:fldCharType="separate"/>
      </w:r>
      <w:r w:rsidR="006827E2" w:rsidRPr="006827E2">
        <w:rPr>
          <w:rFonts w:ascii="Times New Roman" w:hAnsi="Times New Roman" w:cs="Times New Roman"/>
          <w:bCs/>
          <w:noProof/>
          <w:sz w:val="24"/>
          <w:szCs w:val="24"/>
        </w:rPr>
        <w:t xml:space="preserve">(Kakkanat </w:t>
      </w:r>
      <w:r w:rsidR="006827E2" w:rsidRPr="006827E2">
        <w:rPr>
          <w:rFonts w:ascii="Times New Roman" w:hAnsi="Times New Roman" w:cs="Times New Roman"/>
          <w:bCs/>
          <w:i/>
          <w:noProof/>
          <w:sz w:val="24"/>
          <w:szCs w:val="24"/>
        </w:rPr>
        <w:t>et al.</w:t>
      </w:r>
      <w:r w:rsidR="006827E2" w:rsidRPr="006827E2">
        <w:rPr>
          <w:rFonts w:ascii="Times New Roman" w:hAnsi="Times New Roman" w:cs="Times New Roman"/>
          <w:bCs/>
          <w:noProof/>
          <w:sz w:val="24"/>
          <w:szCs w:val="24"/>
        </w:rPr>
        <w:t>, 2015)</w:t>
      </w:r>
      <w:r w:rsidR="006827E2">
        <w:rPr>
          <w:rFonts w:ascii="Times New Roman" w:hAnsi="Times New Roman" w:cs="Times New Roman"/>
          <w:bCs/>
          <w:sz w:val="24"/>
          <w:szCs w:val="24"/>
        </w:rPr>
        <w:fldChar w:fldCharType="end"/>
      </w:r>
      <w:r w:rsidR="006827E2" w:rsidRPr="00661F2F">
        <w:rPr>
          <w:rFonts w:ascii="Times New Roman" w:hAnsi="Times New Roman" w:cs="Times New Roman"/>
          <w:bCs/>
          <w:sz w:val="24"/>
          <w:szCs w:val="24"/>
        </w:rPr>
        <w:t xml:space="preserve">. </w:t>
      </w:r>
    </w:p>
    <w:p w:rsidR="000F0879" w:rsidRPr="000F0879" w:rsidRDefault="000F0879" w:rsidP="005F5FD9">
      <w:pPr>
        <w:spacing w:line="480" w:lineRule="auto"/>
        <w:jc w:val="both"/>
        <w:rPr>
          <w:rFonts w:ascii="Times New Roman" w:hAnsi="Times New Roman" w:cs="Times New Roman"/>
          <w:b/>
          <w:bCs/>
          <w:sz w:val="24"/>
          <w:szCs w:val="24"/>
        </w:rPr>
      </w:pPr>
      <w:r w:rsidRPr="00446240">
        <w:rPr>
          <w:rFonts w:ascii="Times New Roman" w:hAnsi="Times New Roman" w:cs="Times New Roman"/>
          <w:b/>
          <w:bCs/>
          <w:i/>
          <w:sz w:val="24"/>
          <w:szCs w:val="24"/>
        </w:rPr>
        <w:t>Klebsiella</w:t>
      </w:r>
      <w:r w:rsidRPr="000F0879">
        <w:rPr>
          <w:rFonts w:ascii="Times New Roman" w:hAnsi="Times New Roman" w:cs="Times New Roman"/>
          <w:b/>
          <w:bCs/>
          <w:i/>
          <w:sz w:val="24"/>
          <w:szCs w:val="24"/>
        </w:rPr>
        <w:t xml:space="preserve"> pneumoniae</w:t>
      </w:r>
      <w:r w:rsidRPr="000F0879">
        <w:rPr>
          <w:rFonts w:ascii="Times New Roman" w:hAnsi="Times New Roman" w:cs="Times New Roman"/>
          <w:b/>
          <w:bCs/>
          <w:sz w:val="24"/>
          <w:szCs w:val="24"/>
        </w:rPr>
        <w:t xml:space="preserve"> </w:t>
      </w:r>
    </w:p>
    <w:p w:rsidR="005F5FD9" w:rsidRDefault="00F82DC0" w:rsidP="005F5FD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Many</w:t>
      </w:r>
      <w:r w:rsidRPr="00F82DC0">
        <w:rPr>
          <w:rFonts w:ascii="Times New Roman" w:hAnsi="Times New Roman" w:cs="Times New Roman"/>
          <w:bCs/>
          <w:sz w:val="24"/>
          <w:szCs w:val="24"/>
        </w:rPr>
        <w:t xml:space="preserve"> Klebsiella species, most notably </w:t>
      </w:r>
      <w:r w:rsidRPr="00F82DC0">
        <w:rPr>
          <w:rFonts w:ascii="Times New Roman" w:hAnsi="Times New Roman" w:cs="Times New Roman"/>
          <w:bCs/>
          <w:i/>
          <w:sz w:val="24"/>
          <w:szCs w:val="24"/>
        </w:rPr>
        <w:t>K. pneumoniae</w:t>
      </w:r>
      <w:r w:rsidRPr="00F82DC0">
        <w:rPr>
          <w:rFonts w:ascii="Times New Roman" w:hAnsi="Times New Roman" w:cs="Times New Roman"/>
          <w:bCs/>
          <w:sz w:val="24"/>
          <w:szCs w:val="24"/>
        </w:rPr>
        <w:t xml:space="preserve">, are important UTI causes. Their capacity to spread illness is facilitated by their virulence factors. </w:t>
      </w:r>
      <w:r w:rsidR="000E0CF8" w:rsidRPr="00F82DC0">
        <w:rPr>
          <w:rFonts w:ascii="Times New Roman" w:hAnsi="Times New Roman" w:cs="Times New Roman"/>
          <w:bCs/>
          <w:sz w:val="24"/>
          <w:szCs w:val="24"/>
        </w:rPr>
        <w:t xml:space="preserve">lipopolysaccharides, </w:t>
      </w:r>
      <w:r w:rsidRPr="00F82DC0">
        <w:rPr>
          <w:rFonts w:ascii="Times New Roman" w:hAnsi="Times New Roman" w:cs="Times New Roman"/>
          <w:bCs/>
          <w:sz w:val="24"/>
          <w:szCs w:val="24"/>
        </w:rPr>
        <w:t>Siderophores, fimbriae, and capsules are important virulence agents</w:t>
      </w:r>
      <w:r w:rsidR="000E0CF8">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{"citationItems":[{"id":"ITEM-1","itemData":{"DOI":"10.14202/vetworld.2022.2172-2179","ISSN":"0972-8988 (Print)","PMID":"36341059","abstract":"Health problems can be caused by consuming foods that have been processed in  unsanitary conditions; hence, the study of the impact of contamination on food and its prevention has become critical. The disease caused by Klebsiella pneumoniae in food is increasing significantly every year across the world. The main factors that are essential for the virulence of K. pneumoniae are lipopolysaccharide and polysaccharide capsules. Furthermore, K. pneumoniae is capable of forming biofilms. Capsule polysaccharides, fimbriae types 1 and 3, are crucial virulence factors contributing to biofilm formation in K. pneumoniae. The food contamination by K. pneumoniae may not directly pose a public health risk; however, the presence of K. pneumoniae refers to unhygienic practices in food handling. This article aims to demonstrate that K. pneumoniae should be considered as a potential pathogen that spreads through the food chain and that necessary precautions should be taken in the future.","author":[{"dropping-particle":"","family":"Riwu","given":"Katty Hendriana Priscilia","non-dropping-particle":"","parse-names":false,"suffix":""},{"dropping-particle":"","family":"Effendi","given":"Mustofa Helmi","non-dropping-particle":"","parse-names":false,"suffix":""},{"dropping-particle":"","family":"Rantam","given":"Fedik Abdul","non-dropping-particle":"","parse-names":false,"suffix":""},{"dropping-particle":"","family":"Khairullah","given":"Aswin Rafif","non-dropping-particle":"","parse-names":false,"suffix":""},{"dropping-particle":"","family":"Widodo","given":"Agus","non-dropping-particle":"","parse-names":false,"suffix":""}],"container-title":"Veterinary world","id":"ITEM-1","issue":"9","issued":{"date-parts":[["2022","9"]]},"language":"eng","page":"2172-2179","publisher-place":"India","title":"A review: Virulence factors of Klebsiella pneumonia as emerging infection on the  food chain.","type":"article-journal","volume":"15"},"uris":["http://www.mendeley.com/documents/?uuid=70e97ade-a071-456d-9514-c0a12d331db7"]}],"mendeley":{"formattedCitation":"(Riwu &lt;i&gt;et al.&lt;/i&gt;, 2022)","plainTextFormattedCitation":"(Riwu et al., 2022)","previouslyFormattedCitation":"(Riwu &lt;i&gt;et al.&lt;/i&gt;, 2022)"},"properties":{"noteIndex":0},"schema":"https://github.com/citation-style-language/schema/raw/master/csl-citation.json"}</w:instrText>
      </w:r>
      <w:r>
        <w:rPr>
          <w:rFonts w:ascii="Times New Roman" w:hAnsi="Times New Roman" w:cs="Times New Roman"/>
          <w:bCs/>
          <w:sz w:val="24"/>
          <w:szCs w:val="24"/>
        </w:rPr>
        <w:fldChar w:fldCharType="separate"/>
      </w:r>
      <w:r w:rsidRPr="00F82DC0">
        <w:rPr>
          <w:rFonts w:ascii="Times New Roman" w:hAnsi="Times New Roman" w:cs="Times New Roman"/>
          <w:bCs/>
          <w:noProof/>
          <w:sz w:val="24"/>
          <w:szCs w:val="24"/>
        </w:rPr>
        <w:t xml:space="preserve">(Riwu </w:t>
      </w:r>
      <w:r w:rsidRPr="00F82DC0">
        <w:rPr>
          <w:rFonts w:ascii="Times New Roman" w:hAnsi="Times New Roman" w:cs="Times New Roman"/>
          <w:bCs/>
          <w:i/>
          <w:noProof/>
          <w:sz w:val="24"/>
          <w:szCs w:val="24"/>
        </w:rPr>
        <w:t>et al.</w:t>
      </w:r>
      <w:r w:rsidRPr="00F82DC0">
        <w:rPr>
          <w:rFonts w:ascii="Times New Roman" w:hAnsi="Times New Roman" w:cs="Times New Roman"/>
          <w:bCs/>
          <w:noProof/>
          <w:sz w:val="24"/>
          <w:szCs w:val="24"/>
        </w:rPr>
        <w:t>, 2022)</w:t>
      </w:r>
      <w:r>
        <w:rPr>
          <w:rFonts w:ascii="Times New Roman" w:hAnsi="Times New Roman" w:cs="Times New Roman"/>
          <w:bCs/>
          <w:sz w:val="24"/>
          <w:szCs w:val="24"/>
        </w:rPr>
        <w:fldChar w:fldCharType="end"/>
      </w:r>
      <w:r w:rsidRPr="00F82DC0">
        <w:rPr>
          <w:rFonts w:ascii="Times New Roman" w:hAnsi="Times New Roman" w:cs="Times New Roman"/>
          <w:bCs/>
          <w:sz w:val="24"/>
          <w:szCs w:val="24"/>
        </w:rPr>
        <w:t>. Numerous Klebsiella bacteria are resistant to antibiotics because they generate carbapenemase or ex</w:t>
      </w:r>
      <w:r>
        <w:rPr>
          <w:rFonts w:ascii="Times New Roman" w:hAnsi="Times New Roman" w:cs="Times New Roman"/>
          <w:bCs/>
          <w:sz w:val="24"/>
          <w:szCs w:val="24"/>
        </w:rPr>
        <w:t xml:space="preserve">tended-spectrum beta-lactamases </w:t>
      </w:r>
      <w:r w:rsidRPr="00F82DC0">
        <w:rPr>
          <w:rFonts w:ascii="Times New Roman" w:hAnsi="Times New Roman" w:cs="Times New Roman"/>
          <w:bCs/>
          <w:sz w:val="24"/>
          <w:szCs w:val="24"/>
        </w:rPr>
        <w:t>(ESBLs</w:t>
      </w:r>
      <w:r w:rsidR="000E0CF8">
        <w:rPr>
          <w:rFonts w:ascii="Times New Roman" w:hAnsi="Times New Roman" w:cs="Times New Roman"/>
          <w:bCs/>
          <w:sz w:val="24"/>
          <w:szCs w:val="24"/>
        </w:rPr>
        <w:t xml:space="preserve">) </w:t>
      </w:r>
      <w:r w:rsidR="000E0CF8">
        <w:rPr>
          <w:rFonts w:ascii="Times New Roman" w:hAnsi="Times New Roman" w:cs="Times New Roman"/>
          <w:bCs/>
          <w:sz w:val="24"/>
          <w:szCs w:val="24"/>
        </w:rPr>
        <w:fldChar w:fldCharType="begin" w:fldLock="1"/>
      </w:r>
      <w:r w:rsidR="00A55ED3">
        <w:rPr>
          <w:rFonts w:ascii="Times New Roman" w:hAnsi="Times New Roman" w:cs="Times New Roman"/>
          <w:bCs/>
          <w:sz w:val="24"/>
          <w:szCs w:val="24"/>
        </w:rPr>
        <w:instrText>ADDIN CSL_CITATION {"citationItems":[{"id":"ITEM-1","itemData":{"ISSN":"0971-5916 (Print)","PMID":"21985825","author":[{"dropping-particle":"","family":"Parveen","given":"R M","non-dropping-particle":"","parse-names":false,"suffix":""},{"dropping-particle":"","family":"Khan","given":"M A","non-dropping-particle":"","parse-names":false,"suffix":""},{"dropping-particle":"","family":"Menezes","given":"G A","non-dropping-particle":"","parse-names":false,"suffix":""},{"dropping-particle":"","family":"Harish","given":"B N","non-dropping-particle":"","parse-names":false,"suffix":""},{"dropping-particle":"","family":"Parija","given":"S C","non-dropping-particle":"","parse-names":false,"suffix":""},{"dropping-particle":"","family":"Hays","given":"J P","non-dropping-particle":"","parse-names":false,"suffix":""}],"container-title":"The Indian journal of medical research","id":"ITEM-1","issue":"3","issued":{"date-parts":[["2011","9"]]},"language":"eng","page":"392-395","publisher-place":"India","title":"Extended-spectrum β-lactamase producing Klebsiella pneumoniae from blood cultures  in Puducherry, India.","type":"article","volume":"134"},"uris":["http://www.mendeley.com/documents/?uuid=5ebd104f-b373-433c-a33b-c4ad83de0a9f"]}],"mendeley":{"formattedCitation":"(Parveen &lt;i&gt;et al.&lt;/i&gt;, 2011)","plainTextFormattedCitation":"(Parveen et al., 2011)","previouslyFormattedCitation":"(Parveen &lt;i&gt;et al.&lt;/i&gt;, 2011)"},"properties":{"noteIndex":0},"schema":"https://github.com/citation-style-language/schema/raw/master/csl-citation.json"}</w:instrText>
      </w:r>
      <w:r w:rsidR="000E0CF8">
        <w:rPr>
          <w:rFonts w:ascii="Times New Roman" w:hAnsi="Times New Roman" w:cs="Times New Roman"/>
          <w:bCs/>
          <w:sz w:val="24"/>
          <w:szCs w:val="24"/>
        </w:rPr>
        <w:fldChar w:fldCharType="separate"/>
      </w:r>
      <w:r w:rsidR="000E0CF8" w:rsidRPr="000E0CF8">
        <w:rPr>
          <w:rFonts w:ascii="Times New Roman" w:hAnsi="Times New Roman" w:cs="Times New Roman"/>
          <w:bCs/>
          <w:noProof/>
          <w:sz w:val="24"/>
          <w:szCs w:val="24"/>
        </w:rPr>
        <w:t xml:space="preserve">(Parveen </w:t>
      </w:r>
      <w:r w:rsidR="000E0CF8" w:rsidRPr="000E0CF8">
        <w:rPr>
          <w:rFonts w:ascii="Times New Roman" w:hAnsi="Times New Roman" w:cs="Times New Roman"/>
          <w:bCs/>
          <w:i/>
          <w:noProof/>
          <w:sz w:val="24"/>
          <w:szCs w:val="24"/>
        </w:rPr>
        <w:t>et al.</w:t>
      </w:r>
      <w:r w:rsidR="000E0CF8" w:rsidRPr="000E0CF8">
        <w:rPr>
          <w:rFonts w:ascii="Times New Roman" w:hAnsi="Times New Roman" w:cs="Times New Roman"/>
          <w:bCs/>
          <w:noProof/>
          <w:sz w:val="24"/>
          <w:szCs w:val="24"/>
        </w:rPr>
        <w:t>, 2011)</w:t>
      </w:r>
      <w:r w:rsidR="000E0CF8">
        <w:rPr>
          <w:rFonts w:ascii="Times New Roman" w:hAnsi="Times New Roman" w:cs="Times New Roman"/>
          <w:bCs/>
          <w:sz w:val="24"/>
          <w:szCs w:val="24"/>
        </w:rPr>
        <w:fldChar w:fldCharType="end"/>
      </w:r>
      <w:r w:rsidR="000E0CF8">
        <w:rPr>
          <w:rFonts w:ascii="Times New Roman" w:hAnsi="Times New Roman" w:cs="Times New Roman"/>
          <w:bCs/>
          <w:sz w:val="24"/>
          <w:szCs w:val="24"/>
        </w:rPr>
        <w:t xml:space="preserve">. </w:t>
      </w:r>
    </w:p>
    <w:p w:rsidR="000F0879" w:rsidRPr="000F0879" w:rsidRDefault="000F0879" w:rsidP="005F5FD9">
      <w:pPr>
        <w:spacing w:line="480" w:lineRule="auto"/>
        <w:jc w:val="both"/>
        <w:rPr>
          <w:rFonts w:ascii="Times New Roman" w:hAnsi="Times New Roman" w:cs="Times New Roman"/>
          <w:b/>
          <w:bCs/>
          <w:sz w:val="24"/>
          <w:szCs w:val="24"/>
        </w:rPr>
      </w:pPr>
      <w:r w:rsidRPr="000F0879">
        <w:rPr>
          <w:rFonts w:ascii="Times New Roman" w:hAnsi="Times New Roman" w:cs="Times New Roman"/>
          <w:b/>
          <w:bCs/>
          <w:i/>
          <w:sz w:val="24"/>
          <w:szCs w:val="24"/>
        </w:rPr>
        <w:t>Proteus mirabilis</w:t>
      </w:r>
      <w:r w:rsidRPr="000F0879">
        <w:rPr>
          <w:rFonts w:ascii="Times New Roman" w:hAnsi="Times New Roman" w:cs="Times New Roman"/>
          <w:b/>
          <w:bCs/>
          <w:sz w:val="24"/>
          <w:szCs w:val="24"/>
        </w:rPr>
        <w:t xml:space="preserve"> </w:t>
      </w:r>
    </w:p>
    <w:p w:rsidR="00D65F0C" w:rsidRDefault="00D65F0C" w:rsidP="005F5FD9">
      <w:pPr>
        <w:spacing w:line="480" w:lineRule="auto"/>
        <w:jc w:val="both"/>
        <w:rPr>
          <w:rFonts w:ascii="Times New Roman" w:hAnsi="Times New Roman" w:cs="Times New Roman"/>
          <w:bCs/>
          <w:sz w:val="24"/>
          <w:szCs w:val="24"/>
        </w:rPr>
      </w:pPr>
      <w:r w:rsidRPr="00D65F0C">
        <w:rPr>
          <w:rFonts w:ascii="Times New Roman" w:hAnsi="Times New Roman" w:cs="Times New Roman"/>
          <w:bCs/>
          <w:sz w:val="24"/>
          <w:szCs w:val="24"/>
        </w:rPr>
        <w:t xml:space="preserve">One frequent cause of UTIs is </w:t>
      </w:r>
      <w:r w:rsidRPr="00AE570B">
        <w:rPr>
          <w:rFonts w:ascii="Times New Roman" w:hAnsi="Times New Roman" w:cs="Times New Roman"/>
          <w:bCs/>
          <w:i/>
          <w:sz w:val="24"/>
          <w:szCs w:val="24"/>
        </w:rPr>
        <w:t>Proteus mirabilis</w:t>
      </w:r>
      <w:r w:rsidRPr="00D65F0C">
        <w:rPr>
          <w:rFonts w:ascii="Times New Roman" w:hAnsi="Times New Roman" w:cs="Times New Roman"/>
          <w:bCs/>
          <w:sz w:val="24"/>
          <w:szCs w:val="24"/>
        </w:rPr>
        <w:t xml:space="preserve">. Possess </w:t>
      </w:r>
      <w:r>
        <w:rPr>
          <w:rFonts w:ascii="Times New Roman" w:hAnsi="Times New Roman" w:cs="Times New Roman"/>
          <w:bCs/>
          <w:sz w:val="24"/>
          <w:szCs w:val="24"/>
        </w:rPr>
        <w:t>several</w:t>
      </w:r>
      <w:r w:rsidRPr="00D65F0C">
        <w:rPr>
          <w:rFonts w:ascii="Times New Roman" w:hAnsi="Times New Roman" w:cs="Times New Roman"/>
          <w:bCs/>
          <w:sz w:val="24"/>
          <w:szCs w:val="24"/>
        </w:rPr>
        <w:t xml:space="preserve"> virulence factors that enhance pathogenicity, including</w:t>
      </w:r>
      <w:r w:rsidR="00A55ED3">
        <w:rPr>
          <w:rFonts w:ascii="Times New Roman" w:hAnsi="Times New Roman" w:cs="Times New Roman"/>
          <w:bCs/>
          <w:sz w:val="24"/>
          <w:szCs w:val="24"/>
        </w:rPr>
        <w:t xml:space="preserve"> </w:t>
      </w:r>
      <w:r w:rsidR="00A55ED3">
        <w:rPr>
          <w:rFonts w:ascii="Times New Roman" w:hAnsi="Times New Roman" w:cs="Times New Roman"/>
          <w:bCs/>
          <w:sz w:val="24"/>
          <w:szCs w:val="24"/>
        </w:rPr>
        <w:fldChar w:fldCharType="begin" w:fldLock="1"/>
      </w:r>
      <w:r w:rsidR="00592AC1">
        <w:rPr>
          <w:rFonts w:ascii="Times New Roman" w:hAnsi="Times New Roman" w:cs="Times New Roman"/>
          <w:bCs/>
          <w:sz w:val="24"/>
          <w:szCs w:val="24"/>
        </w:rPr>
        <w:instrText>ADDIN CSL_CITATION {"citationItems":[{"id":"ITEM-1","itemData":{"author":[{"dropping-particle":"","family":"Coker, C., Poore, C.A., Li, X. and Mobley, H.L.","given":"","non-dropping-particle":"","parse-names":false,"suffix":""}],"container-title":"Microbes and infection","id":"ITEM-1","issue":"12","issued":{"date-parts":[["2000"]]},"page":"1497-1505","title":"Pathogenesis of Proteus mirabilisurinary tract infection.","type":"article-journal","volume":"2"},"uris":["http://www.mendeley.com/documents/?uuid=774263d2-ab18-464a-bf9f-6b439306706f"]}],"mendeley":{"formattedCitation":"(Coker, C., Poore, C.A., Li, X. and Mobley, H.L., 2000)","manualFormatting":"(Coker, C., Poore, C.A., Li, X. and Mobley, H.L., 2000","plainTextFormattedCitation":"(Coker, C., Poore, C.A., Li, X. and Mobley, H.L., 2000)","previouslyFormattedCitation":"(Coker, C., Poore, C.A., Li, X. and Mobley, H.L., 2000)"},"properties":{"noteIndex":0},"schema":"https://github.com/citation-style-language/schema/raw/master/csl-citation.json"}</w:instrText>
      </w:r>
      <w:r w:rsidR="00A55ED3">
        <w:rPr>
          <w:rFonts w:ascii="Times New Roman" w:hAnsi="Times New Roman" w:cs="Times New Roman"/>
          <w:bCs/>
          <w:sz w:val="24"/>
          <w:szCs w:val="24"/>
        </w:rPr>
        <w:fldChar w:fldCharType="separate"/>
      </w:r>
      <w:r w:rsidR="00A55ED3" w:rsidRPr="00A55ED3">
        <w:rPr>
          <w:rFonts w:ascii="Times New Roman" w:hAnsi="Times New Roman" w:cs="Times New Roman"/>
          <w:bCs/>
          <w:noProof/>
          <w:sz w:val="24"/>
          <w:szCs w:val="24"/>
        </w:rPr>
        <w:t>(Coker, C., Poore, C.A., Li, X. and Mobley, H.L., 2000</w:t>
      </w:r>
      <w:r w:rsidR="00A55ED3">
        <w:rPr>
          <w:rFonts w:ascii="Times New Roman" w:hAnsi="Times New Roman" w:cs="Times New Roman"/>
          <w:bCs/>
          <w:sz w:val="24"/>
          <w:szCs w:val="24"/>
        </w:rPr>
        <w:fldChar w:fldCharType="end"/>
      </w:r>
      <w:r w:rsidR="00592AC1">
        <w:rPr>
          <w:rFonts w:ascii="Times New Roman" w:hAnsi="Times New Roman" w:cs="Times New Roman"/>
          <w:bCs/>
          <w:sz w:val="24"/>
          <w:szCs w:val="24"/>
        </w:rPr>
        <w:t xml:space="preserve">; </w:t>
      </w:r>
      <w:r w:rsidR="00592AC1">
        <w:rPr>
          <w:rFonts w:ascii="Times New Roman" w:hAnsi="Times New Roman" w:cs="Times New Roman"/>
          <w:bCs/>
          <w:sz w:val="24"/>
          <w:szCs w:val="24"/>
        </w:rPr>
        <w:fldChar w:fldCharType="begin" w:fldLock="1"/>
      </w:r>
      <w:r w:rsidR="00592AC1">
        <w:rPr>
          <w:rFonts w:ascii="Times New Roman" w:hAnsi="Times New Roman" w:cs="Times New Roman"/>
          <w:bCs/>
          <w:sz w:val="24"/>
          <w:szCs w:val="24"/>
        </w:rPr>
        <w:instrText>ADDIN CSL_CITATION {"citationItems":[{"id":"ITEM-1","itemData":{"DOI":"10.1016/j.tim.2016.11.015","ISSN":"1878-4380 (Electronic)","PMID":"28017513","abstract":"Proteus mirabilis is a model organism for urease-producing uropathogens. These  diverse bacteria cause infection stones in the urinary tract and form crystalline biofilms on indwelling urinary catheters, frequently leading to polymicrobial infection. Recent work has elucidated how P. mirabilis causes all of these disease states. Particularly exciting is the discovery that this bacterium forms large clusters in the bladder lumen that are sites for stone formation. These clusters, and other steps of infection, require two virulence factors in particular: urease and MR/P fimbriae. Highlighting the importance of MR/P fimbriae is the cotranscribed regulator, MrpJ, which globally controls virulence. Overall, P. mirabilis exhibits an extraordinary lifestyle, and further probing will answer exciting basic microbiological and clinically relevant questions.","author":[{"dropping-particle":"","family":"Norsworthy","given":"Allison N","non-dropping-particle":"","parse-names":false,"suffix":""},{"dropping-particle":"","family":"Pearson","given":"Melanie M","non-dropping-particle":"","parse-names":false,"suffix":""}],"container-title":"Trends in microbiology","id":"ITEM-1","issue":"4","issued":{"date-parts":[["2017","4"]]},"language":"eng","page":"304-315","publisher-place":"England","title":"From Catheter to Kidney Stone: The Uropathogenic Lifestyle of Proteus mirabilis.","type":"article-journal","volume":"25"},"uris":["http://www.mendeley.com/documents/?uuid=44ea5f1e-9e34-4b93-ae94-b567fd513e3b"]}],"mendeley":{"formattedCitation":"(Norsworthy and Pearson, 2017)","manualFormatting":"Norsworthy and Pearson, 2017)","plainTextFormattedCitation":"(Norsworthy and Pearson, 2017)","previouslyFormattedCitation":"(Norsworthy and Pearson, 2017)"},"properties":{"noteIndex":0},"schema":"https://github.com/citation-style-language/schema/raw/master/csl-citation.json"}</w:instrText>
      </w:r>
      <w:r w:rsidR="00592AC1">
        <w:rPr>
          <w:rFonts w:ascii="Times New Roman" w:hAnsi="Times New Roman" w:cs="Times New Roman"/>
          <w:bCs/>
          <w:sz w:val="24"/>
          <w:szCs w:val="24"/>
        </w:rPr>
        <w:fldChar w:fldCharType="separate"/>
      </w:r>
      <w:r w:rsidR="00592AC1" w:rsidRPr="00592AC1">
        <w:rPr>
          <w:rFonts w:ascii="Times New Roman" w:hAnsi="Times New Roman" w:cs="Times New Roman"/>
          <w:bCs/>
          <w:noProof/>
          <w:sz w:val="24"/>
          <w:szCs w:val="24"/>
        </w:rPr>
        <w:t>Norsworthy and Pearson, 2017)</w:t>
      </w:r>
      <w:r w:rsidR="00592AC1">
        <w:rPr>
          <w:rFonts w:ascii="Times New Roman" w:hAnsi="Times New Roman" w:cs="Times New Roman"/>
          <w:bCs/>
          <w:sz w:val="24"/>
          <w:szCs w:val="24"/>
        </w:rPr>
        <w:fldChar w:fldCharType="end"/>
      </w:r>
      <w:r w:rsidRPr="00D65F0C">
        <w:rPr>
          <w:rFonts w:ascii="Times New Roman" w:hAnsi="Times New Roman" w:cs="Times New Roman"/>
          <w:bCs/>
          <w:sz w:val="24"/>
          <w:szCs w:val="24"/>
        </w:rPr>
        <w:t>:</w:t>
      </w:r>
    </w:p>
    <w:p w:rsidR="00F11437" w:rsidRPr="00592AC1" w:rsidRDefault="000E0CF8" w:rsidP="00DB1BEE">
      <w:pPr>
        <w:pStyle w:val="ListParagraph"/>
        <w:numPr>
          <w:ilvl w:val="0"/>
          <w:numId w:val="3"/>
        </w:numPr>
        <w:spacing w:line="480" w:lineRule="auto"/>
        <w:jc w:val="both"/>
        <w:rPr>
          <w:rFonts w:ascii="Times New Roman" w:hAnsi="Times New Roman" w:cs="Times New Roman"/>
          <w:bCs/>
          <w:sz w:val="24"/>
          <w:szCs w:val="24"/>
        </w:rPr>
      </w:pPr>
      <w:r w:rsidRPr="00592AC1">
        <w:rPr>
          <w:rFonts w:ascii="Times New Roman" w:hAnsi="Times New Roman" w:cs="Times New Roman"/>
          <w:bCs/>
          <w:sz w:val="24"/>
          <w:szCs w:val="24"/>
        </w:rPr>
        <w:t xml:space="preserve">Urease production- </w:t>
      </w:r>
      <w:r w:rsidR="00F11437" w:rsidRPr="00592AC1">
        <w:rPr>
          <w:rFonts w:ascii="Times New Roman" w:hAnsi="Times New Roman" w:cs="Times New Roman"/>
          <w:bCs/>
          <w:sz w:val="24"/>
          <w:szCs w:val="24"/>
        </w:rPr>
        <w:t>Urine acidification and the development of struvite stones, which can worsen urinary tract injury, are caused by this enzyme's hydrolysis of urea into ammonia and carbon dioxide.</w:t>
      </w:r>
      <w:r w:rsidR="00D8233E" w:rsidRPr="00D8233E">
        <w:t xml:space="preserve"> </w:t>
      </w:r>
      <w:r w:rsidR="00D8233E" w:rsidRPr="00D8233E">
        <w:rPr>
          <w:rFonts w:ascii="Times New Roman" w:hAnsi="Times New Roman" w:cs="Times New Roman"/>
          <w:bCs/>
          <w:i/>
          <w:sz w:val="24"/>
          <w:szCs w:val="24"/>
        </w:rPr>
        <w:t>P. mirabilis</w:t>
      </w:r>
      <w:r w:rsidR="00D8233E" w:rsidRPr="00D8233E">
        <w:rPr>
          <w:rFonts w:ascii="Times New Roman" w:hAnsi="Times New Roman" w:cs="Times New Roman"/>
          <w:bCs/>
          <w:sz w:val="24"/>
          <w:szCs w:val="24"/>
        </w:rPr>
        <w:t xml:space="preserve"> is thought to be more susceptible to urolithiasis, pyelonephritis, and upper urinary tract infections due to its capacity to produce urease.</w:t>
      </w:r>
      <w:r w:rsidR="00F11437" w:rsidRPr="00592AC1">
        <w:rPr>
          <w:rFonts w:ascii="Times New Roman" w:hAnsi="Times New Roman" w:cs="Times New Roman"/>
          <w:bCs/>
          <w:sz w:val="24"/>
          <w:szCs w:val="24"/>
        </w:rPr>
        <w:t xml:space="preserve"> </w:t>
      </w:r>
    </w:p>
    <w:p w:rsidR="00F11437" w:rsidRPr="00592AC1" w:rsidRDefault="000E0CF8" w:rsidP="00DB1BEE">
      <w:pPr>
        <w:pStyle w:val="ListParagraph"/>
        <w:numPr>
          <w:ilvl w:val="0"/>
          <w:numId w:val="3"/>
        </w:numPr>
        <w:spacing w:line="480" w:lineRule="auto"/>
        <w:jc w:val="both"/>
        <w:rPr>
          <w:rFonts w:ascii="Times New Roman" w:hAnsi="Times New Roman" w:cs="Times New Roman"/>
          <w:bCs/>
          <w:sz w:val="24"/>
          <w:szCs w:val="24"/>
        </w:rPr>
      </w:pPr>
      <w:r w:rsidRPr="00592AC1">
        <w:rPr>
          <w:rFonts w:ascii="Times New Roman" w:hAnsi="Times New Roman" w:cs="Times New Roman"/>
          <w:bCs/>
          <w:sz w:val="24"/>
          <w:szCs w:val="24"/>
        </w:rPr>
        <w:t>Fimbriae and Adhesins</w:t>
      </w:r>
      <w:r w:rsidR="00C41286" w:rsidRPr="00592AC1">
        <w:rPr>
          <w:rFonts w:ascii="Times New Roman" w:hAnsi="Times New Roman" w:cs="Times New Roman"/>
          <w:bCs/>
          <w:sz w:val="24"/>
          <w:szCs w:val="24"/>
        </w:rPr>
        <w:t>-</w:t>
      </w:r>
      <w:r w:rsidR="00F11437" w:rsidRPr="00F11437">
        <w:t xml:space="preserve"> </w:t>
      </w:r>
      <w:r w:rsidR="00F11437" w:rsidRPr="00592AC1">
        <w:rPr>
          <w:rFonts w:ascii="Times New Roman" w:hAnsi="Times New Roman" w:cs="Times New Roman"/>
          <w:bCs/>
          <w:sz w:val="24"/>
          <w:szCs w:val="24"/>
        </w:rPr>
        <w:t>These features make it possible for the bacteria to stick to the uroepithelium, which promotes colonization and infection</w:t>
      </w:r>
      <w:r w:rsidR="00D8233E">
        <w:rPr>
          <w:rFonts w:ascii="Times New Roman" w:hAnsi="Times New Roman" w:cs="Times New Roman"/>
          <w:bCs/>
          <w:sz w:val="24"/>
          <w:szCs w:val="24"/>
        </w:rPr>
        <w:t xml:space="preserve"> </w:t>
      </w:r>
      <w:r w:rsidR="00D8233E">
        <w:rPr>
          <w:rFonts w:ascii="Times New Roman" w:hAnsi="Times New Roman" w:cs="Times New Roman"/>
          <w:bCs/>
          <w:sz w:val="24"/>
          <w:szCs w:val="24"/>
        </w:rPr>
        <w:fldChar w:fldCharType="begin" w:fldLock="1"/>
      </w:r>
      <w:r w:rsidR="00A54481">
        <w:rPr>
          <w:rFonts w:ascii="Times New Roman" w:hAnsi="Times New Roman" w:cs="Times New Roman"/>
          <w:bCs/>
          <w:sz w:val="24"/>
          <w:szCs w:val="24"/>
        </w:rPr>
        <w:instrText>ADDIN CSL_CITATION {"citationItems":[{"id":"ITEM-1","itemData":{"DOI":"10.1128/ecosalplus.esp-0009-2017","author":[{"dropping-particle":"","family":"E.","given":"Armbruster Chelsie","non-dropping-particle":"","parse-names":false,"suffix":""},{"dropping-particle":"","family":"T.","given":"Mobley Harry L","non-dropping-particle":"","parse-names":false,"suffix":""},{"dropping-particle":"","family":"M.","given":"Pearson Melanie","non-dropping-particle":"","parse-names":false,"suffix":""}],"container-title":"EcoSal Plus","id":"ITEM-1","issue":"1","issued":{"date-parts":[["2018","2","8"]]},"note":"doi: 10.1128/ecosalplus.esp-0009-2017","page":"10.1128/ecosalplus.ESP-0009-2017","publisher":"American Society for Microbiology","title":"Pathogenesis of Proteus mirabilis Infection","type":"article-journal","volume":"8"},"uris":["http://www.mendeley.com/documents/?uuid=5e360609-f02a-4c65-92a6-f1ff81625dbf"]}],"mendeley":{"formattedCitation":"(E., T. and M., 2018)","manualFormatting":"(E., T., and M., 2018)","plainTextFormattedCitation":"(E., T. and M., 2018)","previouslyFormattedCitation":"(E., T. and M., 2018)"},"properties":{"noteIndex":0},"schema":"https://github.com/citation-style-language/schema/raw/master/csl-citation.json"}</w:instrText>
      </w:r>
      <w:r w:rsidR="00D8233E">
        <w:rPr>
          <w:rFonts w:ascii="Times New Roman" w:hAnsi="Times New Roman" w:cs="Times New Roman"/>
          <w:bCs/>
          <w:sz w:val="24"/>
          <w:szCs w:val="24"/>
        </w:rPr>
        <w:fldChar w:fldCharType="separate"/>
      </w:r>
      <w:r w:rsidR="00D8233E" w:rsidRPr="00D8233E">
        <w:rPr>
          <w:rFonts w:ascii="Times New Roman" w:hAnsi="Times New Roman" w:cs="Times New Roman"/>
          <w:bCs/>
          <w:noProof/>
          <w:sz w:val="24"/>
          <w:szCs w:val="24"/>
        </w:rPr>
        <w:t>(E., T.</w:t>
      </w:r>
      <w:r w:rsidR="00C36369">
        <w:rPr>
          <w:rFonts w:ascii="Times New Roman" w:hAnsi="Times New Roman" w:cs="Times New Roman"/>
          <w:bCs/>
          <w:noProof/>
          <w:sz w:val="24"/>
          <w:szCs w:val="24"/>
        </w:rPr>
        <w:t>,</w:t>
      </w:r>
      <w:r w:rsidR="00D8233E" w:rsidRPr="00D8233E">
        <w:rPr>
          <w:rFonts w:ascii="Times New Roman" w:hAnsi="Times New Roman" w:cs="Times New Roman"/>
          <w:bCs/>
          <w:noProof/>
          <w:sz w:val="24"/>
          <w:szCs w:val="24"/>
        </w:rPr>
        <w:t xml:space="preserve"> and M., 2018)</w:t>
      </w:r>
      <w:r w:rsidR="00D8233E">
        <w:rPr>
          <w:rFonts w:ascii="Times New Roman" w:hAnsi="Times New Roman" w:cs="Times New Roman"/>
          <w:bCs/>
          <w:sz w:val="24"/>
          <w:szCs w:val="24"/>
        </w:rPr>
        <w:fldChar w:fldCharType="end"/>
      </w:r>
      <w:r w:rsidR="00F11437" w:rsidRPr="00592AC1">
        <w:rPr>
          <w:rFonts w:ascii="Times New Roman" w:hAnsi="Times New Roman" w:cs="Times New Roman"/>
          <w:bCs/>
          <w:sz w:val="24"/>
          <w:szCs w:val="24"/>
        </w:rPr>
        <w:t>.</w:t>
      </w:r>
    </w:p>
    <w:p w:rsidR="00F11437" w:rsidRPr="00592AC1" w:rsidRDefault="00C41286" w:rsidP="00DB1BEE">
      <w:pPr>
        <w:pStyle w:val="ListParagraph"/>
        <w:numPr>
          <w:ilvl w:val="0"/>
          <w:numId w:val="3"/>
        </w:numPr>
        <w:spacing w:line="480" w:lineRule="auto"/>
        <w:jc w:val="both"/>
        <w:rPr>
          <w:rFonts w:ascii="Times New Roman" w:hAnsi="Times New Roman" w:cs="Times New Roman"/>
          <w:bCs/>
          <w:sz w:val="24"/>
          <w:szCs w:val="24"/>
        </w:rPr>
      </w:pPr>
      <w:r w:rsidRPr="00592AC1">
        <w:rPr>
          <w:rFonts w:ascii="Times New Roman" w:hAnsi="Times New Roman" w:cs="Times New Roman"/>
          <w:bCs/>
          <w:sz w:val="24"/>
          <w:szCs w:val="24"/>
        </w:rPr>
        <w:t xml:space="preserve">Flagella: </w:t>
      </w:r>
      <w:r w:rsidR="00F11437" w:rsidRPr="00592AC1">
        <w:rPr>
          <w:rFonts w:ascii="Times New Roman" w:hAnsi="Times New Roman" w:cs="Times New Roman"/>
          <w:bCs/>
          <w:sz w:val="24"/>
          <w:szCs w:val="24"/>
        </w:rPr>
        <w:t xml:space="preserve">Due to their ability to move, these bacteria </w:t>
      </w:r>
      <w:r w:rsidR="00592AC1" w:rsidRPr="00592AC1">
        <w:rPr>
          <w:rFonts w:ascii="Times New Roman" w:hAnsi="Times New Roman" w:cs="Times New Roman"/>
          <w:bCs/>
          <w:sz w:val="24"/>
          <w:szCs w:val="24"/>
        </w:rPr>
        <w:t>can</w:t>
      </w:r>
      <w:r w:rsidR="00F11437" w:rsidRPr="00592AC1">
        <w:rPr>
          <w:rFonts w:ascii="Times New Roman" w:hAnsi="Times New Roman" w:cs="Times New Roman"/>
          <w:bCs/>
          <w:sz w:val="24"/>
          <w:szCs w:val="24"/>
        </w:rPr>
        <w:t xml:space="preserve"> go up the urinary canal from the urethra to the bladder and possibly even the kidneys</w:t>
      </w:r>
      <w:r w:rsidR="000B32A1">
        <w:rPr>
          <w:rFonts w:ascii="Times New Roman" w:hAnsi="Times New Roman" w:cs="Times New Roman"/>
          <w:bCs/>
          <w:sz w:val="24"/>
          <w:szCs w:val="24"/>
        </w:rPr>
        <w:t xml:space="preserve"> </w:t>
      </w:r>
      <w:r w:rsidR="000B32A1">
        <w:rPr>
          <w:rFonts w:ascii="Times New Roman" w:hAnsi="Times New Roman" w:cs="Times New Roman"/>
          <w:bCs/>
          <w:sz w:val="24"/>
          <w:szCs w:val="24"/>
        </w:rPr>
        <w:fldChar w:fldCharType="begin" w:fldLock="1"/>
      </w:r>
      <w:r w:rsidR="000B32A1">
        <w:rPr>
          <w:rFonts w:ascii="Times New Roman" w:hAnsi="Times New Roman" w:cs="Times New Roman"/>
          <w:bCs/>
          <w:sz w:val="24"/>
          <w:szCs w:val="24"/>
        </w:rPr>
        <w:instrText>ADDIN CSL_CITATION {"citationItems":[{"id":"ITEM-1","itemData":{"DOI":"10.1128/microbiolspec.UTI-0017-2013","ISSN":"2165-0497 (Electronic)","PMID":"26542036","abstract":"Proteus mirabilis is a Gram-negative bacterium and is well known for its ability  to robustly swarm across surfaces in a striking bulls'-eye pattern. Clinically, this organism is most frequently a pathogen of the urinary tract, particularly in patients undergoing long-term catheterization. This review covers P. mirabilis with a focus on urinary tract infections (UTI), including disease models, vaccine development efforts, and clinical perspectives. Flagella-mediated motility, both swimming and swarming, is a central facet of this organism. The regulation of this complex process and its contribution to virulence is discussed, along with the type VI-secretion system-dependent intra-strain competition, which occurs during swarming. P. mirabilis uses a diverse set of virulence factors to access and colonize the host urinary tract, including urease and stone formation, fimbriae and other adhesins, iron and zinc acquisition, proteases and toxins, biofilm formation, and regulation of pathogenesis. While significant advances in this field have been made, challenges remain to combatting complicated UTI and deciphering P. mirabilis pathogenesis.","author":[{"dropping-particle":"","family":"Schaffer","given":"Jessica N","non-dropping-particle":"","parse-names":false,"suffix":""},{"dropping-particle":"","family":"Pearson","given":"Melanie M","non-dropping-particle":"","parse-names":false,"suffix":""}],"container-title":"Microbiology spectrum","id":"ITEM-1","issue":"5","issued":{"date-parts":[["2015","10"]]},"language":"eng","publisher-place":"United States","title":"Proteus mirabilis and Urinary Tract Infections.","type":"article-journal","volume":"3"},"uris":["http://www.mendeley.com/documents/?uuid=1ede9dd7-726e-476d-af03-de0343f35560"]}],"mendeley":{"formattedCitation":"(Schaffer and Pearson, 2015)","plainTextFormattedCitation":"(Schaffer and Pearson, 2015)","previouslyFormattedCitation":"(Schaffer and Pearson, 2015)"},"properties":{"noteIndex":0},"schema":"https://github.com/citation-style-language/schema/raw/master/csl-citation.json"}</w:instrText>
      </w:r>
      <w:r w:rsidR="000B32A1">
        <w:rPr>
          <w:rFonts w:ascii="Times New Roman" w:hAnsi="Times New Roman" w:cs="Times New Roman"/>
          <w:bCs/>
          <w:sz w:val="24"/>
          <w:szCs w:val="24"/>
        </w:rPr>
        <w:fldChar w:fldCharType="separate"/>
      </w:r>
      <w:r w:rsidR="000B32A1" w:rsidRPr="000B32A1">
        <w:rPr>
          <w:rFonts w:ascii="Times New Roman" w:hAnsi="Times New Roman" w:cs="Times New Roman"/>
          <w:bCs/>
          <w:noProof/>
          <w:sz w:val="24"/>
          <w:szCs w:val="24"/>
        </w:rPr>
        <w:t>(Schaffer and Pearson, 2015)</w:t>
      </w:r>
      <w:r w:rsidR="000B32A1">
        <w:rPr>
          <w:rFonts w:ascii="Times New Roman" w:hAnsi="Times New Roman" w:cs="Times New Roman"/>
          <w:bCs/>
          <w:sz w:val="24"/>
          <w:szCs w:val="24"/>
        </w:rPr>
        <w:fldChar w:fldCharType="end"/>
      </w:r>
      <w:r w:rsidR="00F11437" w:rsidRPr="00592AC1">
        <w:rPr>
          <w:rFonts w:ascii="Times New Roman" w:hAnsi="Times New Roman" w:cs="Times New Roman"/>
          <w:bCs/>
          <w:sz w:val="24"/>
          <w:szCs w:val="24"/>
        </w:rPr>
        <w:t>.</w:t>
      </w:r>
    </w:p>
    <w:p w:rsidR="00F11437" w:rsidRPr="00592AC1" w:rsidRDefault="00C41286" w:rsidP="00DB1BEE">
      <w:pPr>
        <w:pStyle w:val="ListParagraph"/>
        <w:numPr>
          <w:ilvl w:val="0"/>
          <w:numId w:val="3"/>
        </w:numPr>
        <w:spacing w:line="480" w:lineRule="auto"/>
        <w:jc w:val="both"/>
        <w:rPr>
          <w:rFonts w:ascii="Times New Roman" w:hAnsi="Times New Roman" w:cs="Times New Roman"/>
          <w:bCs/>
          <w:sz w:val="24"/>
          <w:szCs w:val="24"/>
        </w:rPr>
      </w:pPr>
      <w:r w:rsidRPr="00592AC1">
        <w:rPr>
          <w:rFonts w:ascii="Times New Roman" w:hAnsi="Times New Roman" w:cs="Times New Roman"/>
          <w:bCs/>
          <w:sz w:val="24"/>
          <w:szCs w:val="24"/>
        </w:rPr>
        <w:lastRenderedPageBreak/>
        <w:t xml:space="preserve">Biofilm Formation: </w:t>
      </w:r>
      <w:r w:rsidR="00F11437" w:rsidRPr="00592AC1">
        <w:rPr>
          <w:rFonts w:ascii="Times New Roman" w:hAnsi="Times New Roman" w:cs="Times New Roman"/>
          <w:bCs/>
          <w:sz w:val="24"/>
          <w:szCs w:val="24"/>
        </w:rPr>
        <w:t xml:space="preserve">This contributes to the persistence of infection by strengthening the bacteria's resistance to host immune responses and medications. </w:t>
      </w:r>
      <w:r w:rsidR="0073314F" w:rsidRPr="0073314F">
        <w:rPr>
          <w:rFonts w:ascii="Times New Roman" w:hAnsi="Times New Roman" w:cs="Times New Roman"/>
          <w:bCs/>
          <w:sz w:val="24"/>
          <w:szCs w:val="24"/>
        </w:rPr>
        <w:t xml:space="preserve">The </w:t>
      </w:r>
      <w:r w:rsidR="0073314F" w:rsidRPr="0073314F">
        <w:rPr>
          <w:rFonts w:ascii="Times New Roman" w:hAnsi="Times New Roman" w:cs="Times New Roman"/>
          <w:bCs/>
          <w:i/>
          <w:sz w:val="24"/>
          <w:szCs w:val="24"/>
        </w:rPr>
        <w:t>P. mirabilis</w:t>
      </w:r>
      <w:r w:rsidR="0073314F" w:rsidRPr="0073314F">
        <w:rPr>
          <w:rFonts w:ascii="Times New Roman" w:hAnsi="Times New Roman" w:cs="Times New Roman"/>
          <w:bCs/>
          <w:sz w:val="24"/>
          <w:szCs w:val="24"/>
        </w:rPr>
        <w:t xml:space="preserve"> biofilms found in the urinary tract, especially on the surface of catheters, have been studied the most. The crystallized biofilms that cause catheter incrustation and blockage are the major problems.</w:t>
      </w:r>
      <w:r w:rsidR="0073314F">
        <w:rPr>
          <w:rFonts w:ascii="Times New Roman" w:hAnsi="Times New Roman" w:cs="Times New Roman"/>
          <w:bCs/>
          <w:sz w:val="24"/>
          <w:szCs w:val="24"/>
        </w:rPr>
        <w:t xml:space="preserve"> </w:t>
      </w:r>
      <w:r w:rsidR="0073314F" w:rsidRPr="0073314F">
        <w:rPr>
          <w:rFonts w:ascii="Times New Roman" w:hAnsi="Times New Roman" w:cs="Times New Roman"/>
          <w:bCs/>
          <w:sz w:val="24"/>
          <w:szCs w:val="24"/>
        </w:rPr>
        <w:t>They may contain two primary forms of crystals: apatite (hydroxyl calcium phosphate) and struvite (magnesium ammonium phosphate). They develop in the biofilms of the urinary system and obstruct the flow of urine</w:t>
      </w:r>
      <w:r w:rsidR="0073314F">
        <w:rPr>
          <w:rFonts w:ascii="Times New Roman" w:hAnsi="Times New Roman" w:cs="Times New Roman"/>
          <w:bCs/>
          <w:sz w:val="24"/>
          <w:szCs w:val="24"/>
        </w:rPr>
        <w:t xml:space="preserve"> </w:t>
      </w:r>
      <w:r w:rsidR="0073314F">
        <w:rPr>
          <w:rFonts w:ascii="Times New Roman" w:hAnsi="Times New Roman" w:cs="Times New Roman"/>
          <w:bCs/>
          <w:sz w:val="24"/>
          <w:szCs w:val="24"/>
        </w:rPr>
        <w:fldChar w:fldCharType="begin" w:fldLock="1"/>
      </w:r>
      <w:r w:rsidR="0073314F">
        <w:rPr>
          <w:rFonts w:ascii="Times New Roman" w:hAnsi="Times New Roman" w:cs="Times New Roman"/>
          <w:bCs/>
          <w:sz w:val="24"/>
          <w:szCs w:val="24"/>
        </w:rPr>
        <w:instrText>ADDIN CSL_CITATION {"citationItems":[{"id":"ITEM-1","itemData":{"DOI":"10.4161/viru.2.5.17783","ISSN":"2150-5608 (Electronic)","PMID":"21921687","abstract":"Proteus mirabilis inhabits the environment and causes a number of infections  including those of the skin, respiratory tract, wounds and urinary tract. These organisms express virulence factors associated with adhesion, motility, immunoavoidance, nutrient acquisition, host damage, as well as biofilm formation. P. mirabilis produces biofilms in diverse habitats with those formed in the human host playing a key role in indwelling device infections. The most studied P. mirabilis biofilms are those formed when the organism is grown in urine, resulting in unique features including the presence of swarmer cells and struvite and hydroxyapatite crystals upon growth in urine. Factors relevant to P. mirabilis biofilm formation include adhesion factors, proteins involved in LPS production, transporters, transcription factors, two component systems, communication factors and enzymes. P. mirabilis biofilm research will lead to a better understanding of the disease process and will subsequently lead to the development of new prevention, and treatment options.","author":[{"dropping-particle":"","family":"Jacobsen","given":"Sandra M","non-dropping-particle":"","parse-names":false,"suffix":""},{"dropping-particle":"","family":"Shirtliff","given":"Mark E","non-dropping-particle":"","parse-names":false,"suffix":""}],"container-title":"Virulence","id":"ITEM-1","issue":"5","issued":{"date-parts":[["2011"]]},"language":"eng","page":"460-465","publisher-place":"United States","title":"Proteus mirabilis biofilms and catheter-associated urinary tract infections.","type":"article-journal","volume":"2"},"uris":["http://www.mendeley.com/documents/?uuid=cf01d846-badb-4604-9ccb-64337c35ac98"]}],"mendeley":{"formattedCitation":"(Jacobsen and Shirtliff, 2011)","plainTextFormattedCitation":"(Jacobsen and Shirtliff, 2011)","previouslyFormattedCitation":"(Jacobsen and Shirtliff, 2011)"},"properties":{"noteIndex":0},"schema":"https://github.com/citation-style-language/schema/raw/master/csl-citation.json"}</w:instrText>
      </w:r>
      <w:r w:rsidR="0073314F">
        <w:rPr>
          <w:rFonts w:ascii="Times New Roman" w:hAnsi="Times New Roman" w:cs="Times New Roman"/>
          <w:bCs/>
          <w:sz w:val="24"/>
          <w:szCs w:val="24"/>
        </w:rPr>
        <w:fldChar w:fldCharType="separate"/>
      </w:r>
      <w:r w:rsidR="0073314F" w:rsidRPr="0073314F">
        <w:rPr>
          <w:rFonts w:ascii="Times New Roman" w:hAnsi="Times New Roman" w:cs="Times New Roman"/>
          <w:bCs/>
          <w:noProof/>
          <w:sz w:val="24"/>
          <w:szCs w:val="24"/>
        </w:rPr>
        <w:t>(Jacobsen and Shirtliff, 2011)</w:t>
      </w:r>
      <w:r w:rsidR="0073314F">
        <w:rPr>
          <w:rFonts w:ascii="Times New Roman" w:hAnsi="Times New Roman" w:cs="Times New Roman"/>
          <w:bCs/>
          <w:sz w:val="24"/>
          <w:szCs w:val="24"/>
        </w:rPr>
        <w:fldChar w:fldCharType="end"/>
      </w:r>
      <w:r w:rsidR="0073314F" w:rsidRPr="0073314F">
        <w:rPr>
          <w:rFonts w:ascii="Times New Roman" w:hAnsi="Times New Roman" w:cs="Times New Roman"/>
          <w:bCs/>
          <w:sz w:val="24"/>
          <w:szCs w:val="24"/>
        </w:rPr>
        <w:t>.</w:t>
      </w:r>
      <w:r w:rsidR="0073314F" w:rsidRPr="0073314F">
        <w:t xml:space="preserve"> </w:t>
      </w:r>
      <w:r w:rsidR="0073314F" w:rsidRPr="0073314F">
        <w:rPr>
          <w:rFonts w:ascii="Times New Roman" w:hAnsi="Times New Roman" w:cs="Times New Roman"/>
          <w:bCs/>
          <w:sz w:val="24"/>
          <w:szCs w:val="24"/>
        </w:rPr>
        <w:t>Bladder obstruction, bacteriuria episodes, fever, sepsis, and shock are possible side effects</w:t>
      </w:r>
      <w:r w:rsidR="0073314F">
        <w:rPr>
          <w:rFonts w:ascii="Times New Roman" w:hAnsi="Times New Roman" w:cs="Times New Roman"/>
          <w:bCs/>
          <w:sz w:val="24"/>
          <w:szCs w:val="24"/>
        </w:rPr>
        <w:fldChar w:fldCharType="begin" w:fldLock="1"/>
      </w:r>
      <w:r w:rsidR="00D8233E">
        <w:rPr>
          <w:rFonts w:ascii="Times New Roman" w:hAnsi="Times New Roman" w:cs="Times New Roman"/>
          <w:bCs/>
          <w:sz w:val="24"/>
          <w:szCs w:val="24"/>
        </w:rPr>
        <w:instrText>ADDIN CSL_CITATION {"citationItems":[{"id":"ITEM-1","itemData":{"DOI":"10.1111/j.1574-6968.2006.00587.x","ISSN":"0378-1097 (Print)","PMID":"17250761","abstract":"Proteus mirabilis is a urinary pathogen that can differentiate from a swimmer  cell into a swarmer cell morphotype and can form biofilms on the surfaces of urinary catheters. These biofilms block these catheters due to crystals trapped within these structures. The effect of encrustation on biofilm formation and structure has not been studied using confocal scanning laser microscopy (CSLM). Therefore, a comparison of biofilm structure in artificial urine (AU) and laboratory media was undertaken. We compared the structure of P. mirabilis biofilms in AU and Luria-Bertani broth using CSLM and 3D imaging. Biofilms grown in Luria-Bertani broth formed mushroom structures at 24 h and contained nutrient channels. AU biofilms were observed to form a different structure at 24 h. AU biofilm structure was observed to be a flat layer, almost devoid of nutrient channels. Swarmer cells were observed protruding out of the biofilm into the bulk fluid. This could be due to nutrient depravation within the biofilm or a means of further colonizing the surface. This study has demonstrated that two markedly different biofilm structures are formed, depending on the growth media utilized.","author":[{"dropping-particle":"","family":"Jones","given":"Steven M","non-dropping-particle":"","parse-names":false,"suffix":""},{"dropping-particle":"","family":"Yerly","given":"Jerome","non-dropping-particle":"","parse-names":false,"suffix":""},{"dropping-particle":"","family":"Hu","given":"Yaoping","non-dropping-particle":"","parse-names":false,"suffix":""},{"dropping-particle":"","family":"Ceri","given":"Howard","non-dropping-particle":"","parse-names":false,"suffix":""},{"dropping-particle":"","family":"Martinuzzi","given":"Robert","non-dropping-particle":"","parse-names":false,"suffix":""}],"container-title":"FEMS microbiology letters","id":"ITEM-1","issue":"1","issued":{"date-parts":[["2007","3"]]},"language":"eng","page":"16-21","publisher-place":"England","title":"Structure of Proteus mirabilis biofilms grown in artificial urine and standard  laboratory media.","type":"article-journal","volume":"268"},"uris":["http://www.mendeley.com/documents/?uuid=7ef3d120-237b-4c40-bf5b-c83713a027c0"]}],"mendeley":{"formattedCitation":"(Jones &lt;i&gt;et al.&lt;/i&gt;, 2007)","plainTextFormattedCitation":"(Jones et al., 2007)","previouslyFormattedCitation":"(Jones &lt;i&gt;et al.&lt;/i&gt;, 2007)"},"properties":{"noteIndex":0},"schema":"https://github.com/citation-style-language/schema/raw/master/csl-citation.json"}</w:instrText>
      </w:r>
      <w:r w:rsidR="0073314F">
        <w:rPr>
          <w:rFonts w:ascii="Times New Roman" w:hAnsi="Times New Roman" w:cs="Times New Roman"/>
          <w:bCs/>
          <w:sz w:val="24"/>
          <w:szCs w:val="24"/>
        </w:rPr>
        <w:fldChar w:fldCharType="separate"/>
      </w:r>
      <w:r w:rsidR="0073314F" w:rsidRPr="0073314F">
        <w:rPr>
          <w:rFonts w:ascii="Times New Roman" w:hAnsi="Times New Roman" w:cs="Times New Roman"/>
          <w:bCs/>
          <w:noProof/>
          <w:sz w:val="24"/>
          <w:szCs w:val="24"/>
        </w:rPr>
        <w:t xml:space="preserve">(Jones </w:t>
      </w:r>
      <w:r w:rsidR="0073314F" w:rsidRPr="0073314F">
        <w:rPr>
          <w:rFonts w:ascii="Times New Roman" w:hAnsi="Times New Roman" w:cs="Times New Roman"/>
          <w:bCs/>
          <w:i/>
          <w:noProof/>
          <w:sz w:val="24"/>
          <w:szCs w:val="24"/>
        </w:rPr>
        <w:t>et al.</w:t>
      </w:r>
      <w:r w:rsidR="0073314F" w:rsidRPr="0073314F">
        <w:rPr>
          <w:rFonts w:ascii="Times New Roman" w:hAnsi="Times New Roman" w:cs="Times New Roman"/>
          <w:bCs/>
          <w:noProof/>
          <w:sz w:val="24"/>
          <w:szCs w:val="24"/>
        </w:rPr>
        <w:t>, 2007)</w:t>
      </w:r>
      <w:r w:rsidR="0073314F">
        <w:rPr>
          <w:rFonts w:ascii="Times New Roman" w:hAnsi="Times New Roman" w:cs="Times New Roman"/>
          <w:bCs/>
          <w:sz w:val="24"/>
          <w:szCs w:val="24"/>
        </w:rPr>
        <w:fldChar w:fldCharType="end"/>
      </w:r>
      <w:r w:rsidR="0073314F" w:rsidRPr="0073314F">
        <w:rPr>
          <w:rFonts w:ascii="Times New Roman" w:hAnsi="Times New Roman" w:cs="Times New Roman"/>
          <w:bCs/>
          <w:sz w:val="24"/>
          <w:szCs w:val="24"/>
        </w:rPr>
        <w:t>.</w:t>
      </w:r>
    </w:p>
    <w:p w:rsidR="00F11437" w:rsidRPr="00592AC1" w:rsidRDefault="00C41286" w:rsidP="00DB1BEE">
      <w:pPr>
        <w:pStyle w:val="ListParagraph"/>
        <w:numPr>
          <w:ilvl w:val="0"/>
          <w:numId w:val="3"/>
        </w:numPr>
        <w:spacing w:line="480" w:lineRule="auto"/>
        <w:jc w:val="both"/>
        <w:rPr>
          <w:rFonts w:ascii="Times New Roman" w:hAnsi="Times New Roman" w:cs="Times New Roman"/>
          <w:bCs/>
          <w:sz w:val="24"/>
          <w:szCs w:val="24"/>
        </w:rPr>
      </w:pPr>
      <w:r w:rsidRPr="00592AC1">
        <w:rPr>
          <w:rFonts w:ascii="Times New Roman" w:hAnsi="Times New Roman" w:cs="Times New Roman"/>
          <w:bCs/>
          <w:sz w:val="24"/>
          <w:szCs w:val="24"/>
        </w:rPr>
        <w:t xml:space="preserve">Hemolysins: </w:t>
      </w:r>
      <w:r w:rsidR="00F11437" w:rsidRPr="00592AC1">
        <w:rPr>
          <w:rFonts w:ascii="Times New Roman" w:hAnsi="Times New Roman" w:cs="Times New Roman"/>
          <w:bCs/>
          <w:sz w:val="24"/>
          <w:szCs w:val="24"/>
        </w:rPr>
        <w:t xml:space="preserve">The toxin </w:t>
      </w:r>
      <w:r w:rsidR="0073314F">
        <w:rPr>
          <w:rFonts w:ascii="Times New Roman" w:hAnsi="Times New Roman" w:cs="Times New Roman"/>
          <w:bCs/>
          <w:sz w:val="24"/>
          <w:szCs w:val="24"/>
        </w:rPr>
        <w:t>can</w:t>
      </w:r>
      <w:r w:rsidR="00F11437" w:rsidRPr="00592AC1">
        <w:rPr>
          <w:rFonts w:ascii="Times New Roman" w:hAnsi="Times New Roman" w:cs="Times New Roman"/>
          <w:bCs/>
          <w:sz w:val="24"/>
          <w:szCs w:val="24"/>
        </w:rPr>
        <w:t xml:space="preserve"> lyse red blood cells, which releases nutrients and damages surrounding tissue</w:t>
      </w:r>
      <w:r w:rsidR="00592AC1">
        <w:rPr>
          <w:rFonts w:ascii="Times New Roman" w:hAnsi="Times New Roman" w:cs="Times New Roman"/>
          <w:bCs/>
          <w:sz w:val="24"/>
          <w:szCs w:val="24"/>
        </w:rPr>
        <w:t xml:space="preserve"> </w:t>
      </w:r>
      <w:r w:rsidR="00592AC1">
        <w:rPr>
          <w:rFonts w:ascii="Times New Roman" w:hAnsi="Times New Roman" w:cs="Times New Roman"/>
          <w:bCs/>
          <w:sz w:val="24"/>
          <w:szCs w:val="24"/>
        </w:rPr>
        <w:fldChar w:fldCharType="begin" w:fldLock="1"/>
      </w:r>
      <w:r w:rsidR="0073314F">
        <w:rPr>
          <w:rFonts w:ascii="Times New Roman" w:hAnsi="Times New Roman" w:cs="Times New Roman"/>
          <w:bCs/>
          <w:sz w:val="24"/>
          <w:szCs w:val="24"/>
        </w:rPr>
        <w:instrText>ADDIN CSL_CITATION {"citationItems":[{"id":"ITEM-1","itemData":{"DOI":"https://doi.org/10.1074/jbc.M109.014431","author":[{"dropping-particle":"","family":"Weaver, T. M., Hocking, J. M., Bailey, L. J., Wawrzyn, G. T., Howard, D. R., Sikkink, L. A., Ramirez-Alvarado, M., &amp; Thompson","given":"J. R.","non-dropping-particle":"","parse-names":false,"suffix":""}],"container-title":"Journal of Biological Chemistry","id":"ITEM-1","issue":"33","issued":{"date-parts":[["2009"]]},"page":"22297-22309","title":"Structural and Functional Studies of Truncated Hemolysin A from Proteus mirabilis.","type":"article-journal","volume":"284"},"uris":["http://www.mendeley.com/documents/?uuid=d99edfe7-fa01-4efc-8431-b9b8fdd7da47"]}],"mendeley":{"formattedCitation":"(Weaver, T. M., Hocking, J. M., Bailey, L. J., Wawrzyn, G. T., Howard, D. R., Sikkink, L. A., Ramirez-Alvarado, M., &amp; Thompson, 2009)","plainTextFormattedCitation":"(Weaver, T. M., Hocking, J. M., Bailey, L. J., Wawrzyn, G. T., Howard, D. R., Sikkink, L. A., Ramirez-Alvarado, M., &amp; Thompson, 2009)","previouslyFormattedCitation":"(Weaver, T. M., Hocking, J. M., Bailey, L. J., Wawrzyn, G. T., Howard, D. R., Sikkink, L. A., Ramirez-Alvarado, M., &amp; Thompson, 2009)"},"properties":{"noteIndex":0},"schema":"https://github.com/citation-style-language/schema/raw/master/csl-citation.json"}</w:instrText>
      </w:r>
      <w:r w:rsidR="00592AC1">
        <w:rPr>
          <w:rFonts w:ascii="Times New Roman" w:hAnsi="Times New Roman" w:cs="Times New Roman"/>
          <w:bCs/>
          <w:sz w:val="24"/>
          <w:szCs w:val="24"/>
        </w:rPr>
        <w:fldChar w:fldCharType="separate"/>
      </w:r>
      <w:r w:rsidR="00592AC1" w:rsidRPr="00592AC1">
        <w:rPr>
          <w:rFonts w:ascii="Times New Roman" w:hAnsi="Times New Roman" w:cs="Times New Roman"/>
          <w:bCs/>
          <w:noProof/>
          <w:sz w:val="24"/>
          <w:szCs w:val="24"/>
        </w:rPr>
        <w:t>(Weaver, T. M., Hocking, J. M., Bailey, L. J., Wawrzyn, G. T., Howard, D. R., Sikkink, L. A., Ramirez-Alvarado, M., &amp; Thompson, 2009)</w:t>
      </w:r>
      <w:r w:rsidR="00592AC1">
        <w:rPr>
          <w:rFonts w:ascii="Times New Roman" w:hAnsi="Times New Roman" w:cs="Times New Roman"/>
          <w:bCs/>
          <w:sz w:val="24"/>
          <w:szCs w:val="24"/>
        </w:rPr>
        <w:fldChar w:fldCharType="end"/>
      </w:r>
      <w:r w:rsidR="00F11437" w:rsidRPr="00592AC1">
        <w:rPr>
          <w:rFonts w:ascii="Times New Roman" w:hAnsi="Times New Roman" w:cs="Times New Roman"/>
          <w:bCs/>
          <w:sz w:val="24"/>
          <w:szCs w:val="24"/>
        </w:rPr>
        <w:t>.</w:t>
      </w:r>
    </w:p>
    <w:p w:rsidR="00592AC1" w:rsidRDefault="00C41286" w:rsidP="00DB1BEE">
      <w:pPr>
        <w:pStyle w:val="ListParagraph"/>
        <w:numPr>
          <w:ilvl w:val="0"/>
          <w:numId w:val="3"/>
        </w:numPr>
        <w:spacing w:line="480" w:lineRule="auto"/>
        <w:jc w:val="both"/>
        <w:rPr>
          <w:rFonts w:ascii="Times New Roman" w:hAnsi="Times New Roman" w:cs="Times New Roman"/>
          <w:bCs/>
          <w:sz w:val="24"/>
          <w:szCs w:val="24"/>
        </w:rPr>
      </w:pPr>
      <w:r w:rsidRPr="00592AC1">
        <w:rPr>
          <w:rFonts w:ascii="Times New Roman" w:hAnsi="Times New Roman" w:cs="Times New Roman"/>
          <w:bCs/>
          <w:sz w:val="24"/>
          <w:szCs w:val="24"/>
        </w:rPr>
        <w:t xml:space="preserve">Proteases- </w:t>
      </w:r>
      <w:r w:rsidR="00F11437" w:rsidRPr="00592AC1">
        <w:rPr>
          <w:rFonts w:ascii="Times New Roman" w:hAnsi="Times New Roman" w:cs="Times New Roman"/>
          <w:bCs/>
          <w:sz w:val="24"/>
          <w:szCs w:val="24"/>
        </w:rPr>
        <w:t>proteins from the host that are broken down by enzymes to help evade the immune system and absorb nutrients.</w:t>
      </w:r>
      <w:r w:rsidR="00BA63CC" w:rsidRPr="00BA63CC">
        <w:t xml:space="preserve"> </w:t>
      </w:r>
      <w:r w:rsidR="00BA63CC" w:rsidRPr="00BA63CC">
        <w:rPr>
          <w:rFonts w:ascii="Times New Roman" w:hAnsi="Times New Roman" w:cs="Times New Roman"/>
          <w:bCs/>
          <w:sz w:val="24"/>
          <w:szCs w:val="24"/>
        </w:rPr>
        <w:t xml:space="preserve">Proteus </w:t>
      </w:r>
      <w:r w:rsidR="00BA63CC">
        <w:rPr>
          <w:rFonts w:ascii="Times New Roman" w:hAnsi="Times New Roman" w:cs="Times New Roman"/>
          <w:bCs/>
          <w:sz w:val="24"/>
          <w:szCs w:val="24"/>
        </w:rPr>
        <w:t>mirabilis ZapA Metalloprotease breaks down a variety of substrates, including peptides that fight m</w:t>
      </w:r>
      <w:r w:rsidR="00BA63CC" w:rsidRPr="00BA63CC">
        <w:rPr>
          <w:rFonts w:ascii="Times New Roman" w:hAnsi="Times New Roman" w:cs="Times New Roman"/>
          <w:bCs/>
          <w:sz w:val="24"/>
          <w:szCs w:val="24"/>
        </w:rPr>
        <w:t>icrobes</w:t>
      </w:r>
      <w:r w:rsidR="000B32A1" w:rsidRPr="000B32A1">
        <w:t xml:space="preserve"> </w:t>
      </w:r>
      <w:r w:rsidR="000B32A1">
        <w:rPr>
          <w:rFonts w:ascii="Times New Roman" w:hAnsi="Times New Roman" w:cs="Times New Roman"/>
          <w:bCs/>
          <w:sz w:val="24"/>
          <w:szCs w:val="24"/>
        </w:rPr>
        <w:fldChar w:fldCharType="begin" w:fldLock="1"/>
      </w:r>
      <w:r w:rsidR="00A54481">
        <w:rPr>
          <w:rFonts w:ascii="Times New Roman" w:hAnsi="Times New Roman" w:cs="Times New Roman"/>
          <w:bCs/>
          <w:sz w:val="24"/>
          <w:szCs w:val="24"/>
        </w:rPr>
        <w:instrText>ADDIN CSL_CITATION {"citationItems":[{"id":"ITEM-1","itemData":{"DOI":"10.1128/IAI.72.9.5159-5167.2004","ISSN":"0019-9567 (Print)","PMID":"15322010","abstract":"The 54-kDa extracellular metalloprotease ZapA is an important virulence factor of  uropathogenic Proteus mirabilis. While ZapA has the ability to degrade host immunoglobulins (Igs), the dramatic attenuation of virulence in ZapA mutants suggests that this enzyme may have a broader spectrum of activity. This hypothesis was tested by in vitro assays with purified ZapA and an array of purified protein or peptide substrates. The data reveal that many proteins found in the urinary tract are substrates of ZapA proteolysis, including complement (C1q and C3), cell matrix (collagen, fibronectin, and laminin), and cytoskeletal proteins (actin and tubulin). Proteolysis of IgA and IgG was significantly enhanced by conditions that denatured the Igs. It was discovered that the antimicrobial peptides human beta-defensin 1 (hBD1) and LL-37 are readily cleaved by the enzyme. To the best of our knowledge, this is the first report of a bacterial protease capable of cleaving hBD1, a component of the human renal tubule innate immune response. Proteolysis of hBD1 resulted in ca. six peptides, while proteolysis of LL-37 resulted in at least nine products. Matrix-assisted laser desorption ionization-time of flight mass spectrometry analysis of the molecular masses of the reaction products indicated that ZapA preferred no distinct peptide bond. The antimicrobial activity of hBD1 and LL-37 was significantly reduced following ZapA treatment, suggesting that proteolysis results in inactivation of these peptides. The data suggest that a function of ZapA during urinary tract infections is the proteolysis of antimicrobial peptides associated with the innate immune response.","author":[{"dropping-particle":"","family":"Belas","given":"Robert","non-dropping-particle":"","parse-names":false,"suffix":""},{"dropping-particle":"","family":"Manos","given":"Jim","non-dropping-particle":"","parse-names":false,"suffix":""},{"dropping-particle":"","family":"Suvanasuthi","given":"Rooge","non-dropping-particle":"","parse-names":false,"suffix":""}],"container-title":"Infection and immunity","id":"ITEM-1","issue":"9","issued":{"date-parts":[["2004","9"]]},"language":"eng","page":"5159-5167","publisher-place":"United States","title":"Proteus mirabilis ZapA metalloprotease degrades a broad spectrum of substrates,  including antimicrobial peptides.","type":"article-journal","volume":"72"},"uris":["http://www.mendeley.com/documents/?uuid=7ea953c8-de46-4aec-a1da-f6bb34d60260"]}],"mendeley":{"formattedCitation":"(Belas, Manos and Suvanasuthi, 2004)","manualFormatting":"(Belas, Manos, and Suvanasuthi, 2004)","plainTextFormattedCitation":"(Belas, Manos and Suvanasuthi, 2004)","previouslyFormattedCitation":"(Belas, Manos and Suvanasuthi, 2004)"},"properties":{"noteIndex":0},"schema":"https://github.com/citation-style-language/schema/raw/master/csl-citation.json"}</w:instrText>
      </w:r>
      <w:r w:rsidR="000B32A1">
        <w:rPr>
          <w:rFonts w:ascii="Times New Roman" w:hAnsi="Times New Roman" w:cs="Times New Roman"/>
          <w:bCs/>
          <w:sz w:val="24"/>
          <w:szCs w:val="24"/>
        </w:rPr>
        <w:fldChar w:fldCharType="separate"/>
      </w:r>
      <w:r w:rsidR="000B32A1" w:rsidRPr="000B32A1">
        <w:rPr>
          <w:rFonts w:ascii="Times New Roman" w:hAnsi="Times New Roman" w:cs="Times New Roman"/>
          <w:bCs/>
          <w:noProof/>
          <w:sz w:val="24"/>
          <w:szCs w:val="24"/>
        </w:rPr>
        <w:t>(Belas, Manos</w:t>
      </w:r>
      <w:r w:rsidR="00C36369">
        <w:rPr>
          <w:rFonts w:ascii="Times New Roman" w:hAnsi="Times New Roman" w:cs="Times New Roman"/>
          <w:bCs/>
          <w:noProof/>
          <w:sz w:val="24"/>
          <w:szCs w:val="24"/>
        </w:rPr>
        <w:t>,</w:t>
      </w:r>
      <w:r w:rsidR="000B32A1" w:rsidRPr="000B32A1">
        <w:rPr>
          <w:rFonts w:ascii="Times New Roman" w:hAnsi="Times New Roman" w:cs="Times New Roman"/>
          <w:bCs/>
          <w:noProof/>
          <w:sz w:val="24"/>
          <w:szCs w:val="24"/>
        </w:rPr>
        <w:t xml:space="preserve"> and Suvanasuthi, 2004)</w:t>
      </w:r>
      <w:r w:rsidR="000B32A1">
        <w:rPr>
          <w:rFonts w:ascii="Times New Roman" w:hAnsi="Times New Roman" w:cs="Times New Roman"/>
          <w:bCs/>
          <w:sz w:val="24"/>
          <w:szCs w:val="24"/>
        </w:rPr>
        <w:fldChar w:fldCharType="end"/>
      </w:r>
    </w:p>
    <w:p w:rsidR="00A235FA" w:rsidRDefault="00F11437" w:rsidP="00592AC1">
      <w:pPr>
        <w:spacing w:line="480" w:lineRule="auto"/>
        <w:ind w:left="360"/>
        <w:jc w:val="both"/>
        <w:rPr>
          <w:rFonts w:ascii="Times New Roman" w:hAnsi="Times New Roman" w:cs="Times New Roman"/>
          <w:bCs/>
          <w:sz w:val="24"/>
          <w:szCs w:val="24"/>
        </w:rPr>
      </w:pPr>
      <w:r w:rsidRPr="00592AC1">
        <w:rPr>
          <w:rFonts w:ascii="Times New Roman" w:hAnsi="Times New Roman" w:cs="Times New Roman"/>
          <w:bCs/>
          <w:sz w:val="24"/>
          <w:szCs w:val="24"/>
        </w:rPr>
        <w:t>Because of these, Proteus mirabilis is a notoriously difficult pathogen to treat in situations of urinary tract infections (UTIs), particularly when patients are catheterized or have complex infections</w:t>
      </w:r>
      <w:r w:rsidR="00592AC1" w:rsidRPr="00592AC1">
        <w:rPr>
          <w:rFonts w:ascii="Times New Roman" w:hAnsi="Times New Roman" w:cs="Times New Roman"/>
          <w:bCs/>
          <w:sz w:val="24"/>
          <w:szCs w:val="24"/>
        </w:rPr>
        <w:t xml:space="preserve"> </w:t>
      </w:r>
      <w:r w:rsidR="00592AC1" w:rsidRPr="00592AC1">
        <w:rPr>
          <w:rFonts w:ascii="Times New Roman" w:hAnsi="Times New Roman" w:cs="Times New Roman"/>
          <w:bCs/>
          <w:sz w:val="24"/>
          <w:szCs w:val="24"/>
        </w:rPr>
        <w:fldChar w:fldCharType="begin" w:fldLock="1"/>
      </w:r>
      <w:r w:rsidR="00592AC1">
        <w:rPr>
          <w:rFonts w:ascii="Times New Roman" w:hAnsi="Times New Roman" w:cs="Times New Roman"/>
          <w:bCs/>
          <w:sz w:val="24"/>
          <w:szCs w:val="24"/>
        </w:rPr>
        <w:instrText>ADDIN CSL_CITATION {"citationItems":[{"id":"ITEM-1","itemData":{"author":[{"dropping-particle":"","family":"Jamil RT, Foris LA","given":"Snowden J.","non-dropping-particle":"","parse-names":false,"suffix":""}],"id":"ITEM-1","issued":{"date-parts":[["2024"]]},"publisher":"In: StatPearls [Internet]. Treasure Island (FL): StatPearls Publishing; 2024 Jan-","title":"Proteus mirabilis Infections.","type":"book"},"uris":["http://www.mendeley.com/documents/?uuid=5ed9ecb7-8349-41d1-a321-6f114336cafe"]}],"mendeley":{"formattedCitation":"(Jamil RT, Foris LA, 2024)","plainTextFormattedCitation":"(Jamil RT, Foris LA, 2024)","previouslyFormattedCitation":"(Jamil RT, Foris LA, 2024)"},"properties":{"noteIndex":0},"schema":"https://github.com/citation-style-language/schema/raw/master/csl-citation.json"}</w:instrText>
      </w:r>
      <w:r w:rsidR="00592AC1" w:rsidRPr="00592AC1">
        <w:rPr>
          <w:rFonts w:ascii="Times New Roman" w:hAnsi="Times New Roman" w:cs="Times New Roman"/>
          <w:bCs/>
          <w:sz w:val="24"/>
          <w:szCs w:val="24"/>
        </w:rPr>
        <w:fldChar w:fldCharType="separate"/>
      </w:r>
      <w:r w:rsidR="00592AC1" w:rsidRPr="00592AC1">
        <w:rPr>
          <w:rFonts w:ascii="Times New Roman" w:hAnsi="Times New Roman" w:cs="Times New Roman"/>
          <w:bCs/>
          <w:noProof/>
          <w:sz w:val="24"/>
          <w:szCs w:val="24"/>
        </w:rPr>
        <w:t>(Jamil RT, Foris LA, 2024)</w:t>
      </w:r>
      <w:r w:rsidR="00592AC1" w:rsidRPr="00592AC1">
        <w:rPr>
          <w:rFonts w:ascii="Times New Roman" w:hAnsi="Times New Roman" w:cs="Times New Roman"/>
          <w:bCs/>
          <w:sz w:val="24"/>
          <w:szCs w:val="24"/>
        </w:rPr>
        <w:fldChar w:fldCharType="end"/>
      </w:r>
      <w:r w:rsidRPr="00592AC1">
        <w:rPr>
          <w:rFonts w:ascii="Times New Roman" w:hAnsi="Times New Roman" w:cs="Times New Roman"/>
          <w:bCs/>
          <w:sz w:val="24"/>
          <w:szCs w:val="24"/>
        </w:rPr>
        <w:t>.</w:t>
      </w:r>
      <w:r w:rsidR="00D8233E" w:rsidRPr="00D8233E">
        <w:t xml:space="preserve"> </w:t>
      </w:r>
      <w:r w:rsidR="00D8233E" w:rsidRPr="00D8233E">
        <w:rPr>
          <w:rFonts w:ascii="Times New Roman" w:hAnsi="Times New Roman" w:cs="Times New Roman"/>
          <w:bCs/>
          <w:sz w:val="24"/>
          <w:szCs w:val="24"/>
        </w:rPr>
        <w:t>In addition to being the causative agent of a greater proportion of individuals with complex urinary tract infections, Proteus mirabilis is an occasional source of urinary tract infections in normal hosts. This covers those with persistent medical equipment, such as urine catheters that are indwelling, or those who have functional or anatomical problems</w:t>
      </w:r>
      <w:r w:rsidR="000B32A1">
        <w:rPr>
          <w:rFonts w:ascii="Times New Roman" w:hAnsi="Times New Roman" w:cs="Times New Roman"/>
          <w:bCs/>
          <w:sz w:val="24"/>
          <w:szCs w:val="24"/>
        </w:rPr>
        <w:fldChar w:fldCharType="begin" w:fldLock="1"/>
      </w:r>
      <w:r w:rsidR="000B32A1">
        <w:rPr>
          <w:rFonts w:ascii="Times New Roman" w:hAnsi="Times New Roman" w:cs="Times New Roman"/>
          <w:bCs/>
          <w:sz w:val="24"/>
          <w:szCs w:val="24"/>
        </w:rPr>
        <w:instrText>ADDIN CSL_CITATION {"citationItems":[{"id":"ITEM-1","itemData":{"DOI":"https://doi.org/10.1016/B978-0-12-397169-2.00077-9","ISBN":"978-0-12-397169-2","abstract":"Urinary tract infections (UTIs) are common nosocomial infections. Proteus mirabilis is a frequent cause of these infections in individuals with abnormal urinary tracts or using indwelling catheters (CAUTIs). Since most research on non-E. coli uropathogens has been conducted on P. mirabilis, this organism serves a model of pathogenesis for these types of infections. To establish and infect the urinary tract, P. mirabilis must possess virulence factors to adapt to the local environment and to evade the host immune response. The virulence factors known to be involved in UTIs caused by P. mirabilis include adhesins, motility, biofilm formation, immunoavoidance, toxins and nutrient acquisition. The annotation of the P. mirabilis genome and transcriptome profiling have allowed for better understanding of the disease process caused by this bacteria in the urinary tract. This chapter reiterates previous works discussed in the first edition and introduce current research being performed on this uropathogen.","author":[{"dropping-particle":"","family":"Fox-Moon","given":"Sandra M","non-dropping-particle":"","parse-names":false,"suffix":""},{"dropping-particle":"","family":"Shirtliff","given":"Mark E","non-dropping-particle":"","parse-names":false,"suffix":""}],"editor":[{"dropping-particle":"","family":"Tang","given":"Yi-Wei","non-dropping-particle":"","parse-names":false,"suffix":""},{"dropping-particle":"","family":"Sussman","given":"Max","non-dropping-particle":"","parse-names":false,"suffix":""},{"dropping-particle":"","family":"Liu","given":"Dongyou","non-dropping-particle":"","parse-names":false,"suffix":""},{"dropping-particle":"","family":"Poxton","given":"Ian","non-dropping-particle":"","parse-names":false,"suffix":""},{"dropping-particle":"","family":"Schwartzman","given":"Joseph B T - Molecular Medical Microbiology (Second Edition)","non-dropping-particle":"","parse-names":false,"suffix":""}],"id":"ITEM-1","issued":{"date-parts":[["2015"]]},"page":"1389-1400","publisher":"Academic Press","publisher-place":"Boston","title":"Chapter 77 - Urinary Tract Infections Caused by Proteus mirabilis","type":"chapter"},"uris":["http://www.mendeley.com/documents/?uuid=b46e3f1e-1416-4982-b23f-112b0955351a"]}],"mendeley":{"formattedCitation":"(Fox-Moon and Shirtliff, 2015)","plainTextFormattedCitation":"(Fox-Moon and Shirtliff, 2015)","previouslyFormattedCitation":"(Fox-Moon and Shirtliff, 2015)"},"properties":{"noteIndex":0},"schema":"https://github.com/citation-style-language/schema/raw/master/csl-citation.json"}</w:instrText>
      </w:r>
      <w:r w:rsidR="000B32A1">
        <w:rPr>
          <w:rFonts w:ascii="Times New Roman" w:hAnsi="Times New Roman" w:cs="Times New Roman"/>
          <w:bCs/>
          <w:sz w:val="24"/>
          <w:szCs w:val="24"/>
        </w:rPr>
        <w:fldChar w:fldCharType="separate"/>
      </w:r>
      <w:r w:rsidR="000B32A1" w:rsidRPr="000B32A1">
        <w:rPr>
          <w:rFonts w:ascii="Times New Roman" w:hAnsi="Times New Roman" w:cs="Times New Roman"/>
          <w:bCs/>
          <w:noProof/>
          <w:sz w:val="24"/>
          <w:szCs w:val="24"/>
        </w:rPr>
        <w:t>(Fox-Moon and Shirtliff, 2015)</w:t>
      </w:r>
      <w:r w:rsidR="000B32A1">
        <w:rPr>
          <w:rFonts w:ascii="Times New Roman" w:hAnsi="Times New Roman" w:cs="Times New Roman"/>
          <w:bCs/>
          <w:sz w:val="24"/>
          <w:szCs w:val="24"/>
        </w:rPr>
        <w:fldChar w:fldCharType="end"/>
      </w:r>
      <w:r w:rsidR="00D8233E" w:rsidRPr="00D8233E">
        <w:rPr>
          <w:rFonts w:ascii="Times New Roman" w:hAnsi="Times New Roman" w:cs="Times New Roman"/>
          <w:bCs/>
          <w:sz w:val="24"/>
          <w:szCs w:val="24"/>
        </w:rPr>
        <w:t>.</w:t>
      </w:r>
      <w:r w:rsidRPr="00592AC1">
        <w:rPr>
          <w:rFonts w:ascii="Times New Roman" w:hAnsi="Times New Roman" w:cs="Times New Roman"/>
          <w:bCs/>
          <w:sz w:val="24"/>
          <w:szCs w:val="24"/>
        </w:rPr>
        <w:t xml:space="preserve"> </w:t>
      </w:r>
    </w:p>
    <w:p w:rsidR="003C06F2" w:rsidRDefault="009F7F7F" w:rsidP="00592AC1">
      <w:pPr>
        <w:spacing w:line="480" w:lineRule="auto"/>
        <w:ind w:left="360"/>
        <w:jc w:val="both"/>
        <w:rPr>
          <w:rFonts w:ascii="Times New Roman" w:hAnsi="Times New Roman" w:cs="Times New Roman"/>
          <w:bCs/>
          <w:sz w:val="24"/>
          <w:szCs w:val="24"/>
        </w:rPr>
      </w:pPr>
      <w:r w:rsidRPr="009F7F7F">
        <w:rPr>
          <w:rFonts w:ascii="Times New Roman" w:hAnsi="Times New Roman" w:cs="Times New Roman"/>
          <w:bCs/>
          <w:sz w:val="24"/>
          <w:szCs w:val="24"/>
        </w:rPr>
        <w:lastRenderedPageBreak/>
        <w:t>An import</w:t>
      </w:r>
      <w:r>
        <w:rPr>
          <w:rFonts w:ascii="Times New Roman" w:hAnsi="Times New Roman" w:cs="Times New Roman"/>
          <w:bCs/>
          <w:sz w:val="24"/>
          <w:szCs w:val="24"/>
        </w:rPr>
        <w:t xml:space="preserve">ant opportunistic pathogen, </w:t>
      </w:r>
      <w:r w:rsidRPr="009F7F7F">
        <w:rPr>
          <w:rFonts w:ascii="Times New Roman" w:hAnsi="Times New Roman" w:cs="Times New Roman"/>
          <w:bCs/>
          <w:i/>
          <w:sz w:val="24"/>
          <w:szCs w:val="24"/>
        </w:rPr>
        <w:t>Pseudomonas aeruginosa</w:t>
      </w:r>
      <w:r w:rsidRPr="009F7F7F">
        <w:rPr>
          <w:rFonts w:ascii="Times New Roman" w:hAnsi="Times New Roman" w:cs="Times New Roman"/>
          <w:bCs/>
          <w:sz w:val="24"/>
          <w:szCs w:val="24"/>
        </w:rPr>
        <w:t xml:space="preserve"> is well-known for its involvement in urinary tract infections (UTIs), especially in patients with weakened immune systems or urinary catheters.</w:t>
      </w:r>
      <w:r w:rsidR="00415D9E" w:rsidRPr="00415D9E">
        <w:t xml:space="preserve"> </w:t>
      </w:r>
      <w:r w:rsidR="00415D9E" w:rsidRPr="00415D9E">
        <w:rPr>
          <w:rFonts w:ascii="Times New Roman" w:hAnsi="Times New Roman" w:cs="Times New Roman"/>
          <w:bCs/>
          <w:i/>
          <w:sz w:val="24"/>
          <w:szCs w:val="24"/>
        </w:rPr>
        <w:t>P. aeruginosa's</w:t>
      </w:r>
      <w:r w:rsidR="00415D9E" w:rsidRPr="00415D9E">
        <w:rPr>
          <w:rFonts w:ascii="Times New Roman" w:hAnsi="Times New Roman" w:cs="Times New Roman"/>
          <w:bCs/>
          <w:sz w:val="24"/>
          <w:szCs w:val="24"/>
        </w:rPr>
        <w:t xml:space="preserve"> pathogenic process involves a variety of virulence factors that are crucial for immune evasion, host immunological suppression, and bacterial adherence and colonization.</w:t>
      </w:r>
      <w:r w:rsidRPr="009F7F7F">
        <w:rPr>
          <w:rFonts w:ascii="Times New Roman" w:hAnsi="Times New Roman" w:cs="Times New Roman"/>
          <w:bCs/>
          <w:sz w:val="24"/>
          <w:szCs w:val="24"/>
        </w:rPr>
        <w:t xml:space="preserve"> There are multiple reasons why </w:t>
      </w:r>
      <w:r w:rsidRPr="009F7F7F">
        <w:rPr>
          <w:rFonts w:ascii="Times New Roman" w:hAnsi="Times New Roman" w:cs="Times New Roman"/>
          <w:bCs/>
          <w:i/>
          <w:sz w:val="24"/>
          <w:szCs w:val="24"/>
        </w:rPr>
        <w:t>P. aeruginosa</w:t>
      </w:r>
      <w:r w:rsidRPr="009F7F7F">
        <w:rPr>
          <w:rFonts w:ascii="Times New Roman" w:hAnsi="Times New Roman" w:cs="Times New Roman"/>
          <w:bCs/>
          <w:sz w:val="24"/>
          <w:szCs w:val="24"/>
        </w:rPr>
        <w:t xml:space="preserve"> is so virulent when it co</w:t>
      </w:r>
      <w:r>
        <w:rPr>
          <w:rFonts w:ascii="Times New Roman" w:hAnsi="Times New Roman" w:cs="Times New Roman"/>
          <w:bCs/>
          <w:sz w:val="24"/>
          <w:szCs w:val="24"/>
        </w:rPr>
        <w:t>mes to UTIs</w:t>
      </w:r>
      <w:r w:rsidR="00415D9E">
        <w:rPr>
          <w:rFonts w:ascii="Times New Roman" w:hAnsi="Times New Roman" w:cs="Times New Roman"/>
          <w:bCs/>
          <w:sz w:val="24"/>
          <w:szCs w:val="24"/>
        </w:rPr>
        <w:fldChar w:fldCharType="begin" w:fldLock="1"/>
      </w:r>
      <w:r w:rsidR="00415D9E">
        <w:rPr>
          <w:rFonts w:ascii="Times New Roman" w:hAnsi="Times New Roman" w:cs="Times New Roman"/>
          <w:bCs/>
          <w:sz w:val="24"/>
          <w:szCs w:val="24"/>
        </w:rPr>
        <w:instrText>ADDIN CSL_CITATION {"citationItems":[{"id":"ITEM-1","itemData":{"DOI":"10.3389/fcimb.2022.926758","ISSN":"2235-2988 (Electronic)","PMID":"35873152","abstract":"Pseudomonas aeruginosa is an opportunistic pathogen causing nosocomial infections  in severely ill and immunocompromised patients. Ubiquitously disseminated in the environment, especially in hospitals, it has become a major threat to human health due to the constant emergence of drug-resistant strains. Multiple resistance mechanisms are exploited by P. aeruginosa, which usually result in chronic infections difficult to eradicate. Diverse virulence factors responsible for bacterial adhesion and colonization, host immune suppression, and immune escape, play important roles in the pathogenic process of P. aeruginosa. As such, antivirulence treatment that aims at reducing virulence while sparing the bacterium for its eventual elimination by the immune system, or combination therapies, has significant advantages over traditional antibiotic therapy, as the former imposes minimal selective pressure on P. aeruginosa, thus less likely to induce drug resistance. In this review, we will discuss the virulence factors of P. aeruginosa, their pathogenic roles, and recent advances in antivirulence drug discovery for the treatment of P. aeruginosa infections.","author":[{"dropping-particle":"","family":"Liao","given":"Chongbing","non-dropping-particle":"","parse-names":false,"suffix":""},{"dropping-particle":"","family":"Huang","given":"Xin","non-dropping-particle":"","parse-names":false,"suffix":""},{"dropping-particle":"","family":"Wang","given":"Qingxia","non-dropping-particle":"","parse-names":false,"suffix":""},{"dropping-particle":"","family":"Yao","given":"Dan","non-dropping-particle":"","parse-names":false,"suffix":""},{"dropping-particle":"","family":"Lu","given":"Wuyuan","non-dropping-particle":"","parse-names":false,"suffix":""}],"container-title":"Frontiers in cellular and infection microbiology","id":"ITEM-1","issued":{"date-parts":[["2022"]]},"language":"eng","page":"926758","publisher-place":"Switzerland","title":"Virulence Factors of Pseudomonas Aeruginosa and Antivirulence Strategies to  Combat Its Drug Resistance.","type":"article-journal","volume":"12"},"uris":["http://www.mendeley.com/documents/?uuid=c4a2095e-0705-4568-91b0-8d49d36d02aa"]}],"mendeley":{"formattedCitation":"(Liao &lt;i&gt;et al.&lt;/i&gt;, 2022)","plainTextFormattedCitation":"(Liao et al., 2022)","previouslyFormattedCitation":"(Liao &lt;i&gt;et al.&lt;/i&gt;, 2022)"},"properties":{"noteIndex":0},"schema":"https://github.com/citation-style-language/schema/raw/master/csl-citation.json"}</w:instrText>
      </w:r>
      <w:r w:rsidR="00415D9E">
        <w:rPr>
          <w:rFonts w:ascii="Times New Roman" w:hAnsi="Times New Roman" w:cs="Times New Roman"/>
          <w:bCs/>
          <w:sz w:val="24"/>
          <w:szCs w:val="24"/>
        </w:rPr>
        <w:fldChar w:fldCharType="separate"/>
      </w:r>
      <w:r w:rsidR="00415D9E" w:rsidRPr="00415D9E">
        <w:rPr>
          <w:rFonts w:ascii="Times New Roman" w:hAnsi="Times New Roman" w:cs="Times New Roman"/>
          <w:bCs/>
          <w:noProof/>
          <w:sz w:val="24"/>
          <w:szCs w:val="24"/>
        </w:rPr>
        <w:t xml:space="preserve">(Liao </w:t>
      </w:r>
      <w:r w:rsidR="00415D9E" w:rsidRPr="00415D9E">
        <w:rPr>
          <w:rFonts w:ascii="Times New Roman" w:hAnsi="Times New Roman" w:cs="Times New Roman"/>
          <w:bCs/>
          <w:i/>
          <w:noProof/>
          <w:sz w:val="24"/>
          <w:szCs w:val="24"/>
        </w:rPr>
        <w:t>et al.</w:t>
      </w:r>
      <w:r w:rsidR="00415D9E" w:rsidRPr="00415D9E">
        <w:rPr>
          <w:rFonts w:ascii="Times New Roman" w:hAnsi="Times New Roman" w:cs="Times New Roman"/>
          <w:bCs/>
          <w:noProof/>
          <w:sz w:val="24"/>
          <w:szCs w:val="24"/>
        </w:rPr>
        <w:t>, 2022)</w:t>
      </w:r>
      <w:r w:rsidR="00415D9E">
        <w:rPr>
          <w:rFonts w:ascii="Times New Roman" w:hAnsi="Times New Roman" w:cs="Times New Roman"/>
          <w:bCs/>
          <w:sz w:val="24"/>
          <w:szCs w:val="24"/>
        </w:rPr>
        <w:fldChar w:fldCharType="end"/>
      </w:r>
      <w:r w:rsidR="00A235FA">
        <w:rPr>
          <w:rFonts w:ascii="Times New Roman" w:hAnsi="Times New Roman" w:cs="Times New Roman"/>
          <w:bCs/>
          <w:sz w:val="24"/>
          <w:szCs w:val="24"/>
        </w:rPr>
        <w:t>:</w:t>
      </w:r>
    </w:p>
    <w:p w:rsidR="009F7F7F" w:rsidRPr="00D12A2E" w:rsidRDefault="00A235FA" w:rsidP="00DB1BEE">
      <w:pPr>
        <w:pStyle w:val="ListParagraph"/>
        <w:numPr>
          <w:ilvl w:val="0"/>
          <w:numId w:val="5"/>
        </w:numPr>
        <w:spacing w:line="480" w:lineRule="auto"/>
        <w:jc w:val="both"/>
        <w:rPr>
          <w:rFonts w:ascii="Times New Roman" w:hAnsi="Times New Roman" w:cs="Times New Roman"/>
          <w:bCs/>
          <w:sz w:val="24"/>
          <w:szCs w:val="24"/>
        </w:rPr>
      </w:pPr>
      <w:r w:rsidRPr="00D12A2E">
        <w:rPr>
          <w:rFonts w:ascii="Times New Roman" w:hAnsi="Times New Roman" w:cs="Times New Roman"/>
          <w:bCs/>
          <w:sz w:val="24"/>
          <w:szCs w:val="24"/>
        </w:rPr>
        <w:t xml:space="preserve">Biofilm Formation- </w:t>
      </w:r>
      <w:r w:rsidR="009F7F7F" w:rsidRPr="00D12A2E">
        <w:rPr>
          <w:rFonts w:ascii="Times New Roman" w:hAnsi="Times New Roman" w:cs="Times New Roman"/>
          <w:bCs/>
          <w:sz w:val="24"/>
          <w:szCs w:val="24"/>
        </w:rPr>
        <w:t xml:space="preserve">On surfaces like catheters, </w:t>
      </w:r>
      <w:r w:rsidR="009F7F7F" w:rsidRPr="00D12A2E">
        <w:rPr>
          <w:rFonts w:ascii="Times New Roman" w:hAnsi="Times New Roman" w:cs="Times New Roman"/>
          <w:bCs/>
          <w:i/>
          <w:sz w:val="24"/>
          <w:szCs w:val="24"/>
        </w:rPr>
        <w:t>P. aeruginosa</w:t>
      </w:r>
      <w:r w:rsidR="009F7F7F" w:rsidRPr="00D12A2E">
        <w:rPr>
          <w:rFonts w:ascii="Times New Roman" w:hAnsi="Times New Roman" w:cs="Times New Roman"/>
          <w:bCs/>
          <w:sz w:val="24"/>
          <w:szCs w:val="24"/>
        </w:rPr>
        <w:t xml:space="preserve"> can build biofilms that shield the bacterium from antibiotic therapy and the host immune system</w:t>
      </w:r>
      <w:r w:rsidR="00D12A2E" w:rsidRPr="00D12A2E">
        <w:rPr>
          <w:rFonts w:ascii="Times New Roman" w:hAnsi="Times New Roman" w:cs="Times New Roman"/>
          <w:bCs/>
          <w:sz w:val="24"/>
          <w:szCs w:val="24"/>
        </w:rPr>
        <w:t xml:space="preserve"> </w:t>
      </w:r>
      <w:r w:rsidR="00415D9E" w:rsidRPr="00D12A2E">
        <w:rPr>
          <w:rFonts w:ascii="Times New Roman" w:hAnsi="Times New Roman" w:cs="Times New Roman"/>
          <w:bCs/>
          <w:sz w:val="24"/>
          <w:szCs w:val="24"/>
        </w:rPr>
        <w:fldChar w:fldCharType="begin" w:fldLock="1"/>
      </w:r>
      <w:r w:rsidR="00D12A2E">
        <w:rPr>
          <w:rFonts w:ascii="Times New Roman" w:hAnsi="Times New Roman" w:cs="Times New Roman"/>
          <w:bCs/>
          <w:sz w:val="24"/>
          <w:szCs w:val="24"/>
        </w:rPr>
        <w:instrText>ADDIN CSL_CITATION {"citationItems":[{"id":"ITEM-1","itemData":{"DOI":"10.3390/microorganisms11051345","ISSN":"2076-2607 (Print)","PMID":"37317319","abstract":"Pseudomonas aeruginosa causes urinary tract infections associated with catheters  by forming biofilms on the surface of indwelling catheters. Therefore, controlling the spread of the bacteria is crucial to preventing its transmission in hospitals and the environment. Thus, our objective was to determine the antibiotic susceptibility profiles of twenty-five P. aeruginosa isolates from UTIs at the Medical Center of Trás-os-Montes and Alto Douro (CHTMAD). Biofilm formation and motility are also virulence factors studied in this work. Out of the twenty-five P. aeruginosa isolates, 16% exhibited multidrug resistance, being resistant to at least three classes of antibiotics. However, the isolates showed a high prevalence of susceptibility to amikacin and tobramycin. Resistance to carbapenem antibiotics, essential for treating infections when other antibiotics fail, was low in this study, Notably, 92% of the isolates demonstrated intermediate sensitivity to ciprofloxacin, raising concerns about its efficacy in controlling the disease. Genotypic analysis revealed the presence of various β-lactamase genes, with class B metallo-β-lactamases (MBLs) being the most common. The bla(NDM), bla(S)(PM), and bla(VIM-VIM2) genes were detected in 16%, 60%, and 12% of the strains, respectively. The presence of these genes highlights the emerging threat of MBL-mediated resistance. Additionally, virulence gene analysis showed varying prevalence rates among the strains. The exoU gene, associated with cytotoxicity, was found in only one isolate, while other genes such as exoS, exoA, exoY, and exoT had a high prevalence. The toxA and lasB genes were present in all isolates, whereas the lasA gene was absent. The presence of various virulence genes suggests the potential of these strains to cause severe infections. This pathogen demonstrated proficiency in producing biofilms, as 92% of the isolates were found to be capable of doing so. Currently, antibiotic resistance is one of the most serious public health problems, as options become inadequate with the continued emergence and spread of multidrug-resistant strains, combined with the high rate of biofilm production and the ease of dissemination. In conclusion, this study provides insights into the antibiotic resistance and virulence profiles of P. aeruginosa strains isolated from human urine infections, highlighting the need for continued surveillance and appropriate therapeutic approaches.","author":[{"dropping-particle":"","family":"Sousa","given":"Telma","non-dropping-particle":"de","parse-names":false,"suffix":""},{"dropping-particle":"","family":"Hébraud","given":"Michel","non-dropping-particle":"","parse-names":false,"suffix":""},{"dropping-particle":"","family":"Alves","given":"Olimpia","non-dropping-particle":"","parse-names":false,"suffix":""},{"dropping-particle":"","family":"Costa","given":"Eliana","non-dropping-particle":"","parse-names":false,"suffix":""},{"dropping-particle":"","family":"Maltez","given":"Luís","non-dropping-particle":"","parse-names":false,"suffix":""},{"dropping-particle":"","family":"Pereira","given":"José Eduardo","non-dropping-particle":"","parse-names":false,"suffix":""},{"dropping-particle":"","family":"Martins","given":"Ângela","non-dropping-particle":"","parse-names":false,"suffix":""},{"dropping-particle":"","family":"Igrejas","given":"Gilberto","non-dropping-particle":"","parse-names":false,"suffix":""},{"dropping-particle":"","family":"Poeta","given":"Patricia","non-dropping-particle":"","parse-names":false,"suffix":""}],"container-title":"Microorganisms","id":"ITEM-1","issue":"5","issued":{"date-parts":[["2023","5"]]},"language":"eng","publisher-place":"Switzerland","title":"Study of Antimicrobial Resistance, Biofilm Formation, and Motility of Pseudomonas  aeruginosa Derived from Urine Samples.","type":"article-journal","volume":"11"},"uris":["http://www.mendeley.com/documents/?uuid=a5a60e66-aefd-475c-9a37-cf37bf74b47a"]}],"mendeley":{"formattedCitation":"(de Sousa &lt;i&gt;et al.&lt;/i&gt;, 2023)","plainTextFormattedCitation":"(de Sousa et al., 2023)","previouslyFormattedCitation":"(de Sousa &lt;i&gt;et al.&lt;/i&gt;, 2023)"},"properties":{"noteIndex":0},"schema":"https://github.com/citation-style-language/schema/raw/master/csl-citation.json"}</w:instrText>
      </w:r>
      <w:r w:rsidR="00415D9E" w:rsidRPr="00D12A2E">
        <w:rPr>
          <w:rFonts w:ascii="Times New Roman" w:hAnsi="Times New Roman" w:cs="Times New Roman"/>
          <w:bCs/>
          <w:sz w:val="24"/>
          <w:szCs w:val="24"/>
        </w:rPr>
        <w:fldChar w:fldCharType="separate"/>
      </w:r>
      <w:r w:rsidR="00415D9E" w:rsidRPr="00D12A2E">
        <w:rPr>
          <w:rFonts w:ascii="Times New Roman" w:hAnsi="Times New Roman" w:cs="Times New Roman"/>
          <w:bCs/>
          <w:noProof/>
          <w:sz w:val="24"/>
          <w:szCs w:val="24"/>
        </w:rPr>
        <w:t xml:space="preserve">(de Sousa </w:t>
      </w:r>
      <w:r w:rsidR="00415D9E" w:rsidRPr="00D12A2E">
        <w:rPr>
          <w:rFonts w:ascii="Times New Roman" w:hAnsi="Times New Roman" w:cs="Times New Roman"/>
          <w:bCs/>
          <w:i/>
          <w:noProof/>
          <w:sz w:val="24"/>
          <w:szCs w:val="24"/>
        </w:rPr>
        <w:t>et al.</w:t>
      </w:r>
      <w:r w:rsidR="00415D9E" w:rsidRPr="00D12A2E">
        <w:rPr>
          <w:rFonts w:ascii="Times New Roman" w:hAnsi="Times New Roman" w:cs="Times New Roman"/>
          <w:bCs/>
          <w:noProof/>
          <w:sz w:val="24"/>
          <w:szCs w:val="24"/>
        </w:rPr>
        <w:t>, 2023)</w:t>
      </w:r>
      <w:r w:rsidR="00415D9E" w:rsidRPr="00D12A2E">
        <w:rPr>
          <w:rFonts w:ascii="Times New Roman" w:hAnsi="Times New Roman" w:cs="Times New Roman"/>
          <w:bCs/>
          <w:sz w:val="24"/>
          <w:szCs w:val="24"/>
        </w:rPr>
        <w:fldChar w:fldCharType="end"/>
      </w:r>
      <w:r w:rsidR="009F7F7F" w:rsidRPr="00D12A2E">
        <w:rPr>
          <w:rFonts w:ascii="Times New Roman" w:hAnsi="Times New Roman" w:cs="Times New Roman"/>
          <w:bCs/>
          <w:sz w:val="24"/>
          <w:szCs w:val="24"/>
        </w:rPr>
        <w:t>.</w:t>
      </w:r>
    </w:p>
    <w:p w:rsidR="009F7F7F" w:rsidRPr="00D12A2E" w:rsidRDefault="00A235FA" w:rsidP="00DB1BEE">
      <w:pPr>
        <w:pStyle w:val="ListParagraph"/>
        <w:numPr>
          <w:ilvl w:val="0"/>
          <w:numId w:val="5"/>
        </w:numPr>
        <w:spacing w:line="480" w:lineRule="auto"/>
        <w:jc w:val="both"/>
        <w:rPr>
          <w:rFonts w:ascii="Times New Roman" w:hAnsi="Times New Roman" w:cs="Times New Roman"/>
          <w:bCs/>
          <w:sz w:val="24"/>
          <w:szCs w:val="24"/>
        </w:rPr>
      </w:pPr>
      <w:r w:rsidRPr="00D12A2E">
        <w:rPr>
          <w:rFonts w:ascii="Times New Roman" w:hAnsi="Times New Roman" w:cs="Times New Roman"/>
          <w:bCs/>
          <w:sz w:val="24"/>
          <w:szCs w:val="24"/>
        </w:rPr>
        <w:t xml:space="preserve">Motility- </w:t>
      </w:r>
      <w:r w:rsidR="009F7F7F" w:rsidRPr="00D12A2E">
        <w:rPr>
          <w:rFonts w:ascii="Times New Roman" w:hAnsi="Times New Roman" w:cs="Times New Roman"/>
          <w:bCs/>
          <w:sz w:val="24"/>
          <w:szCs w:val="24"/>
        </w:rPr>
        <w:t xml:space="preserve">The ability of the bacteria to move and stick to the urinary tract epithelium is provided by its flagella and </w:t>
      </w:r>
      <w:r w:rsidR="00D12A2E" w:rsidRPr="00D12A2E">
        <w:rPr>
          <w:rFonts w:ascii="Times New Roman" w:hAnsi="Times New Roman" w:cs="Times New Roman"/>
          <w:bCs/>
          <w:sz w:val="24"/>
          <w:szCs w:val="24"/>
        </w:rPr>
        <w:t>pili</w:t>
      </w:r>
      <w:r w:rsidR="00D12A2E">
        <w:rPr>
          <w:rFonts w:ascii="Times New Roman" w:hAnsi="Times New Roman" w:cs="Times New Roman"/>
          <w:bCs/>
          <w:sz w:val="24"/>
          <w:szCs w:val="24"/>
        </w:rPr>
        <w:t xml:space="preserve"> </w:t>
      </w:r>
      <w:r w:rsidR="00D12A2E">
        <w:rPr>
          <w:rFonts w:ascii="Times New Roman" w:hAnsi="Times New Roman" w:cs="Times New Roman"/>
          <w:bCs/>
          <w:sz w:val="24"/>
          <w:szCs w:val="24"/>
        </w:rPr>
        <w:fldChar w:fldCharType="begin" w:fldLock="1"/>
      </w:r>
      <w:r w:rsidR="00D12A2E">
        <w:rPr>
          <w:rFonts w:ascii="Times New Roman" w:hAnsi="Times New Roman" w:cs="Times New Roman"/>
          <w:bCs/>
          <w:sz w:val="24"/>
          <w:szCs w:val="24"/>
        </w:rPr>
        <w:instrText>ADDIN CSL_CITATION {"citationItems":[{"id":"ITEM-1","itemData":{"DOI":"10.1007/s40265-021-01635-6","ISSN":"1179-1950 (Electronic)","PMID":"34743315","abstract":"Pseudomonas aeruginosa is a Gram-negative bacterial pathogen that is a common  cause of nosocomial infections, particularly pneumonia, infection in immunocompromised hosts, and in those with structural lung disease such as cystic fibrosis. Epidemiological studies have identified increasing trends of antimicrobial resistance, including multi-drug resistant (MDR) isolates in recent years. P. aeruginosa has several virulence mechanisms that increase its ability to cause severe infections, such as secreted toxins, quorum sensing and biofilm formation. Management of P. aeruginosa infections focuses on prevention when possible, obtaining cultures, and prompt initiation of antimicrobial therapy, occasionally with combination therapy depending on the clinical scenario to ensure activity against P. aeruginosa. Newer anti-pseudomonal antibiotics are available and are increasingly being used in the management of MDR P. aeruginosa.","author":[{"dropping-particle":"","family":"Reynolds","given":"Dan","non-dropping-particle":"","parse-names":false,"suffix":""},{"dropping-particle":"","family":"Kollef","given":"Marin","non-dropping-particle":"","parse-names":false,"suffix":""}],"container-title":"Drugs","id":"ITEM-1","issue":"18","issued":{"date-parts":[["2021","12"]]},"language":"eng","page":"2117-2131","publisher-place":"New Zealand","title":"The Epidemiology and Pathogenesis and Treatment of Pseudomonas aeruginosa  Infections: An Update.","type":"article-journal","volume":"81"},"uris":["http://www.mendeley.com/documents/?uuid=793ca363-a09c-4d2a-8441-6d627e00cebf"]}],"mendeley":{"formattedCitation":"(Reynolds and Kollef, 2021)","plainTextFormattedCitation":"(Reynolds and Kollef, 2021)","previouslyFormattedCitation":"(Reynolds and Kollef, 2021)"},"properties":{"noteIndex":0},"schema":"https://github.com/citation-style-language/schema/raw/master/csl-citation.json"}</w:instrText>
      </w:r>
      <w:r w:rsidR="00D12A2E">
        <w:rPr>
          <w:rFonts w:ascii="Times New Roman" w:hAnsi="Times New Roman" w:cs="Times New Roman"/>
          <w:bCs/>
          <w:sz w:val="24"/>
          <w:szCs w:val="24"/>
        </w:rPr>
        <w:fldChar w:fldCharType="separate"/>
      </w:r>
      <w:r w:rsidR="00D12A2E" w:rsidRPr="00D12A2E">
        <w:rPr>
          <w:rFonts w:ascii="Times New Roman" w:hAnsi="Times New Roman" w:cs="Times New Roman"/>
          <w:bCs/>
          <w:noProof/>
          <w:sz w:val="24"/>
          <w:szCs w:val="24"/>
        </w:rPr>
        <w:t>(Reynolds and Kollef, 2021)</w:t>
      </w:r>
      <w:r w:rsidR="00D12A2E">
        <w:rPr>
          <w:rFonts w:ascii="Times New Roman" w:hAnsi="Times New Roman" w:cs="Times New Roman"/>
          <w:bCs/>
          <w:sz w:val="24"/>
          <w:szCs w:val="24"/>
        </w:rPr>
        <w:fldChar w:fldCharType="end"/>
      </w:r>
      <w:r w:rsidR="009F7F7F" w:rsidRPr="00D12A2E">
        <w:rPr>
          <w:rFonts w:ascii="Times New Roman" w:hAnsi="Times New Roman" w:cs="Times New Roman"/>
          <w:bCs/>
          <w:sz w:val="24"/>
          <w:szCs w:val="24"/>
        </w:rPr>
        <w:t xml:space="preserve">. </w:t>
      </w:r>
    </w:p>
    <w:p w:rsidR="0040773D" w:rsidRPr="00B159A9" w:rsidRDefault="00A235FA" w:rsidP="00DB1BEE">
      <w:pPr>
        <w:pStyle w:val="ListParagraph"/>
        <w:numPr>
          <w:ilvl w:val="0"/>
          <w:numId w:val="5"/>
        </w:numPr>
        <w:spacing w:line="480" w:lineRule="auto"/>
        <w:jc w:val="both"/>
        <w:rPr>
          <w:rFonts w:ascii="Times New Roman" w:hAnsi="Times New Roman" w:cs="Times New Roman"/>
          <w:bCs/>
          <w:sz w:val="24"/>
          <w:szCs w:val="24"/>
        </w:rPr>
      </w:pPr>
      <w:r w:rsidRPr="00B159A9">
        <w:rPr>
          <w:rFonts w:ascii="Times New Roman" w:hAnsi="Times New Roman" w:cs="Times New Roman"/>
          <w:bCs/>
          <w:sz w:val="24"/>
          <w:szCs w:val="24"/>
        </w:rPr>
        <w:t xml:space="preserve">Exotoxin and Enzymes- </w:t>
      </w:r>
      <w:r w:rsidR="009F7F7F" w:rsidRPr="00B159A9">
        <w:rPr>
          <w:rFonts w:ascii="Times New Roman" w:hAnsi="Times New Roman" w:cs="Times New Roman"/>
          <w:bCs/>
          <w:sz w:val="24"/>
          <w:szCs w:val="24"/>
        </w:rPr>
        <w:t xml:space="preserve">Exotoxins (such as ExoS, ExoT, ExoU, and ExoY) and enzymes (such as protease and elastase) produced by </w:t>
      </w:r>
      <w:r w:rsidR="009F7F7F" w:rsidRPr="00B159A9">
        <w:rPr>
          <w:rFonts w:ascii="Times New Roman" w:hAnsi="Times New Roman" w:cs="Times New Roman"/>
          <w:bCs/>
          <w:i/>
          <w:sz w:val="24"/>
          <w:szCs w:val="24"/>
        </w:rPr>
        <w:t>P. aeruginosa</w:t>
      </w:r>
      <w:r w:rsidR="009F7F7F" w:rsidRPr="00B159A9">
        <w:rPr>
          <w:rFonts w:ascii="Times New Roman" w:hAnsi="Times New Roman" w:cs="Times New Roman"/>
          <w:bCs/>
          <w:sz w:val="24"/>
          <w:szCs w:val="24"/>
        </w:rPr>
        <w:t xml:space="preserve"> harm host tissue and impair immune responses</w:t>
      </w:r>
      <w:r w:rsidR="003C2198">
        <w:rPr>
          <w:rFonts w:ascii="Times New Roman" w:hAnsi="Times New Roman" w:cs="Times New Roman"/>
          <w:bCs/>
          <w:sz w:val="24"/>
          <w:szCs w:val="24"/>
        </w:rPr>
        <w:t xml:space="preserve"> </w:t>
      </w:r>
      <w:r w:rsidR="00D12A2E" w:rsidRPr="00B159A9">
        <w:rPr>
          <w:rFonts w:ascii="Times New Roman" w:hAnsi="Times New Roman" w:cs="Times New Roman"/>
          <w:bCs/>
          <w:sz w:val="24"/>
          <w:szCs w:val="24"/>
        </w:rPr>
        <w:fldChar w:fldCharType="begin" w:fldLock="1"/>
      </w:r>
      <w:r w:rsidR="00B159A9">
        <w:rPr>
          <w:rFonts w:ascii="Times New Roman" w:hAnsi="Times New Roman" w:cs="Times New Roman"/>
          <w:bCs/>
          <w:sz w:val="24"/>
          <w:szCs w:val="24"/>
        </w:rPr>
        <w:instrText>ADDIN CSL_CITATION {"citationItems":[{"id":"ITEM-1","itemData":{"DOI":"10.1007/s40265-021-01635-6","ISSN":"1179-1950 (Electronic)","PMID":"34743315","abstract":"Pseudomonas aeruginosa is a Gram-negative bacterial pathogen that is a common  cause of nosocomial infections, particularly pneumonia, infection in immunocompromised hosts, and in those with structural lung disease such as cystic fibrosis. Epidemiological studies have identified increasing trends of antimicrobial resistance, including multi-drug resistant (MDR) isolates in recent years. P. aeruginosa has several virulence mechanisms that increase its ability to cause severe infections, such as secreted toxins, quorum sensing and biofilm formation. Management of P. aeruginosa infections focuses on prevention when possible, obtaining cultures, and prompt initiation of antimicrobial therapy, occasionally with combination therapy depending on the clinical scenario to ensure activity against P. aeruginosa. Newer anti-pseudomonal antibiotics are available and are increasingly being used in the management of MDR P. aeruginosa.","author":[{"dropping-particle":"","family":"Reynolds","given":"Dan","non-dropping-particle":"","parse-names":false,"suffix":""},{"dropping-particle":"","family":"Kollef","given":"Marin","non-dropping-particle":"","parse-names":false,"suffix":""}],"container-title":"Drugs","id":"ITEM-1","issue":"18","issued":{"date-parts":[["2021","12"]]},"language":"eng","page":"2117-2131","publisher-place":"New Zealand","title":"The Epidemiology and Pathogenesis and Treatment of Pseudomonas aeruginosa  Infections: An Update.","type":"article-journal","volume":"81"},"uris":["http://www.mendeley.com/documents/?uuid=793ca363-a09c-4d2a-8441-6d627e00cebf"]}],"mendeley":{"formattedCitation":"(Reynolds and Kollef, 2021)","plainTextFormattedCitation":"(Reynolds and Kollef, 2021)","previouslyFormattedCitation":"(Reynolds and Kollef, 2021)"},"properties":{"noteIndex":0},"schema":"https://github.com/citation-style-language/schema/raw/master/csl-citation.json"}</w:instrText>
      </w:r>
      <w:r w:rsidR="00D12A2E" w:rsidRPr="00B159A9">
        <w:rPr>
          <w:rFonts w:ascii="Times New Roman" w:hAnsi="Times New Roman" w:cs="Times New Roman"/>
          <w:bCs/>
          <w:sz w:val="24"/>
          <w:szCs w:val="24"/>
        </w:rPr>
        <w:fldChar w:fldCharType="separate"/>
      </w:r>
      <w:r w:rsidR="00D12A2E" w:rsidRPr="00B159A9">
        <w:rPr>
          <w:rFonts w:ascii="Times New Roman" w:hAnsi="Times New Roman" w:cs="Times New Roman"/>
          <w:bCs/>
          <w:noProof/>
          <w:sz w:val="24"/>
          <w:szCs w:val="24"/>
        </w:rPr>
        <w:t>(Reynolds and Kollef, 2021)</w:t>
      </w:r>
      <w:r w:rsidR="00D12A2E" w:rsidRPr="00B159A9">
        <w:rPr>
          <w:rFonts w:ascii="Times New Roman" w:hAnsi="Times New Roman" w:cs="Times New Roman"/>
          <w:bCs/>
          <w:sz w:val="24"/>
          <w:szCs w:val="24"/>
        </w:rPr>
        <w:fldChar w:fldCharType="end"/>
      </w:r>
      <w:r w:rsidR="009F7F7F" w:rsidRPr="00B159A9">
        <w:rPr>
          <w:rFonts w:ascii="Times New Roman" w:hAnsi="Times New Roman" w:cs="Times New Roman"/>
          <w:bCs/>
          <w:sz w:val="24"/>
          <w:szCs w:val="24"/>
        </w:rPr>
        <w:t>.</w:t>
      </w:r>
    </w:p>
    <w:p w:rsidR="00A235FA" w:rsidRPr="00B159A9" w:rsidRDefault="0040773D" w:rsidP="00DB1BEE">
      <w:pPr>
        <w:pStyle w:val="ListParagraph"/>
        <w:numPr>
          <w:ilvl w:val="0"/>
          <w:numId w:val="5"/>
        </w:numPr>
        <w:spacing w:line="480" w:lineRule="auto"/>
        <w:jc w:val="both"/>
        <w:rPr>
          <w:rFonts w:ascii="Times New Roman" w:hAnsi="Times New Roman" w:cs="Times New Roman"/>
          <w:bCs/>
          <w:sz w:val="24"/>
          <w:szCs w:val="24"/>
        </w:rPr>
      </w:pPr>
      <w:r w:rsidRPr="00B159A9">
        <w:rPr>
          <w:rFonts w:ascii="Times New Roman" w:hAnsi="Times New Roman" w:cs="Times New Roman"/>
          <w:bCs/>
          <w:sz w:val="24"/>
          <w:szCs w:val="24"/>
        </w:rPr>
        <w:t xml:space="preserve">Quorum Sensing- </w:t>
      </w:r>
      <w:r w:rsidR="009F7F7F" w:rsidRPr="00B159A9">
        <w:rPr>
          <w:rFonts w:ascii="Times New Roman" w:hAnsi="Times New Roman" w:cs="Times New Roman"/>
          <w:bCs/>
          <w:i/>
          <w:sz w:val="24"/>
          <w:szCs w:val="24"/>
        </w:rPr>
        <w:t>P. aeruginosa</w:t>
      </w:r>
      <w:r w:rsidR="009F7F7F" w:rsidRPr="00B159A9">
        <w:rPr>
          <w:rFonts w:ascii="Times New Roman" w:hAnsi="Times New Roman" w:cs="Times New Roman"/>
          <w:bCs/>
          <w:sz w:val="24"/>
          <w:szCs w:val="24"/>
        </w:rPr>
        <w:t xml:space="preserve"> </w:t>
      </w:r>
      <w:r w:rsidR="00A54481">
        <w:rPr>
          <w:rFonts w:ascii="Times New Roman" w:hAnsi="Times New Roman" w:cs="Times New Roman"/>
          <w:bCs/>
          <w:sz w:val="24"/>
          <w:szCs w:val="24"/>
        </w:rPr>
        <w:t>can</w:t>
      </w:r>
      <w:r w:rsidR="009F7F7F" w:rsidRPr="00B159A9">
        <w:rPr>
          <w:rFonts w:ascii="Times New Roman" w:hAnsi="Times New Roman" w:cs="Times New Roman"/>
          <w:bCs/>
          <w:sz w:val="24"/>
          <w:szCs w:val="24"/>
        </w:rPr>
        <w:t xml:space="preserve"> synchronize the production of virulence factors and the creation of biofilms through the mechanism of cell-to-cell communication</w:t>
      </w:r>
      <w:r w:rsidR="001A440B">
        <w:rPr>
          <w:rFonts w:ascii="Times New Roman" w:hAnsi="Times New Roman" w:cs="Times New Roman"/>
          <w:bCs/>
          <w:sz w:val="24"/>
          <w:szCs w:val="24"/>
        </w:rPr>
        <w:t xml:space="preserve"> </w:t>
      </w:r>
      <w:r w:rsidR="001A440B">
        <w:rPr>
          <w:rFonts w:ascii="Times New Roman" w:hAnsi="Times New Roman" w:cs="Times New Roman"/>
          <w:bCs/>
          <w:sz w:val="24"/>
          <w:szCs w:val="24"/>
        </w:rPr>
        <w:fldChar w:fldCharType="begin" w:fldLock="1"/>
      </w:r>
      <w:r w:rsidR="001A440B">
        <w:rPr>
          <w:rFonts w:ascii="Times New Roman" w:hAnsi="Times New Roman" w:cs="Times New Roman"/>
          <w:bCs/>
          <w:sz w:val="24"/>
          <w:szCs w:val="24"/>
        </w:rPr>
        <w:instrText>ADDIN CSL_CITATION {"citationItems":[{"id":"ITEM-1","itemData":{"DOI":"10.1038/s41392-022-01056-1","ISSN":"2059-3635 (Electronic)","PMID":"35752612","abstract":"Pseudomonas aeruginosa (P. aeruginosa) is a Gram-negative opportunistic pathogen  that infects patients with cystic fibrosis, burn wounds, immunodeficiency, chronic obstructive pulmonary disorder (COPD), cancer, and severe infection requiring ventilation, such as COVID-19. P. aeruginosa is also a widely-used model bacterium for all biological areas. In addition to continued, intense efforts in understanding bacterial pathogenesis of P. aeruginosa including virulence factors (LPS, quorum sensing, two-component systems, 6 type secretion systems, outer membrane vesicles (OMVs), CRISPR-Cas and their regulation), rapid progress has been made in further studying host-pathogen interaction, particularly host immune networks involving autophagy, inflammasome, non-coding RNAs, cGAS, etc. Furthermore, numerous technologic advances, such as bioinformatics, metabolomics, scRNA-seq, nanoparticles, drug screening, and phage therapy, have been used to improve our understanding of P. aeruginosa pathogenesis and host defense. Nevertheless, much remains to be uncovered about interactions between P. aeruginosa and host immune responses, including mechanisms of drug resistance by known or unannotated bacterial virulence factors as well as mammalian cell signaling pathways. The widespread use of antibiotics and the slow development of effective antimicrobials present daunting challenges and necessitate new theoretical and practical platforms to screen and develop mechanism-tested novel drugs to treat intractable infections, especially those caused by multi-drug resistance strains. Benefited from has advancing in research tools and technology, dissecting this pathogen's feature has entered into molecular and mechanistic details as well as dynamic and holistic views. Herein, we comprehensively review the progress and discuss the current status of P. aeruginosa biophysical traits, behaviors, virulence factors, invasive regulators, and host defense patterns against its infection, which point out new directions for future investigation and add to the design of novel and/or alternative therapeutics to combat this clinically significant pathogen.","author":[{"dropping-particle":"","family":"Qin","given":"Shugang","non-dropping-particle":"","parse-names":false,"suffix":""},{"dropping-particle":"","family":"Xiao","given":"Wen","non-dropping-particle":"","parse-names":false,"suffix":""},{"dropping-particle":"","family":"Zhou","given":"Chuanmin","non-dropping-particle":"","parse-names":false,"suffix":""},{"dropping-particle":"","family":"Pu","given":"Qinqin","non-dropping-particle":"","parse-names":false,"suffix":""},{"dropping-particle":"","family":"Deng","given":"Xin","non-dropping-particle":"","parse-names":false,"suffix":""},{"dropping-particle":"","family":"Lan","given":"Lefu","non-dropping-particle":"","parse-names":false,"suffix":""},{"dropping-particle":"","family":"Liang","given":"Haihua","non-dropping-particle":"","parse-names":false,"suffix":""},{"dropping-particle":"","family":"Song","given":"Xiangrong","non-dropping-particle":"","parse-names":false,"suffix":""},{"dropping-particle":"","family":"Wu","given":"Min","non-dropping-particle":"","parse-names":false,"suffix":""}],"container-title":"Signal transduction and targeted therapy","id":"ITEM-1","issue":"1","issued":{"date-parts":[["2022","6"]]},"language":"eng","page":"199","publisher-place":"England","title":"Pseudomonas aeruginosa: pathogenesis, virulence factors, antibiotic resistance,  interaction with host, technology advances and emerging therapeutics.","type":"article-journal","volume":"7"},"uris":["http://www.mendeley.com/documents/?uuid=46b11790-c0be-4f59-af91-c07fa86a9aad"]}],"mendeley":{"formattedCitation":"(Qin &lt;i&gt;et al.&lt;/i&gt;, 2022)","plainTextFormattedCitation":"(Qin et al., 2022)","previouslyFormattedCitation":"(Qin &lt;i&gt;et al.&lt;/i&gt;, 2022)"},"properties":{"noteIndex":0},"schema":"https://github.com/citation-style-language/schema/raw/master/csl-citation.json"}</w:instrText>
      </w:r>
      <w:r w:rsidR="001A440B">
        <w:rPr>
          <w:rFonts w:ascii="Times New Roman" w:hAnsi="Times New Roman" w:cs="Times New Roman"/>
          <w:bCs/>
          <w:sz w:val="24"/>
          <w:szCs w:val="24"/>
        </w:rPr>
        <w:fldChar w:fldCharType="separate"/>
      </w:r>
      <w:r w:rsidR="001A440B" w:rsidRPr="001A440B">
        <w:rPr>
          <w:rFonts w:ascii="Times New Roman" w:hAnsi="Times New Roman" w:cs="Times New Roman"/>
          <w:bCs/>
          <w:noProof/>
          <w:sz w:val="24"/>
          <w:szCs w:val="24"/>
        </w:rPr>
        <w:t xml:space="preserve">(Qin </w:t>
      </w:r>
      <w:r w:rsidR="001A440B" w:rsidRPr="001A440B">
        <w:rPr>
          <w:rFonts w:ascii="Times New Roman" w:hAnsi="Times New Roman" w:cs="Times New Roman"/>
          <w:bCs/>
          <w:i/>
          <w:noProof/>
          <w:sz w:val="24"/>
          <w:szCs w:val="24"/>
        </w:rPr>
        <w:t>et al.</w:t>
      </w:r>
      <w:r w:rsidR="001A440B" w:rsidRPr="001A440B">
        <w:rPr>
          <w:rFonts w:ascii="Times New Roman" w:hAnsi="Times New Roman" w:cs="Times New Roman"/>
          <w:bCs/>
          <w:noProof/>
          <w:sz w:val="24"/>
          <w:szCs w:val="24"/>
        </w:rPr>
        <w:t>, 2022)</w:t>
      </w:r>
      <w:r w:rsidR="001A440B">
        <w:rPr>
          <w:rFonts w:ascii="Times New Roman" w:hAnsi="Times New Roman" w:cs="Times New Roman"/>
          <w:bCs/>
          <w:sz w:val="24"/>
          <w:szCs w:val="24"/>
        </w:rPr>
        <w:fldChar w:fldCharType="end"/>
      </w:r>
      <w:r w:rsidR="009F7F7F" w:rsidRPr="00B159A9">
        <w:rPr>
          <w:rFonts w:ascii="Times New Roman" w:hAnsi="Times New Roman" w:cs="Times New Roman"/>
          <w:bCs/>
          <w:sz w:val="24"/>
          <w:szCs w:val="24"/>
        </w:rPr>
        <w:t>.</w:t>
      </w:r>
    </w:p>
    <w:p w:rsidR="0040773D" w:rsidRPr="001A440B" w:rsidRDefault="0040773D" w:rsidP="00DB1BEE">
      <w:pPr>
        <w:pStyle w:val="ListParagraph"/>
        <w:numPr>
          <w:ilvl w:val="0"/>
          <w:numId w:val="5"/>
        </w:numPr>
        <w:spacing w:line="480" w:lineRule="auto"/>
        <w:jc w:val="both"/>
        <w:rPr>
          <w:rFonts w:ascii="Times New Roman" w:hAnsi="Times New Roman" w:cs="Times New Roman"/>
          <w:bCs/>
          <w:sz w:val="24"/>
          <w:szCs w:val="24"/>
        </w:rPr>
      </w:pPr>
      <w:r w:rsidRPr="001A440B">
        <w:rPr>
          <w:rFonts w:ascii="Times New Roman" w:hAnsi="Times New Roman" w:cs="Times New Roman"/>
          <w:bCs/>
          <w:sz w:val="24"/>
          <w:szCs w:val="24"/>
        </w:rPr>
        <w:t xml:space="preserve">Antibiotic resistance- </w:t>
      </w:r>
      <w:r w:rsidR="009F7F7F" w:rsidRPr="001A440B">
        <w:rPr>
          <w:rFonts w:ascii="Times New Roman" w:hAnsi="Times New Roman" w:cs="Times New Roman"/>
          <w:bCs/>
          <w:i/>
          <w:sz w:val="24"/>
          <w:szCs w:val="24"/>
        </w:rPr>
        <w:t>P. aeruginosa</w:t>
      </w:r>
      <w:r w:rsidR="009F7F7F" w:rsidRPr="001A440B">
        <w:rPr>
          <w:rFonts w:ascii="Times New Roman" w:hAnsi="Times New Roman" w:cs="Times New Roman"/>
          <w:bCs/>
          <w:sz w:val="24"/>
          <w:szCs w:val="24"/>
        </w:rPr>
        <w:t xml:space="preserve"> has a high level of intrinsic resistance to a variety of antibiotics, and it can pick up more resistance through horizontal gene transfer and mutation</w:t>
      </w:r>
      <w:r w:rsidR="004B05AA">
        <w:rPr>
          <w:rFonts w:ascii="Times New Roman" w:hAnsi="Times New Roman" w:cs="Times New Roman"/>
          <w:bCs/>
          <w:sz w:val="24"/>
          <w:szCs w:val="24"/>
        </w:rPr>
        <w:t xml:space="preserve"> </w:t>
      </w:r>
      <w:r w:rsidR="001A440B">
        <w:rPr>
          <w:rFonts w:ascii="Times New Roman" w:hAnsi="Times New Roman" w:cs="Times New Roman"/>
          <w:bCs/>
          <w:sz w:val="24"/>
          <w:szCs w:val="24"/>
        </w:rPr>
        <w:fldChar w:fldCharType="begin" w:fldLock="1"/>
      </w:r>
      <w:r w:rsidR="00A955C8">
        <w:rPr>
          <w:rFonts w:ascii="Times New Roman" w:hAnsi="Times New Roman" w:cs="Times New Roman"/>
          <w:bCs/>
          <w:sz w:val="24"/>
          <w:szCs w:val="24"/>
        </w:rPr>
        <w:instrText>ADDIN CSL_CITATION {"citationItems":[{"id":"ITEM-1","itemData":{"author":[{"dropping-particle":"","family":"Pang, Z., Raudonis, R., Glick, B. R., Lin, T., &amp; Cheng","given":"Z.","non-dropping-particle":"","parse-names":false,"suffix":""}],"container-title":"Biotechnology Advances,","id":"ITEM-1","issue":"1","issued":{"date-parts":[["2018"]]},"page":"177-192","title":"Antibiotic resistance in Pseudomonas aeruginosa: Mechanisms and alternative therapeutic strategies.","type":"article-journal","volume":"37"},"uris":["http://www.mendeley.com/documents/?uuid=38997f4c-a3d0-4435-9a0e-88ae3f2ce87a"]}],"mendeley":{"formattedCitation":"(Pang, Z., Raudonis, R., Glick, B. R., Lin, T., &amp; Cheng, 2018)","plainTextFormattedCitation":"(Pang, Z., Raudonis, R., Glick, B. R., Lin, T., &amp; Cheng, 2018)","previouslyFormattedCitation":"(Pang, Z., Raudonis, R., Glick, B. R., Lin, T., &amp; Cheng, 2018)"},"properties":{"noteIndex":0},"schema":"https://github.com/citation-style-language/schema/raw/master/csl-citation.json"}</w:instrText>
      </w:r>
      <w:r w:rsidR="001A440B">
        <w:rPr>
          <w:rFonts w:ascii="Times New Roman" w:hAnsi="Times New Roman" w:cs="Times New Roman"/>
          <w:bCs/>
          <w:sz w:val="24"/>
          <w:szCs w:val="24"/>
        </w:rPr>
        <w:fldChar w:fldCharType="separate"/>
      </w:r>
      <w:r w:rsidR="001A440B" w:rsidRPr="001A440B">
        <w:rPr>
          <w:rFonts w:ascii="Times New Roman" w:hAnsi="Times New Roman" w:cs="Times New Roman"/>
          <w:bCs/>
          <w:noProof/>
          <w:sz w:val="24"/>
          <w:szCs w:val="24"/>
        </w:rPr>
        <w:t>(Pang, Z., Raudonis, R., Glick, B. R., Lin, T., &amp; Cheng, 2018)</w:t>
      </w:r>
      <w:r w:rsidR="001A440B">
        <w:rPr>
          <w:rFonts w:ascii="Times New Roman" w:hAnsi="Times New Roman" w:cs="Times New Roman"/>
          <w:bCs/>
          <w:sz w:val="24"/>
          <w:szCs w:val="24"/>
        </w:rPr>
        <w:fldChar w:fldCharType="end"/>
      </w:r>
      <w:r w:rsidR="009F7F7F" w:rsidRPr="001A440B">
        <w:rPr>
          <w:rFonts w:ascii="Times New Roman" w:hAnsi="Times New Roman" w:cs="Times New Roman"/>
          <w:bCs/>
          <w:sz w:val="24"/>
          <w:szCs w:val="24"/>
        </w:rPr>
        <w:t>.</w:t>
      </w:r>
    </w:p>
    <w:p w:rsidR="003C5524" w:rsidRDefault="0040773D" w:rsidP="00DB1BEE">
      <w:pPr>
        <w:pStyle w:val="ListParagraph"/>
        <w:numPr>
          <w:ilvl w:val="0"/>
          <w:numId w:val="5"/>
        </w:numPr>
        <w:spacing w:line="480" w:lineRule="auto"/>
        <w:jc w:val="both"/>
        <w:rPr>
          <w:rFonts w:ascii="Times New Roman" w:hAnsi="Times New Roman" w:cs="Times New Roman"/>
          <w:bCs/>
          <w:sz w:val="24"/>
          <w:szCs w:val="24"/>
        </w:rPr>
      </w:pPr>
      <w:r w:rsidRPr="004B05AA">
        <w:rPr>
          <w:rFonts w:ascii="Times New Roman" w:hAnsi="Times New Roman" w:cs="Times New Roman"/>
          <w:bCs/>
          <w:sz w:val="24"/>
          <w:szCs w:val="24"/>
        </w:rPr>
        <w:t xml:space="preserve">Iron Acquisition- </w:t>
      </w:r>
      <w:r w:rsidR="009F7F7F" w:rsidRPr="004B05AA">
        <w:rPr>
          <w:rFonts w:ascii="Times New Roman" w:hAnsi="Times New Roman" w:cs="Times New Roman"/>
          <w:bCs/>
          <w:sz w:val="24"/>
          <w:szCs w:val="24"/>
        </w:rPr>
        <w:t xml:space="preserve">For </w:t>
      </w:r>
      <w:r w:rsidR="009F7F7F" w:rsidRPr="004B05AA">
        <w:rPr>
          <w:rFonts w:ascii="Times New Roman" w:hAnsi="Times New Roman" w:cs="Times New Roman"/>
          <w:bCs/>
          <w:i/>
          <w:sz w:val="24"/>
          <w:szCs w:val="24"/>
        </w:rPr>
        <w:t>P. aeruginosa</w:t>
      </w:r>
      <w:r w:rsidR="009F7F7F" w:rsidRPr="004B05AA">
        <w:rPr>
          <w:rFonts w:ascii="Times New Roman" w:hAnsi="Times New Roman" w:cs="Times New Roman"/>
          <w:bCs/>
          <w:sz w:val="24"/>
          <w:szCs w:val="24"/>
        </w:rPr>
        <w:t xml:space="preserve"> to thrive and become pathogenic, it needs iron from the host, which it scavenges using a variety of methods.</w:t>
      </w:r>
      <w:r w:rsidR="00A955C8" w:rsidRPr="00A955C8">
        <w:t xml:space="preserve"> </w:t>
      </w:r>
      <w:r w:rsidR="00A955C8" w:rsidRPr="00A955C8">
        <w:rPr>
          <w:rFonts w:ascii="Times New Roman" w:hAnsi="Times New Roman" w:cs="Times New Roman"/>
          <w:bCs/>
          <w:sz w:val="24"/>
          <w:szCs w:val="24"/>
        </w:rPr>
        <w:t xml:space="preserve">Pyoverdines are among the several virulence factors secreted by </w:t>
      </w:r>
      <w:r w:rsidR="00A955C8" w:rsidRPr="00A955C8">
        <w:rPr>
          <w:rFonts w:ascii="Times New Roman" w:hAnsi="Times New Roman" w:cs="Times New Roman"/>
          <w:bCs/>
          <w:i/>
          <w:sz w:val="24"/>
          <w:szCs w:val="24"/>
        </w:rPr>
        <w:t>P. aeruginosa</w:t>
      </w:r>
      <w:r w:rsidR="00A955C8" w:rsidRPr="00A955C8">
        <w:rPr>
          <w:rFonts w:ascii="Times New Roman" w:hAnsi="Times New Roman" w:cs="Times New Roman"/>
          <w:bCs/>
          <w:sz w:val="24"/>
          <w:szCs w:val="24"/>
        </w:rPr>
        <w:t xml:space="preserve"> </w:t>
      </w:r>
      <w:r w:rsidR="00C36369">
        <w:rPr>
          <w:rFonts w:ascii="Times New Roman" w:hAnsi="Times New Roman" w:cs="Times New Roman"/>
          <w:bCs/>
          <w:sz w:val="24"/>
          <w:szCs w:val="24"/>
        </w:rPr>
        <w:t>to</w:t>
      </w:r>
      <w:r w:rsidR="00A955C8" w:rsidRPr="00A955C8">
        <w:rPr>
          <w:rFonts w:ascii="Times New Roman" w:hAnsi="Times New Roman" w:cs="Times New Roman"/>
          <w:bCs/>
          <w:sz w:val="24"/>
          <w:szCs w:val="24"/>
        </w:rPr>
        <w:t xml:space="preserve"> live inside its host. Bacteria create and release siderophores, which are tiny chemical molecules that help them obtain iron, a </w:t>
      </w:r>
      <w:r w:rsidR="00A955C8" w:rsidRPr="00A955C8">
        <w:rPr>
          <w:rFonts w:ascii="Times New Roman" w:hAnsi="Times New Roman" w:cs="Times New Roman"/>
          <w:bCs/>
          <w:sz w:val="24"/>
          <w:szCs w:val="24"/>
        </w:rPr>
        <w:lastRenderedPageBreak/>
        <w:t>crucial nutrient for bacterial growth and pathogenicity</w:t>
      </w:r>
      <w:r w:rsidR="00A955C8">
        <w:rPr>
          <w:rFonts w:ascii="Times New Roman" w:hAnsi="Times New Roman" w:cs="Times New Roman"/>
          <w:bCs/>
          <w:sz w:val="24"/>
          <w:szCs w:val="24"/>
        </w:rPr>
        <w:t xml:space="preserve"> </w:t>
      </w:r>
      <w:r w:rsidR="00A955C8">
        <w:rPr>
          <w:rFonts w:ascii="Times New Roman" w:hAnsi="Times New Roman" w:cs="Times New Roman"/>
          <w:bCs/>
          <w:sz w:val="24"/>
          <w:szCs w:val="24"/>
        </w:rPr>
        <w:fldChar w:fldCharType="begin" w:fldLock="1"/>
      </w:r>
      <w:r w:rsidR="002E6E50">
        <w:rPr>
          <w:rFonts w:ascii="Times New Roman" w:hAnsi="Times New Roman" w:cs="Times New Roman"/>
          <w:bCs/>
          <w:sz w:val="24"/>
          <w:szCs w:val="24"/>
        </w:rPr>
        <w:instrText>ADDIN CSL_CITATION {"citationItems":[{"id":"ITEM-1","itemData":{"author":[{"dropping-particle":"","family":"Chimiak, A., Hider, R.C., Liu, A., Neilands, J.B., Nomoto, K., Sugiura, Y. and Hider","given":"R.C.","non-dropping-particle":"","parse-names":false,"suffix":""}],"id":"ITEM-1","issued":{"date-parts":[["1984"]]},"page":"25-87","publisher":"Siderophores from microorganisms and plants","title":"Siderophore mediated absorption of iron.","type":"paper-conference"},"uris":["http://www.mendeley.com/documents/?uuid=c65bd791-1a1e-45cc-ba07-da71d5e42589"]}],"mendeley":{"formattedCitation":"(Chimiak, A., Hider, R.C., Liu, A., Neilands, J.B., Nomoto, K., Sugiura, Y. and Hider, 1984)","plainTextFormattedCitation":"(Chimiak, A., Hider, R.C., Liu, A., Neilands, J.B., Nomoto, K., Sugiura, Y. and Hider, 1984)","previouslyFormattedCitation":"(Chimiak, A., Hider, R.C., Liu, A., Neilands, J.B., Nomoto, K., Sugiura, Y. and Hider, 1984)"},"properties":{"noteIndex":0},"schema":"https://github.com/citation-style-language/schema/raw/master/csl-citation.json"}</w:instrText>
      </w:r>
      <w:r w:rsidR="00A955C8">
        <w:rPr>
          <w:rFonts w:ascii="Times New Roman" w:hAnsi="Times New Roman" w:cs="Times New Roman"/>
          <w:bCs/>
          <w:sz w:val="24"/>
          <w:szCs w:val="24"/>
        </w:rPr>
        <w:fldChar w:fldCharType="separate"/>
      </w:r>
      <w:r w:rsidR="00A955C8" w:rsidRPr="00A955C8">
        <w:rPr>
          <w:rFonts w:ascii="Times New Roman" w:hAnsi="Times New Roman" w:cs="Times New Roman"/>
          <w:bCs/>
          <w:noProof/>
          <w:sz w:val="24"/>
          <w:szCs w:val="24"/>
        </w:rPr>
        <w:t>(Chimiak, A., Hider, R.C., Liu, A., Neilands, J.B., Nomoto, K., Sugiura, Y. and Hider, 1984)</w:t>
      </w:r>
      <w:r w:rsidR="00A955C8">
        <w:rPr>
          <w:rFonts w:ascii="Times New Roman" w:hAnsi="Times New Roman" w:cs="Times New Roman"/>
          <w:bCs/>
          <w:sz w:val="24"/>
          <w:szCs w:val="24"/>
        </w:rPr>
        <w:fldChar w:fldCharType="end"/>
      </w:r>
      <w:r w:rsidR="003C5524">
        <w:rPr>
          <w:rFonts w:ascii="Times New Roman" w:hAnsi="Times New Roman" w:cs="Times New Roman"/>
          <w:bCs/>
          <w:sz w:val="24"/>
          <w:szCs w:val="24"/>
        </w:rPr>
        <w:t xml:space="preserve">. </w:t>
      </w:r>
    </w:p>
    <w:p w:rsidR="003C06F2" w:rsidRPr="003C5524" w:rsidRDefault="009F7F7F" w:rsidP="003C5524">
      <w:pPr>
        <w:pStyle w:val="ListParagraph"/>
        <w:spacing w:line="480" w:lineRule="auto"/>
        <w:jc w:val="both"/>
        <w:rPr>
          <w:rFonts w:ascii="Times New Roman" w:hAnsi="Times New Roman" w:cs="Times New Roman"/>
          <w:bCs/>
          <w:sz w:val="24"/>
          <w:szCs w:val="24"/>
        </w:rPr>
      </w:pPr>
      <w:r w:rsidRPr="003C5524">
        <w:rPr>
          <w:rFonts w:ascii="Times New Roman" w:hAnsi="Times New Roman" w:cs="Times New Roman"/>
          <w:bCs/>
          <w:i/>
          <w:sz w:val="24"/>
          <w:szCs w:val="24"/>
        </w:rPr>
        <w:t>P. aeruginosa</w:t>
      </w:r>
      <w:r w:rsidRPr="003C5524">
        <w:rPr>
          <w:rFonts w:ascii="Times New Roman" w:hAnsi="Times New Roman" w:cs="Times New Roman"/>
          <w:bCs/>
          <w:sz w:val="24"/>
          <w:szCs w:val="24"/>
        </w:rPr>
        <w:t xml:space="preserve"> can cause infections, endure in the urinary tract, and be resistant to therapy due to a combination of these features.</w:t>
      </w:r>
    </w:p>
    <w:p w:rsidR="00D13175" w:rsidRPr="00D13175" w:rsidRDefault="00D13175" w:rsidP="003C06F2">
      <w:pPr>
        <w:spacing w:line="480" w:lineRule="auto"/>
        <w:jc w:val="both"/>
        <w:rPr>
          <w:rFonts w:ascii="Times New Roman" w:hAnsi="Times New Roman" w:cs="Times New Roman"/>
          <w:b/>
          <w:bCs/>
          <w:sz w:val="24"/>
          <w:szCs w:val="24"/>
        </w:rPr>
      </w:pPr>
      <w:r w:rsidRPr="00D13175">
        <w:rPr>
          <w:rFonts w:ascii="Times New Roman" w:hAnsi="Times New Roman" w:cs="Times New Roman"/>
          <w:b/>
          <w:bCs/>
          <w:i/>
          <w:sz w:val="24"/>
          <w:szCs w:val="24"/>
        </w:rPr>
        <w:t>Staphylococcus saprophyticus</w:t>
      </w:r>
      <w:r w:rsidRPr="00D13175">
        <w:rPr>
          <w:rFonts w:ascii="Times New Roman" w:hAnsi="Times New Roman" w:cs="Times New Roman"/>
          <w:b/>
          <w:bCs/>
          <w:sz w:val="24"/>
          <w:szCs w:val="24"/>
        </w:rPr>
        <w:t xml:space="preserve"> </w:t>
      </w:r>
    </w:p>
    <w:p w:rsidR="00681B86" w:rsidRDefault="00681B86" w:rsidP="003C06F2">
      <w:pPr>
        <w:spacing w:line="480" w:lineRule="auto"/>
        <w:jc w:val="both"/>
        <w:rPr>
          <w:rFonts w:ascii="Times New Roman" w:hAnsi="Times New Roman" w:cs="Times New Roman"/>
          <w:bCs/>
          <w:sz w:val="24"/>
          <w:szCs w:val="24"/>
        </w:rPr>
      </w:pPr>
      <w:r w:rsidRPr="00681B86">
        <w:rPr>
          <w:rFonts w:ascii="Times New Roman" w:hAnsi="Times New Roman" w:cs="Times New Roman"/>
          <w:bCs/>
          <w:sz w:val="24"/>
          <w:szCs w:val="24"/>
        </w:rPr>
        <w:t xml:space="preserve">UTIs are frequently caused by </w:t>
      </w:r>
      <w:r w:rsidRPr="00BD4A03">
        <w:rPr>
          <w:rFonts w:ascii="Times New Roman" w:hAnsi="Times New Roman" w:cs="Times New Roman"/>
          <w:bCs/>
          <w:i/>
          <w:sz w:val="24"/>
          <w:szCs w:val="24"/>
        </w:rPr>
        <w:t>Staphylococcus saprophyticus</w:t>
      </w:r>
      <w:r w:rsidRPr="00681B86">
        <w:rPr>
          <w:rFonts w:ascii="Times New Roman" w:hAnsi="Times New Roman" w:cs="Times New Roman"/>
          <w:bCs/>
          <w:sz w:val="24"/>
          <w:szCs w:val="24"/>
        </w:rPr>
        <w:t xml:space="preserve">, particularly in young, sexually active women. It is most virulent in </w:t>
      </w:r>
      <w:r w:rsidR="00C36369">
        <w:rPr>
          <w:rFonts w:ascii="Times New Roman" w:hAnsi="Times New Roman" w:cs="Times New Roman"/>
          <w:bCs/>
          <w:sz w:val="24"/>
          <w:szCs w:val="24"/>
        </w:rPr>
        <w:t>sexually active women</w:t>
      </w:r>
      <w:r w:rsidRPr="00681B86">
        <w:rPr>
          <w:rFonts w:ascii="Times New Roman" w:hAnsi="Times New Roman" w:cs="Times New Roman"/>
          <w:bCs/>
          <w:sz w:val="24"/>
          <w:szCs w:val="24"/>
        </w:rPr>
        <w:t>. Several variables are primarily responsible for its virulence</w:t>
      </w:r>
      <w:r w:rsidR="002E6E50">
        <w:rPr>
          <w:rFonts w:ascii="Times New Roman" w:hAnsi="Times New Roman" w:cs="Times New Roman"/>
          <w:bCs/>
          <w:sz w:val="24"/>
          <w:szCs w:val="24"/>
        </w:rPr>
        <w:t xml:space="preserve"> </w:t>
      </w:r>
      <w:r w:rsidR="002E6E50">
        <w:rPr>
          <w:rFonts w:ascii="Times New Roman" w:hAnsi="Times New Roman" w:cs="Times New Roman"/>
          <w:bCs/>
          <w:sz w:val="24"/>
          <w:szCs w:val="24"/>
        </w:rPr>
        <w:fldChar w:fldCharType="begin" w:fldLock="1"/>
      </w:r>
      <w:r w:rsidR="0052590F">
        <w:rPr>
          <w:rFonts w:ascii="Times New Roman" w:hAnsi="Times New Roman" w:cs="Times New Roman"/>
          <w:bCs/>
          <w:sz w:val="24"/>
          <w:szCs w:val="24"/>
        </w:rPr>
        <w:instrText>ADDIN CSL_CITATION {"citationItems":[{"id":"ITEM-1","itemData":{"DOI":"10.1016/j.nmni.2020.100755","ISSN":"20522975","abstract":"Coagulase-negative staphylococci (CoNS) are recognized as comprising the main part of human normal microbiota and are rarely associated with severe and intensive infections. However, these organisms can cause a number of infections in humans, especially immunocompromised patients and neonates. Bacterial meningitis, as an important and acute infection in the central nervous system, is still a major global health challenge and a serious infectious disease, causing a high rate of mortality and morbidity. CoNS as causative agents of meningitis are generally related to trauma or direct implantation of foreign bodies and the presence of a cerebrospinal fluid shunt. Numerous epidemiologic and clinical studies have shown that different CoNS isolates such as Staphylococcus capitis, Staphylococcus lugdunensis, Staphylococcus hominis, Staphylococcus epidermidis, Staphylococcus schleiferi, Staphylococcus saprophyticus, Staphylococcus warneri and Staphylococcus haemolyticus are more frequently associated with meningitis. This study attempts to determine the role of CoNS in meningitis and reviews the reported cases of meningitis induced by CoNS from the year 2000 to 2020 in the literature.","author":[{"dropping-particle":"","family":"Azimi","given":"T.","non-dropping-particle":"","parse-names":false,"suffix":""},{"dropping-particle":"","family":"Mirzadeh","given":"M.","non-dropping-particle":"","parse-names":false,"suffix":""},{"dropping-particle":"","family":"Sabour","given":"S.","non-dropping-particle":"","parse-names":false,"suffix":""},{"dropping-particle":"","family":"Nasser","given":"A.","non-dropping-particle":"","parse-names":false,"suffix":""},{"dropping-particle":"","family":"Fallah","given":"F.","non-dropping-particle":"","parse-names":false,"suffix":""},{"dropping-particle":"","family":"Pourmand","given":"M. R.","non-dropping-particle":"","parse-names":false,"suffix":""}],"container-title":"New Microbes and New Infections","id":"ITEM-1","issued":{"date-parts":[["2020"]]},"page":"100755","title":"Coagulase-negative staphylococci (CoNS) meningitis: a narrative review of the literature from 2000 to 2020","type":"article-journal","volume":"37"},"uris":["http://www.mendeley.com/documents/?uuid=1dce746e-830a-48d0-89fc-c1e0df3eaf8e"]}],"mendeley":{"formattedCitation":"(Azimi &lt;i&gt;et al.&lt;/i&gt;, 2020)","plainTextFormattedCitation":"(Azimi et al., 2020)","previouslyFormattedCitation":"(Azimi &lt;i&gt;et al.&lt;/i&gt;, 2020)"},"properties":{"noteIndex":0},"schema":"https://github.com/citation-style-language/schema/raw/master/csl-citation.json"}</w:instrText>
      </w:r>
      <w:r w:rsidR="002E6E50">
        <w:rPr>
          <w:rFonts w:ascii="Times New Roman" w:hAnsi="Times New Roman" w:cs="Times New Roman"/>
          <w:bCs/>
          <w:sz w:val="24"/>
          <w:szCs w:val="24"/>
        </w:rPr>
        <w:fldChar w:fldCharType="separate"/>
      </w:r>
      <w:r w:rsidR="002E6E50" w:rsidRPr="002E6E50">
        <w:rPr>
          <w:rFonts w:ascii="Times New Roman" w:hAnsi="Times New Roman" w:cs="Times New Roman"/>
          <w:bCs/>
          <w:noProof/>
          <w:sz w:val="24"/>
          <w:szCs w:val="24"/>
        </w:rPr>
        <w:t xml:space="preserve">(Azimi </w:t>
      </w:r>
      <w:r w:rsidR="002E6E50" w:rsidRPr="002E6E50">
        <w:rPr>
          <w:rFonts w:ascii="Times New Roman" w:hAnsi="Times New Roman" w:cs="Times New Roman"/>
          <w:bCs/>
          <w:i/>
          <w:noProof/>
          <w:sz w:val="24"/>
          <w:szCs w:val="24"/>
        </w:rPr>
        <w:t>et al.</w:t>
      </w:r>
      <w:r w:rsidR="002E6E50" w:rsidRPr="002E6E50">
        <w:rPr>
          <w:rFonts w:ascii="Times New Roman" w:hAnsi="Times New Roman" w:cs="Times New Roman"/>
          <w:bCs/>
          <w:noProof/>
          <w:sz w:val="24"/>
          <w:szCs w:val="24"/>
        </w:rPr>
        <w:t>, 2020)</w:t>
      </w:r>
      <w:r w:rsidR="002E6E50">
        <w:rPr>
          <w:rFonts w:ascii="Times New Roman" w:hAnsi="Times New Roman" w:cs="Times New Roman"/>
          <w:bCs/>
          <w:sz w:val="24"/>
          <w:szCs w:val="24"/>
        </w:rPr>
        <w:fldChar w:fldCharType="end"/>
      </w:r>
      <w:r w:rsidRPr="00681B86">
        <w:rPr>
          <w:rFonts w:ascii="Times New Roman" w:hAnsi="Times New Roman" w:cs="Times New Roman"/>
          <w:bCs/>
          <w:sz w:val="24"/>
          <w:szCs w:val="24"/>
        </w:rPr>
        <w:t>:</w:t>
      </w:r>
    </w:p>
    <w:p w:rsidR="00BD4A03" w:rsidRPr="002E6E50" w:rsidRDefault="002210FF" w:rsidP="00DB1BEE">
      <w:pPr>
        <w:pStyle w:val="ListParagraph"/>
        <w:numPr>
          <w:ilvl w:val="0"/>
          <w:numId w:val="6"/>
        </w:numPr>
        <w:spacing w:line="480" w:lineRule="auto"/>
        <w:jc w:val="both"/>
        <w:rPr>
          <w:rFonts w:ascii="Times New Roman" w:hAnsi="Times New Roman" w:cs="Times New Roman"/>
          <w:bCs/>
          <w:sz w:val="24"/>
          <w:szCs w:val="24"/>
        </w:rPr>
      </w:pPr>
      <w:r w:rsidRPr="002E6E50">
        <w:rPr>
          <w:rFonts w:ascii="Times New Roman" w:hAnsi="Times New Roman" w:cs="Times New Roman"/>
          <w:bCs/>
          <w:sz w:val="24"/>
          <w:szCs w:val="24"/>
        </w:rPr>
        <w:t xml:space="preserve">Urease Production: </w:t>
      </w:r>
      <w:r w:rsidR="00BD4A03" w:rsidRPr="002E6E50">
        <w:rPr>
          <w:rFonts w:ascii="Times New Roman" w:hAnsi="Times New Roman" w:cs="Times New Roman"/>
          <w:bCs/>
          <w:sz w:val="24"/>
          <w:szCs w:val="24"/>
        </w:rPr>
        <w:t xml:space="preserve">The enzyme urease, which is produced by </w:t>
      </w:r>
      <w:r w:rsidR="00BD4A03" w:rsidRPr="002E6E50">
        <w:rPr>
          <w:rFonts w:ascii="Times New Roman" w:hAnsi="Times New Roman" w:cs="Times New Roman"/>
          <w:bCs/>
          <w:i/>
          <w:sz w:val="24"/>
          <w:szCs w:val="24"/>
        </w:rPr>
        <w:t>S. saprophyticus</w:t>
      </w:r>
      <w:r w:rsidR="00BD4A03" w:rsidRPr="002E6E50">
        <w:rPr>
          <w:rFonts w:ascii="Times New Roman" w:hAnsi="Times New Roman" w:cs="Times New Roman"/>
          <w:bCs/>
          <w:sz w:val="24"/>
          <w:szCs w:val="24"/>
        </w:rPr>
        <w:t>, hydrolyzes urea to create carbon dioxide and ammonia. Urine's PH is raised as a result, which may encourage the growth of bacteria and cause kidney stones</w:t>
      </w:r>
      <w:r w:rsidR="00FD7228">
        <w:rPr>
          <w:rFonts w:ascii="Times New Roman" w:hAnsi="Times New Roman" w:cs="Times New Roman"/>
          <w:bCs/>
          <w:sz w:val="24"/>
          <w:szCs w:val="24"/>
        </w:rPr>
        <w:t xml:space="preserve"> </w:t>
      </w:r>
      <w:r w:rsidR="00FD7228">
        <w:rPr>
          <w:rFonts w:ascii="Times New Roman" w:hAnsi="Times New Roman" w:cs="Times New Roman"/>
          <w:bCs/>
          <w:sz w:val="24"/>
          <w:szCs w:val="24"/>
        </w:rPr>
        <w:fldChar w:fldCharType="begin" w:fldLock="1"/>
      </w:r>
      <w:r w:rsidR="00FD7228">
        <w:rPr>
          <w:rFonts w:ascii="Times New Roman" w:hAnsi="Times New Roman" w:cs="Times New Roman"/>
          <w:bCs/>
          <w:sz w:val="24"/>
          <w:szCs w:val="24"/>
        </w:rPr>
        <w:instrText>ADDIN CSL_CITATION {"citationItems":[{"id":"ITEM-1","itemData":{"author":[{"dropping-particle":"","family":"Ehlers S","given":"Merrill SA.","non-dropping-particle":"","parse-names":false,"suffix":""}],"id":"ITEM-1","issued":{"date-parts":[["2024"]]},"publisher":"In: StatPearls [Internet]. Treasure Island (FL): StatPearls Publishing;","title":"Staphylococcus saprophyticus Infection. [Updated 2023 Jun 26]","type":"book"},"uris":["http://www.mendeley.com/documents/?uuid=2cf281a6-8e34-419f-9004-ef7c56c57fe7"]}],"mendeley":{"formattedCitation":"(Ehlers S, 2024)","plainTextFormattedCitation":"(Ehlers S, 2024)","previouslyFormattedCitation":"(Ehlers S, 2024)"},"properties":{"noteIndex":0},"schema":"https://github.com/citation-style-language/schema/raw/master/csl-citation.json"}</w:instrText>
      </w:r>
      <w:r w:rsidR="00FD7228">
        <w:rPr>
          <w:rFonts w:ascii="Times New Roman" w:hAnsi="Times New Roman" w:cs="Times New Roman"/>
          <w:bCs/>
          <w:sz w:val="24"/>
          <w:szCs w:val="24"/>
        </w:rPr>
        <w:fldChar w:fldCharType="separate"/>
      </w:r>
      <w:r w:rsidR="00FD7228" w:rsidRPr="00FD7228">
        <w:rPr>
          <w:rFonts w:ascii="Times New Roman" w:hAnsi="Times New Roman" w:cs="Times New Roman"/>
          <w:bCs/>
          <w:noProof/>
          <w:sz w:val="24"/>
          <w:szCs w:val="24"/>
        </w:rPr>
        <w:t>(Ehlers S, 2024)</w:t>
      </w:r>
      <w:r w:rsidR="00FD7228">
        <w:rPr>
          <w:rFonts w:ascii="Times New Roman" w:hAnsi="Times New Roman" w:cs="Times New Roman"/>
          <w:bCs/>
          <w:sz w:val="24"/>
          <w:szCs w:val="24"/>
        </w:rPr>
        <w:fldChar w:fldCharType="end"/>
      </w:r>
      <w:r w:rsidR="00BD4A03" w:rsidRPr="002E6E50">
        <w:rPr>
          <w:rFonts w:ascii="Times New Roman" w:hAnsi="Times New Roman" w:cs="Times New Roman"/>
          <w:bCs/>
          <w:sz w:val="24"/>
          <w:szCs w:val="24"/>
        </w:rPr>
        <w:t>.</w:t>
      </w:r>
    </w:p>
    <w:p w:rsidR="002E6E50" w:rsidRPr="002E6E50" w:rsidRDefault="00681B86" w:rsidP="00DB1BEE">
      <w:pPr>
        <w:pStyle w:val="ListParagraph"/>
        <w:numPr>
          <w:ilvl w:val="0"/>
          <w:numId w:val="6"/>
        </w:numPr>
        <w:spacing w:line="480" w:lineRule="auto"/>
        <w:jc w:val="both"/>
        <w:rPr>
          <w:rFonts w:ascii="Times New Roman" w:hAnsi="Times New Roman" w:cs="Times New Roman"/>
          <w:bCs/>
          <w:sz w:val="24"/>
          <w:szCs w:val="24"/>
        </w:rPr>
      </w:pPr>
      <w:r w:rsidRPr="002E6E50">
        <w:rPr>
          <w:rFonts w:ascii="Times New Roman" w:hAnsi="Times New Roman" w:cs="Times New Roman"/>
          <w:bCs/>
          <w:sz w:val="24"/>
          <w:szCs w:val="24"/>
        </w:rPr>
        <w:t xml:space="preserve">Adhesion factor- </w:t>
      </w:r>
      <w:r w:rsidR="002E6E50" w:rsidRPr="002E6E50">
        <w:rPr>
          <w:rFonts w:ascii="Times New Roman" w:hAnsi="Times New Roman" w:cs="Times New Roman"/>
          <w:bCs/>
          <w:sz w:val="24"/>
          <w:szCs w:val="24"/>
        </w:rPr>
        <w:t>Because of the surface proteins on its surface, the bacteria can stick to uroepithelial cells. For urinary tract colonization and infection, this adherence is essential.</w:t>
      </w:r>
    </w:p>
    <w:p w:rsidR="002E6E50" w:rsidRPr="002E6E50" w:rsidRDefault="00681B86" w:rsidP="00DB1BEE">
      <w:pPr>
        <w:pStyle w:val="ListParagraph"/>
        <w:numPr>
          <w:ilvl w:val="0"/>
          <w:numId w:val="6"/>
        </w:numPr>
        <w:spacing w:line="480" w:lineRule="auto"/>
        <w:jc w:val="both"/>
        <w:rPr>
          <w:rFonts w:ascii="Times New Roman" w:hAnsi="Times New Roman" w:cs="Times New Roman"/>
          <w:bCs/>
          <w:sz w:val="24"/>
          <w:szCs w:val="24"/>
        </w:rPr>
      </w:pPr>
      <w:r w:rsidRPr="002E6E50">
        <w:rPr>
          <w:rFonts w:ascii="Times New Roman" w:hAnsi="Times New Roman" w:cs="Times New Roman"/>
          <w:bCs/>
          <w:sz w:val="24"/>
          <w:szCs w:val="24"/>
        </w:rPr>
        <w:t>Hemagglutination-</w:t>
      </w:r>
      <w:r w:rsidR="002E6E50" w:rsidRPr="002E6E50">
        <w:t xml:space="preserve"> </w:t>
      </w:r>
      <w:r w:rsidR="002E6E50" w:rsidRPr="002E6E50">
        <w:rPr>
          <w:rFonts w:ascii="Times New Roman" w:hAnsi="Times New Roman" w:cs="Times New Roman"/>
          <w:bCs/>
          <w:sz w:val="24"/>
          <w:szCs w:val="24"/>
        </w:rPr>
        <w:t xml:space="preserve">Haemagglutinin is expressed by </w:t>
      </w:r>
      <w:r w:rsidR="002E6E50" w:rsidRPr="002E6E50">
        <w:rPr>
          <w:rFonts w:ascii="Times New Roman" w:hAnsi="Times New Roman" w:cs="Times New Roman"/>
          <w:bCs/>
          <w:i/>
          <w:sz w:val="24"/>
          <w:szCs w:val="24"/>
        </w:rPr>
        <w:t>S. saprophyticus</w:t>
      </w:r>
      <w:r w:rsidR="002E6E50" w:rsidRPr="002E6E50">
        <w:rPr>
          <w:rFonts w:ascii="Times New Roman" w:hAnsi="Times New Roman" w:cs="Times New Roman"/>
          <w:bCs/>
          <w:sz w:val="24"/>
          <w:szCs w:val="24"/>
        </w:rPr>
        <w:t>, which aids in its ability to attach to the cells lining the urinary system</w:t>
      </w:r>
      <w:r w:rsidR="00FD7228">
        <w:rPr>
          <w:rFonts w:ascii="Times New Roman" w:hAnsi="Times New Roman" w:cs="Times New Roman"/>
          <w:bCs/>
          <w:sz w:val="24"/>
          <w:szCs w:val="24"/>
        </w:rPr>
        <w:t xml:space="preserve"> </w:t>
      </w:r>
      <w:r w:rsidR="00FD7228">
        <w:rPr>
          <w:rFonts w:ascii="Times New Roman" w:hAnsi="Times New Roman" w:cs="Times New Roman"/>
          <w:bCs/>
          <w:sz w:val="24"/>
          <w:szCs w:val="24"/>
        </w:rPr>
        <w:fldChar w:fldCharType="begin" w:fldLock="1"/>
      </w:r>
      <w:r w:rsidR="00FD7228">
        <w:rPr>
          <w:rFonts w:ascii="Times New Roman" w:hAnsi="Times New Roman" w:cs="Times New Roman"/>
          <w:bCs/>
          <w:sz w:val="24"/>
          <w:szCs w:val="24"/>
        </w:rPr>
        <w:instrText>ADDIN CSL_CITATION {"citationItems":[{"id":"ITEM-1","itemData":{"author":[{"dropping-particle":"","family":"Ehlers S","given":"Merrill SA.","non-dropping-particle":"","parse-names":false,"suffix":""}],"id":"ITEM-1","issued":{"date-parts":[["2024"]]},"publisher":"In: StatPearls [Internet]. Treasure Island (FL): StatPearls Publishing;","title":"Staphylococcus saprophyticus Infection. [Updated 2023 Jun 26]","type":"book"},"uris":["http://www.mendeley.com/documents/?uuid=2cf281a6-8e34-419f-9004-ef7c56c57fe7"]}],"mendeley":{"formattedCitation":"(Ehlers S, 2024)","plainTextFormattedCitation":"(Ehlers S, 2024)","previouslyFormattedCitation":"(Ehlers S, 2024)"},"properties":{"noteIndex":0},"schema":"https://github.com/citation-style-language/schema/raw/master/csl-citation.json"}</w:instrText>
      </w:r>
      <w:r w:rsidR="00FD7228">
        <w:rPr>
          <w:rFonts w:ascii="Times New Roman" w:hAnsi="Times New Roman" w:cs="Times New Roman"/>
          <w:bCs/>
          <w:sz w:val="24"/>
          <w:szCs w:val="24"/>
        </w:rPr>
        <w:fldChar w:fldCharType="separate"/>
      </w:r>
      <w:r w:rsidR="00FD7228" w:rsidRPr="00FD7228">
        <w:rPr>
          <w:rFonts w:ascii="Times New Roman" w:hAnsi="Times New Roman" w:cs="Times New Roman"/>
          <w:bCs/>
          <w:noProof/>
          <w:sz w:val="24"/>
          <w:szCs w:val="24"/>
        </w:rPr>
        <w:t>(Ehlers S, 2024)</w:t>
      </w:r>
      <w:r w:rsidR="00FD7228">
        <w:rPr>
          <w:rFonts w:ascii="Times New Roman" w:hAnsi="Times New Roman" w:cs="Times New Roman"/>
          <w:bCs/>
          <w:sz w:val="24"/>
          <w:szCs w:val="24"/>
        </w:rPr>
        <w:fldChar w:fldCharType="end"/>
      </w:r>
      <w:r w:rsidR="00C36369">
        <w:rPr>
          <w:rFonts w:ascii="Times New Roman" w:hAnsi="Times New Roman" w:cs="Times New Roman"/>
          <w:bCs/>
          <w:sz w:val="24"/>
          <w:szCs w:val="24"/>
        </w:rPr>
        <w:t>.</w:t>
      </w:r>
    </w:p>
    <w:p w:rsidR="002E6E50" w:rsidRPr="002E6E50" w:rsidRDefault="00681B86" w:rsidP="00DB1BEE">
      <w:pPr>
        <w:pStyle w:val="ListParagraph"/>
        <w:numPr>
          <w:ilvl w:val="0"/>
          <w:numId w:val="6"/>
        </w:numPr>
        <w:spacing w:line="480" w:lineRule="auto"/>
        <w:jc w:val="both"/>
        <w:rPr>
          <w:rFonts w:ascii="Times New Roman" w:hAnsi="Times New Roman" w:cs="Times New Roman"/>
          <w:bCs/>
          <w:sz w:val="24"/>
          <w:szCs w:val="24"/>
        </w:rPr>
      </w:pPr>
      <w:r w:rsidRPr="002E6E50">
        <w:rPr>
          <w:rFonts w:ascii="Times New Roman" w:hAnsi="Times New Roman" w:cs="Times New Roman"/>
          <w:bCs/>
          <w:sz w:val="24"/>
          <w:szCs w:val="24"/>
        </w:rPr>
        <w:t xml:space="preserve">D-Serine Utilization- </w:t>
      </w:r>
      <w:r w:rsidR="002E6E50" w:rsidRPr="00FD7228">
        <w:rPr>
          <w:rFonts w:ascii="Times New Roman" w:hAnsi="Times New Roman" w:cs="Times New Roman"/>
          <w:bCs/>
          <w:i/>
          <w:sz w:val="24"/>
          <w:szCs w:val="24"/>
        </w:rPr>
        <w:t>S</w:t>
      </w:r>
      <w:r w:rsidR="00FD7228" w:rsidRPr="00FD7228">
        <w:rPr>
          <w:rFonts w:ascii="Times New Roman" w:hAnsi="Times New Roman" w:cs="Times New Roman"/>
          <w:bCs/>
          <w:i/>
          <w:sz w:val="24"/>
          <w:szCs w:val="24"/>
        </w:rPr>
        <w:t>.</w:t>
      </w:r>
      <w:r w:rsidR="002E6E50" w:rsidRPr="00FD7228">
        <w:rPr>
          <w:rFonts w:ascii="Times New Roman" w:hAnsi="Times New Roman" w:cs="Times New Roman"/>
          <w:bCs/>
          <w:i/>
          <w:sz w:val="24"/>
          <w:szCs w:val="24"/>
        </w:rPr>
        <w:t xml:space="preserve"> saprophyticus </w:t>
      </w:r>
      <w:r w:rsidR="002E6E50" w:rsidRPr="002E6E50">
        <w:rPr>
          <w:rFonts w:ascii="Times New Roman" w:hAnsi="Times New Roman" w:cs="Times New Roman"/>
          <w:bCs/>
          <w:sz w:val="24"/>
          <w:szCs w:val="24"/>
        </w:rPr>
        <w:t>may have an advantage over other bacteria in the urine because it can use D-serine, a substance present in urine.</w:t>
      </w:r>
      <w:r w:rsidR="00FD7228" w:rsidRPr="00FD7228">
        <w:t xml:space="preserve"> </w:t>
      </w:r>
      <w:r w:rsidR="00FD7228" w:rsidRPr="00FD7228">
        <w:rPr>
          <w:rFonts w:ascii="Times New Roman" w:hAnsi="Times New Roman" w:cs="Times New Roman"/>
          <w:bCs/>
          <w:sz w:val="24"/>
          <w:szCs w:val="24"/>
        </w:rPr>
        <w:t xml:space="preserve">The only species of Staphylococcus that normally causes urinary tract infections and has a gene that codes for d-serine-deaminase (DsdA) is </w:t>
      </w:r>
      <w:r w:rsidR="00FD7228" w:rsidRPr="00FD7228">
        <w:rPr>
          <w:rFonts w:ascii="Times New Roman" w:hAnsi="Times New Roman" w:cs="Times New Roman"/>
          <w:bCs/>
          <w:i/>
          <w:sz w:val="24"/>
          <w:szCs w:val="24"/>
        </w:rPr>
        <w:t>S. saprophyticus</w:t>
      </w:r>
      <w:r w:rsidR="00FD7228" w:rsidRPr="00FD7228">
        <w:rPr>
          <w:rFonts w:ascii="Times New Roman" w:hAnsi="Times New Roman" w:cs="Times New Roman"/>
          <w:bCs/>
          <w:sz w:val="24"/>
          <w:szCs w:val="24"/>
        </w:rPr>
        <w:t>. The presence of the d-serine-deaminase gene in the genome of uropathogens is not surprising, since d-serine is a common component of urine and is poisonous or bacteriostatic to many different types of bacteria. It has been proposed that pathogenicity depends on d-serine-deaminase or the capacity to react with or metabolize d-serine</w:t>
      </w:r>
      <w:r w:rsidR="00FD7228">
        <w:rPr>
          <w:rFonts w:ascii="Times New Roman" w:hAnsi="Times New Roman" w:cs="Times New Roman"/>
          <w:bCs/>
          <w:sz w:val="24"/>
          <w:szCs w:val="24"/>
        </w:rPr>
        <w:t xml:space="preserve"> </w:t>
      </w:r>
      <w:r w:rsidR="00FD7228">
        <w:rPr>
          <w:rFonts w:ascii="Times New Roman" w:hAnsi="Times New Roman" w:cs="Times New Roman"/>
          <w:bCs/>
          <w:sz w:val="24"/>
          <w:szCs w:val="24"/>
        </w:rPr>
        <w:fldChar w:fldCharType="begin" w:fldLock="1"/>
      </w:r>
      <w:r w:rsidR="00FD7228">
        <w:rPr>
          <w:rFonts w:ascii="Times New Roman" w:hAnsi="Times New Roman" w:cs="Times New Roman"/>
          <w:bCs/>
          <w:sz w:val="24"/>
          <w:szCs w:val="24"/>
        </w:rPr>
        <w:instrText>ADDIN CSL_CITATION {"citationItems":[{"id":"ITEM-1","itemData":{"DOI":"10.1128/IAI.00599-13","ISSN":"00199567","PMID":"24082071","abstract":"Staphylococcus saprophyticus is the only species of Staphylococcus that is typically uropathogenic and possesses a gene coding for a D-serine-deaminase (DsdA). As D-serine is prevalent in urine and toxic or bacteriostatic to many bacteria, it is not surprising that the D-serine-deaminase gene is found in the genome of uropathogens. It has been suggested that D-serine-deaminase or the ability to respond to or to metabolize D-serine is important for virulence. For uropathogenic Escherichia coli (UPEC), a high intracellular D-serine concentration affects expression of virulence factors. S. saprophyticus is able to grow in the presence of high D-serine concentrations; however, its D-serine metabolism has not been described. The activity of the D-serine-deaminase was verified by analyzing the formation of pyruvate from D-serine in different strains with and without D-serine-deaminase. Cocultivation experiments were performed to show that D-serine-deaminase confers a growth advantage to S. saprophyticus in the presence of D-serine. Furthermore, in vivo coinfection experiments showed a disadvantage for the δdsdA mutant during urinary tract infection. Expression analysis of known virulence factors by reverse transcription-quantitative PCR (RT-qPCR) showed that the surface-associated lipase Ssp is upregulated in the presence of D-serine. In addition, we show that S. saprophyticus is able to use D-serine as the sole carbon source, but interestingly, D-serine had a negative effect on growth when glucose was also present. Taken together, D-serine metabolism is associated with virulence in S. saprophyticus, as at least one known virulence factor is upregulated in the presence of D-serine and a δdsdA mutant was attenuated in virulence murine model of urinary tract infection. © 2013, American Society for Microbiology.","author":[{"dropping-particle":"","family":"Korte-Berwanger","given":"Miriam","non-dropping-particle":"","parse-names":false,"suffix":""},{"dropping-particle":"","family":"Sakinc","given":"Türkan","non-dropping-particle":"","parse-names":false,"suffix":""},{"dropping-particle":"","family":"Kline","given":"Kimberly","non-dropping-particle":"","parse-names":false,"suffix":""},{"dropping-particle":"V.","family":"Nielsen","given":"Hailyn","non-dropping-particle":"","parse-names":false,"suffix":""},{"dropping-particle":"","family":"Hultgren","given":"Scott","non-dropping-particle":"","parse-names":false,"suffix":""},{"dropping-particle":"","family":"Gatermann","given":"Sören G.","non-dropping-particle":"","parse-names":false,"suffix":""}],"container-title":"Infection and Immunity","id":"ITEM-1","issue":"12","issued":{"date-parts":[["2013","12"]]},"language":"eng","page":"4525-4533","publisher-place":"United States","title":"Significance of the d-serine-deaminase and d-serine metabolism of staphylococcus saprophyticus for virulence","type":"article-journal","volume":"81"},"uris":["http://www.mendeley.com/documents/?uuid=a3756cd2-66d9-48fd-86c7-93c6b06e61b0"]}],"mendeley":{"formattedCitation":"(Korte-Berwanger &lt;i&gt;et al.&lt;/i&gt;, 2013)","plainTextFormattedCitation":"(Korte-Berwanger et al., 2013)","previouslyFormattedCitation":"(Korte-Berwanger &lt;i&gt;et al.&lt;/i&gt;, 2013)"},"properties":{"noteIndex":0},"schema":"https://github.com/citation-style-language/schema/raw/master/csl-citation.json"}</w:instrText>
      </w:r>
      <w:r w:rsidR="00FD7228">
        <w:rPr>
          <w:rFonts w:ascii="Times New Roman" w:hAnsi="Times New Roman" w:cs="Times New Roman"/>
          <w:bCs/>
          <w:sz w:val="24"/>
          <w:szCs w:val="24"/>
        </w:rPr>
        <w:fldChar w:fldCharType="separate"/>
      </w:r>
      <w:r w:rsidR="00FD7228" w:rsidRPr="00FD7228">
        <w:rPr>
          <w:rFonts w:ascii="Times New Roman" w:hAnsi="Times New Roman" w:cs="Times New Roman"/>
          <w:bCs/>
          <w:noProof/>
          <w:sz w:val="24"/>
          <w:szCs w:val="24"/>
        </w:rPr>
        <w:t xml:space="preserve">(Korte-Berwanger </w:t>
      </w:r>
      <w:r w:rsidR="00FD7228" w:rsidRPr="00FD7228">
        <w:rPr>
          <w:rFonts w:ascii="Times New Roman" w:hAnsi="Times New Roman" w:cs="Times New Roman"/>
          <w:bCs/>
          <w:i/>
          <w:noProof/>
          <w:sz w:val="24"/>
          <w:szCs w:val="24"/>
        </w:rPr>
        <w:t>et al.</w:t>
      </w:r>
      <w:r w:rsidR="00FD7228" w:rsidRPr="00FD7228">
        <w:rPr>
          <w:rFonts w:ascii="Times New Roman" w:hAnsi="Times New Roman" w:cs="Times New Roman"/>
          <w:bCs/>
          <w:noProof/>
          <w:sz w:val="24"/>
          <w:szCs w:val="24"/>
        </w:rPr>
        <w:t>, 2013)</w:t>
      </w:r>
      <w:r w:rsidR="00FD7228">
        <w:rPr>
          <w:rFonts w:ascii="Times New Roman" w:hAnsi="Times New Roman" w:cs="Times New Roman"/>
          <w:bCs/>
          <w:sz w:val="24"/>
          <w:szCs w:val="24"/>
        </w:rPr>
        <w:fldChar w:fldCharType="end"/>
      </w:r>
      <w:r w:rsidR="00FD7228" w:rsidRPr="00FD7228">
        <w:rPr>
          <w:rFonts w:ascii="Times New Roman" w:hAnsi="Times New Roman" w:cs="Times New Roman"/>
          <w:bCs/>
          <w:sz w:val="24"/>
          <w:szCs w:val="24"/>
        </w:rPr>
        <w:t>.</w:t>
      </w:r>
    </w:p>
    <w:p w:rsidR="00092C73" w:rsidRPr="00CA3352" w:rsidRDefault="00681B86" w:rsidP="00DB1BEE">
      <w:pPr>
        <w:pStyle w:val="ListParagraph"/>
        <w:numPr>
          <w:ilvl w:val="0"/>
          <w:numId w:val="6"/>
        </w:numPr>
        <w:spacing w:line="480" w:lineRule="auto"/>
        <w:jc w:val="both"/>
        <w:rPr>
          <w:rFonts w:ascii="Times New Roman" w:hAnsi="Times New Roman" w:cs="Times New Roman"/>
          <w:b/>
          <w:bCs/>
          <w:sz w:val="24"/>
          <w:szCs w:val="24"/>
        </w:rPr>
      </w:pPr>
      <w:r w:rsidRPr="00CA3352">
        <w:rPr>
          <w:rFonts w:ascii="Times New Roman" w:hAnsi="Times New Roman" w:cs="Times New Roman"/>
          <w:bCs/>
          <w:sz w:val="24"/>
          <w:szCs w:val="24"/>
        </w:rPr>
        <w:lastRenderedPageBreak/>
        <w:t xml:space="preserve">Biofilm Formation- </w:t>
      </w:r>
      <w:r w:rsidR="002E6E50" w:rsidRPr="00CA3352">
        <w:rPr>
          <w:rFonts w:ascii="Times New Roman" w:hAnsi="Times New Roman" w:cs="Times New Roman"/>
          <w:bCs/>
          <w:sz w:val="24"/>
          <w:szCs w:val="24"/>
        </w:rPr>
        <w:t>Because of these virulence characteristics, Staphylococcus saprophyticus can effectively cause urinary tract infections by persisting in the urinary tract</w:t>
      </w:r>
      <w:r w:rsidR="000B266E" w:rsidRPr="00CA3352">
        <w:rPr>
          <w:rFonts w:ascii="Times New Roman" w:hAnsi="Times New Roman" w:cs="Times New Roman"/>
          <w:bCs/>
          <w:sz w:val="24"/>
          <w:szCs w:val="24"/>
        </w:rPr>
        <w:t xml:space="preserve"> </w:t>
      </w:r>
      <w:r w:rsidR="00FD7228" w:rsidRPr="00CA3352">
        <w:rPr>
          <w:rFonts w:ascii="Times New Roman" w:hAnsi="Times New Roman" w:cs="Times New Roman"/>
          <w:bCs/>
          <w:sz w:val="24"/>
          <w:szCs w:val="24"/>
        </w:rPr>
        <w:fldChar w:fldCharType="begin" w:fldLock="1"/>
      </w:r>
      <w:r w:rsidR="00DA5080">
        <w:rPr>
          <w:rFonts w:ascii="Times New Roman" w:hAnsi="Times New Roman" w:cs="Times New Roman"/>
          <w:bCs/>
          <w:sz w:val="24"/>
          <w:szCs w:val="24"/>
        </w:rPr>
        <w:instrText>ADDIN CSL_CITATION {"citationItems":[{"id":"ITEM-1","itemData":{"DOI":"10.3389/fmicb.2019.00040","ISSN":"1664-302X (Print)","PMID":"30745897","abstract":"Bacterial biofilms play an important role in urinary tract infections (UTIs),  being responsible for persistent infections that lead to recurrences and relapses. Staphylococcus saprophyticus is one of the main etiological agents of UTIs, however, little is known about biofilm production in this species and especially about its response to the antimicrobial agents used to treat UTIs when a biofilm is present. For this reason, the aim of this work was to evaluate the response of S. saprophyticus biofilms to five antimicrobial agents. Staphylococcus saprophyticus was evaluated for antimicrobial susceptibility in its planktonic form by means of minimum inhibitory concentration (MIC) and in biofilms by means of minimum inhibitory concentration in biofilm (MICB) against the following antimicrobial agents by the microdilution technique: vancomycin, oxacillin, trimethoprim/sulfamethoxazole, ciprofloxacin, and norfloxacin. Of the 169 S. saprophyticus studied, 119 produced a biofilm as demonstrated by the polystyrene plate adherence method. Biofilm cells of S. saprophyticus exhibited a considerable increase in MICB when compared to the planktonic forms, with an increase of more than 32 times in the MICB of some drugs. Some isolates switched from the category of susceptible in the planktonic condition to resistant in the biofilm state. Statistical analysis of the results showed a significant increase in MICB (p &lt; 0.0001) for all five drugs tested in the biofilm state compared to the planktonic form. Regarding determination of the minimum bactericidal concentration in biofilm (MBCB), there were isolates for which the minimum bactericidal concentration of all drugs was equal to or higher than the highest concentration tested.","author":[{"dropping-particle":"","family":"Martins","given":"Katheryne Benini","non-dropping-particle":"","parse-names":false,"suffix":""},{"dropping-particle":"","family":"Ferreira","given":"Adriano Martison","non-dropping-particle":"","parse-names":false,"suffix":""},{"dropping-particle":"","family":"Pereira","given":"Valéria Cataneli","non-dropping-particle":"","parse-names":false,"suffix":""},{"dropping-particle":"","family":"Pinheiro","given":"Luiza","non-dropping-particle":"","parse-names":false,"suffix":""},{"dropping-particle":"","family":"Oliveira","given":"Adilson","non-dropping-particle":"de","parse-names":false,"suffix":""},{"dropping-particle":"","family":"Cunha","given":"Maria de Lourdes Ribeiro de Souza","non-dropping-particle":"da","parse-names":false,"suffix":""}],"container-title":"Frontiers in microbiology","id":"ITEM-1","issued":{"date-parts":[["2019"]]},"language":"eng","page":"40","publisher-place":"Switzerland","title":"In vitro Effects of Antimicrobial Agents on Planktonic and Biofilm Forms of  Staphylococcus saprophyticus Isolated From Patients With Urinary Tract Infections.","type":"article-journal","volume":"10"},"uris":["http://www.mendeley.com/documents/?uuid=aa9975ee-7adb-47dd-9414-05780f95dd1f"]}],"mendeley":{"formattedCitation":"(Martins &lt;i&gt;et al.&lt;/i&gt;, 2019)","plainTextFormattedCitation":"(Martins et al., 2019)","previouslyFormattedCitation":"(Martins &lt;i&gt;et al.&lt;/i&gt;, 2019)"},"properties":{"noteIndex":0},"schema":"https://github.com/citation-style-language/schema/raw/master/csl-citation.json"}</w:instrText>
      </w:r>
      <w:r w:rsidR="00FD7228" w:rsidRPr="00CA3352">
        <w:rPr>
          <w:rFonts w:ascii="Times New Roman" w:hAnsi="Times New Roman" w:cs="Times New Roman"/>
          <w:bCs/>
          <w:sz w:val="24"/>
          <w:szCs w:val="24"/>
        </w:rPr>
        <w:fldChar w:fldCharType="separate"/>
      </w:r>
      <w:r w:rsidR="00FD7228" w:rsidRPr="00CA3352">
        <w:rPr>
          <w:rFonts w:ascii="Times New Roman" w:hAnsi="Times New Roman" w:cs="Times New Roman"/>
          <w:bCs/>
          <w:noProof/>
          <w:sz w:val="24"/>
          <w:szCs w:val="24"/>
        </w:rPr>
        <w:t xml:space="preserve">(Martins </w:t>
      </w:r>
      <w:r w:rsidR="00FD7228" w:rsidRPr="00CA3352">
        <w:rPr>
          <w:rFonts w:ascii="Times New Roman" w:hAnsi="Times New Roman" w:cs="Times New Roman"/>
          <w:bCs/>
          <w:i/>
          <w:noProof/>
          <w:sz w:val="24"/>
          <w:szCs w:val="24"/>
        </w:rPr>
        <w:t>et al.</w:t>
      </w:r>
      <w:r w:rsidR="00FD7228" w:rsidRPr="00CA3352">
        <w:rPr>
          <w:rFonts w:ascii="Times New Roman" w:hAnsi="Times New Roman" w:cs="Times New Roman"/>
          <w:bCs/>
          <w:noProof/>
          <w:sz w:val="24"/>
          <w:szCs w:val="24"/>
        </w:rPr>
        <w:t>, 2019)</w:t>
      </w:r>
      <w:r w:rsidR="00FD7228" w:rsidRPr="00CA3352">
        <w:rPr>
          <w:rFonts w:ascii="Times New Roman" w:hAnsi="Times New Roman" w:cs="Times New Roman"/>
          <w:bCs/>
          <w:sz w:val="24"/>
          <w:szCs w:val="24"/>
        </w:rPr>
        <w:fldChar w:fldCharType="end"/>
      </w:r>
      <w:r w:rsidR="002E6E50" w:rsidRPr="00CA3352">
        <w:rPr>
          <w:rFonts w:ascii="Times New Roman" w:hAnsi="Times New Roman" w:cs="Times New Roman"/>
          <w:bCs/>
          <w:sz w:val="24"/>
          <w:szCs w:val="24"/>
        </w:rPr>
        <w:t>.</w:t>
      </w:r>
      <w:r w:rsidR="00CA3352" w:rsidRPr="00CA3352">
        <w:rPr>
          <w:rFonts w:ascii="Times New Roman" w:hAnsi="Times New Roman" w:cs="Times New Roman"/>
          <w:bCs/>
          <w:sz w:val="24"/>
          <w:szCs w:val="24"/>
        </w:rPr>
        <w:t xml:space="preserve"> </w:t>
      </w:r>
      <w:r w:rsidR="00CA3352" w:rsidRPr="00CA3352">
        <w:rPr>
          <w:rFonts w:ascii="Times New Roman" w:hAnsi="Times New Roman" w:cs="Times New Roman"/>
          <w:bCs/>
          <w:i/>
          <w:sz w:val="24"/>
          <w:szCs w:val="24"/>
        </w:rPr>
        <w:t>S. saprophyticus</w:t>
      </w:r>
      <w:r w:rsidR="00CA3352" w:rsidRPr="00CA3352">
        <w:rPr>
          <w:rFonts w:ascii="Times New Roman" w:hAnsi="Times New Roman" w:cs="Times New Roman"/>
          <w:bCs/>
          <w:sz w:val="24"/>
          <w:szCs w:val="24"/>
        </w:rPr>
        <w:t xml:space="preserve"> may effectively infect and remain in the urinary tract, causing UTIs, because </w:t>
      </w:r>
      <w:r w:rsidR="00C36369">
        <w:rPr>
          <w:rFonts w:ascii="Times New Roman" w:hAnsi="Times New Roman" w:cs="Times New Roman"/>
          <w:bCs/>
          <w:sz w:val="24"/>
          <w:szCs w:val="24"/>
        </w:rPr>
        <w:t>of</w:t>
      </w:r>
      <w:r w:rsidR="00CA3352" w:rsidRPr="00CA3352">
        <w:rPr>
          <w:rFonts w:ascii="Times New Roman" w:hAnsi="Times New Roman" w:cs="Times New Roman"/>
          <w:bCs/>
          <w:sz w:val="24"/>
          <w:szCs w:val="24"/>
        </w:rPr>
        <w:t xml:space="preserve"> their virulence characteristics.</w:t>
      </w:r>
    </w:p>
    <w:p w:rsidR="00F30602" w:rsidRPr="00F30602" w:rsidRDefault="00F30602" w:rsidP="006742A5">
      <w:pPr>
        <w:spacing w:line="480" w:lineRule="auto"/>
        <w:jc w:val="both"/>
        <w:rPr>
          <w:rFonts w:ascii="Times New Roman" w:hAnsi="Times New Roman" w:cs="Times New Roman"/>
          <w:b/>
          <w:bCs/>
          <w:i/>
          <w:sz w:val="24"/>
          <w:szCs w:val="24"/>
        </w:rPr>
      </w:pPr>
      <w:r w:rsidRPr="00F30602">
        <w:rPr>
          <w:rFonts w:ascii="Times New Roman" w:hAnsi="Times New Roman" w:cs="Times New Roman"/>
          <w:b/>
          <w:bCs/>
          <w:i/>
          <w:sz w:val="24"/>
          <w:szCs w:val="24"/>
        </w:rPr>
        <w:t xml:space="preserve">Enterococcus faecalis </w:t>
      </w:r>
      <w:r w:rsidR="000979F7">
        <w:rPr>
          <w:rFonts w:ascii="Times New Roman" w:hAnsi="Times New Roman" w:cs="Times New Roman"/>
          <w:b/>
          <w:bCs/>
          <w:i/>
          <w:sz w:val="24"/>
          <w:szCs w:val="24"/>
        </w:rPr>
        <w:t xml:space="preserve">/ </w:t>
      </w:r>
      <w:r w:rsidR="00920B1D">
        <w:rPr>
          <w:rFonts w:ascii="Times New Roman" w:eastAsia="Times New Roman" w:hAnsi="Times New Roman" w:cs="Times New Roman"/>
          <w:b/>
          <w:sz w:val="24"/>
          <w:szCs w:val="24"/>
        </w:rPr>
        <w:t>Group D</w:t>
      </w:r>
      <w:r w:rsidR="000979F7" w:rsidRPr="000979F7">
        <w:rPr>
          <w:rFonts w:ascii="Times New Roman" w:eastAsia="Times New Roman" w:hAnsi="Times New Roman" w:cs="Times New Roman"/>
          <w:b/>
          <w:sz w:val="24"/>
          <w:szCs w:val="24"/>
        </w:rPr>
        <w:t xml:space="preserve"> streptococcus</w:t>
      </w:r>
    </w:p>
    <w:p w:rsidR="002400FF" w:rsidRPr="006742A5" w:rsidRDefault="003365BE" w:rsidP="006742A5">
      <w:pPr>
        <w:spacing w:line="480" w:lineRule="auto"/>
        <w:jc w:val="both"/>
        <w:rPr>
          <w:rFonts w:ascii="Times New Roman" w:hAnsi="Times New Roman" w:cs="Times New Roman"/>
          <w:bCs/>
          <w:sz w:val="24"/>
          <w:szCs w:val="24"/>
        </w:rPr>
      </w:pPr>
      <w:r w:rsidRPr="006D2628">
        <w:rPr>
          <w:rFonts w:ascii="Times New Roman" w:hAnsi="Times New Roman" w:cs="Times New Roman"/>
          <w:bCs/>
          <w:i/>
          <w:sz w:val="24"/>
          <w:szCs w:val="24"/>
        </w:rPr>
        <w:t>Enterococcus faecalis</w:t>
      </w:r>
      <w:r w:rsidRPr="006742A5">
        <w:rPr>
          <w:rFonts w:ascii="Times New Roman" w:hAnsi="Times New Roman" w:cs="Times New Roman"/>
          <w:bCs/>
          <w:sz w:val="24"/>
          <w:szCs w:val="24"/>
        </w:rPr>
        <w:t xml:space="preserve"> is a major cause of urinary tract infections (UTIs), especially in hospitalized patients or those using urinary catheters</w:t>
      </w:r>
      <w:r w:rsidR="00DA5080">
        <w:rPr>
          <w:rFonts w:ascii="Times New Roman" w:hAnsi="Times New Roman" w:cs="Times New Roman"/>
          <w:bCs/>
          <w:sz w:val="24"/>
          <w:szCs w:val="24"/>
        </w:rPr>
        <w:t xml:space="preserve"> </w:t>
      </w:r>
      <w:r w:rsidR="00DA5080">
        <w:rPr>
          <w:rFonts w:ascii="Times New Roman" w:hAnsi="Times New Roman" w:cs="Times New Roman"/>
          <w:bCs/>
          <w:sz w:val="24"/>
          <w:szCs w:val="24"/>
        </w:rPr>
        <w:fldChar w:fldCharType="begin" w:fldLock="1"/>
      </w:r>
      <w:r w:rsidR="00B24112">
        <w:rPr>
          <w:rFonts w:ascii="Times New Roman" w:hAnsi="Times New Roman" w:cs="Times New Roman"/>
          <w:bCs/>
          <w:sz w:val="24"/>
          <w:szCs w:val="24"/>
        </w:rPr>
        <w:instrText>ADDIN CSL_CITATION {"citationItems":[{"id":"ITEM-1","itemData":{"author":[{"dropping-particle":"","family":"Said MS, Tirthani E","given":"Lesho E.","non-dropping-particle":"","parse-names":false,"suffix":""}],"id":"ITEM-1","issued":{"date-parts":[["2024"]]},"publisher":"In: StatPearls [Internet]. Treasure Island (FL): StatPearls Publishing; 2024 Jan","title":"Enterococcus Infections. [Updated 2024 Feb 12].","type":"book"},"uris":["http://www.mendeley.com/documents/?uuid=7f484ca8-062c-4628-89f8-4467aac0f28d"]}],"mendeley":{"formattedCitation":"(Said MS, Tirthani E, 2024)","plainTextFormattedCitation":"(Said MS, Tirthani E, 2024)","previouslyFormattedCitation":"(Said MS, Tirthani E, 2024)"},"properties":{"noteIndex":0},"schema":"https://github.com/citation-style-language/schema/raw/master/csl-citation.json"}</w:instrText>
      </w:r>
      <w:r w:rsidR="00DA5080">
        <w:rPr>
          <w:rFonts w:ascii="Times New Roman" w:hAnsi="Times New Roman" w:cs="Times New Roman"/>
          <w:bCs/>
          <w:sz w:val="24"/>
          <w:szCs w:val="24"/>
        </w:rPr>
        <w:fldChar w:fldCharType="separate"/>
      </w:r>
      <w:r w:rsidR="00DA5080" w:rsidRPr="00DA5080">
        <w:rPr>
          <w:rFonts w:ascii="Times New Roman" w:hAnsi="Times New Roman" w:cs="Times New Roman"/>
          <w:bCs/>
          <w:noProof/>
          <w:sz w:val="24"/>
          <w:szCs w:val="24"/>
        </w:rPr>
        <w:t>(Said MS, Tirthani E, 2024)</w:t>
      </w:r>
      <w:r w:rsidR="00DA5080">
        <w:rPr>
          <w:rFonts w:ascii="Times New Roman" w:hAnsi="Times New Roman" w:cs="Times New Roman"/>
          <w:bCs/>
          <w:sz w:val="24"/>
          <w:szCs w:val="24"/>
        </w:rPr>
        <w:fldChar w:fldCharType="end"/>
      </w:r>
      <w:r w:rsidRPr="006742A5">
        <w:rPr>
          <w:rFonts w:ascii="Times New Roman" w:hAnsi="Times New Roman" w:cs="Times New Roman"/>
          <w:bCs/>
          <w:sz w:val="24"/>
          <w:szCs w:val="24"/>
        </w:rPr>
        <w:t>. Among its virulence factors are:</w:t>
      </w:r>
    </w:p>
    <w:p w:rsidR="003365BE" w:rsidRDefault="005461C4" w:rsidP="00DB1BEE">
      <w:pPr>
        <w:pStyle w:val="ListParagraph"/>
        <w:numPr>
          <w:ilvl w:val="0"/>
          <w:numId w:val="6"/>
        </w:numPr>
        <w:spacing w:after="0" w:line="480" w:lineRule="auto"/>
        <w:rPr>
          <w:rFonts w:ascii="Times New Roman" w:hAnsi="Times New Roman" w:cs="Times New Roman"/>
          <w:color w:val="000000"/>
          <w:sz w:val="24"/>
          <w:szCs w:val="24"/>
          <w:shd w:val="clear" w:color="auto" w:fill="FFFFFF"/>
        </w:rPr>
      </w:pPr>
      <w:r w:rsidRPr="003365BE">
        <w:rPr>
          <w:rFonts w:ascii="Times New Roman" w:hAnsi="Times New Roman" w:cs="Times New Roman"/>
          <w:color w:val="000000"/>
          <w:sz w:val="24"/>
          <w:szCs w:val="24"/>
          <w:shd w:val="clear" w:color="auto" w:fill="FFFFFF"/>
        </w:rPr>
        <w:t xml:space="preserve">Biofilm formation-  </w:t>
      </w:r>
      <w:r w:rsidR="003365BE" w:rsidRPr="003365BE">
        <w:rPr>
          <w:rFonts w:ascii="Times New Roman" w:hAnsi="Times New Roman" w:cs="Times New Roman"/>
          <w:color w:val="000000"/>
          <w:sz w:val="24"/>
          <w:szCs w:val="24"/>
          <w:shd w:val="clear" w:color="auto" w:fill="FFFFFF"/>
        </w:rPr>
        <w:t xml:space="preserve"> </w:t>
      </w:r>
      <w:r w:rsidR="003365BE" w:rsidRPr="00B24112">
        <w:rPr>
          <w:rFonts w:ascii="Times New Roman" w:hAnsi="Times New Roman" w:cs="Times New Roman"/>
          <w:i/>
          <w:color w:val="000000"/>
          <w:sz w:val="24"/>
          <w:szCs w:val="24"/>
          <w:shd w:val="clear" w:color="auto" w:fill="FFFFFF"/>
        </w:rPr>
        <w:t>E. faecalis</w:t>
      </w:r>
      <w:r w:rsidR="003365BE" w:rsidRPr="003365BE">
        <w:rPr>
          <w:rFonts w:ascii="Times New Roman" w:hAnsi="Times New Roman" w:cs="Times New Roman"/>
          <w:color w:val="000000"/>
          <w:sz w:val="24"/>
          <w:szCs w:val="24"/>
          <w:shd w:val="clear" w:color="auto" w:fill="FFFFFF"/>
        </w:rPr>
        <w:t xml:space="preserve"> is capable of forming biofilms on surfaces similar to urinary catheters, which shield the bacteria from both the host immune system and antibiotics</w:t>
      </w:r>
      <w:r w:rsidR="00B24112">
        <w:rPr>
          <w:rFonts w:ascii="Times New Roman" w:hAnsi="Times New Roman" w:cs="Times New Roman"/>
          <w:color w:val="000000"/>
          <w:sz w:val="24"/>
          <w:szCs w:val="24"/>
          <w:shd w:val="clear" w:color="auto" w:fill="FFFFFF"/>
        </w:rPr>
        <w:t xml:space="preserve"> </w:t>
      </w:r>
      <w:r w:rsidR="00B24112">
        <w:rPr>
          <w:rFonts w:ascii="Times New Roman" w:hAnsi="Times New Roman" w:cs="Times New Roman"/>
          <w:color w:val="000000"/>
          <w:sz w:val="24"/>
          <w:szCs w:val="24"/>
          <w:shd w:val="clear" w:color="auto" w:fill="FFFFFF"/>
        </w:rPr>
        <w:fldChar w:fldCharType="begin" w:fldLock="1"/>
      </w:r>
      <w:r w:rsidR="00B24112">
        <w:rPr>
          <w:rFonts w:ascii="Times New Roman" w:hAnsi="Times New Roman" w:cs="Times New Roman"/>
          <w:color w:val="000000"/>
          <w:sz w:val="24"/>
          <w:szCs w:val="24"/>
          <w:shd w:val="clear" w:color="auto" w:fill="FFFFFF"/>
        </w:rPr>
        <w:instrText>ADDIN CSL_CITATION {"citationItems":[{"id":"ITEM-1","itemData":{"author":[{"dropping-particle":"","family":"Bai, B., &amp; Chen","given":"Z. (2017).","non-dropping-particle":"","parse-names":false,"suffix":""}],"container-title":"Journal of Medical Microbiology","id":"ITEM-1","issued":{"date-parts":[["67"]]},"page":"60-67","title":"Characterization of biofilm formation by Enterococcus faecalis isolates derived from urinary tract infections in China.","type":"article-journal","volume":"1"},"uris":["http://www.mendeley.com/documents/?uuid=638eab0c-3eeb-4ec3-8a20-938e09cdbea2"]}],"mendeley":{"formattedCitation":"(Bai, B., &amp; Chen, 67AD)","plainTextFormattedCitation":"(Bai, B., &amp; Chen, 67AD)","previouslyFormattedCitation":"(Bai, B., &amp; Chen, 67AD)"},"properties":{"noteIndex":0},"schema":"https://github.com/citation-style-language/schema/raw/master/csl-citation.json"}</w:instrText>
      </w:r>
      <w:r w:rsidR="00B24112">
        <w:rPr>
          <w:rFonts w:ascii="Times New Roman" w:hAnsi="Times New Roman" w:cs="Times New Roman"/>
          <w:color w:val="000000"/>
          <w:sz w:val="24"/>
          <w:szCs w:val="24"/>
          <w:shd w:val="clear" w:color="auto" w:fill="FFFFFF"/>
        </w:rPr>
        <w:fldChar w:fldCharType="separate"/>
      </w:r>
      <w:r w:rsidR="00B24112" w:rsidRPr="00B24112">
        <w:rPr>
          <w:rFonts w:ascii="Times New Roman" w:hAnsi="Times New Roman" w:cs="Times New Roman"/>
          <w:noProof/>
          <w:color w:val="000000"/>
          <w:sz w:val="24"/>
          <w:szCs w:val="24"/>
          <w:shd w:val="clear" w:color="auto" w:fill="FFFFFF"/>
        </w:rPr>
        <w:t>(Bai, B., &amp; Chen, 67AD)</w:t>
      </w:r>
      <w:r w:rsidR="00B24112">
        <w:rPr>
          <w:rFonts w:ascii="Times New Roman" w:hAnsi="Times New Roman" w:cs="Times New Roman"/>
          <w:color w:val="000000"/>
          <w:sz w:val="24"/>
          <w:szCs w:val="24"/>
          <w:shd w:val="clear" w:color="auto" w:fill="FFFFFF"/>
        </w:rPr>
        <w:fldChar w:fldCharType="end"/>
      </w:r>
      <w:r w:rsidR="003365BE" w:rsidRPr="003365BE">
        <w:rPr>
          <w:rFonts w:ascii="Times New Roman" w:hAnsi="Times New Roman" w:cs="Times New Roman"/>
          <w:color w:val="000000"/>
          <w:sz w:val="24"/>
          <w:szCs w:val="24"/>
          <w:shd w:val="clear" w:color="auto" w:fill="FFFFFF"/>
        </w:rPr>
        <w:t>.</w:t>
      </w:r>
    </w:p>
    <w:p w:rsidR="006742A5" w:rsidRPr="006742A5" w:rsidRDefault="005461C4" w:rsidP="00DB1BEE">
      <w:pPr>
        <w:pStyle w:val="ListParagraph"/>
        <w:numPr>
          <w:ilvl w:val="0"/>
          <w:numId w:val="6"/>
        </w:numPr>
        <w:spacing w:after="0" w:line="480" w:lineRule="auto"/>
        <w:rPr>
          <w:rFonts w:ascii="Times New Roman" w:hAnsi="Times New Roman" w:cs="Times New Roman"/>
          <w:color w:val="000000"/>
          <w:sz w:val="24"/>
          <w:szCs w:val="24"/>
          <w:shd w:val="clear" w:color="auto" w:fill="FFFFFF"/>
        </w:rPr>
      </w:pPr>
      <w:r w:rsidRPr="003365BE">
        <w:rPr>
          <w:rFonts w:ascii="Times New Roman" w:hAnsi="Times New Roman" w:cs="Times New Roman"/>
          <w:color w:val="000000"/>
          <w:sz w:val="24"/>
          <w:szCs w:val="24"/>
          <w:shd w:val="clear" w:color="auto" w:fill="FFFFFF"/>
        </w:rPr>
        <w:t>Adhesion Factors-</w:t>
      </w:r>
      <w:r w:rsidR="006742A5" w:rsidRPr="006742A5">
        <w:t xml:space="preserve"> </w:t>
      </w:r>
      <w:r w:rsidR="006742A5" w:rsidRPr="006742A5">
        <w:rPr>
          <w:rFonts w:ascii="Times New Roman" w:hAnsi="Times New Roman" w:cs="Times New Roman"/>
          <w:color w:val="000000"/>
          <w:sz w:val="24"/>
          <w:szCs w:val="24"/>
          <w:shd w:val="clear" w:color="auto" w:fill="FFFFFF"/>
        </w:rPr>
        <w:t xml:space="preserve">The bacteria </w:t>
      </w:r>
      <w:r w:rsidR="00C36369">
        <w:rPr>
          <w:rFonts w:ascii="Times New Roman" w:hAnsi="Times New Roman" w:cs="Times New Roman"/>
          <w:color w:val="000000"/>
          <w:sz w:val="24"/>
          <w:szCs w:val="24"/>
          <w:shd w:val="clear" w:color="auto" w:fill="FFFFFF"/>
        </w:rPr>
        <w:t>secrete</w:t>
      </w:r>
      <w:r w:rsidR="006742A5" w:rsidRPr="006742A5">
        <w:rPr>
          <w:rFonts w:ascii="Times New Roman" w:hAnsi="Times New Roman" w:cs="Times New Roman"/>
          <w:color w:val="000000"/>
          <w:sz w:val="24"/>
          <w:szCs w:val="24"/>
          <w:shd w:val="clear" w:color="auto" w:fill="FFFFFF"/>
        </w:rPr>
        <w:t xml:space="preserve"> surface proteins called adhesins, which help medical equipment and urinary tract epithelial cells adhere to one another.</w:t>
      </w:r>
      <w:r w:rsidR="00B24112" w:rsidRPr="00B24112">
        <w:t xml:space="preserve"> </w:t>
      </w:r>
      <w:r w:rsidR="00B24112" w:rsidRPr="00B24112">
        <w:rPr>
          <w:rFonts w:ascii="Times New Roman" w:hAnsi="Times New Roman" w:cs="Times New Roman"/>
          <w:color w:val="000000"/>
          <w:sz w:val="24"/>
          <w:szCs w:val="24"/>
          <w:shd w:val="clear" w:color="auto" w:fill="FFFFFF"/>
        </w:rPr>
        <w:t>Surface proteins, such as Esp proteins that attach to bladder cells and Ebp proteins that bind to biotic and abiotic surfaces like catheters, are what allow E. faecalis UTI bacteria to adhere to host cell surfaces. These surface proteins also play a role in the creation of biofilm</w:t>
      </w:r>
      <w:r w:rsidR="00B24112">
        <w:rPr>
          <w:rFonts w:ascii="Times New Roman" w:hAnsi="Times New Roman" w:cs="Times New Roman"/>
          <w:color w:val="000000"/>
          <w:sz w:val="24"/>
          <w:szCs w:val="24"/>
          <w:shd w:val="clear" w:color="auto" w:fill="FFFFFF"/>
        </w:rPr>
        <w:t xml:space="preserve"> </w:t>
      </w:r>
      <w:r w:rsidR="00B24112">
        <w:rPr>
          <w:rFonts w:ascii="Times New Roman" w:hAnsi="Times New Roman" w:cs="Times New Roman"/>
          <w:color w:val="000000"/>
          <w:sz w:val="24"/>
          <w:szCs w:val="24"/>
          <w:shd w:val="clear" w:color="auto" w:fill="FFFFFF"/>
        </w:rPr>
        <w:fldChar w:fldCharType="begin" w:fldLock="1"/>
      </w:r>
      <w:r w:rsidR="00FF02DC">
        <w:rPr>
          <w:rFonts w:ascii="Times New Roman" w:hAnsi="Times New Roman" w:cs="Times New Roman"/>
          <w:color w:val="000000"/>
          <w:sz w:val="24"/>
          <w:szCs w:val="24"/>
          <w:shd w:val="clear" w:color="auto" w:fill="FFFFFF"/>
        </w:rPr>
        <w:instrText>ADDIN CSL_CITATION {"citationItems":[{"id":"ITEM-1","itemData":{"DOI":"https://doi.org/10.1016/j.tcsw.2022.100075","ISSN":"2468-2330","abstract":"Gram-positive and Gram-negativebacterial pathogens are commonly found in Urinary Tract Infection (UTI), particularly infected in females like pregnant women, elder people, sexually active, or individuals prone to other risk factors for UTI. In this article, we review the expression of virulence surface proteins and their interaction with host cells for the most frequently isolated uropathogens: Escherichia coli, Enterococcus faecalis, Proteus mirabilis, Klebsiella pneumoniae, and Staphylococcus saprophyticus. In addition to the host cell interaction, surface protein regulation was also discussed in this article. The surface protein regulation serves as a key tool in differentiating the pathogen isotypes. Furthermore, it might provide insights on novel diagnostic methods to detect uropathogen that are otherwise easily overlooked due to limited culture-based assays. In essence, this review shall provide an in-depth understanding on secretion of virulence factors of various uropathogens and their role in host-pathogen interaction, this knowledge might be useful in the development of therapeutics against uropathogens.","author":[{"dropping-particle":"","family":"Govindarajan","given":"Deenadayalan Karaiyagowder","non-dropping-particle":"","parse-names":false,"suffix":""},{"dropping-particle":"","family":"Kandaswamy","given":"Kumaravel","non-dropping-particle":"","parse-names":false,"suffix":""}],"container-title":"The Cell Surface","id":"ITEM-1","issued":{"date-parts":[["2022"]]},"page":"100075","title":"Virulence factors of uropathogens and their role in host pathogen interactions","type":"article-journal","volume":"8"},"uris":["http://www.mendeley.com/documents/?uuid=9f54fc61-99f9-40c9-a146-e3ef1681a3b2"]}],"mendeley":{"formattedCitation":"(Govindarajan and Kandaswamy, 2022)","plainTextFormattedCitation":"(Govindarajan and Kandaswamy, 2022)","previouslyFormattedCitation":"(Govindarajan and Kandaswamy, 2022)"},"properties":{"noteIndex":0},"schema":"https://github.com/citation-style-language/schema/raw/master/csl-citation.json"}</w:instrText>
      </w:r>
      <w:r w:rsidR="00B24112">
        <w:rPr>
          <w:rFonts w:ascii="Times New Roman" w:hAnsi="Times New Roman" w:cs="Times New Roman"/>
          <w:color w:val="000000"/>
          <w:sz w:val="24"/>
          <w:szCs w:val="24"/>
          <w:shd w:val="clear" w:color="auto" w:fill="FFFFFF"/>
        </w:rPr>
        <w:fldChar w:fldCharType="separate"/>
      </w:r>
      <w:r w:rsidR="00B24112" w:rsidRPr="00B24112">
        <w:rPr>
          <w:rFonts w:ascii="Times New Roman" w:hAnsi="Times New Roman" w:cs="Times New Roman"/>
          <w:noProof/>
          <w:color w:val="000000"/>
          <w:sz w:val="24"/>
          <w:szCs w:val="24"/>
          <w:shd w:val="clear" w:color="auto" w:fill="FFFFFF"/>
        </w:rPr>
        <w:t>(Govindarajan and Kandaswamy, 2022)</w:t>
      </w:r>
      <w:r w:rsidR="00B24112">
        <w:rPr>
          <w:rFonts w:ascii="Times New Roman" w:hAnsi="Times New Roman" w:cs="Times New Roman"/>
          <w:color w:val="000000"/>
          <w:sz w:val="24"/>
          <w:szCs w:val="24"/>
          <w:shd w:val="clear" w:color="auto" w:fill="FFFFFF"/>
        </w:rPr>
        <w:fldChar w:fldCharType="end"/>
      </w:r>
      <w:r w:rsidR="00B24112" w:rsidRPr="00B24112">
        <w:rPr>
          <w:rFonts w:ascii="Times New Roman" w:hAnsi="Times New Roman" w:cs="Times New Roman"/>
          <w:color w:val="000000"/>
          <w:sz w:val="24"/>
          <w:szCs w:val="24"/>
          <w:shd w:val="clear" w:color="auto" w:fill="FFFFFF"/>
        </w:rPr>
        <w:t>.</w:t>
      </w:r>
    </w:p>
    <w:p w:rsidR="006742A5" w:rsidRDefault="006742A5" w:rsidP="00DB1BEE">
      <w:pPr>
        <w:pStyle w:val="ListParagraph"/>
        <w:numPr>
          <w:ilvl w:val="0"/>
          <w:numId w:val="6"/>
        </w:numPr>
        <w:spacing w:after="0" w:line="480" w:lineRule="auto"/>
        <w:jc w:val="both"/>
        <w:rPr>
          <w:rFonts w:ascii="Times New Roman" w:hAnsi="Times New Roman" w:cs="Times New Roman"/>
          <w:color w:val="000000"/>
          <w:sz w:val="24"/>
          <w:szCs w:val="24"/>
          <w:shd w:val="clear" w:color="auto" w:fill="FFFFFF"/>
        </w:rPr>
      </w:pPr>
      <w:r w:rsidRPr="006742A5">
        <w:rPr>
          <w:rFonts w:ascii="Times New Roman" w:hAnsi="Times New Roman" w:cs="Times New Roman"/>
          <w:color w:val="000000"/>
          <w:sz w:val="24"/>
          <w:szCs w:val="24"/>
          <w:shd w:val="clear" w:color="auto" w:fill="FFFFFF"/>
        </w:rPr>
        <w:t>Cytolysin: Red blood cell lysis by this toxin can result in tissue injury and immunological evasion.</w:t>
      </w:r>
      <w:r w:rsidR="00FF02DC" w:rsidRPr="00FF02DC">
        <w:t xml:space="preserve"> </w:t>
      </w:r>
      <w:r w:rsidR="00FF02DC" w:rsidRPr="00FF02DC">
        <w:rPr>
          <w:rFonts w:ascii="Times New Roman" w:hAnsi="Times New Roman" w:cs="Times New Roman"/>
          <w:color w:val="000000"/>
          <w:sz w:val="24"/>
          <w:szCs w:val="24"/>
          <w:shd w:val="clear" w:color="auto" w:fill="FFFFFF"/>
        </w:rPr>
        <w:t xml:space="preserve">Because it causes blood hemolysis, the secreted toxin cytolysin, which is released in response to pheromones, adds to the pathogenicity of </w:t>
      </w:r>
      <w:r w:rsidR="00FF02DC" w:rsidRPr="00FF02DC">
        <w:rPr>
          <w:rFonts w:ascii="Times New Roman" w:hAnsi="Times New Roman" w:cs="Times New Roman"/>
          <w:i/>
          <w:color w:val="000000"/>
          <w:sz w:val="24"/>
          <w:szCs w:val="24"/>
          <w:shd w:val="clear" w:color="auto" w:fill="FFFFFF"/>
        </w:rPr>
        <w:t>E. faecalis</w:t>
      </w:r>
      <w:r w:rsidR="00252D21">
        <w:rPr>
          <w:rFonts w:ascii="Times New Roman" w:hAnsi="Times New Roman" w:cs="Times New Roman"/>
          <w:i/>
          <w:color w:val="000000"/>
          <w:sz w:val="24"/>
          <w:szCs w:val="24"/>
          <w:shd w:val="clear" w:color="auto" w:fill="FFFFFF"/>
        </w:rPr>
        <w:t xml:space="preserve"> </w:t>
      </w:r>
      <w:r w:rsidR="00FF02DC">
        <w:rPr>
          <w:rFonts w:ascii="Times New Roman" w:hAnsi="Times New Roman" w:cs="Times New Roman"/>
          <w:i/>
          <w:color w:val="000000"/>
          <w:sz w:val="24"/>
          <w:szCs w:val="24"/>
          <w:shd w:val="clear" w:color="auto" w:fill="FFFFFF"/>
        </w:rPr>
        <w:fldChar w:fldCharType="begin" w:fldLock="1"/>
      </w:r>
      <w:r w:rsidR="00A54481">
        <w:rPr>
          <w:rFonts w:ascii="Times New Roman" w:hAnsi="Times New Roman" w:cs="Times New Roman"/>
          <w:i/>
          <w:color w:val="000000"/>
          <w:sz w:val="24"/>
          <w:szCs w:val="24"/>
          <w:shd w:val="clear" w:color="auto" w:fill="FFFFFF"/>
        </w:rPr>
        <w:instrText>ADDIN CSL_CITATION {"citationItems":[{"id":"ITEM-1","itemData":{"DOI":"10.1128/iai.45.2.528-530.1984","ISSN":"0019-9567 (Print)","PMID":"6086531","abstract":"The conjugative plasmid pAD1 (56.7 kilobases) in Streptococcus faecalis confers  hemolysin-bacteriocin (Hly-Bcn) expression and a mating response to the sex pheromone cAD1 excreted by recipient cells. We examined the contribution of hemolysin to pathogenicity in intraperitoneally infected mice by using Tn916 and Tn917 insertion mutants altered in hemolysin expression. Strains exhibiting the normal hemolysin phenotype were significantly more virulent than the nonhemolytic insertion mutants. A mutant plasmid with an increased copy number which gave rise to a larger-than-normal zone of hemolysis on blood agar rendered host strains more virulent than the wild-type streptococci in mice.","author":[{"dropping-particle":"","family":"Ike","given":"Y","non-dropping-particle":"","parse-names":false,"suffix":""},{"dropping-particle":"","family":"Hashimoto","given":"H","non-dropping-particle":"","parse-names":false,"suffix":""},{"dropping-particle":"","family":"Clewell","given":"D B","non-dropping-particle":"","parse-names":false,"suffix":""}],"container-title":"Infection and immunity","id":"ITEM-1","issue":"2","issued":{"date-parts":[["1984","8"]]},"language":"eng","page":"528-530","publisher-place":"United States","title":"Hemolysin of Streptococcus faecalis subspecies zymogenes contributes to virulence  in mice.","type":"article-journal","volume":"45"},"uris":["http://www.mendeley.com/documents/?uuid=c7d30127-ad0f-4ddd-9f82-94625f9a2f75"]}],"mendeley":{"formattedCitation":"(Ike, Hashimoto and Clewell, 1984)","manualFormatting":"(Ike, Hashimoto, and Clewell, 1984)","plainTextFormattedCitation":"(Ike, Hashimoto and Clewell, 1984)","previouslyFormattedCitation":"(Ike, Hashimoto and Clewell, 1984)"},"properties":{"noteIndex":0},"schema":"https://github.com/citation-style-language/schema/raw/master/csl-citation.json"}</w:instrText>
      </w:r>
      <w:r w:rsidR="00FF02DC">
        <w:rPr>
          <w:rFonts w:ascii="Times New Roman" w:hAnsi="Times New Roman" w:cs="Times New Roman"/>
          <w:i/>
          <w:color w:val="000000"/>
          <w:sz w:val="24"/>
          <w:szCs w:val="24"/>
          <w:shd w:val="clear" w:color="auto" w:fill="FFFFFF"/>
        </w:rPr>
        <w:fldChar w:fldCharType="separate"/>
      </w:r>
      <w:r w:rsidR="00FF02DC" w:rsidRPr="00FF02DC">
        <w:rPr>
          <w:rFonts w:ascii="Times New Roman" w:hAnsi="Times New Roman" w:cs="Times New Roman"/>
          <w:noProof/>
          <w:color w:val="000000"/>
          <w:sz w:val="24"/>
          <w:szCs w:val="24"/>
          <w:shd w:val="clear" w:color="auto" w:fill="FFFFFF"/>
        </w:rPr>
        <w:t>(Ike, Hashimoto</w:t>
      </w:r>
      <w:r w:rsidR="00C36369">
        <w:rPr>
          <w:rFonts w:ascii="Times New Roman" w:hAnsi="Times New Roman" w:cs="Times New Roman"/>
          <w:noProof/>
          <w:color w:val="000000"/>
          <w:sz w:val="24"/>
          <w:szCs w:val="24"/>
          <w:shd w:val="clear" w:color="auto" w:fill="FFFFFF"/>
        </w:rPr>
        <w:t>,</w:t>
      </w:r>
      <w:r w:rsidR="00FF02DC" w:rsidRPr="00FF02DC">
        <w:rPr>
          <w:rFonts w:ascii="Times New Roman" w:hAnsi="Times New Roman" w:cs="Times New Roman"/>
          <w:noProof/>
          <w:color w:val="000000"/>
          <w:sz w:val="24"/>
          <w:szCs w:val="24"/>
          <w:shd w:val="clear" w:color="auto" w:fill="FFFFFF"/>
        </w:rPr>
        <w:t xml:space="preserve"> and Clewell, 1984)</w:t>
      </w:r>
      <w:r w:rsidR="00FF02DC">
        <w:rPr>
          <w:rFonts w:ascii="Times New Roman" w:hAnsi="Times New Roman" w:cs="Times New Roman"/>
          <w:i/>
          <w:color w:val="000000"/>
          <w:sz w:val="24"/>
          <w:szCs w:val="24"/>
          <w:shd w:val="clear" w:color="auto" w:fill="FFFFFF"/>
        </w:rPr>
        <w:fldChar w:fldCharType="end"/>
      </w:r>
      <w:r w:rsidR="00FF02DC" w:rsidRPr="00FF02DC">
        <w:rPr>
          <w:rFonts w:ascii="Times New Roman" w:hAnsi="Times New Roman" w:cs="Times New Roman"/>
          <w:color w:val="000000"/>
          <w:sz w:val="24"/>
          <w:szCs w:val="24"/>
          <w:shd w:val="clear" w:color="auto" w:fill="FFFFFF"/>
        </w:rPr>
        <w:t>.</w:t>
      </w:r>
    </w:p>
    <w:p w:rsidR="006742A5" w:rsidRDefault="003365BE" w:rsidP="00DB1BEE">
      <w:pPr>
        <w:pStyle w:val="ListParagraph"/>
        <w:numPr>
          <w:ilvl w:val="0"/>
          <w:numId w:val="6"/>
        </w:numPr>
        <w:spacing w:after="0" w:line="480" w:lineRule="auto"/>
        <w:rPr>
          <w:rFonts w:ascii="Times New Roman" w:hAnsi="Times New Roman" w:cs="Times New Roman"/>
          <w:color w:val="000000"/>
          <w:sz w:val="24"/>
          <w:szCs w:val="24"/>
          <w:shd w:val="clear" w:color="auto" w:fill="FFFFFF"/>
        </w:rPr>
      </w:pPr>
      <w:r w:rsidRPr="006742A5">
        <w:rPr>
          <w:rFonts w:ascii="Times New Roman" w:hAnsi="Times New Roman" w:cs="Times New Roman"/>
          <w:color w:val="000000"/>
          <w:sz w:val="24"/>
          <w:szCs w:val="24"/>
          <w:shd w:val="clear" w:color="auto" w:fill="FFFFFF"/>
        </w:rPr>
        <w:lastRenderedPageBreak/>
        <w:t xml:space="preserve">Gelatinase and Serine protease- </w:t>
      </w:r>
      <w:r w:rsidR="006742A5" w:rsidRPr="006742A5">
        <w:rPr>
          <w:rFonts w:ascii="Times New Roman" w:hAnsi="Times New Roman" w:cs="Times New Roman"/>
          <w:color w:val="000000"/>
          <w:sz w:val="24"/>
          <w:szCs w:val="24"/>
          <w:shd w:val="clear" w:color="auto" w:fill="FFFFFF"/>
        </w:rPr>
        <w:t>These enzymes aid in the spread and persistence of bacteria by breaking down extracellular matrix elements and host tissues</w:t>
      </w:r>
      <w:r w:rsidR="00745A77">
        <w:rPr>
          <w:rFonts w:ascii="Times New Roman" w:hAnsi="Times New Roman" w:cs="Times New Roman"/>
          <w:color w:val="000000"/>
          <w:sz w:val="24"/>
          <w:szCs w:val="24"/>
          <w:shd w:val="clear" w:color="auto" w:fill="FFFFFF"/>
        </w:rPr>
        <w:t xml:space="preserve"> </w:t>
      </w:r>
      <w:r w:rsidR="00745A77">
        <w:rPr>
          <w:rFonts w:ascii="Times New Roman" w:hAnsi="Times New Roman" w:cs="Times New Roman"/>
          <w:color w:val="000000"/>
          <w:sz w:val="24"/>
          <w:szCs w:val="24"/>
          <w:shd w:val="clear" w:color="auto" w:fill="FFFFFF"/>
        </w:rPr>
        <w:fldChar w:fldCharType="begin" w:fldLock="1"/>
      </w:r>
      <w:r w:rsidR="00745A77">
        <w:rPr>
          <w:rFonts w:ascii="Times New Roman" w:hAnsi="Times New Roman" w:cs="Times New Roman"/>
          <w:color w:val="000000"/>
          <w:sz w:val="24"/>
          <w:szCs w:val="24"/>
          <w:shd w:val="clear" w:color="auto" w:fill="FFFFFF"/>
        </w:rPr>
        <w:instrText>ADDIN CSL_CITATION {"citationItems":[{"id":"ITEM-1","itemData":{"DOI":"10.4103/0974-2727.72159","ISSN":"0974-7826 (Electronic)","PMID":"21346906","abstract":"BACKGROUND: Biofilm production, gelatinase and hemolysin are the potential  virulence factors of Enterococci. Gelatinase and hemolysin producing strains of Enterococcus Faecalis have been shown to cause severe infections in animal models. Biofilm production has been shown to enhance the persistence of E. faecalis in urinary bladder and other medical indwelling devices infections. AIMS: To compare the presence of gelatinase, hemolysin and biofilm formation among clinical and commensal isolates and to study the co-relation between virulence factors with respect to different clinical specimens. SETTINGS AND DESIGN: During the study period of 2 years from July 2004 to July 2006, 200 clinical isolates from nosocomial infections and 100 commensal isolates of E. faecalis were taken for the study. MATERIALS AND METHODS: The clinical and commensal isolates were tested for the presence of gelatinase, hemolysin and biofilm and compared. The presence of these virulence factors among different clinical isolates was also studied. STATISTICAL ANALYSIS: Chi-square and likelihood ratio analysis were carried out using SSPS version 5.1 software. RESULTS: The clinical isolates produced 39, 16.5 and 32.5% of gelatinase, hemolysin and biofilm, respectively, as compared to 31, 19 and 16% produced by the commensal isolates, respectively. Endotracheal tube infection, urinary tract infection, umbilical catheter tip infected isolates produced 60.8, 86.6 and 100% biofilm, respectively. CONCLUSION: Significant difference in the production of biofilm (P&lt;0.001) was noted between clinical and commensal isolates. Organism isolated from medically indwelling devices produced high amount of biofilm, confirming its role in colonization and causing nosocomial infections.","author":[{"dropping-particle":"","family":"Giridhara Upadhyaya","given":"P M","non-dropping-particle":"","parse-names":false,"suffix":""},{"dropping-particle":"","family":"Umapathy","given":"B L","non-dropping-particle":"","parse-names":false,"suffix":""},{"dropping-particle":"","family":"Ravikumar","given":"K L","non-dropping-particle":"","parse-names":false,"suffix":""}],"container-title":"Journal of laboratory physicians","id":"ITEM-1","issue":"2","issued":{"date-parts":[["2010","7"]]},"language":"eng","page":"100-104","publisher-place":"Germany","title":"Comparative study for the presence of enterococcal virulence factors gelatinase,  hemolysin and biofilm among clinical and commensal isolates of enterococcus faecalis.","type":"article-journal","volume":"2"},"uris":["http://www.mendeley.com/documents/?uuid=e56bdac9-f5f8-49be-a5e7-0278c82e13ae"]}],"mendeley":{"formattedCitation":"(Giridhara Upadhyaya, Umapathy and Ravikumar, 2010)","manualFormatting":"(Giridhara Upadhyaya, Umapathy and Ravikumar, 2010","plainTextFormattedCitation":"(Giridhara Upadhyaya, Umapathy and Ravikumar, 2010)","previouslyFormattedCitation":"(Giridhara Upadhyaya, Umapathy and Ravikumar, 2010)"},"properties":{"noteIndex":0},"schema":"https://github.com/citation-style-language/schema/raw/master/csl-citation.json"}</w:instrText>
      </w:r>
      <w:r w:rsidR="00745A77">
        <w:rPr>
          <w:rFonts w:ascii="Times New Roman" w:hAnsi="Times New Roman" w:cs="Times New Roman"/>
          <w:color w:val="000000"/>
          <w:sz w:val="24"/>
          <w:szCs w:val="24"/>
          <w:shd w:val="clear" w:color="auto" w:fill="FFFFFF"/>
        </w:rPr>
        <w:fldChar w:fldCharType="separate"/>
      </w:r>
      <w:r w:rsidR="00745A77" w:rsidRPr="00745A77">
        <w:rPr>
          <w:rFonts w:ascii="Times New Roman" w:hAnsi="Times New Roman" w:cs="Times New Roman"/>
          <w:noProof/>
          <w:color w:val="000000"/>
          <w:sz w:val="24"/>
          <w:szCs w:val="24"/>
          <w:shd w:val="clear" w:color="auto" w:fill="FFFFFF"/>
        </w:rPr>
        <w:t>(Giridhara Upadhyaya, Umapathy and Ravikumar, 2010</w:t>
      </w:r>
      <w:r w:rsidR="00745A77">
        <w:rPr>
          <w:rFonts w:ascii="Times New Roman" w:hAnsi="Times New Roman" w:cs="Times New Roman"/>
          <w:color w:val="000000"/>
          <w:sz w:val="24"/>
          <w:szCs w:val="24"/>
          <w:shd w:val="clear" w:color="auto" w:fill="FFFFFF"/>
        </w:rPr>
        <w:fldChar w:fldCharType="end"/>
      </w:r>
      <w:r w:rsidR="00745A77">
        <w:rPr>
          <w:rFonts w:ascii="Times New Roman" w:hAnsi="Times New Roman" w:cs="Times New Roman"/>
          <w:color w:val="000000"/>
          <w:sz w:val="24"/>
          <w:szCs w:val="24"/>
          <w:shd w:val="clear" w:color="auto" w:fill="FFFFFF"/>
        </w:rPr>
        <w:t xml:space="preserve">; </w:t>
      </w:r>
      <w:r w:rsidR="00745A77">
        <w:rPr>
          <w:rFonts w:ascii="Times New Roman" w:hAnsi="Times New Roman" w:cs="Times New Roman"/>
          <w:color w:val="000000"/>
          <w:sz w:val="24"/>
          <w:szCs w:val="24"/>
          <w:shd w:val="clear" w:color="auto" w:fill="FFFFFF"/>
        </w:rPr>
        <w:fldChar w:fldCharType="begin" w:fldLock="1"/>
      </w:r>
      <w:r w:rsidR="00745A77">
        <w:rPr>
          <w:rFonts w:ascii="Times New Roman" w:hAnsi="Times New Roman" w:cs="Times New Roman"/>
          <w:color w:val="000000"/>
          <w:sz w:val="24"/>
          <w:szCs w:val="24"/>
          <w:shd w:val="clear" w:color="auto" w:fill="FFFFFF"/>
        </w:rPr>
        <w:instrText>ADDIN CSL_CITATION {"citationItems":[{"id":"ITEM-1","itemData":{"author":[{"dropping-particle":"","family":"Said MS, Tirthani E","given":"Lesho E.","non-dropping-particle":"","parse-names":false,"suffix":""}],"id":"ITEM-1","issued":{"date-parts":[["2024"]]},"publisher":"In: StatPearls [Internet]. Treasure Island (FL): StatPearls Publishing; 2024 Jan","title":"Enterococcus Infections. [Updated 2024 Feb 12].","type":"book"},"uris":["http://www.mendeley.com/documents/?uuid=7f484ca8-062c-4628-89f8-4467aac0f28d"]}],"mendeley":{"formattedCitation":"(Said MS, Tirthani E, 2024)","manualFormatting":"Said MS, Tirthani E, 2024)","plainTextFormattedCitation":"(Said MS, Tirthani E, 2024)","previouslyFormattedCitation":"(Said MS, Tirthani E, 2024)"},"properties":{"noteIndex":0},"schema":"https://github.com/citation-style-language/schema/raw/master/csl-citation.json"}</w:instrText>
      </w:r>
      <w:r w:rsidR="00745A77">
        <w:rPr>
          <w:rFonts w:ascii="Times New Roman" w:hAnsi="Times New Roman" w:cs="Times New Roman"/>
          <w:color w:val="000000"/>
          <w:sz w:val="24"/>
          <w:szCs w:val="24"/>
          <w:shd w:val="clear" w:color="auto" w:fill="FFFFFF"/>
        </w:rPr>
        <w:fldChar w:fldCharType="separate"/>
      </w:r>
      <w:r w:rsidR="00745A77" w:rsidRPr="00745A77">
        <w:rPr>
          <w:rFonts w:ascii="Times New Roman" w:hAnsi="Times New Roman" w:cs="Times New Roman"/>
          <w:noProof/>
          <w:color w:val="000000"/>
          <w:sz w:val="24"/>
          <w:szCs w:val="24"/>
          <w:shd w:val="clear" w:color="auto" w:fill="FFFFFF"/>
        </w:rPr>
        <w:t>Said MS, Tirthani E, 2024)</w:t>
      </w:r>
      <w:r w:rsidR="00745A77">
        <w:rPr>
          <w:rFonts w:ascii="Times New Roman" w:hAnsi="Times New Roman" w:cs="Times New Roman"/>
          <w:color w:val="000000"/>
          <w:sz w:val="24"/>
          <w:szCs w:val="24"/>
          <w:shd w:val="clear" w:color="auto" w:fill="FFFFFF"/>
        </w:rPr>
        <w:fldChar w:fldCharType="end"/>
      </w:r>
      <w:r w:rsidR="006742A5" w:rsidRPr="006742A5">
        <w:rPr>
          <w:rFonts w:ascii="Times New Roman" w:hAnsi="Times New Roman" w:cs="Times New Roman"/>
          <w:color w:val="000000"/>
          <w:sz w:val="24"/>
          <w:szCs w:val="24"/>
          <w:shd w:val="clear" w:color="auto" w:fill="FFFFFF"/>
        </w:rPr>
        <w:t xml:space="preserve">. </w:t>
      </w:r>
    </w:p>
    <w:p w:rsidR="00745A77" w:rsidRDefault="003365BE" w:rsidP="00DB1BEE">
      <w:pPr>
        <w:pStyle w:val="ListParagraph"/>
        <w:numPr>
          <w:ilvl w:val="0"/>
          <w:numId w:val="6"/>
        </w:numPr>
        <w:spacing w:after="0" w:line="480" w:lineRule="auto"/>
        <w:rPr>
          <w:rFonts w:ascii="Times New Roman" w:hAnsi="Times New Roman" w:cs="Times New Roman"/>
          <w:color w:val="000000"/>
          <w:sz w:val="24"/>
          <w:szCs w:val="24"/>
          <w:shd w:val="clear" w:color="auto" w:fill="FFFFFF"/>
        </w:rPr>
      </w:pPr>
      <w:r w:rsidRPr="006742A5">
        <w:rPr>
          <w:rFonts w:ascii="Times New Roman" w:hAnsi="Times New Roman" w:cs="Times New Roman"/>
          <w:color w:val="000000"/>
          <w:sz w:val="24"/>
          <w:szCs w:val="24"/>
          <w:shd w:val="clear" w:color="auto" w:fill="FFFFFF"/>
        </w:rPr>
        <w:t>Aggregation substance-</w:t>
      </w:r>
      <w:r w:rsidR="006742A5" w:rsidRPr="006742A5">
        <w:t xml:space="preserve"> </w:t>
      </w:r>
      <w:r w:rsidR="006742A5" w:rsidRPr="006742A5">
        <w:rPr>
          <w:rFonts w:ascii="Times New Roman" w:hAnsi="Times New Roman" w:cs="Times New Roman"/>
          <w:color w:val="000000"/>
          <w:sz w:val="24"/>
          <w:szCs w:val="24"/>
          <w:shd w:val="clear" w:color="auto" w:fill="FFFFFF"/>
        </w:rPr>
        <w:t>By encouraging the formation of biofilms and cell clumping, these surface proteins strengthen resistance to both immune response and drugs</w:t>
      </w:r>
      <w:r w:rsidR="00745A77">
        <w:rPr>
          <w:rFonts w:ascii="Times New Roman" w:hAnsi="Times New Roman" w:cs="Times New Roman"/>
          <w:color w:val="000000"/>
          <w:sz w:val="24"/>
          <w:szCs w:val="24"/>
          <w:shd w:val="clear" w:color="auto" w:fill="FFFFFF"/>
        </w:rPr>
        <w:fldChar w:fldCharType="begin" w:fldLock="1"/>
      </w:r>
      <w:r w:rsidR="00745A77">
        <w:rPr>
          <w:rFonts w:ascii="Times New Roman" w:hAnsi="Times New Roman" w:cs="Times New Roman"/>
          <w:color w:val="000000"/>
          <w:sz w:val="24"/>
          <w:szCs w:val="24"/>
          <w:shd w:val="clear" w:color="auto" w:fill="FFFFFF"/>
        </w:rPr>
        <w:instrText>ADDIN CSL_CITATION {"citationItems":[{"id":"ITEM-1","itemData":{"DOI":"10.1038/s41522-020-0125-2","ISSN":"2055-5008","abstract":"Functional amyloids are considered as common building block structures of the biofilm matrix in different bacteria. In previous work, we have shown that the staphylococcal surface protein Bap, a member of the Biofilm-Associated Proteins (BAP) family, is processed and the fragments containing the N-terminal region become aggregation-prone and self-assemble into amyloid-like structures. Here, we report that Esp, a Bap-orthologous protein produced by Enterococcus faecalis, displays a similar amyloidogenic behavior. We demonstrate that at acidic pH the N-terminal region of Esp forms aggregates with an amyloid-like conformation, as evidenced by biophysical analysis and the binding of protein aggregates to amyloid-indicative dyes. Expression of a chimeric protein, with its Esp N-terminal domain anchored to the cell wall through the R domain of clumping factor A, showed that the Esp N-terminal region is sufficient to confer multicellular behavior through the formation of an extracellular amyloid-like material. These results suggest that the mechanism of amyloid-like aggregation to build the biofilm matrix might be widespread among BAP-like proteins. This amyloid-based mechanism may not only have strong relevance for bacteria lifestyle but could also contribute to the amyloid burden to which the human physiology is potentially exposed.","author":[{"dropping-particle":"","family":"Taglialegna","given":"Agustina","non-dropping-particle":"","parse-names":false,"suffix":""},{"dropping-particle":"","family":"Matilla-Cuenca","given":"Leticia","non-dropping-particle":"","parse-names":false,"suffix":""},{"dropping-particle":"","family":"Dorado-Morales","given":"Pedro","non-dropping-particle":"","parse-names":false,"suffix":""},{"dropping-particle":"","family":"Navarro","given":"Susanna","non-dropping-particle":"","parse-names":false,"suffix":""},{"dropping-particle":"","family":"Ventura","given":"Salvador","non-dropping-particle":"","parse-names":false,"suffix":""},{"dropping-particle":"","family":"Garnett","given":"James A","non-dropping-particle":"","parse-names":false,"suffix":""},{"dropping-particle":"","family":"Lasa","given":"Iñigo","non-dropping-particle":"","parse-names":false,"suffix":""},{"dropping-particle":"","family":"Valle","given":"Jaione","non-dropping-particle":"","parse-names":false,"suffix":""}],"container-title":"npj Biofilms and Microbiomes","id":"ITEM-1","issue":"1","issued":{"date-parts":[["2020"]]},"page":"15","title":"The biofilm-associated surface protein Esp of Enterococcus faecalis forms amyloid-like fibers","type":"article-journal","volume":"6"},"uris":["http://www.mendeley.com/documents/?uuid=6c3ca94e-db37-4ac5-833a-7ef81e8ae459"]}],"mendeley":{"formattedCitation":"(Taglialegna &lt;i&gt;et al.&lt;/i&gt;, 2020)","plainTextFormattedCitation":"(Taglialegna et al., 2020)","previouslyFormattedCitation":"(Taglialegna &lt;i&gt;et al.&lt;/i&gt;, 2020)"},"properties":{"noteIndex":0},"schema":"https://github.com/citation-style-language/schema/raw/master/csl-citation.json"}</w:instrText>
      </w:r>
      <w:r w:rsidR="00745A77">
        <w:rPr>
          <w:rFonts w:ascii="Times New Roman" w:hAnsi="Times New Roman" w:cs="Times New Roman"/>
          <w:color w:val="000000"/>
          <w:sz w:val="24"/>
          <w:szCs w:val="24"/>
          <w:shd w:val="clear" w:color="auto" w:fill="FFFFFF"/>
        </w:rPr>
        <w:fldChar w:fldCharType="separate"/>
      </w:r>
      <w:r w:rsidR="00745A77" w:rsidRPr="00745A77">
        <w:rPr>
          <w:rFonts w:ascii="Times New Roman" w:hAnsi="Times New Roman" w:cs="Times New Roman"/>
          <w:noProof/>
          <w:color w:val="000000"/>
          <w:sz w:val="24"/>
          <w:szCs w:val="24"/>
          <w:shd w:val="clear" w:color="auto" w:fill="FFFFFF"/>
        </w:rPr>
        <w:t xml:space="preserve">(Taglialegna </w:t>
      </w:r>
      <w:r w:rsidR="00745A77" w:rsidRPr="00745A77">
        <w:rPr>
          <w:rFonts w:ascii="Times New Roman" w:hAnsi="Times New Roman" w:cs="Times New Roman"/>
          <w:i/>
          <w:noProof/>
          <w:color w:val="000000"/>
          <w:sz w:val="24"/>
          <w:szCs w:val="24"/>
          <w:shd w:val="clear" w:color="auto" w:fill="FFFFFF"/>
        </w:rPr>
        <w:t>et al.</w:t>
      </w:r>
      <w:r w:rsidR="00745A77" w:rsidRPr="00745A77">
        <w:rPr>
          <w:rFonts w:ascii="Times New Roman" w:hAnsi="Times New Roman" w:cs="Times New Roman"/>
          <w:noProof/>
          <w:color w:val="000000"/>
          <w:sz w:val="24"/>
          <w:szCs w:val="24"/>
          <w:shd w:val="clear" w:color="auto" w:fill="FFFFFF"/>
        </w:rPr>
        <w:t>, 2020)</w:t>
      </w:r>
      <w:r w:rsidR="00745A77">
        <w:rPr>
          <w:rFonts w:ascii="Times New Roman" w:hAnsi="Times New Roman" w:cs="Times New Roman"/>
          <w:color w:val="000000"/>
          <w:sz w:val="24"/>
          <w:szCs w:val="24"/>
          <w:shd w:val="clear" w:color="auto" w:fill="FFFFFF"/>
        </w:rPr>
        <w:fldChar w:fldCharType="end"/>
      </w:r>
      <w:r w:rsidR="006742A5" w:rsidRPr="006742A5">
        <w:rPr>
          <w:rFonts w:ascii="Times New Roman" w:hAnsi="Times New Roman" w:cs="Times New Roman"/>
          <w:color w:val="000000"/>
          <w:sz w:val="24"/>
          <w:szCs w:val="24"/>
          <w:shd w:val="clear" w:color="auto" w:fill="FFFFFF"/>
        </w:rPr>
        <w:t>.</w:t>
      </w:r>
      <w:r w:rsidRPr="006742A5">
        <w:rPr>
          <w:rFonts w:ascii="Times New Roman" w:hAnsi="Times New Roman" w:cs="Times New Roman"/>
          <w:color w:val="000000"/>
          <w:sz w:val="24"/>
          <w:szCs w:val="24"/>
          <w:shd w:val="clear" w:color="auto" w:fill="FFFFFF"/>
        </w:rPr>
        <w:t xml:space="preserve"> </w:t>
      </w:r>
    </w:p>
    <w:p w:rsidR="006742A5" w:rsidRDefault="003365BE" w:rsidP="00DB1BEE">
      <w:pPr>
        <w:pStyle w:val="ListParagraph"/>
        <w:numPr>
          <w:ilvl w:val="0"/>
          <w:numId w:val="6"/>
        </w:numPr>
        <w:spacing w:after="0" w:line="480" w:lineRule="auto"/>
        <w:rPr>
          <w:rFonts w:ascii="Times New Roman" w:hAnsi="Times New Roman" w:cs="Times New Roman"/>
          <w:color w:val="000000"/>
          <w:sz w:val="24"/>
          <w:szCs w:val="24"/>
          <w:shd w:val="clear" w:color="auto" w:fill="FFFFFF"/>
        </w:rPr>
      </w:pPr>
      <w:r w:rsidRPr="006742A5">
        <w:rPr>
          <w:rFonts w:ascii="Times New Roman" w:hAnsi="Times New Roman" w:cs="Times New Roman"/>
          <w:color w:val="000000"/>
          <w:sz w:val="24"/>
          <w:szCs w:val="24"/>
          <w:shd w:val="clear" w:color="auto" w:fill="FFFFFF"/>
        </w:rPr>
        <w:t xml:space="preserve">Antibiotic resistance- </w:t>
      </w:r>
      <w:r w:rsidR="006742A5" w:rsidRPr="006742A5">
        <w:rPr>
          <w:rFonts w:ascii="Times New Roman" w:hAnsi="Times New Roman" w:cs="Times New Roman"/>
          <w:color w:val="000000"/>
          <w:sz w:val="24"/>
          <w:szCs w:val="24"/>
          <w:shd w:val="clear" w:color="auto" w:fill="FFFFFF"/>
        </w:rPr>
        <w:t xml:space="preserve">Numerous antibiotics are intrinsically resistant to </w:t>
      </w:r>
      <w:r w:rsidR="006742A5" w:rsidRPr="006742A5">
        <w:rPr>
          <w:rFonts w:ascii="Times New Roman" w:hAnsi="Times New Roman" w:cs="Times New Roman"/>
          <w:i/>
          <w:color w:val="000000"/>
          <w:sz w:val="24"/>
          <w:szCs w:val="24"/>
          <w:shd w:val="clear" w:color="auto" w:fill="FFFFFF"/>
        </w:rPr>
        <w:t>E. faecalis</w:t>
      </w:r>
      <w:r w:rsidR="006742A5" w:rsidRPr="006742A5">
        <w:rPr>
          <w:rFonts w:ascii="Times New Roman" w:hAnsi="Times New Roman" w:cs="Times New Roman"/>
          <w:color w:val="000000"/>
          <w:sz w:val="24"/>
          <w:szCs w:val="24"/>
          <w:shd w:val="clear" w:color="auto" w:fill="FFFFFF"/>
        </w:rPr>
        <w:t xml:space="preserve">, and </w:t>
      </w:r>
      <w:r w:rsidR="00C36369">
        <w:rPr>
          <w:rFonts w:ascii="Times New Roman" w:hAnsi="Times New Roman" w:cs="Times New Roman"/>
          <w:color w:val="000000"/>
          <w:sz w:val="24"/>
          <w:szCs w:val="24"/>
          <w:shd w:val="clear" w:color="auto" w:fill="FFFFFF"/>
        </w:rPr>
        <w:t>they</w:t>
      </w:r>
      <w:r w:rsidR="006742A5" w:rsidRPr="006742A5">
        <w:rPr>
          <w:rFonts w:ascii="Times New Roman" w:hAnsi="Times New Roman" w:cs="Times New Roman"/>
          <w:color w:val="000000"/>
          <w:sz w:val="24"/>
          <w:szCs w:val="24"/>
          <w:shd w:val="clear" w:color="auto" w:fill="FFFFFF"/>
        </w:rPr>
        <w:t xml:space="preserve"> can pick up more resistance genes, making treatment more difficult</w:t>
      </w:r>
      <w:r w:rsidR="00745A77">
        <w:rPr>
          <w:rFonts w:ascii="Times New Roman" w:hAnsi="Times New Roman" w:cs="Times New Roman"/>
          <w:color w:val="000000"/>
          <w:sz w:val="24"/>
          <w:szCs w:val="24"/>
          <w:shd w:val="clear" w:color="auto" w:fill="FFFFFF"/>
        </w:rPr>
        <w:t xml:space="preserve"> </w:t>
      </w:r>
      <w:r w:rsidR="00745A77">
        <w:rPr>
          <w:rFonts w:ascii="Times New Roman" w:hAnsi="Times New Roman" w:cs="Times New Roman"/>
          <w:color w:val="000000"/>
          <w:sz w:val="24"/>
          <w:szCs w:val="24"/>
          <w:shd w:val="clear" w:color="auto" w:fill="FFFFFF"/>
        </w:rPr>
        <w:fldChar w:fldCharType="begin" w:fldLock="1"/>
      </w:r>
      <w:r w:rsidR="00A54481">
        <w:rPr>
          <w:rFonts w:ascii="Times New Roman" w:hAnsi="Times New Roman" w:cs="Times New Roman"/>
          <w:color w:val="000000"/>
          <w:sz w:val="24"/>
          <w:szCs w:val="24"/>
          <w:shd w:val="clear" w:color="auto" w:fill="FFFFFF"/>
        </w:rPr>
        <w:instrText>ADDIN CSL_CITATION {"citationItems":[{"id":"ITEM-1","itemData":{"DOI":"10.1586/14787210.2014.956092","ISSN":"1744-8336 (Electronic)","PMID":"25199988","abstract":"Multidrug-resistant (MDR) enterococci are important nosocomial pathogens and a  growing clinical challenge. These organisms have developed resistance to virtually all antimicrobials currently used in clinical practice using a diverse number of genetic strategies. Due to this ability to recruit antibiotic resistance determinants, MDR enterococci display a wide repertoire of antibiotic resistance mechanisms including modification of drug targets, inactivation of therapeutic agents, overexpression of efflux pumps and a sophisticated cell envelope adaptive response that promotes survival in the human host and the nosocomial environment. MDR enterococci are well adapted to survive in the gastrointestinal tract and can become the dominant flora under antibiotic pressure, predisposing the severely ill and immunocompromised patient to invasive infections. A thorough understanding of the mechanisms underlying antibiotic resistance in enterococci is the first step for devising strategies to control the spread of these organisms and potentially establish novel therapeutic approaches.","author":[{"dropping-particle":"","family":"Miller","given":"William R","non-dropping-particle":"","parse-names":false,"suffix":""},{"dropping-particle":"","family":"Munita","given":"Jose M","non-dropping-particle":"","parse-names":false,"suffix":""},{"dropping-particle":"","family":"Arias","given":"Cesar A","non-dropping-particle":"","parse-names":false,"suffix":""}],"container-title":"Expert review of anti-infective therapy","id":"ITEM-1","issue":"10","issued":{"date-parts":[["2014","10"]]},"language":"eng","page":"1221-1236","publisher-place":"England","title":"Mechanisms of antibiotic resistance in enterococci.","type":"article-journal","volume":"12"},"uris":["http://www.mendeley.com/documents/?uuid=07aa25cf-8e44-4def-84a2-19a3d47c4a94"]}],"mendeley":{"formattedCitation":"(Miller, Munita and Arias, 2014)","manualFormatting":"(Miller, Munita, and Arias, 2014)","plainTextFormattedCitation":"(Miller, Munita and Arias, 2014)","previouslyFormattedCitation":"(Miller, Munita and Arias, 2014)"},"properties":{"noteIndex":0},"schema":"https://github.com/citation-style-language/schema/raw/master/csl-citation.json"}</w:instrText>
      </w:r>
      <w:r w:rsidR="00745A77">
        <w:rPr>
          <w:rFonts w:ascii="Times New Roman" w:hAnsi="Times New Roman" w:cs="Times New Roman"/>
          <w:color w:val="000000"/>
          <w:sz w:val="24"/>
          <w:szCs w:val="24"/>
          <w:shd w:val="clear" w:color="auto" w:fill="FFFFFF"/>
        </w:rPr>
        <w:fldChar w:fldCharType="separate"/>
      </w:r>
      <w:r w:rsidR="00745A77" w:rsidRPr="00745A77">
        <w:rPr>
          <w:rFonts w:ascii="Times New Roman" w:hAnsi="Times New Roman" w:cs="Times New Roman"/>
          <w:noProof/>
          <w:color w:val="000000"/>
          <w:sz w:val="24"/>
          <w:szCs w:val="24"/>
          <w:shd w:val="clear" w:color="auto" w:fill="FFFFFF"/>
        </w:rPr>
        <w:t>(Miller, Munita</w:t>
      </w:r>
      <w:r w:rsidR="00C36369">
        <w:rPr>
          <w:rFonts w:ascii="Times New Roman" w:hAnsi="Times New Roman" w:cs="Times New Roman"/>
          <w:noProof/>
          <w:color w:val="000000"/>
          <w:sz w:val="24"/>
          <w:szCs w:val="24"/>
          <w:shd w:val="clear" w:color="auto" w:fill="FFFFFF"/>
        </w:rPr>
        <w:t>,</w:t>
      </w:r>
      <w:r w:rsidR="00745A77" w:rsidRPr="00745A77">
        <w:rPr>
          <w:rFonts w:ascii="Times New Roman" w:hAnsi="Times New Roman" w:cs="Times New Roman"/>
          <w:noProof/>
          <w:color w:val="000000"/>
          <w:sz w:val="24"/>
          <w:szCs w:val="24"/>
          <w:shd w:val="clear" w:color="auto" w:fill="FFFFFF"/>
        </w:rPr>
        <w:t xml:space="preserve"> and Arias, 2014)</w:t>
      </w:r>
      <w:r w:rsidR="00745A77">
        <w:rPr>
          <w:rFonts w:ascii="Times New Roman" w:hAnsi="Times New Roman" w:cs="Times New Roman"/>
          <w:color w:val="000000"/>
          <w:sz w:val="24"/>
          <w:szCs w:val="24"/>
          <w:shd w:val="clear" w:color="auto" w:fill="FFFFFF"/>
        </w:rPr>
        <w:fldChar w:fldCharType="end"/>
      </w:r>
      <w:r w:rsidR="006742A5" w:rsidRPr="006742A5">
        <w:rPr>
          <w:rFonts w:ascii="Times New Roman" w:hAnsi="Times New Roman" w:cs="Times New Roman"/>
          <w:color w:val="000000"/>
          <w:sz w:val="24"/>
          <w:szCs w:val="24"/>
          <w:shd w:val="clear" w:color="auto" w:fill="FFFFFF"/>
        </w:rPr>
        <w:t xml:space="preserve">. </w:t>
      </w:r>
    </w:p>
    <w:p w:rsidR="003365BE" w:rsidRDefault="006742A5" w:rsidP="006742A5">
      <w:pPr>
        <w:spacing w:after="0" w:line="480" w:lineRule="auto"/>
        <w:ind w:left="360"/>
        <w:rPr>
          <w:rFonts w:ascii="Times New Roman" w:hAnsi="Times New Roman" w:cs="Times New Roman"/>
          <w:color w:val="000000"/>
          <w:sz w:val="24"/>
          <w:szCs w:val="24"/>
          <w:shd w:val="clear" w:color="auto" w:fill="FFFFFF"/>
        </w:rPr>
      </w:pPr>
      <w:r w:rsidRPr="006742A5">
        <w:rPr>
          <w:rFonts w:ascii="Times New Roman" w:hAnsi="Times New Roman" w:cs="Times New Roman"/>
          <w:i/>
          <w:color w:val="000000"/>
          <w:sz w:val="24"/>
          <w:szCs w:val="24"/>
          <w:shd w:val="clear" w:color="auto" w:fill="FFFFFF"/>
        </w:rPr>
        <w:t>E. faecalis</w:t>
      </w:r>
      <w:r w:rsidRPr="006742A5">
        <w:rPr>
          <w:rFonts w:ascii="Times New Roman" w:hAnsi="Times New Roman" w:cs="Times New Roman"/>
          <w:color w:val="000000"/>
          <w:sz w:val="24"/>
          <w:szCs w:val="24"/>
          <w:shd w:val="clear" w:color="auto" w:fill="FFFFFF"/>
        </w:rPr>
        <w:t xml:space="preserve"> can cause, sustain, and worsen UTIs due to these variables, particularly in patient populations who are more susceptible.</w:t>
      </w:r>
    </w:p>
    <w:p w:rsidR="00DC4455" w:rsidRPr="00403597" w:rsidRDefault="00DC4455" w:rsidP="00035D84">
      <w:pPr>
        <w:spacing w:after="0" w:line="480" w:lineRule="auto"/>
        <w:rPr>
          <w:rFonts w:ascii="Times New Roman" w:eastAsia="Times New Roman" w:hAnsi="Times New Roman" w:cs="Times New Roman"/>
          <w:b/>
          <w:sz w:val="24"/>
          <w:szCs w:val="24"/>
        </w:rPr>
      </w:pPr>
      <w:r w:rsidRPr="00DC4455">
        <w:rPr>
          <w:rFonts w:ascii="Times New Roman" w:eastAsia="Times New Roman" w:hAnsi="Times New Roman" w:cs="Times New Roman"/>
          <w:b/>
          <w:i/>
          <w:sz w:val="24"/>
          <w:szCs w:val="24"/>
        </w:rPr>
        <w:t>Streptococcus agalactiae</w:t>
      </w:r>
      <w:r w:rsidRPr="00DC4455">
        <w:rPr>
          <w:rFonts w:ascii="Times New Roman" w:eastAsia="Times New Roman" w:hAnsi="Times New Roman" w:cs="Times New Roman"/>
          <w:b/>
          <w:sz w:val="24"/>
          <w:szCs w:val="24"/>
        </w:rPr>
        <w:t xml:space="preserve"> </w:t>
      </w:r>
      <w:r w:rsidR="00403597">
        <w:rPr>
          <w:rFonts w:ascii="Times New Roman" w:eastAsia="Times New Roman" w:hAnsi="Times New Roman" w:cs="Times New Roman"/>
          <w:b/>
          <w:sz w:val="24"/>
          <w:szCs w:val="24"/>
        </w:rPr>
        <w:t xml:space="preserve">/ </w:t>
      </w:r>
      <w:r w:rsidR="00403597" w:rsidRPr="00403597">
        <w:rPr>
          <w:rFonts w:ascii="Times New Roman" w:eastAsia="Times New Roman" w:hAnsi="Times New Roman" w:cs="Times New Roman"/>
          <w:b/>
          <w:sz w:val="24"/>
          <w:szCs w:val="24"/>
        </w:rPr>
        <w:t>Group B streptococcus</w:t>
      </w:r>
    </w:p>
    <w:p w:rsidR="004A2283" w:rsidRDefault="00DF442B" w:rsidP="00605486">
      <w:pPr>
        <w:spacing w:after="0" w:line="480" w:lineRule="auto"/>
        <w:jc w:val="both"/>
        <w:rPr>
          <w:rFonts w:ascii="Times New Roman" w:eastAsia="Times New Roman" w:hAnsi="Times New Roman" w:cs="Times New Roman"/>
          <w:sz w:val="24"/>
          <w:szCs w:val="24"/>
        </w:rPr>
      </w:pPr>
      <w:r w:rsidRPr="00DF442B">
        <w:rPr>
          <w:rFonts w:ascii="Times New Roman" w:eastAsia="Times New Roman" w:hAnsi="Times New Roman" w:cs="Times New Roman"/>
          <w:sz w:val="24"/>
          <w:szCs w:val="24"/>
        </w:rPr>
        <w:t xml:space="preserve">Although </w:t>
      </w:r>
      <w:r w:rsidRPr="00925F26">
        <w:rPr>
          <w:rFonts w:ascii="Times New Roman" w:eastAsia="Times New Roman" w:hAnsi="Times New Roman" w:cs="Times New Roman"/>
          <w:i/>
          <w:sz w:val="24"/>
          <w:szCs w:val="24"/>
        </w:rPr>
        <w:t>Streptococcus agalactiae</w:t>
      </w:r>
      <w:r w:rsidRPr="00DF442B">
        <w:rPr>
          <w:rFonts w:ascii="Times New Roman" w:eastAsia="Times New Roman" w:hAnsi="Times New Roman" w:cs="Times New Roman"/>
          <w:sz w:val="24"/>
          <w:szCs w:val="24"/>
        </w:rPr>
        <w:t>, commonly referred to as Group B streptococcus (GBS), is mainly associated with newborn infections, it can also cause urinary tract infections (</w:t>
      </w:r>
      <w:r w:rsidR="00C36369">
        <w:rPr>
          <w:rFonts w:ascii="Times New Roman" w:eastAsia="Times New Roman" w:hAnsi="Times New Roman" w:cs="Times New Roman"/>
          <w:sz w:val="24"/>
          <w:szCs w:val="24"/>
        </w:rPr>
        <w:t>UTIs</w:t>
      </w:r>
      <w:r w:rsidRPr="00DF442B">
        <w:rPr>
          <w:rFonts w:ascii="Times New Roman" w:eastAsia="Times New Roman" w:hAnsi="Times New Roman" w:cs="Times New Roman"/>
          <w:sz w:val="24"/>
          <w:szCs w:val="24"/>
        </w:rPr>
        <w:t>), particularly in immunocompromised and pregnant women</w:t>
      </w:r>
      <w:r w:rsidR="005B1E24">
        <w:rPr>
          <w:rFonts w:ascii="Times New Roman" w:eastAsia="Times New Roman" w:hAnsi="Times New Roman" w:cs="Times New Roman"/>
          <w:sz w:val="24"/>
          <w:szCs w:val="24"/>
        </w:rPr>
        <w:t xml:space="preserve"> </w:t>
      </w:r>
      <w:r w:rsidR="005B1E24">
        <w:rPr>
          <w:rFonts w:ascii="Times New Roman" w:eastAsia="Times New Roman" w:hAnsi="Times New Roman" w:cs="Times New Roman"/>
          <w:sz w:val="24"/>
          <w:szCs w:val="24"/>
        </w:rPr>
        <w:fldChar w:fldCharType="begin" w:fldLock="1"/>
      </w:r>
      <w:r w:rsidR="005B1E24">
        <w:rPr>
          <w:rFonts w:ascii="Times New Roman" w:eastAsia="Times New Roman" w:hAnsi="Times New Roman" w:cs="Times New Roman"/>
          <w:sz w:val="24"/>
          <w:szCs w:val="24"/>
        </w:rPr>
        <w:instrText>ADDIN CSL_CITATION {"citationItems":[{"id":"ITEM-1","itemData":{"DOI":"https://doi.org/10.1002/ccr3.4885","author":[{"dropping-particle":"","family":"Mohanty, S., Purohit, G., Rath, S., Seth, R. K., &amp; Mohanty","given":"R. R.","non-dropping-particle":"","parse-names":false,"suffix":""}],"container-title":"Clinical Case Reports,","id":"ITEM-1","issue":"10","issued":{"date-parts":[["2021"]]},"page":"e04885.","title":"Urinary tract infection due to Group B Streptococcus: A case series from Eastern India.","type":"article-journal","volume":"9"},"uris":["http://www.mendeley.com/documents/?uuid=a9e72e0e-0833-4a90-957e-b1a82dce0ff4"]}],"mendeley":{"formattedCitation":"(Mohanty, S., Purohit, G., Rath, S., Seth, R. K., &amp; Mohanty, 2021)","plainTextFormattedCitation":"(Mohanty, S., Purohit, G., Rath, S., Seth, R. K., &amp; Mohanty, 2021)","previouslyFormattedCitation":"(Mohanty, S., Purohit, G., Rath, S., Seth, R. K., &amp; Mohanty, 2021)"},"properties":{"noteIndex":0},"schema":"https://github.com/citation-style-language/schema/raw/master/csl-citation.json"}</w:instrText>
      </w:r>
      <w:r w:rsidR="005B1E24">
        <w:rPr>
          <w:rFonts w:ascii="Times New Roman" w:eastAsia="Times New Roman" w:hAnsi="Times New Roman" w:cs="Times New Roman"/>
          <w:sz w:val="24"/>
          <w:szCs w:val="24"/>
        </w:rPr>
        <w:fldChar w:fldCharType="separate"/>
      </w:r>
      <w:r w:rsidR="005B1E24" w:rsidRPr="005B1E24">
        <w:rPr>
          <w:rFonts w:ascii="Times New Roman" w:eastAsia="Times New Roman" w:hAnsi="Times New Roman" w:cs="Times New Roman"/>
          <w:noProof/>
          <w:sz w:val="24"/>
          <w:szCs w:val="24"/>
        </w:rPr>
        <w:t>(Mohanty, S., Purohit, G., Rath, S., Seth, R. K., &amp; Mohanty, 2021)</w:t>
      </w:r>
      <w:r w:rsidR="005B1E24">
        <w:rPr>
          <w:rFonts w:ascii="Times New Roman" w:eastAsia="Times New Roman" w:hAnsi="Times New Roman" w:cs="Times New Roman"/>
          <w:sz w:val="24"/>
          <w:szCs w:val="24"/>
        </w:rPr>
        <w:fldChar w:fldCharType="end"/>
      </w:r>
      <w:r w:rsidRPr="00DF442B">
        <w:rPr>
          <w:rFonts w:ascii="Times New Roman" w:eastAsia="Times New Roman" w:hAnsi="Times New Roman" w:cs="Times New Roman"/>
          <w:sz w:val="24"/>
          <w:szCs w:val="24"/>
        </w:rPr>
        <w:t>. The following are the virulence factors fo</w:t>
      </w:r>
      <w:r>
        <w:rPr>
          <w:rFonts w:ascii="Times New Roman" w:eastAsia="Times New Roman" w:hAnsi="Times New Roman" w:cs="Times New Roman"/>
          <w:sz w:val="24"/>
          <w:szCs w:val="24"/>
        </w:rPr>
        <w:t>r S. agalactiae that cause UTIs</w:t>
      </w:r>
      <w:r w:rsidR="0084376D">
        <w:rPr>
          <w:rFonts w:ascii="Times New Roman" w:eastAsia="Times New Roman" w:hAnsi="Times New Roman" w:cs="Times New Roman"/>
          <w:sz w:val="24"/>
          <w:szCs w:val="24"/>
        </w:rPr>
        <w:t>:</w:t>
      </w:r>
    </w:p>
    <w:p w:rsidR="00DF442B" w:rsidRDefault="0084376D" w:rsidP="00DB1BEE">
      <w:pPr>
        <w:pStyle w:val="ListParagraph"/>
        <w:numPr>
          <w:ilvl w:val="0"/>
          <w:numId w:val="7"/>
        </w:numPr>
        <w:spacing w:after="0" w:line="480" w:lineRule="auto"/>
        <w:rPr>
          <w:rFonts w:ascii="Times New Roman" w:eastAsia="Times New Roman" w:hAnsi="Times New Roman" w:cs="Times New Roman"/>
          <w:sz w:val="24"/>
          <w:szCs w:val="24"/>
        </w:rPr>
      </w:pPr>
      <w:r w:rsidRPr="00DF442B">
        <w:rPr>
          <w:rFonts w:ascii="Times New Roman" w:eastAsia="Times New Roman" w:hAnsi="Times New Roman" w:cs="Times New Roman"/>
          <w:sz w:val="24"/>
          <w:szCs w:val="24"/>
        </w:rPr>
        <w:t xml:space="preserve">Capsule: </w:t>
      </w:r>
      <w:r w:rsidR="00DF442B" w:rsidRPr="00DF442B">
        <w:rPr>
          <w:rFonts w:ascii="Times New Roman" w:eastAsia="Times New Roman" w:hAnsi="Times New Roman" w:cs="Times New Roman"/>
          <w:sz w:val="24"/>
          <w:szCs w:val="24"/>
        </w:rPr>
        <w:t>By preventing pathogenesis, the polysaccharide capsule aids in the bacteria's ability to elude the host's immune system</w:t>
      </w:r>
      <w:r w:rsidR="002F18CB">
        <w:rPr>
          <w:rFonts w:ascii="Times New Roman" w:eastAsia="Times New Roman" w:hAnsi="Times New Roman" w:cs="Times New Roman"/>
          <w:sz w:val="24"/>
          <w:szCs w:val="24"/>
        </w:rPr>
        <w:t xml:space="preserve"> </w:t>
      </w:r>
      <w:r w:rsidR="005B1E24">
        <w:rPr>
          <w:rFonts w:ascii="Times New Roman" w:eastAsia="Times New Roman" w:hAnsi="Times New Roman" w:cs="Times New Roman"/>
          <w:sz w:val="24"/>
          <w:szCs w:val="24"/>
        </w:rPr>
        <w:fldChar w:fldCharType="begin" w:fldLock="1"/>
      </w:r>
      <w:r w:rsidR="005B1E24">
        <w:rPr>
          <w:rFonts w:ascii="Times New Roman" w:eastAsia="Times New Roman" w:hAnsi="Times New Roman" w:cs="Times New Roman"/>
          <w:sz w:val="24"/>
          <w:szCs w:val="24"/>
        </w:rPr>
        <w:instrText>ADDIN CSL_CITATION {"citationItems":[{"id":"ITEM-1","itemData":{"DOI":"10.1086/650696","ISSN":"0022-1899","abstract":"Group B Streptococcus (GBS) causes urinary tract infections, but the pathogenic mechanisms underlying GBS urinary tract infections are unknown. We investigated whether uropathogenic GBS can bind to bladder uroepithelium to initiate urinary tract infection. Uropathogenic GBS isolated from a patient with acute cystitis bound to human T24 bladder uroepithelial cells in close association with F-actin in statistically significantly higher numbers compared with nonuropathogenic GBS. In vivo modeling using transurethrally infected mice revealed superior fitness of uropathogenic GBS for bladder colonization and potent uropathogenic GBS—specific upregulation of interleukin 1α during infection. Thus, binding of uropathogenic GBS to uroepithelium and vigorous induction of interleukin 1α represents the initial stages of GBS urinary tract infection.","author":[{"dropping-particle":"","family":"Ulett","given":"Glen C","non-dropping-particle":"","parse-names":false,"suffix":""},{"dropping-particle":"","family":"Webb","given":"Richard I","non-dropping-particle":"","parse-names":false,"suffix":""},{"dropping-particle":"","family":"Ulett","given":"Kimberly B","non-dropping-particle":"","parse-names":false,"suffix":""},{"dropping-particle":"","family":"Cui","given":"Xiangqin","non-dropping-particle":"","parse-names":false,"suffix":""},{"dropping-particle":"","family":"Benjamin","given":"William H","non-dropping-particle":"","parse-names":false,"suffix":""},{"dropping-particle":"","family":"Crowley","given":"Michael","non-dropping-particle":"","parse-names":false,"suffix":""},{"dropping-particle":"","family":"Schembri","given":"Mark A","non-dropping-particle":"","parse-names":false,"suffix":""}],"container-title":"The Journal of Infectious Diseases","id":"ITEM-1","issue":"6","issued":{"date-parts":[["2010","3","15"]]},"page":"866-870","title":"Group B Streptococcus (GBS) Urinary Tract Infection Involves Binding of GBS to Bladder Uroepithelium and Potent but GBS-Specific Induction of Interleukin 1α","type":"article-journal","volume":"201"},"uris":["http://www.mendeley.com/documents/?uuid=2f4db022-eafd-404f-8007-6e0f543067de"]}],"mendeley":{"formattedCitation":"(Ulett &lt;i&gt;et al.&lt;/i&gt;, 2010)","plainTextFormattedCitation":"(Ulett et al., 2010)","previouslyFormattedCitation":"(Ulett &lt;i&gt;et al.&lt;/i&gt;, 2010)"},"properties":{"noteIndex":0},"schema":"https://github.com/citation-style-language/schema/raw/master/csl-citation.json"}</w:instrText>
      </w:r>
      <w:r w:rsidR="005B1E24">
        <w:rPr>
          <w:rFonts w:ascii="Times New Roman" w:eastAsia="Times New Roman" w:hAnsi="Times New Roman" w:cs="Times New Roman"/>
          <w:sz w:val="24"/>
          <w:szCs w:val="24"/>
        </w:rPr>
        <w:fldChar w:fldCharType="separate"/>
      </w:r>
      <w:r w:rsidR="005B1E24" w:rsidRPr="005B1E24">
        <w:rPr>
          <w:rFonts w:ascii="Times New Roman" w:eastAsia="Times New Roman" w:hAnsi="Times New Roman" w:cs="Times New Roman"/>
          <w:noProof/>
          <w:sz w:val="24"/>
          <w:szCs w:val="24"/>
        </w:rPr>
        <w:t xml:space="preserve">(Ulett </w:t>
      </w:r>
      <w:r w:rsidR="005B1E24" w:rsidRPr="005B1E24">
        <w:rPr>
          <w:rFonts w:ascii="Times New Roman" w:eastAsia="Times New Roman" w:hAnsi="Times New Roman" w:cs="Times New Roman"/>
          <w:i/>
          <w:noProof/>
          <w:sz w:val="24"/>
          <w:szCs w:val="24"/>
        </w:rPr>
        <w:t>et al.</w:t>
      </w:r>
      <w:r w:rsidR="005B1E24" w:rsidRPr="005B1E24">
        <w:rPr>
          <w:rFonts w:ascii="Times New Roman" w:eastAsia="Times New Roman" w:hAnsi="Times New Roman" w:cs="Times New Roman"/>
          <w:noProof/>
          <w:sz w:val="24"/>
          <w:szCs w:val="24"/>
        </w:rPr>
        <w:t>, 2010)</w:t>
      </w:r>
      <w:r w:rsidR="005B1E24">
        <w:rPr>
          <w:rFonts w:ascii="Times New Roman" w:eastAsia="Times New Roman" w:hAnsi="Times New Roman" w:cs="Times New Roman"/>
          <w:sz w:val="24"/>
          <w:szCs w:val="24"/>
        </w:rPr>
        <w:fldChar w:fldCharType="end"/>
      </w:r>
      <w:r w:rsidR="00DF442B" w:rsidRPr="00DF442B">
        <w:rPr>
          <w:rFonts w:ascii="Times New Roman" w:eastAsia="Times New Roman" w:hAnsi="Times New Roman" w:cs="Times New Roman"/>
          <w:sz w:val="24"/>
          <w:szCs w:val="24"/>
        </w:rPr>
        <w:t>.</w:t>
      </w:r>
    </w:p>
    <w:p w:rsidR="00DF442B" w:rsidRDefault="0084376D" w:rsidP="00DB1BEE">
      <w:pPr>
        <w:pStyle w:val="ListParagraph"/>
        <w:numPr>
          <w:ilvl w:val="0"/>
          <w:numId w:val="7"/>
        </w:numPr>
        <w:spacing w:after="0" w:line="480" w:lineRule="auto"/>
        <w:rPr>
          <w:rFonts w:ascii="Times New Roman" w:eastAsia="Times New Roman" w:hAnsi="Times New Roman" w:cs="Times New Roman"/>
          <w:sz w:val="24"/>
          <w:szCs w:val="24"/>
        </w:rPr>
      </w:pPr>
      <w:r w:rsidRPr="00DF442B">
        <w:rPr>
          <w:rFonts w:ascii="Times New Roman" w:eastAsia="Times New Roman" w:hAnsi="Times New Roman" w:cs="Times New Roman"/>
          <w:sz w:val="24"/>
          <w:szCs w:val="24"/>
        </w:rPr>
        <w:t xml:space="preserve">Adhesins: </w:t>
      </w:r>
      <w:r w:rsidR="00DF442B" w:rsidRPr="00DF442B">
        <w:rPr>
          <w:rFonts w:ascii="Times New Roman" w:eastAsia="Times New Roman" w:hAnsi="Times New Roman" w:cs="Times New Roman"/>
          <w:sz w:val="24"/>
          <w:szCs w:val="24"/>
        </w:rPr>
        <w:t>To adhere to uroepithelial cells and colo</w:t>
      </w:r>
      <w:r w:rsidR="00DF442B">
        <w:rPr>
          <w:rFonts w:ascii="Times New Roman" w:eastAsia="Times New Roman" w:hAnsi="Times New Roman" w:cs="Times New Roman"/>
          <w:sz w:val="24"/>
          <w:szCs w:val="24"/>
        </w:rPr>
        <w:t>nize the urinary tract</w:t>
      </w:r>
      <w:r w:rsidR="00DF442B" w:rsidRPr="00DF442B">
        <w:rPr>
          <w:rFonts w:ascii="Times New Roman" w:eastAsia="Times New Roman" w:hAnsi="Times New Roman" w:cs="Times New Roman"/>
          <w:sz w:val="24"/>
          <w:szCs w:val="24"/>
        </w:rPr>
        <w:t xml:space="preserve">, </w:t>
      </w:r>
      <w:r w:rsidR="00DF442B" w:rsidRPr="00DF442B">
        <w:rPr>
          <w:rFonts w:ascii="Times New Roman" w:eastAsia="Times New Roman" w:hAnsi="Times New Roman" w:cs="Times New Roman"/>
          <w:i/>
          <w:sz w:val="24"/>
          <w:szCs w:val="24"/>
        </w:rPr>
        <w:t>S. agalactiae</w:t>
      </w:r>
      <w:r w:rsidR="00DF442B" w:rsidRPr="00DF442B">
        <w:rPr>
          <w:rFonts w:ascii="Times New Roman" w:eastAsia="Times New Roman" w:hAnsi="Times New Roman" w:cs="Times New Roman"/>
          <w:sz w:val="24"/>
          <w:szCs w:val="24"/>
        </w:rPr>
        <w:t xml:space="preserve"> needs surface proteins like pilli and other adhesion molecules</w:t>
      </w:r>
      <w:r w:rsidR="005B1E24">
        <w:rPr>
          <w:rFonts w:ascii="Times New Roman" w:eastAsia="Times New Roman" w:hAnsi="Times New Roman" w:cs="Times New Roman"/>
          <w:sz w:val="24"/>
          <w:szCs w:val="24"/>
        </w:rPr>
        <w:fldChar w:fldCharType="begin" w:fldLock="1"/>
      </w:r>
      <w:r w:rsidR="005B1E24">
        <w:rPr>
          <w:rFonts w:ascii="Times New Roman" w:eastAsia="Times New Roman" w:hAnsi="Times New Roman" w:cs="Times New Roman"/>
          <w:sz w:val="24"/>
          <w:szCs w:val="24"/>
        </w:rPr>
        <w:instrText>ADDIN CSL_CITATION {"citationItems":[{"id":"ITEM-1","itemData":{"DOI":"10.1038/nrmicro3432","ISSN":"1740-1534 (Electronic)","PMID":"25853778","abstract":"Urinary tract infections (UTIs) are a severe public health problem and are caused  by a range of pathogens, but most commonly by Escherichia coli, Klebsiella pneumoniae, Proteus mirabilis, Enterococcus faecalis and Staphylococcus saprophyticus. High recurrence rates and increasing antimicrobial resistance among uropathogens threaten to greatly increase the economic burden of these infections. In this Review, we discuss how basic science studies are elucidating the molecular details of the crosstalk that occurs at the host-pathogen interface, as well as the consequences of these interactions for the pathophysiology of UTIs. We also describe current efforts to translate this knowledge into new clinical treatments for UTIs.","author":[{"dropping-particle":"","family":"Flores-Mireles","given":"Ana L","non-dropping-particle":"","parse-names":false,"suffix":""},{"dropping-particle":"","family":"Walker","given":"Jennifer N","non-dropping-particle":"","parse-names":false,"suffix":""},{"dropping-particle":"","family":"Caparon","given":"Michael","non-dropping-particle":"","parse-names":false,"suffix":""},{"dropping-particle":"","family":"Hultgren","given":"Scott J","non-dropping-particle":"","parse-names":false,"suffix":""}],"container-title":"Nature reviews. Microbiology","id":"ITEM-1","issue":"5","issued":{"date-parts":[["2015","5"]]},"language":"eng","page":"269-284","publisher-place":"England","title":"Urinary tract infections: epidemiology, mechanisms of infection and treatment  options.","type":"article-journal","volume":"13"},"uris":["http://www.mendeley.com/documents/?uuid=7d8f1eb5-e531-4468-815f-19a8bcf6b05e"]}],"mendeley":{"formattedCitation":"(Flores-Mireles &lt;i&gt;et al.&lt;/i&gt;, 2015)","plainTextFormattedCitation":"(Flores-Mireles et al., 2015)","previouslyFormattedCitation":"(Flores-Mireles &lt;i&gt;et al.&lt;/i&gt;, 2015)"},"properties":{"noteIndex":0},"schema":"https://github.com/citation-style-language/schema/raw/master/csl-citation.json"}</w:instrText>
      </w:r>
      <w:r w:rsidR="005B1E24">
        <w:rPr>
          <w:rFonts w:ascii="Times New Roman" w:eastAsia="Times New Roman" w:hAnsi="Times New Roman" w:cs="Times New Roman"/>
          <w:sz w:val="24"/>
          <w:szCs w:val="24"/>
        </w:rPr>
        <w:fldChar w:fldCharType="separate"/>
      </w:r>
      <w:r w:rsidR="005B1E24" w:rsidRPr="005B1E24">
        <w:rPr>
          <w:rFonts w:ascii="Times New Roman" w:eastAsia="Times New Roman" w:hAnsi="Times New Roman" w:cs="Times New Roman"/>
          <w:noProof/>
          <w:sz w:val="24"/>
          <w:szCs w:val="24"/>
        </w:rPr>
        <w:t xml:space="preserve">(Flores-Mireles </w:t>
      </w:r>
      <w:r w:rsidR="005B1E24" w:rsidRPr="005B1E24">
        <w:rPr>
          <w:rFonts w:ascii="Times New Roman" w:eastAsia="Times New Roman" w:hAnsi="Times New Roman" w:cs="Times New Roman"/>
          <w:i/>
          <w:noProof/>
          <w:sz w:val="24"/>
          <w:szCs w:val="24"/>
        </w:rPr>
        <w:t>et al.</w:t>
      </w:r>
      <w:r w:rsidR="005B1E24" w:rsidRPr="005B1E24">
        <w:rPr>
          <w:rFonts w:ascii="Times New Roman" w:eastAsia="Times New Roman" w:hAnsi="Times New Roman" w:cs="Times New Roman"/>
          <w:noProof/>
          <w:sz w:val="24"/>
          <w:szCs w:val="24"/>
        </w:rPr>
        <w:t>, 2015)</w:t>
      </w:r>
      <w:r w:rsidR="005B1E24">
        <w:rPr>
          <w:rFonts w:ascii="Times New Roman" w:eastAsia="Times New Roman" w:hAnsi="Times New Roman" w:cs="Times New Roman"/>
          <w:sz w:val="24"/>
          <w:szCs w:val="24"/>
        </w:rPr>
        <w:fldChar w:fldCharType="end"/>
      </w:r>
      <w:r w:rsidR="00DF442B" w:rsidRPr="00DF442B">
        <w:rPr>
          <w:rFonts w:ascii="Times New Roman" w:eastAsia="Times New Roman" w:hAnsi="Times New Roman" w:cs="Times New Roman"/>
          <w:sz w:val="24"/>
          <w:szCs w:val="24"/>
        </w:rPr>
        <w:t>.</w:t>
      </w:r>
    </w:p>
    <w:p w:rsidR="00262B99" w:rsidRDefault="0084376D" w:rsidP="00DB1BEE">
      <w:pPr>
        <w:pStyle w:val="ListParagraph"/>
        <w:numPr>
          <w:ilvl w:val="0"/>
          <w:numId w:val="7"/>
        </w:numPr>
        <w:spacing w:after="0" w:line="480" w:lineRule="auto"/>
        <w:rPr>
          <w:rFonts w:ascii="Times New Roman" w:eastAsia="Times New Roman" w:hAnsi="Times New Roman" w:cs="Times New Roman"/>
          <w:sz w:val="24"/>
          <w:szCs w:val="24"/>
        </w:rPr>
      </w:pPr>
      <w:r w:rsidRPr="00262B99">
        <w:rPr>
          <w:rFonts w:ascii="Times New Roman" w:eastAsia="Times New Roman" w:hAnsi="Times New Roman" w:cs="Times New Roman"/>
          <w:sz w:val="24"/>
          <w:szCs w:val="24"/>
        </w:rPr>
        <w:lastRenderedPageBreak/>
        <w:t xml:space="preserve">Hemolysins: </w:t>
      </w:r>
      <w:r w:rsidR="00262B99" w:rsidRPr="00262B99">
        <w:rPr>
          <w:rFonts w:ascii="Times New Roman" w:eastAsia="Times New Roman" w:hAnsi="Times New Roman" w:cs="Times New Roman"/>
          <w:sz w:val="24"/>
          <w:szCs w:val="24"/>
        </w:rPr>
        <w:t>Red blood cells can be lysed by beta hemolysins or cytolysin, which can cause tissue damage and promote the infection's spread</w:t>
      </w:r>
      <w:r w:rsidR="005B1E24">
        <w:rPr>
          <w:rFonts w:ascii="Times New Roman" w:eastAsia="Times New Roman" w:hAnsi="Times New Roman" w:cs="Times New Roman"/>
          <w:sz w:val="24"/>
          <w:szCs w:val="24"/>
        </w:rPr>
        <w:t xml:space="preserve"> </w:t>
      </w:r>
      <w:r w:rsidR="005B1E24">
        <w:rPr>
          <w:rFonts w:ascii="Times New Roman" w:eastAsia="Times New Roman" w:hAnsi="Times New Roman" w:cs="Times New Roman"/>
          <w:sz w:val="24"/>
          <w:szCs w:val="24"/>
        </w:rPr>
        <w:fldChar w:fldCharType="begin" w:fldLock="1"/>
      </w:r>
      <w:r w:rsidR="007E3701">
        <w:rPr>
          <w:rFonts w:ascii="Times New Roman" w:eastAsia="Times New Roman" w:hAnsi="Times New Roman" w:cs="Times New Roman"/>
          <w:sz w:val="24"/>
          <w:szCs w:val="24"/>
        </w:rPr>
        <w:instrText>ADDIN CSL_CITATION {"citationItems":[{"id":"ITEM-1","itemData":{"DOI":"10.1371/journal.pone.0059091","ISSN":"1932-6203 (Electronic)","PMID":"23505569","abstract":"Group B Streptococcus (GBS; Streptococcus agalactiae) is a major human pathogen  that disproportionately affects neonates and women in the peripartum period and is an emerging cause of infection in older adults. The primary toxin of GBS, β-hemolysin/cytolysin (βH/C), has a well-defined role in the pathogenesis of invasive disease, but its role in urinary tract infection (UTI) is unknown. Using both in vitro and in vivo models, we analyzed the importance of βH/C in GBS uropathogenesis. There were no significant differences in bacterial density from the bladders or kidneys from mice infected with wild-type or isogenic βH/C-deficient GBS, and competitive indices from co-infection experiments were near 1. Thus, βH/C is dispensable for the establishment of GBS-UTI. However, βH/C-sufficient GBS induced a more robust proinflammatory cytokine response in cultured bladder epithelial cells and in the urinary tracts of infected mice. Given the near ubiquity of βH/C-expressing strains in epidemiologic studies and the importance of local inflammation in dictating outcomes and sequelae of UTI, we hypothesize that βH/C-driven inflammatory signaling may be important in the clinical course of GBS-UTI.","author":[{"dropping-particle":"","family":"Kulkarni","given":"Ritwij","non-dropping-particle":"","parse-names":false,"suffix":""},{"dropping-particle":"","family":"Randis","given":"Tara M","non-dropping-particle":"","parse-names":false,"suffix":""},{"dropping-particle":"","family":"Antala","given":"Swati","non-dropping-particle":"","parse-names":false,"suffix":""},{"dropping-particle":"","family":"Wang","given":"Alice","non-dropping-particle":"","parse-names":false,"suffix":""},{"dropping-particle":"","family":"Amaral","given":"Fábio E","non-dropping-particle":"","parse-names":false,"suffix":""},{"dropping-particle":"","family":"Ratner","given":"Adam J","non-dropping-particle":"","parse-names":false,"suffix":""}],"container-title":"PloS one","id":"ITEM-1","issue":"3","issued":{"date-parts":[["2013"]]},"language":"eng","page":"e59091","publisher-place":"United States","title":"β-Hemolysin/cytolysin of Group B Streptococcus enhances host inflammation but is  dispensable for establishment of urinary tract infection.","type":"article-journal","volume":"8"},"uris":["http://www.mendeley.com/documents/?uuid=b8faec7a-efc4-41f1-9979-ee2639cf6495"]}],"mendeley":{"formattedCitation":"(Kulkarni &lt;i&gt;et al.&lt;/i&gt;, 2013)","plainTextFormattedCitation":"(Kulkarni et al., 2013)","previouslyFormattedCitation":"(Kulkarni &lt;i&gt;et al.&lt;/i&gt;, 2013)"},"properties":{"noteIndex":0},"schema":"https://github.com/citation-style-language/schema/raw/master/csl-citation.json"}</w:instrText>
      </w:r>
      <w:r w:rsidR="005B1E24">
        <w:rPr>
          <w:rFonts w:ascii="Times New Roman" w:eastAsia="Times New Roman" w:hAnsi="Times New Roman" w:cs="Times New Roman"/>
          <w:sz w:val="24"/>
          <w:szCs w:val="24"/>
        </w:rPr>
        <w:fldChar w:fldCharType="separate"/>
      </w:r>
      <w:r w:rsidR="005B1E24" w:rsidRPr="005B1E24">
        <w:rPr>
          <w:rFonts w:ascii="Times New Roman" w:eastAsia="Times New Roman" w:hAnsi="Times New Roman" w:cs="Times New Roman"/>
          <w:noProof/>
          <w:sz w:val="24"/>
          <w:szCs w:val="24"/>
        </w:rPr>
        <w:t xml:space="preserve">(Kulkarni </w:t>
      </w:r>
      <w:r w:rsidR="005B1E24" w:rsidRPr="005B1E24">
        <w:rPr>
          <w:rFonts w:ascii="Times New Roman" w:eastAsia="Times New Roman" w:hAnsi="Times New Roman" w:cs="Times New Roman"/>
          <w:i/>
          <w:noProof/>
          <w:sz w:val="24"/>
          <w:szCs w:val="24"/>
        </w:rPr>
        <w:t>et al.</w:t>
      </w:r>
      <w:r w:rsidR="005B1E24" w:rsidRPr="005B1E24">
        <w:rPr>
          <w:rFonts w:ascii="Times New Roman" w:eastAsia="Times New Roman" w:hAnsi="Times New Roman" w:cs="Times New Roman"/>
          <w:noProof/>
          <w:sz w:val="24"/>
          <w:szCs w:val="24"/>
        </w:rPr>
        <w:t>, 2013)</w:t>
      </w:r>
      <w:r w:rsidR="005B1E24">
        <w:rPr>
          <w:rFonts w:ascii="Times New Roman" w:eastAsia="Times New Roman" w:hAnsi="Times New Roman" w:cs="Times New Roman"/>
          <w:sz w:val="24"/>
          <w:szCs w:val="24"/>
        </w:rPr>
        <w:fldChar w:fldCharType="end"/>
      </w:r>
      <w:r w:rsidR="00262B99" w:rsidRPr="00262B99">
        <w:rPr>
          <w:rFonts w:ascii="Times New Roman" w:eastAsia="Times New Roman" w:hAnsi="Times New Roman" w:cs="Times New Roman"/>
          <w:sz w:val="24"/>
          <w:szCs w:val="24"/>
        </w:rPr>
        <w:t>.</w:t>
      </w:r>
    </w:p>
    <w:p w:rsidR="00262B99" w:rsidRDefault="0084376D" w:rsidP="00DB1BEE">
      <w:pPr>
        <w:pStyle w:val="ListParagraph"/>
        <w:numPr>
          <w:ilvl w:val="0"/>
          <w:numId w:val="7"/>
        </w:numPr>
        <w:spacing w:after="0" w:line="480" w:lineRule="auto"/>
        <w:rPr>
          <w:rFonts w:ascii="Times New Roman" w:eastAsia="Times New Roman" w:hAnsi="Times New Roman" w:cs="Times New Roman"/>
          <w:sz w:val="24"/>
          <w:szCs w:val="24"/>
        </w:rPr>
      </w:pPr>
      <w:r w:rsidRPr="00262B99">
        <w:rPr>
          <w:rFonts w:ascii="Times New Roman" w:eastAsia="Times New Roman" w:hAnsi="Times New Roman" w:cs="Times New Roman"/>
          <w:sz w:val="24"/>
          <w:szCs w:val="24"/>
        </w:rPr>
        <w:t xml:space="preserve">C5a peptidase: </w:t>
      </w:r>
      <w:r w:rsidR="00262B99" w:rsidRPr="00262B99">
        <w:rPr>
          <w:rFonts w:ascii="Times New Roman" w:eastAsia="Times New Roman" w:hAnsi="Times New Roman" w:cs="Times New Roman"/>
          <w:sz w:val="24"/>
          <w:szCs w:val="24"/>
        </w:rPr>
        <w:t>By breaking down the complement system's C5a component, this enzyme lessens the amount of immune cells that are drawn to the infection site</w:t>
      </w:r>
      <w:r w:rsidR="007E3701">
        <w:rPr>
          <w:rFonts w:ascii="Times New Roman" w:eastAsia="Times New Roman" w:hAnsi="Times New Roman" w:cs="Times New Roman"/>
          <w:sz w:val="24"/>
          <w:szCs w:val="24"/>
        </w:rPr>
        <w:fldChar w:fldCharType="begin" w:fldLock="1"/>
      </w:r>
      <w:r w:rsidR="007E3701">
        <w:rPr>
          <w:rFonts w:ascii="Times New Roman" w:eastAsia="Times New Roman" w:hAnsi="Times New Roman" w:cs="Times New Roman"/>
          <w:sz w:val="24"/>
          <w:szCs w:val="24"/>
        </w:rPr>
        <w:instrText>ADDIN CSL_CITATION {"citationItems":[{"id":"ITEM-1","itemData":{"DOI":"10.5772/22012","author":[{"dropping-particle":"","family":"Tan","given":"Chee Keong","non-dropping-particle":"","parse-names":false,"suffix":""},{"dropping-particle":"","family":"Carey","given":"Alison J","non-dropping-particle":"","parse-names":false,"suffix":""},{"dropping-particle":"","family":"Ipe","given":"Deepak","non-dropping-particle":"","parse-names":false,"suffix":""},{"dropping-particle":"","family":"Ulett","given":"Glen C","non-dropping-particle":"","parse-names":false,"suffix":""}],"chapter-number":"4","container-title":"Clinical Management of Complicated Urinary Tract Infection","editor":[{"dropping-particle":"","family":"Nikibakhsh","given":"Ahmad","non-dropping-particle":"","parse-names":false,"suffix":""}],"id":"ITEM-1","issued":{"date-parts":[["2011"]]},"publisher":"IntechOpen","publisher-place":"Rijeka","title":"Current Understanding of Streptococcal Urinary Tract Infection","type":"chapter"},"uris":["http://www.mendeley.com/documents/?uuid=893b40ca-324e-40c8-9616-a7882db43480"]}],"mendeley":{"formattedCitation":"(Tan &lt;i&gt;et al.&lt;/i&gt;, 2011)","plainTextFormattedCitation":"(Tan et al., 2011)","previouslyFormattedCitation":"(Tan &lt;i&gt;et al.&lt;/i&gt;, 2011)"},"properties":{"noteIndex":0},"schema":"https://github.com/citation-style-language/schema/raw/master/csl-citation.json"}</w:instrText>
      </w:r>
      <w:r w:rsidR="007E3701">
        <w:rPr>
          <w:rFonts w:ascii="Times New Roman" w:eastAsia="Times New Roman" w:hAnsi="Times New Roman" w:cs="Times New Roman"/>
          <w:sz w:val="24"/>
          <w:szCs w:val="24"/>
        </w:rPr>
        <w:fldChar w:fldCharType="separate"/>
      </w:r>
      <w:r w:rsidR="007E3701" w:rsidRPr="007E3701">
        <w:rPr>
          <w:rFonts w:ascii="Times New Roman" w:eastAsia="Times New Roman" w:hAnsi="Times New Roman" w:cs="Times New Roman"/>
          <w:noProof/>
          <w:sz w:val="24"/>
          <w:szCs w:val="24"/>
        </w:rPr>
        <w:t xml:space="preserve">(Tan </w:t>
      </w:r>
      <w:r w:rsidR="007E3701" w:rsidRPr="007E3701">
        <w:rPr>
          <w:rFonts w:ascii="Times New Roman" w:eastAsia="Times New Roman" w:hAnsi="Times New Roman" w:cs="Times New Roman"/>
          <w:i/>
          <w:noProof/>
          <w:sz w:val="24"/>
          <w:szCs w:val="24"/>
        </w:rPr>
        <w:t>et al.</w:t>
      </w:r>
      <w:r w:rsidR="007E3701" w:rsidRPr="007E3701">
        <w:rPr>
          <w:rFonts w:ascii="Times New Roman" w:eastAsia="Times New Roman" w:hAnsi="Times New Roman" w:cs="Times New Roman"/>
          <w:noProof/>
          <w:sz w:val="24"/>
          <w:szCs w:val="24"/>
        </w:rPr>
        <w:t>, 2011)</w:t>
      </w:r>
      <w:r w:rsidR="007E3701">
        <w:rPr>
          <w:rFonts w:ascii="Times New Roman" w:eastAsia="Times New Roman" w:hAnsi="Times New Roman" w:cs="Times New Roman"/>
          <w:sz w:val="24"/>
          <w:szCs w:val="24"/>
        </w:rPr>
        <w:fldChar w:fldCharType="end"/>
      </w:r>
      <w:r w:rsidR="00262B99" w:rsidRPr="00262B99">
        <w:rPr>
          <w:rFonts w:ascii="Times New Roman" w:eastAsia="Times New Roman" w:hAnsi="Times New Roman" w:cs="Times New Roman"/>
          <w:sz w:val="24"/>
          <w:szCs w:val="24"/>
        </w:rPr>
        <w:t>.</w:t>
      </w:r>
    </w:p>
    <w:p w:rsidR="00262B99" w:rsidRDefault="00DF442B" w:rsidP="00DB1BEE">
      <w:pPr>
        <w:pStyle w:val="ListParagraph"/>
        <w:numPr>
          <w:ilvl w:val="0"/>
          <w:numId w:val="7"/>
        </w:numPr>
        <w:spacing w:after="0" w:line="480" w:lineRule="auto"/>
        <w:rPr>
          <w:rFonts w:ascii="Times New Roman" w:eastAsia="Times New Roman" w:hAnsi="Times New Roman" w:cs="Times New Roman"/>
          <w:sz w:val="24"/>
          <w:szCs w:val="24"/>
        </w:rPr>
      </w:pPr>
      <w:r w:rsidRPr="00262B99">
        <w:rPr>
          <w:rFonts w:ascii="Times New Roman" w:eastAsia="Times New Roman" w:hAnsi="Times New Roman" w:cs="Times New Roman"/>
          <w:sz w:val="24"/>
          <w:szCs w:val="24"/>
        </w:rPr>
        <w:t xml:space="preserve">Hyaluronidase- </w:t>
      </w:r>
      <w:r w:rsidR="00262B99" w:rsidRPr="00262B99">
        <w:rPr>
          <w:rFonts w:ascii="Times New Roman" w:eastAsia="Times New Roman" w:hAnsi="Times New Roman" w:cs="Times New Roman"/>
          <w:sz w:val="24"/>
          <w:szCs w:val="24"/>
        </w:rPr>
        <w:t>This enzyme promotes the transmission of germs through tissues by degrading hyaluronic acid in the extracellular matrix</w:t>
      </w:r>
      <w:r w:rsidR="007E3701">
        <w:rPr>
          <w:rFonts w:ascii="Times New Roman" w:eastAsia="Times New Roman" w:hAnsi="Times New Roman" w:cs="Times New Roman"/>
          <w:sz w:val="24"/>
          <w:szCs w:val="24"/>
        </w:rPr>
        <w:t xml:space="preserve"> </w:t>
      </w:r>
      <w:r w:rsidR="007E3701">
        <w:rPr>
          <w:rFonts w:ascii="Times New Roman" w:eastAsia="Times New Roman" w:hAnsi="Times New Roman" w:cs="Times New Roman"/>
          <w:sz w:val="24"/>
          <w:szCs w:val="24"/>
        </w:rPr>
        <w:fldChar w:fldCharType="begin" w:fldLock="1"/>
      </w:r>
      <w:r w:rsidR="00D237A3">
        <w:rPr>
          <w:rFonts w:ascii="Times New Roman" w:eastAsia="Times New Roman" w:hAnsi="Times New Roman" w:cs="Times New Roman"/>
          <w:sz w:val="24"/>
          <w:szCs w:val="24"/>
        </w:rPr>
        <w:instrText>ADDIN CSL_CITATION {"citationItems":[{"id":"ITEM-1","itemData":{"DOI":"10.1128/mBio.00781-16","ISSN":"2150-7511 (Electronic)","PMID":"27353757","abstract":"Preterm birth increases the risk of adverse birth outcomes and is the leading  cause of neonatal mortality. A significant cause of preterm birth is in utero infection with vaginal microorganisms. These vaginal microorganisms are often recovered from the amniotic fluid of preterm birth cases. A vaginal microorganism frequently associated with preterm birth is group B streptococcus (GBS), or Streptococcus agalactiae However, the molecular mechanisms underlying GBS ascension are poorly understood. Here, we describe the role of the GBS hyaluronidase in ascending infection and preterm birth. We show that clinical GBS strains associated with preterm labor or neonatal infections have increased hyaluronidase activity compared to commensal strains obtained from rectovaginal swabs of healthy women. Using a murine model of ascending infection, we show that hyaluronidase activity was associated with increased ascending GBS infection, preterm birth, and fetal demise. Interestingly, hyaluronidase activity reduced uterine inflammation but did not impact placental or fetal inflammation. Our study shows that hyaluronidase activity enables GBS to subvert uterine immune responses, leading to increased rates of ascending infection and preterm birth. These findings have important implications for the development of therapies to prevent in utero infection and preterm birth. IMPORTANCE: GBS are a family of bacteria that frequently colonize the vagina of pregnant women. In some cases, GBS ascend from the vagina into the uterine space, leading to fetal injury and preterm birth. Unfortunately, little is known about the mechanisms underlying ascending GBS infection. In this study, we show that a GBS virulence factor, HylB, shows higher activity in strains isolated from cases of preterm birth than those isolates from rectovaginal swabs of healthy women. We discovered that GBS rely on HylB to avoid immune detection in uterine tissue, but not placental tissue, which leads to increased rates of fetal injury and preterm birth. These studies provide novel insight into the underlying mechanisms of ascending infection.","author":[{"dropping-particle":"","family":"Vornhagen","given":"Jay","non-dropping-particle":"","parse-names":false,"suffix":""},{"dropping-particle":"","family":"Quach","given":"Phoenicia","non-dropping-particle":"","parse-names":false,"suffix":""},{"dropping-particle":"","family":"Boldenow","given":"Erica","non-dropping-particle":"","parse-names":false,"suffix":""},{"dropping-particle":"","family":"Merillat","given":"Sean","non-dropping-particle":"","parse-names":false,"suffix":""},{"dropping-particle":"","family":"Whidbey","given":"Christopher","non-dropping-particle":"","parse-names":false,"suffix":""},{"dropping-particle":"","family":"Ngo","given":"Lisa Y","non-dropping-particle":"","parse-names":false,"suffix":""},{"dropping-particle":"","family":"Adams Waldorf","given":"K M","non-dropping-particle":"","parse-names":false,"suffix":""},{"dropping-particle":"","family":"Rajagopal","given":"Lakshmi","non-dropping-particle":"","parse-names":false,"suffix":""}],"container-title":"mBio","id":"ITEM-1","issue":"3","issued":{"date-parts":[["2016","6"]]},"language":"eng","publisher-place":"United States","title":"Bacterial Hyaluronidase Promotes Ascending GBS Infection and Preterm Birth.","type":"article-journal","volume":"7"},"uris":["http://www.mendeley.com/documents/?uuid=17eadff9-7f2a-41c9-bd93-ee3f07f52940"]}],"mendeley":{"formattedCitation":"(Vornhagen &lt;i&gt;et al.&lt;/i&gt;, 2016)","plainTextFormattedCitation":"(Vornhagen et al., 2016)","previouslyFormattedCitation":"(Vornhagen &lt;i&gt;et al.&lt;/i&gt;, 2016)"},"properties":{"noteIndex":0},"schema":"https://github.com/citation-style-language/schema/raw/master/csl-citation.json"}</w:instrText>
      </w:r>
      <w:r w:rsidR="007E3701">
        <w:rPr>
          <w:rFonts w:ascii="Times New Roman" w:eastAsia="Times New Roman" w:hAnsi="Times New Roman" w:cs="Times New Roman"/>
          <w:sz w:val="24"/>
          <w:szCs w:val="24"/>
        </w:rPr>
        <w:fldChar w:fldCharType="separate"/>
      </w:r>
      <w:r w:rsidR="007E3701" w:rsidRPr="007E3701">
        <w:rPr>
          <w:rFonts w:ascii="Times New Roman" w:eastAsia="Times New Roman" w:hAnsi="Times New Roman" w:cs="Times New Roman"/>
          <w:noProof/>
          <w:sz w:val="24"/>
          <w:szCs w:val="24"/>
        </w:rPr>
        <w:t xml:space="preserve">(Vornhagen </w:t>
      </w:r>
      <w:r w:rsidR="007E3701" w:rsidRPr="007E3701">
        <w:rPr>
          <w:rFonts w:ascii="Times New Roman" w:eastAsia="Times New Roman" w:hAnsi="Times New Roman" w:cs="Times New Roman"/>
          <w:i/>
          <w:noProof/>
          <w:sz w:val="24"/>
          <w:szCs w:val="24"/>
        </w:rPr>
        <w:t>et al.</w:t>
      </w:r>
      <w:r w:rsidR="007E3701" w:rsidRPr="007E3701">
        <w:rPr>
          <w:rFonts w:ascii="Times New Roman" w:eastAsia="Times New Roman" w:hAnsi="Times New Roman" w:cs="Times New Roman"/>
          <w:noProof/>
          <w:sz w:val="24"/>
          <w:szCs w:val="24"/>
        </w:rPr>
        <w:t>, 2016)</w:t>
      </w:r>
      <w:r w:rsidR="007E3701">
        <w:rPr>
          <w:rFonts w:ascii="Times New Roman" w:eastAsia="Times New Roman" w:hAnsi="Times New Roman" w:cs="Times New Roman"/>
          <w:sz w:val="24"/>
          <w:szCs w:val="24"/>
        </w:rPr>
        <w:fldChar w:fldCharType="end"/>
      </w:r>
      <w:r w:rsidR="00262B99" w:rsidRPr="00262B99">
        <w:rPr>
          <w:rFonts w:ascii="Times New Roman" w:eastAsia="Times New Roman" w:hAnsi="Times New Roman" w:cs="Times New Roman"/>
          <w:sz w:val="24"/>
          <w:szCs w:val="24"/>
        </w:rPr>
        <w:t>.</w:t>
      </w:r>
    </w:p>
    <w:p w:rsidR="00DF442B" w:rsidRPr="00262B99" w:rsidRDefault="00DF442B" w:rsidP="00DB1BEE">
      <w:pPr>
        <w:pStyle w:val="ListParagraph"/>
        <w:numPr>
          <w:ilvl w:val="0"/>
          <w:numId w:val="7"/>
        </w:numPr>
        <w:spacing w:after="0" w:line="480" w:lineRule="auto"/>
        <w:jc w:val="both"/>
        <w:rPr>
          <w:rFonts w:ascii="Times New Roman" w:eastAsia="Times New Roman" w:hAnsi="Times New Roman" w:cs="Times New Roman"/>
          <w:sz w:val="24"/>
          <w:szCs w:val="24"/>
        </w:rPr>
      </w:pPr>
      <w:r w:rsidRPr="00262B99">
        <w:rPr>
          <w:rFonts w:ascii="Times New Roman" w:eastAsia="Times New Roman" w:hAnsi="Times New Roman" w:cs="Times New Roman"/>
          <w:sz w:val="24"/>
          <w:szCs w:val="24"/>
        </w:rPr>
        <w:t xml:space="preserve">Immune Evasion- </w:t>
      </w:r>
      <w:r w:rsidR="00262B99" w:rsidRPr="00262B99">
        <w:rPr>
          <w:rFonts w:ascii="Times New Roman" w:eastAsia="Times New Roman" w:hAnsi="Times New Roman" w:cs="Times New Roman"/>
          <w:sz w:val="24"/>
          <w:szCs w:val="24"/>
        </w:rPr>
        <w:t>The aforementioned capsule and enzymes that break down host defense components are just two of the ways the bacteria might elude the immune system</w:t>
      </w:r>
      <w:r w:rsidR="00D237A3">
        <w:rPr>
          <w:rFonts w:ascii="Times New Roman" w:eastAsia="Times New Roman" w:hAnsi="Times New Roman" w:cs="Times New Roman"/>
          <w:sz w:val="24"/>
          <w:szCs w:val="24"/>
        </w:rPr>
        <w:t xml:space="preserve"> </w:t>
      </w:r>
      <w:r w:rsidR="00D237A3">
        <w:rPr>
          <w:rFonts w:ascii="Times New Roman" w:eastAsia="Times New Roman" w:hAnsi="Times New Roman" w:cs="Times New Roman"/>
          <w:sz w:val="24"/>
          <w:szCs w:val="24"/>
        </w:rPr>
        <w:fldChar w:fldCharType="begin" w:fldLock="1"/>
      </w:r>
      <w:r w:rsidR="00A54481">
        <w:rPr>
          <w:rFonts w:ascii="Times New Roman" w:eastAsia="Times New Roman" w:hAnsi="Times New Roman" w:cs="Times New Roman"/>
          <w:sz w:val="24"/>
          <w:szCs w:val="24"/>
        </w:rPr>
        <w:instrText>ADDIN CSL_CITATION {"citationItems":[{"id":"ITEM-1","itemData":{"DOI":"10.1128/CMR.00019-17","author":[{"dropping-particle":"","family":"Korir","given":"Michelle","non-dropping-particle":"","parse-names":false,"suffix":""},{"dropping-particle":"","family":"Manning","given":"Shannon","non-dropping-particle":"","parse-names":false,"suffix":""},{"dropping-particle":"","family":"Davies","given":"Herbert","non-dropping-particle":"","parse-names":false,"suffix":""}],"container-title":"Clinical Microbiology Reviews","id":"ITEM-1","issued":{"date-parts":[["2017"]]},"page":"973-989","title":"Intrinsic Maturational Neonatal Immune Deficiencies and Susceptibility to Group B Streptococcus Infection","type":"article-journal","volume":"30"},"uris":["http://www.mendeley.com/documents/?uuid=fe6b4923-e3d0-46ee-bb09-c8c112c63f39"]}],"mendeley":{"formattedCitation":"(Korir, Manning and Davies, 2017)","manualFormatting":"(Korir, Manning, and Davies, 2017)","plainTextFormattedCitation":"(Korir, Manning and Davies, 2017)","previouslyFormattedCitation":"(Korir, Manning and Davies, 2017)"},"properties":{"noteIndex":0},"schema":"https://github.com/citation-style-language/schema/raw/master/csl-citation.json"}</w:instrText>
      </w:r>
      <w:r w:rsidR="00D237A3">
        <w:rPr>
          <w:rFonts w:ascii="Times New Roman" w:eastAsia="Times New Roman" w:hAnsi="Times New Roman" w:cs="Times New Roman"/>
          <w:sz w:val="24"/>
          <w:szCs w:val="24"/>
        </w:rPr>
        <w:fldChar w:fldCharType="separate"/>
      </w:r>
      <w:r w:rsidR="00D237A3" w:rsidRPr="00D237A3">
        <w:rPr>
          <w:rFonts w:ascii="Times New Roman" w:eastAsia="Times New Roman" w:hAnsi="Times New Roman" w:cs="Times New Roman"/>
          <w:noProof/>
          <w:sz w:val="24"/>
          <w:szCs w:val="24"/>
        </w:rPr>
        <w:t>(Korir, Manning</w:t>
      </w:r>
      <w:r w:rsidR="00C36369">
        <w:rPr>
          <w:rFonts w:ascii="Times New Roman" w:eastAsia="Times New Roman" w:hAnsi="Times New Roman" w:cs="Times New Roman"/>
          <w:noProof/>
          <w:sz w:val="24"/>
          <w:szCs w:val="24"/>
        </w:rPr>
        <w:t>,</w:t>
      </w:r>
      <w:r w:rsidR="00D237A3" w:rsidRPr="00D237A3">
        <w:rPr>
          <w:rFonts w:ascii="Times New Roman" w:eastAsia="Times New Roman" w:hAnsi="Times New Roman" w:cs="Times New Roman"/>
          <w:noProof/>
          <w:sz w:val="24"/>
          <w:szCs w:val="24"/>
        </w:rPr>
        <w:t xml:space="preserve"> and Davies, 2017)</w:t>
      </w:r>
      <w:r w:rsidR="00D237A3">
        <w:rPr>
          <w:rFonts w:ascii="Times New Roman" w:eastAsia="Times New Roman" w:hAnsi="Times New Roman" w:cs="Times New Roman"/>
          <w:sz w:val="24"/>
          <w:szCs w:val="24"/>
        </w:rPr>
        <w:fldChar w:fldCharType="end"/>
      </w:r>
      <w:r w:rsidR="00262B99" w:rsidRPr="00262B99">
        <w:rPr>
          <w:rFonts w:ascii="Times New Roman" w:eastAsia="Times New Roman" w:hAnsi="Times New Roman" w:cs="Times New Roman"/>
          <w:sz w:val="24"/>
          <w:szCs w:val="24"/>
        </w:rPr>
        <w:t>.</w:t>
      </w:r>
      <w:r w:rsidR="0027554C" w:rsidRPr="0027554C">
        <w:t xml:space="preserve"> </w:t>
      </w:r>
      <w:r w:rsidR="0027554C" w:rsidRPr="0027554C">
        <w:rPr>
          <w:rFonts w:ascii="Times New Roman" w:eastAsia="Times New Roman" w:hAnsi="Times New Roman" w:cs="Times New Roman"/>
          <w:sz w:val="24"/>
          <w:szCs w:val="24"/>
        </w:rPr>
        <w:t>Because of these virulence characteristics, S. agalactiae can infect the urinary system, stay in the host, and produce UTI symptoms</w:t>
      </w:r>
    </w:p>
    <w:p w:rsidR="002602F4" w:rsidRPr="002602F4" w:rsidRDefault="002602F4" w:rsidP="0027554C">
      <w:pPr>
        <w:spacing w:after="0" w:line="480" w:lineRule="auto"/>
        <w:jc w:val="both"/>
        <w:rPr>
          <w:rFonts w:ascii="Times New Roman" w:eastAsia="Times New Roman" w:hAnsi="Times New Roman" w:cs="Times New Roman"/>
          <w:b/>
          <w:sz w:val="24"/>
          <w:szCs w:val="24"/>
        </w:rPr>
      </w:pPr>
      <w:r w:rsidRPr="002602F4">
        <w:rPr>
          <w:rFonts w:ascii="Times New Roman" w:eastAsia="Times New Roman" w:hAnsi="Times New Roman" w:cs="Times New Roman"/>
          <w:b/>
          <w:i/>
          <w:sz w:val="24"/>
          <w:szCs w:val="24"/>
        </w:rPr>
        <w:t>Serratia species</w:t>
      </w:r>
      <w:r w:rsidRPr="002602F4">
        <w:rPr>
          <w:rFonts w:ascii="Times New Roman" w:eastAsia="Times New Roman" w:hAnsi="Times New Roman" w:cs="Times New Roman"/>
          <w:b/>
          <w:sz w:val="24"/>
          <w:szCs w:val="24"/>
        </w:rPr>
        <w:t xml:space="preserve"> </w:t>
      </w:r>
    </w:p>
    <w:p w:rsidR="0084376D" w:rsidRDefault="0027554C" w:rsidP="0027554C">
      <w:pPr>
        <w:spacing w:after="0" w:line="480" w:lineRule="auto"/>
        <w:jc w:val="both"/>
        <w:rPr>
          <w:rFonts w:ascii="Times New Roman" w:eastAsia="Times New Roman" w:hAnsi="Times New Roman" w:cs="Times New Roman"/>
          <w:sz w:val="24"/>
          <w:szCs w:val="24"/>
        </w:rPr>
      </w:pPr>
      <w:r w:rsidRPr="0027554C">
        <w:rPr>
          <w:rFonts w:ascii="Times New Roman" w:eastAsia="Times New Roman" w:hAnsi="Times New Roman" w:cs="Times New Roman"/>
          <w:sz w:val="24"/>
          <w:szCs w:val="24"/>
        </w:rPr>
        <w:t xml:space="preserve">Asymptomatic Serratia urinary tract infection patients make up between 30% and 50% of the patient population. Fever, frequent urination, dysuria, pyuria, or pain during urination are possible symptoms. Ninety percent of the patients have had recent urinary tract surgery or instrumentation. </w:t>
      </w:r>
      <w:r>
        <w:rPr>
          <w:rFonts w:ascii="Times New Roman" w:eastAsia="Times New Roman" w:hAnsi="Times New Roman" w:cs="Times New Roman"/>
          <w:sz w:val="24"/>
          <w:szCs w:val="24"/>
        </w:rPr>
        <w:fldChar w:fldCharType="begin" w:fldLock="1"/>
      </w:r>
      <w:r w:rsidR="00F75BF0">
        <w:rPr>
          <w:rFonts w:ascii="Times New Roman" w:eastAsia="Times New Roman" w:hAnsi="Times New Roman" w:cs="Times New Roman"/>
          <w:sz w:val="24"/>
          <w:szCs w:val="24"/>
        </w:rPr>
        <w:instrText>ADDIN CSL_CITATION {"citationItems":[{"id":"ITEM-1","itemData":{"DOI":"10.1155/2005/385768","ISSN":"1712-9532 (Print)","PMID":"18159518","abstract":"BACKGROUND: Complicated urinary tract infection occurs in individuals with  functional or structural abnormalities of the genitourinary tract. OBJECTIVE: To review current knowledge relevant to complicated urinary tract infection, and to provide evidence-based recommendations for management. METHODS: The literature was reviewed through a PubMed search, and additional articles were identified by journal reference review. A draft guideline was prepared and critically reviewed by members of the Association of Medical Microbiology and Infectious Disease Canada Guidelines Committee, with modifications incorporated following the review. RESULTS: Many urological abnormalities may be associated with complicated urinary infection. There is a wide spectrum of potential infecting organisms, and isolated bacteria tend to be more resistant to antimicrobial therapy. Morbidity and infection outcomes in subjects with complicated urinary infection are principally determined by the underlying abnormality rather than the infection. Principles of management include uniform collection of a urine specimen for culture before antimicrobial therapy, characterization of the underlying genitourinary abnormality, and nontreatment of asymptomatic bacteriuria except before an invasive genitourinary procedure. The antimicrobial regimen is determined by clinical presentation, patient tolerance, renal function and known or anticipated infecting organisms. If the underlying abnormality contributing to the urinary infection cannot be corrected, then early post-treatment recurrence of infection is anticipated. CONCLUSIONS: The management of complicated urinary infection is individualized depending on patient variables and the infecting organism. Further clinical investigations are necessary to assist in determining optimal antimicrobial regimens.","author":[{"dropping-particle":"","family":"Nicolle","given":"L E","non-dropping-particle":"","parse-names":false,"suffix":""}],"container-title":"The Canadian journal of infectious diseases &amp; medical microbiology = Journal  canadien des maladies infectieuses et de la microbiologie medicale","id":"ITEM-1","issue":"6","issued":{"date-parts":[["2005","11"]]},"language":"eng","page":"349-360","publisher-place":"Egypt","title":"Complicated urinary tract infection in adults.","type":"article-journal","volume":"16"},"uris":["http://www.mendeley.com/documents/?uuid=7c680824-72fc-400e-8df9-47a3798e1b2c"]}],"mendeley":{"formattedCitation":"(Nicolle, 2005)","plainTextFormattedCitation":"(Nicolle, 2005)","previouslyFormattedCitation":"(Nicolle, 2005)"},"properties":{"noteIndex":0},"schema":"https://github.com/citation-style-language/schema/raw/master/csl-citation.json"}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7554C">
        <w:rPr>
          <w:rFonts w:ascii="Times New Roman" w:eastAsia="Times New Roman" w:hAnsi="Times New Roman" w:cs="Times New Roman"/>
          <w:noProof/>
          <w:sz w:val="24"/>
          <w:szCs w:val="24"/>
        </w:rPr>
        <w:t>(Nicolle, 2005)</w:t>
      </w:r>
      <w:r>
        <w:rPr>
          <w:rFonts w:ascii="Times New Roman" w:eastAsia="Times New Roman" w:hAnsi="Times New Roman" w:cs="Times New Roman"/>
          <w:sz w:val="24"/>
          <w:szCs w:val="24"/>
        </w:rPr>
        <w:fldChar w:fldCharType="end"/>
      </w:r>
      <w:r w:rsidR="00925F26" w:rsidRPr="00925F26">
        <w:rPr>
          <w:rFonts w:ascii="Times New Roman" w:eastAsia="Times New Roman" w:hAnsi="Times New Roman" w:cs="Times New Roman"/>
          <w:sz w:val="24"/>
          <w:szCs w:val="24"/>
        </w:rPr>
        <w:t>.</w:t>
      </w:r>
    </w:p>
    <w:p w:rsidR="00286162" w:rsidRDefault="00286162" w:rsidP="0027554C">
      <w:pPr>
        <w:spacing w:after="0" w:line="480" w:lineRule="auto"/>
        <w:jc w:val="both"/>
        <w:rPr>
          <w:rFonts w:ascii="Times New Roman" w:eastAsia="Times New Roman" w:hAnsi="Times New Roman" w:cs="Times New Roman"/>
          <w:sz w:val="24"/>
          <w:szCs w:val="24"/>
        </w:rPr>
      </w:pPr>
      <w:r w:rsidRPr="00286162">
        <w:rPr>
          <w:rFonts w:ascii="Times New Roman" w:eastAsia="Times New Roman" w:hAnsi="Times New Roman" w:cs="Times New Roman"/>
          <w:sz w:val="24"/>
          <w:szCs w:val="24"/>
        </w:rPr>
        <w:t xml:space="preserve">In addition to producing carbapenem antibiotics, a red pigment known as prodigiosin, and biosurfactants, </w:t>
      </w:r>
      <w:r w:rsidRPr="00286162">
        <w:rPr>
          <w:rFonts w:ascii="Times New Roman" w:eastAsia="Times New Roman" w:hAnsi="Times New Roman" w:cs="Times New Roman"/>
          <w:i/>
          <w:sz w:val="24"/>
          <w:szCs w:val="24"/>
        </w:rPr>
        <w:t>Serratia species</w:t>
      </w:r>
      <w:r w:rsidRPr="00286162">
        <w:rPr>
          <w:rFonts w:ascii="Times New Roman" w:eastAsia="Times New Roman" w:hAnsi="Times New Roman" w:cs="Times New Roman"/>
          <w:sz w:val="24"/>
          <w:szCs w:val="24"/>
        </w:rPr>
        <w:t xml:space="preserve"> release </w:t>
      </w:r>
      <w:r w:rsidR="00C36369">
        <w:rPr>
          <w:rFonts w:ascii="Times New Roman" w:eastAsia="Times New Roman" w:hAnsi="Times New Roman" w:cs="Times New Roman"/>
          <w:sz w:val="24"/>
          <w:szCs w:val="24"/>
        </w:rPr>
        <w:t>several</w:t>
      </w:r>
      <w:r w:rsidRPr="00286162">
        <w:rPr>
          <w:rFonts w:ascii="Times New Roman" w:eastAsia="Times New Roman" w:hAnsi="Times New Roman" w:cs="Times New Roman"/>
          <w:sz w:val="24"/>
          <w:szCs w:val="24"/>
        </w:rPr>
        <w:t xml:space="preserve"> virulence factors, including DNase, lipase, gelatinase, hemolysin, proteases, chitinase, chloroperoxidase, and numerous isozymes of alkaline phosphatase</w:t>
      </w:r>
      <w:r w:rsidR="00F75BF0">
        <w:rPr>
          <w:rFonts w:ascii="Times New Roman" w:eastAsia="Times New Roman" w:hAnsi="Times New Roman" w:cs="Times New Roman"/>
          <w:sz w:val="24"/>
          <w:szCs w:val="24"/>
        </w:rPr>
        <w:fldChar w:fldCharType="begin" w:fldLock="1"/>
      </w:r>
      <w:r w:rsidR="00E33A3C">
        <w:rPr>
          <w:rFonts w:ascii="Times New Roman" w:eastAsia="Times New Roman" w:hAnsi="Times New Roman" w:cs="Times New Roman"/>
          <w:sz w:val="24"/>
          <w:szCs w:val="24"/>
        </w:rPr>
        <w:instrText>ADDIN CSL_CITATION {"citationItems":[{"id":"ITEM-1","itemData":{"DOI":"10.1046/j.1365-2958.2000.01872.x","author":[{"dropping-particle":"","family":"Thomson","given":"N","non-dropping-particle":"","parse-names":false,"suffix":""},{"dropping-particle":"","family":"Crow","given":"M A","non-dropping-particle":"","parse-names":false,"suffix":""},{"dropping-particle":"","family":"McGowan","given":"Simon","non-dropping-particle":"","parse-names":false,"suffix":""},{"dropping-particle":"","family":"Cox","given":"A","non-dropping-particle":"","parse-names":false,"suffix":""},{"dropping-particle":"","family":"Salmond","given":"G","non-dropping-particle":"","parse-names":false,"suffix":""}],"container-title":"Molecular microbiology","id":"ITEM-1","issued":{"date-parts":[["2000"]]},"page":"539-556","title":"Biosynthesis of carbapenem antibiotic and prodigiosin pigment in Serratia is under quorum sensing control","type":"article-journal","volume":"36"},"uris":["http://www.mendeley.com/documents/?uuid=5010b5cb-7936-4fb5-aa7d-591e29dfa4b2"]}],"mendeley":{"formattedCitation":"(Thomson &lt;i&gt;et al.&lt;/i&gt;, 2000)","plainTextFormattedCitation":"(Thomson et al., 2000)","previouslyFormattedCitation":"(Thomson &lt;i&gt;et al.&lt;/i&gt;, 2000)"},"properties":{"noteIndex":0},"schema":"https://github.com/citation-style-language/schema/raw/master/csl-citation.json"}</w:instrText>
      </w:r>
      <w:r w:rsidR="00F75BF0">
        <w:rPr>
          <w:rFonts w:ascii="Times New Roman" w:eastAsia="Times New Roman" w:hAnsi="Times New Roman" w:cs="Times New Roman"/>
          <w:sz w:val="24"/>
          <w:szCs w:val="24"/>
        </w:rPr>
        <w:fldChar w:fldCharType="separate"/>
      </w:r>
      <w:r w:rsidR="00F75BF0" w:rsidRPr="00F75BF0">
        <w:rPr>
          <w:rFonts w:ascii="Times New Roman" w:eastAsia="Times New Roman" w:hAnsi="Times New Roman" w:cs="Times New Roman"/>
          <w:noProof/>
          <w:sz w:val="24"/>
          <w:szCs w:val="24"/>
        </w:rPr>
        <w:t xml:space="preserve">(Thomson </w:t>
      </w:r>
      <w:r w:rsidR="00F75BF0" w:rsidRPr="00F75BF0">
        <w:rPr>
          <w:rFonts w:ascii="Times New Roman" w:eastAsia="Times New Roman" w:hAnsi="Times New Roman" w:cs="Times New Roman"/>
          <w:i/>
          <w:noProof/>
          <w:sz w:val="24"/>
          <w:szCs w:val="24"/>
        </w:rPr>
        <w:t>et al.</w:t>
      </w:r>
      <w:r w:rsidR="00F75BF0" w:rsidRPr="00F75BF0">
        <w:rPr>
          <w:rFonts w:ascii="Times New Roman" w:eastAsia="Times New Roman" w:hAnsi="Times New Roman" w:cs="Times New Roman"/>
          <w:noProof/>
          <w:sz w:val="24"/>
          <w:szCs w:val="24"/>
        </w:rPr>
        <w:t>, 2000)</w:t>
      </w:r>
      <w:r w:rsidR="00F75BF0">
        <w:rPr>
          <w:rFonts w:ascii="Times New Roman" w:eastAsia="Times New Roman" w:hAnsi="Times New Roman" w:cs="Times New Roman"/>
          <w:sz w:val="24"/>
          <w:szCs w:val="24"/>
        </w:rPr>
        <w:fldChar w:fldCharType="end"/>
      </w:r>
      <w:r w:rsidRPr="00286162">
        <w:rPr>
          <w:rFonts w:ascii="Times New Roman" w:eastAsia="Times New Roman" w:hAnsi="Times New Roman" w:cs="Times New Roman"/>
          <w:sz w:val="24"/>
          <w:szCs w:val="24"/>
        </w:rPr>
        <w:t>.</w:t>
      </w:r>
    </w:p>
    <w:p w:rsidR="00DC4455" w:rsidRPr="00DC4455" w:rsidRDefault="00DC4455" w:rsidP="0027554C">
      <w:pPr>
        <w:spacing w:after="0" w:line="480" w:lineRule="auto"/>
        <w:jc w:val="both"/>
        <w:rPr>
          <w:rFonts w:ascii="Times New Roman" w:eastAsia="Times New Roman" w:hAnsi="Times New Roman" w:cs="Times New Roman"/>
          <w:b/>
          <w:sz w:val="24"/>
          <w:szCs w:val="24"/>
        </w:rPr>
      </w:pPr>
      <w:r w:rsidRPr="00DC4455">
        <w:rPr>
          <w:rFonts w:ascii="Times New Roman" w:eastAsia="Times New Roman" w:hAnsi="Times New Roman" w:cs="Times New Roman"/>
          <w:b/>
          <w:i/>
          <w:sz w:val="24"/>
          <w:szCs w:val="24"/>
        </w:rPr>
        <w:t>Neisseria gonorrhoeae</w:t>
      </w:r>
      <w:r w:rsidRPr="00DC4455">
        <w:rPr>
          <w:rFonts w:ascii="Times New Roman" w:eastAsia="Times New Roman" w:hAnsi="Times New Roman" w:cs="Times New Roman"/>
          <w:b/>
          <w:sz w:val="24"/>
          <w:szCs w:val="24"/>
        </w:rPr>
        <w:t xml:space="preserve"> </w:t>
      </w:r>
    </w:p>
    <w:p w:rsidR="00F75BF0" w:rsidRDefault="007C2AA8" w:rsidP="0027554C">
      <w:pPr>
        <w:spacing w:after="0" w:line="480" w:lineRule="auto"/>
        <w:jc w:val="both"/>
        <w:rPr>
          <w:rFonts w:ascii="Times New Roman" w:eastAsia="Times New Roman" w:hAnsi="Times New Roman" w:cs="Times New Roman"/>
          <w:sz w:val="24"/>
          <w:szCs w:val="24"/>
        </w:rPr>
      </w:pPr>
      <w:r w:rsidRPr="007C2AA8">
        <w:rPr>
          <w:rFonts w:ascii="Times New Roman" w:eastAsia="Times New Roman" w:hAnsi="Times New Roman" w:cs="Times New Roman"/>
          <w:sz w:val="24"/>
          <w:szCs w:val="24"/>
        </w:rPr>
        <w:t xml:space="preserve">The bacterium that causes gonorrhea, a common sexually transmitted infection that frequently causes urethritis in males, is </w:t>
      </w:r>
      <w:r w:rsidRPr="000C7C22">
        <w:rPr>
          <w:rFonts w:ascii="Times New Roman" w:eastAsia="Times New Roman" w:hAnsi="Times New Roman" w:cs="Times New Roman"/>
          <w:i/>
          <w:sz w:val="24"/>
          <w:szCs w:val="24"/>
        </w:rPr>
        <w:t>Neisseria gonorrhoeae</w:t>
      </w:r>
      <w:r w:rsidRPr="007C2AA8">
        <w:rPr>
          <w:rFonts w:ascii="Times New Roman" w:eastAsia="Times New Roman" w:hAnsi="Times New Roman" w:cs="Times New Roman"/>
          <w:sz w:val="24"/>
          <w:szCs w:val="24"/>
        </w:rPr>
        <w:t xml:space="preserve">. </w:t>
      </w:r>
      <w:r w:rsidRPr="000C7C22">
        <w:rPr>
          <w:rFonts w:ascii="Times New Roman" w:eastAsia="Times New Roman" w:hAnsi="Times New Roman" w:cs="Times New Roman"/>
          <w:i/>
          <w:sz w:val="24"/>
          <w:szCs w:val="24"/>
        </w:rPr>
        <w:t>Neisseria gonorrhoeae's</w:t>
      </w:r>
      <w:r w:rsidRPr="007C2AA8">
        <w:rPr>
          <w:rFonts w:ascii="Times New Roman" w:eastAsia="Times New Roman" w:hAnsi="Times New Roman" w:cs="Times New Roman"/>
          <w:sz w:val="24"/>
          <w:szCs w:val="24"/>
        </w:rPr>
        <w:t xml:space="preserve"> main v</w:t>
      </w:r>
      <w:r>
        <w:rPr>
          <w:rFonts w:ascii="Times New Roman" w:eastAsia="Times New Roman" w:hAnsi="Times New Roman" w:cs="Times New Roman"/>
          <w:sz w:val="24"/>
          <w:szCs w:val="24"/>
        </w:rPr>
        <w:t>irulence factors are as follows</w:t>
      </w:r>
      <w:r w:rsidR="008C5326">
        <w:rPr>
          <w:rFonts w:ascii="Times New Roman" w:eastAsia="Times New Roman" w:hAnsi="Times New Roman" w:cs="Times New Roman"/>
          <w:sz w:val="24"/>
          <w:szCs w:val="24"/>
        </w:rPr>
        <w:t xml:space="preserve">: </w:t>
      </w:r>
    </w:p>
    <w:p w:rsidR="007C2AA8" w:rsidRDefault="008C5326" w:rsidP="00DB1BEE">
      <w:pPr>
        <w:pStyle w:val="ListParagraph"/>
        <w:numPr>
          <w:ilvl w:val="0"/>
          <w:numId w:val="8"/>
        </w:numPr>
        <w:spacing w:after="0" w:line="480" w:lineRule="auto"/>
        <w:jc w:val="both"/>
        <w:rPr>
          <w:rFonts w:ascii="Times New Roman" w:eastAsia="Times New Roman" w:hAnsi="Times New Roman" w:cs="Times New Roman"/>
          <w:sz w:val="24"/>
          <w:szCs w:val="24"/>
        </w:rPr>
      </w:pPr>
      <w:r w:rsidRPr="007C2AA8">
        <w:rPr>
          <w:rFonts w:ascii="Times New Roman" w:eastAsia="Times New Roman" w:hAnsi="Times New Roman" w:cs="Times New Roman"/>
          <w:sz w:val="24"/>
          <w:szCs w:val="24"/>
        </w:rPr>
        <w:lastRenderedPageBreak/>
        <w:t>Pili (Fimbriae</w:t>
      </w:r>
      <w:r w:rsidR="007C2AA8" w:rsidRPr="007C2AA8">
        <w:rPr>
          <w:rFonts w:ascii="Times New Roman" w:eastAsia="Times New Roman" w:hAnsi="Times New Roman" w:cs="Times New Roman"/>
          <w:sz w:val="24"/>
          <w:szCs w:val="24"/>
        </w:rPr>
        <w:t xml:space="preserve">) - The urethral epithelial cells of </w:t>
      </w:r>
      <w:r w:rsidR="007C2AA8" w:rsidRPr="000C7C22">
        <w:rPr>
          <w:rFonts w:ascii="Times New Roman" w:eastAsia="Times New Roman" w:hAnsi="Times New Roman" w:cs="Times New Roman"/>
          <w:i/>
          <w:sz w:val="24"/>
          <w:szCs w:val="24"/>
        </w:rPr>
        <w:t>N. gonorrhoeae</w:t>
      </w:r>
      <w:r w:rsidR="007C2AA8" w:rsidRPr="007C2AA8">
        <w:rPr>
          <w:rFonts w:ascii="Times New Roman" w:eastAsia="Times New Roman" w:hAnsi="Times New Roman" w:cs="Times New Roman"/>
          <w:sz w:val="24"/>
          <w:szCs w:val="24"/>
        </w:rPr>
        <w:t xml:space="preserve"> </w:t>
      </w:r>
      <w:r w:rsidR="00C36369">
        <w:rPr>
          <w:rFonts w:ascii="Times New Roman" w:eastAsia="Times New Roman" w:hAnsi="Times New Roman" w:cs="Times New Roman"/>
          <w:sz w:val="24"/>
          <w:szCs w:val="24"/>
        </w:rPr>
        <w:t>can</w:t>
      </w:r>
      <w:r w:rsidR="007C2AA8" w:rsidRPr="007C2AA8">
        <w:rPr>
          <w:rFonts w:ascii="Times New Roman" w:eastAsia="Times New Roman" w:hAnsi="Times New Roman" w:cs="Times New Roman"/>
          <w:sz w:val="24"/>
          <w:szCs w:val="24"/>
        </w:rPr>
        <w:t xml:space="preserve"> cling to these hair-like features. Their involvement in colonization is crucial, and they are necessary for the first phase of infection</w:t>
      </w:r>
      <w:r w:rsidR="000C7C22">
        <w:rPr>
          <w:rFonts w:ascii="Times New Roman" w:eastAsia="Times New Roman" w:hAnsi="Times New Roman" w:cs="Times New Roman"/>
          <w:sz w:val="24"/>
          <w:szCs w:val="24"/>
        </w:rPr>
        <w:fldChar w:fldCharType="begin" w:fldLock="1"/>
      </w:r>
      <w:r w:rsidR="000C7C22">
        <w:rPr>
          <w:rFonts w:ascii="Times New Roman" w:eastAsia="Times New Roman" w:hAnsi="Times New Roman" w:cs="Times New Roman"/>
          <w:sz w:val="24"/>
          <w:szCs w:val="24"/>
        </w:rPr>
        <w:instrText>ADDIN CSL_CITATION {"citationItems":[{"id":"ITEM-1","itemData":{"DOI":"https://doi.org/10.1016/bs.ampbs.2022.01.002","ISBN":"0065-2911","abstract":"Neisseria gonorrhoeae is an obligate human pathogen that is the cause of the sexually transmitted disease gonorrhoea. Recently, there has been a surge in gonorrhoea cases that has been exacerbated by the rapid rise in gonococcal multidrug resistance to all useful antimicrobials resulting in this organism becoming a significant public health burden. Therefore, there is a clear and present need to understand the organism's biology through its physiology and pathogenesis to help develop new intervention strategies. The gonococcus initially colonises and adheres to host mucosal surfaces utilising a type IV pilus that helps with microcolony formation. Other adhesion strategies include the porin, PorB, and the phase variable outer membrane protein Opa. The gonococcus is able to subvert complement mediated killing and opsonisation by sialylation of its lipooligosaccharide and deploys a series of anti-phagocytic mechanisms. N. gonorrhoeae is a fastidious organism that is able to grow on a limited number of primary carbon sources such as glucose and lactate. The utilization of lactate by the gonococcus has been implicated in a number of pathogenicity mechanisms. The bacterium lives mainly in microaerobic environments and can grow both aerobically and anaerobically with the aid of nitrite. The gonococcus does not produce siderophores for scavenging iron but can utilize some produced by other bacteria, and it is able to successful chelate iron from host haem, transferrin and lactoferrin. The gonococcus is an incredibly versatile human pathogen; in the following chapter, we detail the intricate mechanisms used by the bacterium to invade and survive within the host.","author":[{"dropping-particle":"","family":"Green","given":"Luke R","non-dropping-particle":"","parse-names":false,"suffix":""},{"dropping-particle":"","family":"Cole","given":"Joby","non-dropping-particle":"","parse-names":false,"suffix":""},{"dropping-particle":"","family":"Parga","given":"Ernesto Feliz Diaz","non-dropping-particle":"","parse-names":false,"suffix":""},{"dropping-particle":"","family":"Shaw","given":"Jonathan G","non-dropping-particle":"","parse-names":false,"suffix":""}],"editor":[{"dropping-particle":"","family":"Poole","given":"Robert K","non-dropping-particle":"","parse-names":false,"suffix":""},{"dropping-particle":"","family":"Kelly","given":"David J B T - Advances in Microbial Physiology","non-dropping-particle":"","parse-names":false,"suffix":""}],"id":"ITEM-1","issued":{"date-parts":[["2022"]]},"page":"35-83","publisher":"Academic Press","title":"Chapter Two - Neisseria gonorrhoeae physiology and pathogenesis","type":"chapter","volume":"80"},"uris":["http://www.mendeley.com/documents/?uuid=fcc2da33-6fee-4d5b-b68e-a60305d594db"]}],"mendeley":{"formattedCitation":"(Green &lt;i&gt;et al.&lt;/i&gt;, 2022)","plainTextFormattedCitation":"(Green et al., 2022)","previouslyFormattedCitation":"(Green &lt;i&gt;et al.&lt;/i&gt;, 2022)"},"properties":{"noteIndex":0},"schema":"https://github.com/citation-style-language/schema/raw/master/csl-citation.json"}</w:instrText>
      </w:r>
      <w:r w:rsidR="000C7C22">
        <w:rPr>
          <w:rFonts w:ascii="Times New Roman" w:eastAsia="Times New Roman" w:hAnsi="Times New Roman" w:cs="Times New Roman"/>
          <w:sz w:val="24"/>
          <w:szCs w:val="24"/>
        </w:rPr>
        <w:fldChar w:fldCharType="separate"/>
      </w:r>
      <w:r w:rsidR="000C7C22" w:rsidRPr="000C7C22">
        <w:rPr>
          <w:rFonts w:ascii="Times New Roman" w:eastAsia="Times New Roman" w:hAnsi="Times New Roman" w:cs="Times New Roman"/>
          <w:noProof/>
          <w:sz w:val="24"/>
          <w:szCs w:val="24"/>
        </w:rPr>
        <w:t xml:space="preserve">(Green </w:t>
      </w:r>
      <w:r w:rsidR="000C7C22" w:rsidRPr="000C7C22">
        <w:rPr>
          <w:rFonts w:ascii="Times New Roman" w:eastAsia="Times New Roman" w:hAnsi="Times New Roman" w:cs="Times New Roman"/>
          <w:i/>
          <w:noProof/>
          <w:sz w:val="24"/>
          <w:szCs w:val="24"/>
        </w:rPr>
        <w:t>et al.</w:t>
      </w:r>
      <w:r w:rsidR="000C7C22" w:rsidRPr="000C7C22">
        <w:rPr>
          <w:rFonts w:ascii="Times New Roman" w:eastAsia="Times New Roman" w:hAnsi="Times New Roman" w:cs="Times New Roman"/>
          <w:noProof/>
          <w:sz w:val="24"/>
          <w:szCs w:val="24"/>
        </w:rPr>
        <w:t>, 2022)</w:t>
      </w:r>
      <w:r w:rsidR="000C7C22">
        <w:rPr>
          <w:rFonts w:ascii="Times New Roman" w:eastAsia="Times New Roman" w:hAnsi="Times New Roman" w:cs="Times New Roman"/>
          <w:sz w:val="24"/>
          <w:szCs w:val="24"/>
        </w:rPr>
        <w:fldChar w:fldCharType="end"/>
      </w:r>
      <w:r w:rsidR="007C2AA8" w:rsidRPr="007C2AA8">
        <w:rPr>
          <w:rFonts w:ascii="Times New Roman" w:eastAsia="Times New Roman" w:hAnsi="Times New Roman" w:cs="Times New Roman"/>
          <w:sz w:val="24"/>
          <w:szCs w:val="24"/>
        </w:rPr>
        <w:t>.</w:t>
      </w:r>
    </w:p>
    <w:p w:rsidR="008C5326" w:rsidRPr="007C2AA8" w:rsidRDefault="008C5326" w:rsidP="00DB1BEE">
      <w:pPr>
        <w:pStyle w:val="ListParagraph"/>
        <w:numPr>
          <w:ilvl w:val="0"/>
          <w:numId w:val="8"/>
        </w:numPr>
        <w:spacing w:after="0" w:line="480" w:lineRule="auto"/>
        <w:jc w:val="both"/>
        <w:rPr>
          <w:rFonts w:ascii="Times New Roman" w:eastAsia="Times New Roman" w:hAnsi="Times New Roman" w:cs="Times New Roman"/>
          <w:sz w:val="24"/>
          <w:szCs w:val="24"/>
        </w:rPr>
      </w:pPr>
      <w:r w:rsidRPr="007C2AA8">
        <w:rPr>
          <w:rFonts w:ascii="Times New Roman" w:eastAsia="Times New Roman" w:hAnsi="Times New Roman" w:cs="Times New Roman"/>
          <w:sz w:val="24"/>
          <w:szCs w:val="24"/>
        </w:rPr>
        <w:t xml:space="preserve">Opacity proteins- </w:t>
      </w:r>
      <w:r w:rsidR="007C2AA8" w:rsidRPr="007C2AA8">
        <w:rPr>
          <w:rFonts w:ascii="Times New Roman" w:eastAsia="Times New Roman" w:hAnsi="Times New Roman" w:cs="Times New Roman"/>
          <w:sz w:val="24"/>
          <w:szCs w:val="24"/>
        </w:rPr>
        <w:t>The adhesion and invasion of host cells are facilitated by these proteins. Through phase variation, they enable the bacteria to turn on and off expression, aiding in its ability to elude the host immune system</w:t>
      </w:r>
      <w:r w:rsidR="000C7C22">
        <w:rPr>
          <w:rFonts w:ascii="Times New Roman" w:eastAsia="Times New Roman" w:hAnsi="Times New Roman" w:cs="Times New Roman"/>
          <w:sz w:val="24"/>
          <w:szCs w:val="24"/>
        </w:rPr>
        <w:t xml:space="preserve"> </w:t>
      </w:r>
      <w:r w:rsidR="000C7C22">
        <w:rPr>
          <w:rFonts w:ascii="Times New Roman" w:eastAsia="Times New Roman" w:hAnsi="Times New Roman" w:cs="Times New Roman"/>
          <w:sz w:val="24"/>
          <w:szCs w:val="24"/>
        </w:rPr>
        <w:fldChar w:fldCharType="begin" w:fldLock="1"/>
      </w:r>
      <w:r w:rsidR="000C7C22">
        <w:rPr>
          <w:rFonts w:ascii="Times New Roman" w:eastAsia="Times New Roman" w:hAnsi="Times New Roman" w:cs="Times New Roman"/>
          <w:sz w:val="24"/>
          <w:szCs w:val="24"/>
        </w:rPr>
        <w:instrText>ADDIN CSL_CITATION {"citationItems":[{"id":"ITEM-1","itemData":{"DOI":"10.1038/nrmicro.2017.169","ISSN":"1740-1534","abstract":"The urogenital tract is a complex environment composed of many different types of epithelial tissues and innate immune cells that sample the surrounding milieu. As a host-adapted organism, Neisseria gonorrhoeae can interact with only human forms of many molecules. Moreover, owing to environmental heterogeneities as well as unknown concentrations of oxygen and nutrients in this niche, substantial challenges exist for developing tissue culture and animal models. Advances in standardizing the cell culture techniques of primary tissue culture and transgenic mouse models may help to ameliorate these challenges.Although the prevailing view is that infections in women are mainly asymptomatic whereas infections in men are not, many studies show that asymptomatic infections are prevalent in both sexes. The observations underlying the current dogma likely come from physiological and anatomical differences in the male and female urogenital tracts, making neutrophil influx in men much more noticeable and easier to diagnose than infections in women.N. gonorrhoeae is an obligate human pathogen with the ability to evade and modulate both the innate and adaptive immune systems to benefit its replication and survival. The host-restricted pathogen has subsequently evolved a moderately small but effective set of regulatory mechanisms to quickly adapt to changing oxygen and nutrient concentrations.As N. gonorrhoeae progresses through the stages of disease pathogenesis (transmission, adherence, colonization and invasion, and immune evasion), the bacterium expresses many virulence factors to promote survival and replication while remaining minimally invasive and minimally discoverable by immune cells. It has yet to be settled in the field whether the vast neutrophil influx following symptomatic infection benefits the host or the pathogen.Owing to its natural competence, propensity for horizontal gene transfer, efficient transformation and dynamic and variable genome, N. gonorrhoeae is rapidly developing resistance to every major class of antibiotic. With worldwide antimicrobial resistance on the rise, it is necessary to understand the mechanisms by which resistance determinants confer resistance and to develop novel therapies to avoid an era of untreatable gonorrhoea.The Neisseria genus is composed of many commensals and one other pathogen, Neisseria meningitidis, that are closely related to N. gonorrhoeae genetically but are phenotypically distinct and occupy different nich…","author":[{"dropping-particle":"","family":"Quillin","given":"Sarah Jane","non-dropping-particle":"","parse-names":false,"suffix":""},{"dropping-particle":"","family":"Seifert","given":"H Steven","non-dropping-particle":"","parse-names":false,"suffix":""}],"container-title":"Nature Reviews Microbiology","id":"ITEM-1","issue":"4","issued":{"date-parts":[["2018"]]},"page":"226-240","title":"Neisseria gonorrhoeae host adaptation and pathogenesis","type":"article-journal","volume":"16"},"uris":["http://www.mendeley.com/documents/?uuid=c2588375-65ae-4854-b0c0-05bcb10f1908"]}],"mendeley":{"formattedCitation":"(Quillin and Seifert, 2018)","plainTextFormattedCitation":"(Quillin and Seifert, 2018)","previouslyFormattedCitation":"(Quillin and Seifert, 2018)"},"properties":{"noteIndex":0},"schema":"https://github.com/citation-style-language/schema/raw/master/csl-citation.json"}</w:instrText>
      </w:r>
      <w:r w:rsidR="000C7C22">
        <w:rPr>
          <w:rFonts w:ascii="Times New Roman" w:eastAsia="Times New Roman" w:hAnsi="Times New Roman" w:cs="Times New Roman"/>
          <w:sz w:val="24"/>
          <w:szCs w:val="24"/>
        </w:rPr>
        <w:fldChar w:fldCharType="separate"/>
      </w:r>
      <w:r w:rsidR="000C7C22" w:rsidRPr="000C7C22">
        <w:rPr>
          <w:rFonts w:ascii="Times New Roman" w:eastAsia="Times New Roman" w:hAnsi="Times New Roman" w:cs="Times New Roman"/>
          <w:noProof/>
          <w:sz w:val="24"/>
          <w:szCs w:val="24"/>
        </w:rPr>
        <w:t>(Quillin and Seifert, 2018)</w:t>
      </w:r>
      <w:r w:rsidR="000C7C22">
        <w:rPr>
          <w:rFonts w:ascii="Times New Roman" w:eastAsia="Times New Roman" w:hAnsi="Times New Roman" w:cs="Times New Roman"/>
          <w:sz w:val="24"/>
          <w:szCs w:val="24"/>
        </w:rPr>
        <w:fldChar w:fldCharType="end"/>
      </w:r>
      <w:r w:rsidR="007C2AA8" w:rsidRPr="007C2AA8">
        <w:rPr>
          <w:rFonts w:ascii="Times New Roman" w:eastAsia="Times New Roman" w:hAnsi="Times New Roman" w:cs="Times New Roman"/>
          <w:sz w:val="24"/>
          <w:szCs w:val="24"/>
        </w:rPr>
        <w:t>.</w:t>
      </w:r>
    </w:p>
    <w:p w:rsidR="007C2AA8" w:rsidRDefault="008C5326" w:rsidP="00DB1BEE">
      <w:pPr>
        <w:pStyle w:val="ListParagraph"/>
        <w:numPr>
          <w:ilvl w:val="0"/>
          <w:numId w:val="8"/>
        </w:numPr>
        <w:spacing w:after="0" w:line="480" w:lineRule="auto"/>
        <w:jc w:val="both"/>
        <w:rPr>
          <w:rFonts w:ascii="Times New Roman" w:eastAsia="Times New Roman" w:hAnsi="Times New Roman" w:cs="Times New Roman"/>
          <w:sz w:val="24"/>
          <w:szCs w:val="24"/>
        </w:rPr>
      </w:pPr>
      <w:r w:rsidRPr="007C2AA8">
        <w:rPr>
          <w:rFonts w:ascii="Times New Roman" w:eastAsia="Times New Roman" w:hAnsi="Times New Roman" w:cs="Times New Roman"/>
          <w:sz w:val="24"/>
          <w:szCs w:val="24"/>
        </w:rPr>
        <w:t>Porins (Por B)</w:t>
      </w:r>
      <w:r w:rsidR="007C2AA8">
        <w:rPr>
          <w:rFonts w:ascii="Times New Roman" w:eastAsia="Times New Roman" w:hAnsi="Times New Roman" w:cs="Times New Roman"/>
          <w:sz w:val="24"/>
          <w:szCs w:val="24"/>
        </w:rPr>
        <w:t xml:space="preserve"> </w:t>
      </w:r>
      <w:r w:rsidR="000C7C22">
        <w:rPr>
          <w:rFonts w:ascii="Times New Roman" w:eastAsia="Times New Roman" w:hAnsi="Times New Roman" w:cs="Times New Roman"/>
          <w:sz w:val="24"/>
          <w:szCs w:val="24"/>
        </w:rPr>
        <w:t>-</w:t>
      </w:r>
      <w:r w:rsidR="00646017" w:rsidRPr="007C2AA8">
        <w:rPr>
          <w:rFonts w:ascii="Times New Roman" w:eastAsia="Times New Roman" w:hAnsi="Times New Roman" w:cs="Times New Roman"/>
          <w:sz w:val="24"/>
          <w:szCs w:val="24"/>
        </w:rPr>
        <w:t xml:space="preserve"> </w:t>
      </w:r>
      <w:r w:rsidR="007C2AA8" w:rsidRPr="007C2AA8">
        <w:rPr>
          <w:rFonts w:ascii="Times New Roman" w:eastAsia="Times New Roman" w:hAnsi="Times New Roman" w:cs="Times New Roman"/>
          <w:sz w:val="24"/>
          <w:szCs w:val="24"/>
        </w:rPr>
        <w:t>In the bacterial membrane, these proteins create pores that permit the intake of nutrients and the outflow of waste. Inhibiting the complement system, which aids in the removal of pathogens, they also obstruct host immunological responses</w:t>
      </w:r>
      <w:r w:rsidR="000C7C22">
        <w:rPr>
          <w:rFonts w:ascii="Times New Roman" w:eastAsia="Times New Roman" w:hAnsi="Times New Roman" w:cs="Times New Roman"/>
          <w:sz w:val="24"/>
          <w:szCs w:val="24"/>
        </w:rPr>
        <w:t xml:space="preserve"> </w:t>
      </w:r>
      <w:r w:rsidR="000C7C22">
        <w:rPr>
          <w:rFonts w:ascii="Times New Roman" w:eastAsia="Times New Roman" w:hAnsi="Times New Roman" w:cs="Times New Roman"/>
          <w:sz w:val="24"/>
          <w:szCs w:val="24"/>
        </w:rPr>
        <w:fldChar w:fldCharType="begin" w:fldLock="1"/>
      </w:r>
      <w:r w:rsidR="00CB6EB0">
        <w:rPr>
          <w:rFonts w:ascii="Times New Roman" w:eastAsia="Times New Roman" w:hAnsi="Times New Roman" w:cs="Times New Roman"/>
          <w:sz w:val="24"/>
          <w:szCs w:val="24"/>
        </w:rPr>
        <w:instrText>ADDIN CSL_CITATION {"citationItems":[{"id":"ITEM-1","itemData":{"DOI":"10.1099/mgen.0.001040","ISSN":"2057-5858 (Electronic)","PMID":"37285200","abstract":"The bacterium Neisseria gonorrhoeae causes the sexually transmitted infection  gonorrhoea. Although diverse clinical manifestations are associated with gonorrhoea, ranging from asymptomatic through to localized and disseminated infection, very little is known about the bacterial determinants implicated in causing such different clinical symptoms. In particular, virulence factors, although defined and investigated in particular strains, often lack comprehensive analysis of their genetic diversity and how this relates to particular disease states. This review examines the clinical manifestations of gonorrhoea and discusses them in relation to disease severity and association with expression of particular virulence factors including PorB, lipooligosaccharide (LOS) and Opa, both in terms of their mechanisms of action and inter- and intra-strain variation. Particular attention is paid to phase variation as a key mechanism of genetic variation in the gonococcus and the impact of this during infection. We describe how whole-genome-sequence-based approaches that focus on virulence factors can be employed for vaccine development and discuss whether whole-genome-sequence data can be used to predict the severity of gonococcal infection.","author":[{"dropping-particle":"","family":"Kurzyp","given":"Kacper","non-dropping-particle":"","parse-names":false,"suffix":""},{"dropping-particle":"","family":"Harrison","given":"Odile B","non-dropping-particle":"","parse-names":false,"suffix":""}],"container-title":"Microbial genomics","id":"ITEM-1","issue":"6","issued":{"date-parts":[["2023","6"]]},"language":"eng","publisher-place":"England","title":"Bacterium of one thousand and one variants: genetic diversity of Neisseria  gonorrhoeae pathogenicity.","type":"article-journal","volume":"9"},"uris":["http://www.mendeley.com/documents/?uuid=e68b4094-955d-4020-a852-f2717d223775"]}],"mendeley":{"formattedCitation":"(Kurzyp and Harrison, 2023)","plainTextFormattedCitation":"(Kurzyp and Harrison, 2023)","previouslyFormattedCitation":"(Kurzyp and Harrison, 2023)"},"properties":{"noteIndex":0},"schema":"https://github.com/citation-style-language/schema/raw/master/csl-citation.json"}</w:instrText>
      </w:r>
      <w:r w:rsidR="000C7C22">
        <w:rPr>
          <w:rFonts w:ascii="Times New Roman" w:eastAsia="Times New Roman" w:hAnsi="Times New Roman" w:cs="Times New Roman"/>
          <w:sz w:val="24"/>
          <w:szCs w:val="24"/>
        </w:rPr>
        <w:fldChar w:fldCharType="separate"/>
      </w:r>
      <w:r w:rsidR="000C7C22" w:rsidRPr="000C7C22">
        <w:rPr>
          <w:rFonts w:ascii="Times New Roman" w:eastAsia="Times New Roman" w:hAnsi="Times New Roman" w:cs="Times New Roman"/>
          <w:noProof/>
          <w:sz w:val="24"/>
          <w:szCs w:val="24"/>
        </w:rPr>
        <w:t>(Kurzyp and Harrison, 2023)</w:t>
      </w:r>
      <w:r w:rsidR="000C7C22">
        <w:rPr>
          <w:rFonts w:ascii="Times New Roman" w:eastAsia="Times New Roman" w:hAnsi="Times New Roman" w:cs="Times New Roman"/>
          <w:sz w:val="24"/>
          <w:szCs w:val="24"/>
        </w:rPr>
        <w:fldChar w:fldCharType="end"/>
      </w:r>
      <w:r w:rsidR="007C2AA8" w:rsidRPr="007C2AA8">
        <w:rPr>
          <w:rFonts w:ascii="Times New Roman" w:eastAsia="Times New Roman" w:hAnsi="Times New Roman" w:cs="Times New Roman"/>
          <w:sz w:val="24"/>
          <w:szCs w:val="24"/>
        </w:rPr>
        <w:t>.</w:t>
      </w:r>
    </w:p>
    <w:p w:rsidR="008C5326" w:rsidRPr="007C2AA8" w:rsidRDefault="00646017" w:rsidP="00DB1BEE">
      <w:pPr>
        <w:pStyle w:val="ListParagraph"/>
        <w:numPr>
          <w:ilvl w:val="0"/>
          <w:numId w:val="8"/>
        </w:numPr>
        <w:spacing w:after="0" w:line="480" w:lineRule="auto"/>
        <w:jc w:val="both"/>
        <w:rPr>
          <w:rFonts w:ascii="Times New Roman" w:eastAsia="Times New Roman" w:hAnsi="Times New Roman" w:cs="Times New Roman"/>
          <w:sz w:val="24"/>
          <w:szCs w:val="24"/>
        </w:rPr>
      </w:pPr>
      <w:r w:rsidRPr="007C2AA8">
        <w:rPr>
          <w:rFonts w:ascii="Times New Roman" w:eastAsia="Times New Roman" w:hAnsi="Times New Roman" w:cs="Times New Roman"/>
          <w:sz w:val="24"/>
          <w:szCs w:val="24"/>
        </w:rPr>
        <w:t xml:space="preserve">Lipopolysaccharide- </w:t>
      </w:r>
      <w:r w:rsidR="001E35FA" w:rsidRPr="001E35FA">
        <w:rPr>
          <w:rFonts w:ascii="Times New Roman" w:eastAsia="Times New Roman" w:hAnsi="Times New Roman" w:cs="Times New Roman"/>
          <w:sz w:val="24"/>
          <w:szCs w:val="24"/>
        </w:rPr>
        <w:t xml:space="preserve">Lipopolysaccharide (LPS), which is present in various Gram-negative bacteria, is comparable to this enterotoxin. </w:t>
      </w:r>
      <w:r w:rsidR="00C36369">
        <w:rPr>
          <w:rFonts w:ascii="Times New Roman" w:eastAsia="Times New Roman" w:hAnsi="Times New Roman" w:cs="Times New Roman"/>
          <w:sz w:val="24"/>
          <w:szCs w:val="24"/>
        </w:rPr>
        <w:t>Lipopolysaccharides</w:t>
      </w:r>
      <w:r w:rsidR="001E35FA" w:rsidRPr="001E35FA">
        <w:rPr>
          <w:rFonts w:ascii="Times New Roman" w:eastAsia="Times New Roman" w:hAnsi="Times New Roman" w:cs="Times New Roman"/>
          <w:sz w:val="24"/>
          <w:szCs w:val="24"/>
        </w:rPr>
        <w:t xml:space="preserve"> can cause a significant inflammatory response that destroys tissue and aids in immune evasion.</w:t>
      </w:r>
    </w:p>
    <w:p w:rsidR="001E35FA" w:rsidRPr="001E35FA" w:rsidRDefault="00646017" w:rsidP="00DB1BEE">
      <w:pPr>
        <w:pStyle w:val="ListParagraph"/>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IgA1 Protease- </w:t>
      </w:r>
      <w:r w:rsidR="001E35FA" w:rsidRPr="001E35FA">
        <w:rPr>
          <w:rFonts w:ascii="Times New Roman" w:eastAsia="Times New Roman" w:hAnsi="Times New Roman" w:cs="Times New Roman"/>
          <w:sz w:val="24"/>
          <w:szCs w:val="24"/>
        </w:rPr>
        <w:t>By cleaving immunoglobulin A1 (IgA1) antibodies from mucosal surfaces, this enzyme helps the bacteria avoid the host's defenses</w:t>
      </w:r>
      <w:r w:rsidR="00CB6EB0">
        <w:rPr>
          <w:rFonts w:ascii="Times New Roman" w:eastAsia="Times New Roman" w:hAnsi="Times New Roman" w:cs="Times New Roman"/>
          <w:sz w:val="24"/>
          <w:szCs w:val="24"/>
        </w:rPr>
        <w:t xml:space="preserve"> </w:t>
      </w:r>
      <w:r w:rsidR="00CB6EB0">
        <w:rPr>
          <w:rFonts w:ascii="Times New Roman" w:eastAsia="Times New Roman" w:hAnsi="Times New Roman" w:cs="Times New Roman"/>
          <w:sz w:val="24"/>
          <w:szCs w:val="24"/>
        </w:rPr>
        <w:fldChar w:fldCharType="begin" w:fldLock="1"/>
      </w:r>
      <w:r w:rsidR="00CB6EB0">
        <w:rPr>
          <w:rFonts w:ascii="Times New Roman" w:eastAsia="Times New Roman" w:hAnsi="Times New Roman" w:cs="Times New Roman"/>
          <w:sz w:val="24"/>
          <w:szCs w:val="24"/>
        </w:rPr>
        <w:instrText>ADDIN CSL_CITATION {"citationItems":[{"id":"ITEM-1","itemData":{"DOI":"https://doi.org/10.1016/B978-0-12-415847-4.00022-7","ISBN":"978-0-12-415847-4","abstract":"During coevolution with their respective hosts, microorganisms have developed strategies to circumvent host innate and adaptive immune factors, including those that operate at mucosal surfaces. One such factor is the IgA1 protease produced by the three principal causes of bacterial meningitis in humans, Streptococcus pneumoniae, Neisseria meningitidis, and Haemophilus influenzae; by phylogenetically closely related species; and by certain bacteria implicated in infections of the urinary tract and periodontium. The functionally identical postproline endopeptidases evolved along five distinct evolutionary lineages and cleave one specific peptide bond adjacent to a carbohydrate side chain in the elongated hinge region of IgA1. Cleavage results in the release of monomeric, still antigen-binding Fab fragments and allows the bacteria to interfere with all protective functions of IgA1 antibodies and, in addition, to take advantage of released Fab fragments for coating of surface epitopes and for increasing the hydrophobic properties of encapsulated bacteria. Other immune escape mechanisms include expression of IgA-binding proteins and glycosidic attack of the functionally important carbohydrate moiety of SIgA.","author":[{"dropping-particle":"","family":"Kilian","given":"Mogens","non-dropping-particle":"","parse-names":false,"suffix":""},{"dropping-particle":"","family":"Russell","given":"Michael W","non-dropping-particle":"","parse-names":false,"suffix":""}],"editor":[{"dropping-particle":"","family":"Mestecky","given":"Jiri","non-dropping-particle":"","parse-names":false,"suffix":""},{"dropping-particle":"","family":"Strober","given":"Warren","non-dropping-particle":"","parse-names":false,"suffix":""},{"dropping-particle":"","family":"Russell","given":"Michael W","non-dropping-particle":"","parse-names":false,"suffix":""},{"dropping-particle":"","family":"Kelsall","given":"Brian L","non-dropping-particle":"","parse-names":false,"suffix":""},{"dropping-particle":"","family":"Cheroutre","given":"Hilde","non-dropping-particle":"","parse-names":false,"suffix":""},{"dropping-particle":"","family":"Lambrecht","given":"Bart N B T - Mucosal Immunology (Fourth Edition)","non-dropping-particle":"","parse-names":false,"suffix":""}],"id":"ITEM-1","issued":{"date-parts":[["2015"]]},"page":"455-469","publisher":"Academic Press","publisher-place":"Boston","title":"Chapter 22 - Microbial Evasion of IgA Functions","type":"chapter"},"uris":["http://www.mendeley.com/documents/?uuid=f67abebe-94b3-4e91-a41b-c545f2529d68"]}],"mendeley":{"formattedCitation":"(Kilian and Russell, 2015)","plainTextFormattedCitation":"(Kilian and Russell, 2015)","previouslyFormattedCitation":"(Kilian and Russell, 2015)"},"properties":{"noteIndex":0},"schema":"https://github.com/citation-style-language/schema/raw/master/csl-citation.json"}</w:instrText>
      </w:r>
      <w:r w:rsidR="00CB6EB0">
        <w:rPr>
          <w:rFonts w:ascii="Times New Roman" w:eastAsia="Times New Roman" w:hAnsi="Times New Roman" w:cs="Times New Roman"/>
          <w:sz w:val="24"/>
          <w:szCs w:val="24"/>
        </w:rPr>
        <w:fldChar w:fldCharType="separate"/>
      </w:r>
      <w:r w:rsidR="00CB6EB0" w:rsidRPr="00CB6EB0">
        <w:rPr>
          <w:rFonts w:ascii="Times New Roman" w:eastAsia="Times New Roman" w:hAnsi="Times New Roman" w:cs="Times New Roman"/>
          <w:noProof/>
          <w:sz w:val="24"/>
          <w:szCs w:val="24"/>
        </w:rPr>
        <w:t>(Kilian and Russell, 2015)</w:t>
      </w:r>
      <w:r w:rsidR="00CB6EB0">
        <w:rPr>
          <w:rFonts w:ascii="Times New Roman" w:eastAsia="Times New Roman" w:hAnsi="Times New Roman" w:cs="Times New Roman"/>
          <w:sz w:val="24"/>
          <w:szCs w:val="24"/>
        </w:rPr>
        <w:fldChar w:fldCharType="end"/>
      </w:r>
      <w:r w:rsidR="001E35FA" w:rsidRPr="001E35FA">
        <w:rPr>
          <w:rFonts w:ascii="Times New Roman" w:eastAsia="Times New Roman" w:hAnsi="Times New Roman" w:cs="Times New Roman"/>
          <w:sz w:val="24"/>
          <w:szCs w:val="24"/>
        </w:rPr>
        <w:t xml:space="preserve">. </w:t>
      </w:r>
    </w:p>
    <w:p w:rsidR="00646017" w:rsidRDefault="00CB6EB0" w:rsidP="00DB1BEE">
      <w:pPr>
        <w:pStyle w:val="ListParagraph"/>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1E35FA">
        <w:rPr>
          <w:rFonts w:ascii="Times New Roman" w:eastAsia="Times New Roman" w:hAnsi="Times New Roman" w:cs="Times New Roman"/>
          <w:sz w:val="24"/>
          <w:szCs w:val="24"/>
        </w:rPr>
        <w:t>ron acquisition systems</w:t>
      </w:r>
      <w:r>
        <w:rPr>
          <w:rFonts w:ascii="Times New Roman" w:eastAsia="Times New Roman" w:hAnsi="Times New Roman" w:cs="Times New Roman"/>
          <w:sz w:val="24"/>
          <w:szCs w:val="24"/>
        </w:rPr>
        <w:t xml:space="preserve">: </w:t>
      </w:r>
      <w:r w:rsidR="001E35FA" w:rsidRPr="00CB6EB0">
        <w:rPr>
          <w:rFonts w:ascii="Times New Roman" w:eastAsia="Times New Roman" w:hAnsi="Times New Roman" w:cs="Times New Roman"/>
          <w:i/>
          <w:sz w:val="24"/>
          <w:szCs w:val="24"/>
        </w:rPr>
        <w:t>Neisseria gonorrhoeae</w:t>
      </w:r>
      <w:r w:rsidR="001E35FA" w:rsidRPr="001E35FA">
        <w:rPr>
          <w:rFonts w:ascii="Times New Roman" w:eastAsia="Times New Roman" w:hAnsi="Times New Roman" w:cs="Times New Roman"/>
          <w:sz w:val="24"/>
          <w:szCs w:val="24"/>
        </w:rPr>
        <w:t xml:space="preserve"> relies on multiple processes for its growth and survival, including iron acquisition systems. Among these are human transferrin and </w:t>
      </w:r>
      <w:r w:rsidR="00C36369">
        <w:rPr>
          <w:rFonts w:ascii="Times New Roman" w:eastAsia="Times New Roman" w:hAnsi="Times New Roman" w:cs="Times New Roman"/>
          <w:sz w:val="24"/>
          <w:szCs w:val="24"/>
        </w:rPr>
        <w:t>lactoferrin</w:t>
      </w:r>
      <w:r w:rsidR="001E35FA" w:rsidRPr="001E35FA">
        <w:rPr>
          <w:rFonts w:ascii="Times New Roman" w:eastAsia="Times New Roman" w:hAnsi="Times New Roman" w:cs="Times New Roman"/>
          <w:sz w:val="24"/>
          <w:szCs w:val="24"/>
        </w:rPr>
        <w:t xml:space="preserve"> receptors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10.1099/00222615-28-3-199","author":[{"dropping-particle":"","family":"Lee","given":"Barry","non-dropping-particle":"","parse-names":false,"suffix":""},{"dropping-particle":"","family":"Bryan","given":"L","non-dropping-particle":"","parse-names":false,"suffix":""}],"container-title":"Journal of medical microbiology","id":"ITEM-1","issued":{"date-parts":[["1989"]]},"page":"199-204","title":"Identification and comparative analysis of the lactoferrin and transferrin receptors among clinical gonococcal isolates","type":"article-journal","volume":"28"},"uris":["http://www.mendeley.com/documents/?uuid=b2d0b0df-66a7-4539-9092-467c3c59fd9d"]}],"mendeley":{"formattedCitation":"(Lee and Bryan, 1989)","plainTextFormattedCitation":"(Lee and Bryan, 1989)","previouslyFormattedCitation":"(Lee and Bryan, 1989)"},"properties":{"noteIndex":0},"schema":"https://github.com/citation-style-language/schema/raw/master/csl-citation.json"}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CB6EB0">
        <w:rPr>
          <w:rFonts w:ascii="Times New Roman" w:eastAsia="Times New Roman" w:hAnsi="Times New Roman" w:cs="Times New Roman"/>
          <w:noProof/>
          <w:sz w:val="24"/>
          <w:szCs w:val="24"/>
        </w:rPr>
        <w:t>(Lee and Bryan, 1989)</w:t>
      </w:r>
      <w:r>
        <w:rPr>
          <w:rFonts w:ascii="Times New Roman" w:eastAsia="Times New Roman" w:hAnsi="Times New Roman" w:cs="Times New Roman"/>
          <w:sz w:val="24"/>
          <w:szCs w:val="24"/>
        </w:rPr>
        <w:fldChar w:fldCharType="end"/>
      </w:r>
      <w:r w:rsidR="001E35FA" w:rsidRPr="001E35FA">
        <w:rPr>
          <w:rFonts w:ascii="Times New Roman" w:eastAsia="Times New Roman" w:hAnsi="Times New Roman" w:cs="Times New Roman"/>
          <w:sz w:val="24"/>
          <w:szCs w:val="24"/>
        </w:rPr>
        <w:t>.</w:t>
      </w:r>
    </w:p>
    <w:p w:rsidR="001E35FA" w:rsidRDefault="00646017" w:rsidP="00DB1BEE">
      <w:pPr>
        <w:pStyle w:val="ListParagraph"/>
        <w:numPr>
          <w:ilvl w:val="0"/>
          <w:numId w:val="8"/>
        </w:numPr>
        <w:spacing w:after="0" w:line="480" w:lineRule="auto"/>
        <w:jc w:val="both"/>
        <w:rPr>
          <w:rFonts w:ascii="Times New Roman" w:eastAsia="Times New Roman" w:hAnsi="Times New Roman" w:cs="Times New Roman"/>
          <w:sz w:val="24"/>
          <w:szCs w:val="24"/>
        </w:rPr>
      </w:pPr>
      <w:r w:rsidRPr="001E35FA">
        <w:rPr>
          <w:rFonts w:ascii="Times New Roman" w:eastAsia="Times New Roman" w:hAnsi="Times New Roman" w:cs="Times New Roman"/>
          <w:sz w:val="24"/>
          <w:szCs w:val="24"/>
        </w:rPr>
        <w:t xml:space="preserve">Antigenic Variation-  </w:t>
      </w:r>
      <w:r w:rsidR="001E35FA" w:rsidRPr="001E35FA">
        <w:rPr>
          <w:rFonts w:ascii="Times New Roman" w:eastAsia="Times New Roman" w:hAnsi="Times New Roman" w:cs="Times New Roman"/>
          <w:sz w:val="24"/>
          <w:szCs w:val="24"/>
        </w:rPr>
        <w:t xml:space="preserve">It is often the case that </w:t>
      </w:r>
      <w:r w:rsidR="001E35FA" w:rsidRPr="001E35FA">
        <w:rPr>
          <w:rFonts w:ascii="Times New Roman" w:eastAsia="Times New Roman" w:hAnsi="Times New Roman" w:cs="Times New Roman"/>
          <w:i/>
          <w:sz w:val="24"/>
          <w:szCs w:val="24"/>
        </w:rPr>
        <w:t>N. gonorrhoeae</w:t>
      </w:r>
      <w:r w:rsidR="001E35FA" w:rsidRPr="001E35FA">
        <w:rPr>
          <w:rFonts w:ascii="Times New Roman" w:eastAsia="Times New Roman" w:hAnsi="Times New Roman" w:cs="Times New Roman"/>
          <w:sz w:val="24"/>
          <w:szCs w:val="24"/>
        </w:rPr>
        <w:t xml:space="preserve"> alters its surface components, including the </w:t>
      </w:r>
      <w:r w:rsidR="00C36369">
        <w:rPr>
          <w:rFonts w:ascii="Times New Roman" w:eastAsia="Times New Roman" w:hAnsi="Times New Roman" w:cs="Times New Roman"/>
          <w:sz w:val="24"/>
          <w:szCs w:val="24"/>
        </w:rPr>
        <w:t>pill</w:t>
      </w:r>
      <w:r w:rsidR="001E35FA" w:rsidRPr="001E35FA">
        <w:rPr>
          <w:rFonts w:ascii="Times New Roman" w:eastAsia="Times New Roman" w:hAnsi="Times New Roman" w:cs="Times New Roman"/>
          <w:sz w:val="24"/>
          <w:szCs w:val="24"/>
        </w:rPr>
        <w:t xml:space="preserve"> and Opa proteins, rendering it more challenging for the host immune system to identify and eradicate the bacterium</w:t>
      </w:r>
      <w:r w:rsidR="00CB6EB0">
        <w:rPr>
          <w:rFonts w:ascii="Times New Roman" w:eastAsia="Times New Roman" w:hAnsi="Times New Roman" w:cs="Times New Roman"/>
          <w:sz w:val="24"/>
          <w:szCs w:val="24"/>
        </w:rPr>
        <w:t xml:space="preserve"> </w:t>
      </w:r>
      <w:r w:rsidR="00CB6EB0">
        <w:rPr>
          <w:rFonts w:ascii="Times New Roman" w:eastAsia="Times New Roman" w:hAnsi="Times New Roman" w:cs="Times New Roman"/>
          <w:sz w:val="24"/>
          <w:szCs w:val="24"/>
        </w:rPr>
        <w:fldChar w:fldCharType="begin" w:fldLock="1"/>
      </w:r>
      <w:r w:rsidR="0035436A">
        <w:rPr>
          <w:rFonts w:ascii="Times New Roman" w:eastAsia="Times New Roman" w:hAnsi="Times New Roman" w:cs="Times New Roman"/>
          <w:sz w:val="24"/>
          <w:szCs w:val="24"/>
        </w:rPr>
        <w:instrText>ADDIN CSL_CITATION {"citationItems":[{"id":"ITEM-1","itemData":{"DOI":"10.1099/00222615-28-3-199","author":[{"dropping-particle":"","family":"Lee","given":"Barry","non-dropping-particle":"","parse-names":false,"suffix":""},{"dropping-particle":"","family":"Bryan","given":"L","non-dropping-particle":"","parse-names":false,"suffix":""}],"container-title":"Journal of medical microbiology","id":"ITEM-1","issued":{"date-parts":[["1989"]]},"page":"199-204","title":"Identification and comparative analysis of the lactoferrin and transferrin receptors among clinical gonococcal isolates","type":"article-journal","volume":"28"},"uris":["http://www.mendeley.com/documents/?uuid=b2d0b0df-66a7-4539-9092-467c3c59fd9d"]}],"mendeley":{"formattedCitation":"(Lee and Bryan, 1989)","plainTextFormattedCitation":"(Lee and Bryan, 1989)","previouslyFormattedCitation":"(Lee and Bryan, 1989)"},"properties":{"noteIndex":0},"schema":"https://github.com/citation-style-language/schema/raw/master/csl-citation.json"}</w:instrText>
      </w:r>
      <w:r w:rsidR="00CB6EB0">
        <w:rPr>
          <w:rFonts w:ascii="Times New Roman" w:eastAsia="Times New Roman" w:hAnsi="Times New Roman" w:cs="Times New Roman"/>
          <w:sz w:val="24"/>
          <w:szCs w:val="24"/>
        </w:rPr>
        <w:fldChar w:fldCharType="separate"/>
      </w:r>
      <w:r w:rsidR="00CB6EB0" w:rsidRPr="00CB6EB0">
        <w:rPr>
          <w:rFonts w:ascii="Times New Roman" w:eastAsia="Times New Roman" w:hAnsi="Times New Roman" w:cs="Times New Roman"/>
          <w:noProof/>
          <w:sz w:val="24"/>
          <w:szCs w:val="24"/>
        </w:rPr>
        <w:t>(Lee and Bryan, 1989)</w:t>
      </w:r>
      <w:r w:rsidR="00CB6EB0">
        <w:rPr>
          <w:rFonts w:ascii="Times New Roman" w:eastAsia="Times New Roman" w:hAnsi="Times New Roman" w:cs="Times New Roman"/>
          <w:sz w:val="24"/>
          <w:szCs w:val="24"/>
        </w:rPr>
        <w:fldChar w:fldCharType="end"/>
      </w:r>
      <w:r w:rsidR="001E35FA" w:rsidRPr="001E35FA">
        <w:rPr>
          <w:rFonts w:ascii="Times New Roman" w:eastAsia="Times New Roman" w:hAnsi="Times New Roman" w:cs="Times New Roman"/>
          <w:sz w:val="24"/>
          <w:szCs w:val="24"/>
        </w:rPr>
        <w:t>.</w:t>
      </w:r>
    </w:p>
    <w:p w:rsidR="00CB6EB0" w:rsidRDefault="007C2AA8" w:rsidP="00DB1BEE">
      <w:pPr>
        <w:pStyle w:val="ListParagraph"/>
        <w:numPr>
          <w:ilvl w:val="0"/>
          <w:numId w:val="8"/>
        </w:numPr>
        <w:spacing w:after="0" w:line="480" w:lineRule="auto"/>
        <w:jc w:val="both"/>
        <w:rPr>
          <w:rFonts w:ascii="Times New Roman" w:eastAsia="Times New Roman" w:hAnsi="Times New Roman" w:cs="Times New Roman"/>
          <w:sz w:val="24"/>
          <w:szCs w:val="24"/>
        </w:rPr>
      </w:pPr>
      <w:r w:rsidRPr="00CB6EB0">
        <w:rPr>
          <w:rFonts w:ascii="Times New Roman" w:eastAsia="Times New Roman" w:hAnsi="Times New Roman" w:cs="Times New Roman"/>
          <w:sz w:val="24"/>
          <w:szCs w:val="24"/>
        </w:rPr>
        <w:lastRenderedPageBreak/>
        <w:t xml:space="preserve">Biofilm formation- </w:t>
      </w:r>
      <w:r w:rsidR="00CB6EB0" w:rsidRPr="00CB6EB0">
        <w:rPr>
          <w:rFonts w:ascii="Times New Roman" w:eastAsia="Times New Roman" w:hAnsi="Times New Roman" w:cs="Times New Roman"/>
          <w:sz w:val="24"/>
          <w:szCs w:val="24"/>
        </w:rPr>
        <w:t>Antibiotics and the human immune system can cause persistent and recurrent infections; nevertheless, the organism's ability to form biofilms on mucosal surfaces shields it from these threats</w:t>
      </w:r>
      <w:r w:rsidR="0035436A">
        <w:rPr>
          <w:rFonts w:ascii="Times New Roman" w:eastAsia="Times New Roman" w:hAnsi="Times New Roman" w:cs="Times New Roman"/>
          <w:sz w:val="24"/>
          <w:szCs w:val="24"/>
        </w:rPr>
        <w:t xml:space="preserve"> </w:t>
      </w:r>
      <w:r w:rsidR="0035436A">
        <w:rPr>
          <w:rFonts w:ascii="Times New Roman" w:eastAsia="Times New Roman" w:hAnsi="Times New Roman" w:cs="Times New Roman"/>
          <w:sz w:val="24"/>
          <w:szCs w:val="24"/>
        </w:rPr>
        <w:fldChar w:fldCharType="begin" w:fldLock="1"/>
      </w:r>
      <w:r w:rsidR="00CE0170">
        <w:rPr>
          <w:rFonts w:ascii="Times New Roman" w:eastAsia="Times New Roman" w:hAnsi="Times New Roman" w:cs="Times New Roman"/>
          <w:sz w:val="24"/>
          <w:szCs w:val="24"/>
        </w:rPr>
        <w:instrText>ADDIN CSL_CITATION {"citationItems":[{"id":"ITEM-1","itemData":{"DOI":"10.1099/00222615-28-3-199","author":[{"dropping-particle":"","family":"Lee","given":"Barry","non-dropping-particle":"","parse-names":false,"suffix":""},{"dropping-particle":"","family":"Bryan","given":"L","non-dropping-particle":"","parse-names":false,"suffix":""}],"container-title":"Journal of medical microbiology","id":"ITEM-1","issued":{"date-parts":[["1989"]]},"page":"199-204","title":"Identification and comparative analysis of the lactoferrin and transferrin receptors among clinical gonococcal isolates","type":"article-journal","volume":"28"},"uris":["http://www.mendeley.com/documents/?uuid=b2d0b0df-66a7-4539-9092-467c3c59fd9d"]}],"mendeley":{"formattedCitation":"(Lee and Bryan, 1989)","plainTextFormattedCitation":"(Lee and Bryan, 1989)","previouslyFormattedCitation":"(Lee and Bryan, 1989)"},"properties":{"noteIndex":0},"schema":"https://github.com/citation-style-language/schema/raw/master/csl-citation.json"}</w:instrText>
      </w:r>
      <w:r w:rsidR="0035436A">
        <w:rPr>
          <w:rFonts w:ascii="Times New Roman" w:eastAsia="Times New Roman" w:hAnsi="Times New Roman" w:cs="Times New Roman"/>
          <w:sz w:val="24"/>
          <w:szCs w:val="24"/>
        </w:rPr>
        <w:fldChar w:fldCharType="separate"/>
      </w:r>
      <w:r w:rsidR="0035436A" w:rsidRPr="0035436A">
        <w:rPr>
          <w:rFonts w:ascii="Times New Roman" w:eastAsia="Times New Roman" w:hAnsi="Times New Roman" w:cs="Times New Roman"/>
          <w:noProof/>
          <w:sz w:val="24"/>
          <w:szCs w:val="24"/>
        </w:rPr>
        <w:t>(Lee and Bryan, 1989)</w:t>
      </w:r>
      <w:r w:rsidR="0035436A">
        <w:rPr>
          <w:rFonts w:ascii="Times New Roman" w:eastAsia="Times New Roman" w:hAnsi="Times New Roman" w:cs="Times New Roman"/>
          <w:sz w:val="24"/>
          <w:szCs w:val="24"/>
        </w:rPr>
        <w:fldChar w:fldCharType="end"/>
      </w:r>
      <w:r w:rsidR="00CB6EB0" w:rsidRPr="00CB6EB0">
        <w:rPr>
          <w:rFonts w:ascii="Times New Roman" w:eastAsia="Times New Roman" w:hAnsi="Times New Roman" w:cs="Times New Roman"/>
          <w:sz w:val="24"/>
          <w:szCs w:val="24"/>
        </w:rPr>
        <w:t>.</w:t>
      </w:r>
    </w:p>
    <w:p w:rsidR="007C2AA8" w:rsidRDefault="0035436A" w:rsidP="00CB6EB0">
      <w:pPr>
        <w:spacing w:after="0" w:line="480" w:lineRule="auto"/>
        <w:jc w:val="both"/>
        <w:rPr>
          <w:rFonts w:ascii="Times New Roman" w:eastAsia="Times New Roman" w:hAnsi="Times New Roman" w:cs="Times New Roman"/>
          <w:sz w:val="24"/>
          <w:szCs w:val="24"/>
        </w:rPr>
      </w:pPr>
      <w:r w:rsidRPr="0035436A">
        <w:rPr>
          <w:rFonts w:ascii="Times New Roman" w:eastAsia="Times New Roman" w:hAnsi="Times New Roman" w:cs="Times New Roman"/>
          <w:sz w:val="24"/>
          <w:szCs w:val="24"/>
        </w:rPr>
        <w:t xml:space="preserve">All of these virulence factors work together to enable </w:t>
      </w:r>
      <w:r w:rsidRPr="0035436A">
        <w:rPr>
          <w:rFonts w:ascii="Times New Roman" w:eastAsia="Times New Roman" w:hAnsi="Times New Roman" w:cs="Times New Roman"/>
          <w:i/>
          <w:sz w:val="24"/>
          <w:szCs w:val="24"/>
        </w:rPr>
        <w:t>N. gonorrhoeae</w:t>
      </w:r>
      <w:r w:rsidRPr="0035436A">
        <w:rPr>
          <w:rFonts w:ascii="Times New Roman" w:eastAsia="Times New Roman" w:hAnsi="Times New Roman" w:cs="Times New Roman"/>
          <w:sz w:val="24"/>
          <w:szCs w:val="24"/>
        </w:rPr>
        <w:t xml:space="preserve"> to infect hosts, elude the immune system, and produce gonorrhea-related symptoms including urethritis.</w:t>
      </w:r>
    </w:p>
    <w:p w:rsidR="002602F4" w:rsidRPr="002602F4" w:rsidRDefault="002602F4" w:rsidP="00CB6EB0">
      <w:pPr>
        <w:spacing w:after="0" w:line="480" w:lineRule="auto"/>
        <w:jc w:val="both"/>
        <w:rPr>
          <w:rFonts w:ascii="Times New Roman" w:eastAsia="Times New Roman" w:hAnsi="Times New Roman" w:cs="Times New Roman"/>
          <w:b/>
          <w:i/>
          <w:sz w:val="24"/>
          <w:szCs w:val="24"/>
        </w:rPr>
      </w:pPr>
      <w:r w:rsidRPr="002602F4">
        <w:rPr>
          <w:rFonts w:ascii="Times New Roman" w:eastAsia="Times New Roman" w:hAnsi="Times New Roman" w:cs="Times New Roman"/>
          <w:b/>
          <w:i/>
          <w:sz w:val="24"/>
          <w:szCs w:val="24"/>
        </w:rPr>
        <w:t xml:space="preserve">Chlamydia trachomatis </w:t>
      </w:r>
    </w:p>
    <w:p w:rsidR="00E06CA5" w:rsidRDefault="00E06CA5" w:rsidP="00CB6EB0">
      <w:pPr>
        <w:spacing w:after="0" w:line="480" w:lineRule="auto"/>
        <w:jc w:val="both"/>
        <w:rPr>
          <w:rFonts w:ascii="Times New Roman" w:eastAsia="Times New Roman" w:hAnsi="Times New Roman" w:cs="Times New Roman"/>
          <w:sz w:val="24"/>
          <w:szCs w:val="24"/>
        </w:rPr>
      </w:pPr>
      <w:r w:rsidRPr="00E06CA5">
        <w:rPr>
          <w:rFonts w:ascii="Times New Roman" w:eastAsia="Times New Roman" w:hAnsi="Times New Roman" w:cs="Times New Roman"/>
          <w:sz w:val="24"/>
          <w:szCs w:val="24"/>
        </w:rPr>
        <w:t xml:space="preserve">Urethritis can also be caused by </w:t>
      </w:r>
      <w:r w:rsidRPr="00E1631E">
        <w:rPr>
          <w:rFonts w:ascii="Times New Roman" w:eastAsia="Times New Roman" w:hAnsi="Times New Roman" w:cs="Times New Roman"/>
          <w:i/>
          <w:sz w:val="24"/>
          <w:szCs w:val="24"/>
        </w:rPr>
        <w:t>Chlamydia trachomatis</w:t>
      </w:r>
      <w:r w:rsidRPr="00E06CA5">
        <w:rPr>
          <w:rFonts w:ascii="Times New Roman" w:eastAsia="Times New Roman" w:hAnsi="Times New Roman" w:cs="Times New Roman"/>
          <w:sz w:val="24"/>
          <w:szCs w:val="24"/>
        </w:rPr>
        <w:t>, particularly in males. This particular bacterium causes chlamydia, which is among the most prevalent STDs. These are some salient points about its determinants of virulence</w:t>
      </w:r>
      <w:r w:rsidR="00CE0170">
        <w:rPr>
          <w:rFonts w:ascii="Times New Roman" w:eastAsia="Times New Roman" w:hAnsi="Times New Roman" w:cs="Times New Roman"/>
          <w:sz w:val="24"/>
          <w:szCs w:val="24"/>
        </w:rPr>
        <w:t xml:space="preserve"> </w:t>
      </w:r>
      <w:r w:rsidR="00CE0170">
        <w:rPr>
          <w:rFonts w:ascii="Times New Roman" w:eastAsia="Times New Roman" w:hAnsi="Times New Roman" w:cs="Times New Roman"/>
          <w:sz w:val="24"/>
          <w:szCs w:val="24"/>
        </w:rPr>
        <w:fldChar w:fldCharType="begin" w:fldLock="1"/>
      </w:r>
      <w:r w:rsidR="00CE0170">
        <w:rPr>
          <w:rFonts w:ascii="Times New Roman" w:eastAsia="Times New Roman" w:hAnsi="Times New Roman" w:cs="Times New Roman"/>
          <w:sz w:val="24"/>
          <w:szCs w:val="24"/>
        </w:rPr>
        <w:instrText>ADDIN CSL_CITATION {"citationItems":[{"id":"ITEM-1","itemData":{"author":[{"dropping-particle":"","family":"Young A, Toncar A, Leslie SW","given":"et al.","non-dropping-particle":"","parse-names":false,"suffix":""}],"id":"ITEM-1","issued":{"date-parts":[["2024"]]},"publisher":"In: StatPearls [Internet]. Treasure Island (FL): StatPearls Publishing; 2024 Jan","title":"Urethritis. [Updated 2024 Apr 26].","type":"book"},"uris":["http://www.mendeley.com/documents/?uuid=6a36d40a-d8b0-4202-a0e1-dbee56dd3f9b"]}],"mendeley":{"formattedCitation":"(Young A, Toncar A, Leslie SW, 2024)","plainTextFormattedCitation":"(Young A, Toncar A, Leslie SW, 2024)","previouslyFormattedCitation":"(Young A, Toncar A, Leslie SW, 2024)"},"properties":{"noteIndex":0},"schema":"https://github.com/citation-style-language/schema/raw/master/csl-citation.json"}</w:instrText>
      </w:r>
      <w:r w:rsidR="00CE0170">
        <w:rPr>
          <w:rFonts w:ascii="Times New Roman" w:eastAsia="Times New Roman" w:hAnsi="Times New Roman" w:cs="Times New Roman"/>
          <w:sz w:val="24"/>
          <w:szCs w:val="24"/>
        </w:rPr>
        <w:fldChar w:fldCharType="separate"/>
      </w:r>
      <w:r w:rsidR="00CE0170" w:rsidRPr="00CE0170">
        <w:rPr>
          <w:rFonts w:ascii="Times New Roman" w:eastAsia="Times New Roman" w:hAnsi="Times New Roman" w:cs="Times New Roman"/>
          <w:noProof/>
          <w:sz w:val="24"/>
          <w:szCs w:val="24"/>
        </w:rPr>
        <w:t>(Young A, Toncar A, Leslie SW, 2024)</w:t>
      </w:r>
      <w:r w:rsidR="00CE0170">
        <w:rPr>
          <w:rFonts w:ascii="Times New Roman" w:eastAsia="Times New Roman" w:hAnsi="Times New Roman" w:cs="Times New Roman"/>
          <w:sz w:val="24"/>
          <w:szCs w:val="24"/>
        </w:rPr>
        <w:fldChar w:fldCharType="end"/>
      </w:r>
      <w:r w:rsidRPr="00E06CA5">
        <w:rPr>
          <w:rFonts w:ascii="Times New Roman" w:eastAsia="Times New Roman" w:hAnsi="Times New Roman" w:cs="Times New Roman"/>
          <w:sz w:val="24"/>
          <w:szCs w:val="24"/>
        </w:rPr>
        <w:t>.</w:t>
      </w:r>
    </w:p>
    <w:p w:rsidR="00E06CA5" w:rsidRPr="00AB63DB" w:rsidRDefault="007400D1"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AB63DB">
        <w:rPr>
          <w:rFonts w:ascii="Times New Roman" w:eastAsia="Times New Roman" w:hAnsi="Times New Roman" w:cs="Times New Roman"/>
          <w:sz w:val="24"/>
          <w:szCs w:val="24"/>
        </w:rPr>
        <w:t>Elementary Body</w:t>
      </w:r>
      <w:r w:rsidR="00E06CA5" w:rsidRPr="00AB63DB">
        <w:rPr>
          <w:rFonts w:ascii="Times New Roman" w:eastAsia="Times New Roman" w:hAnsi="Times New Roman" w:cs="Times New Roman"/>
          <w:sz w:val="24"/>
          <w:szCs w:val="24"/>
        </w:rPr>
        <w:t xml:space="preserve"> (EB) and Reticulate </w:t>
      </w:r>
      <w:r w:rsidR="00C36369">
        <w:rPr>
          <w:rFonts w:ascii="Times New Roman" w:eastAsia="Times New Roman" w:hAnsi="Times New Roman" w:cs="Times New Roman"/>
          <w:sz w:val="24"/>
          <w:szCs w:val="24"/>
        </w:rPr>
        <w:t>Body</w:t>
      </w:r>
      <w:r w:rsidR="00E06CA5" w:rsidRPr="00AB63DB">
        <w:rPr>
          <w:rFonts w:ascii="Times New Roman" w:eastAsia="Times New Roman" w:hAnsi="Times New Roman" w:cs="Times New Roman"/>
          <w:sz w:val="24"/>
          <w:szCs w:val="24"/>
        </w:rPr>
        <w:t xml:space="preserve"> (RB</w:t>
      </w:r>
      <w:r w:rsidR="00CE0170" w:rsidRPr="00AB63DB">
        <w:rPr>
          <w:rFonts w:ascii="Times New Roman" w:eastAsia="Times New Roman" w:hAnsi="Times New Roman" w:cs="Times New Roman"/>
          <w:sz w:val="24"/>
          <w:szCs w:val="24"/>
        </w:rPr>
        <w:t>) -</w:t>
      </w:r>
      <w:r w:rsidR="00E06CA5" w:rsidRPr="00AB63DB">
        <w:rPr>
          <w:rFonts w:ascii="Times New Roman" w:eastAsia="Times New Roman" w:hAnsi="Times New Roman" w:cs="Times New Roman"/>
          <w:sz w:val="24"/>
          <w:szCs w:val="24"/>
        </w:rPr>
        <w:t xml:space="preserve"> The biphasic life cycle of Chlamydia trachomatis has two different types. The infectious form that can endure outside of host cells is called EB, and the replicative form that lives inside of host cells is called RB. This cycle facilitates the bacterium's ability to multiply and infect new cells</w:t>
      </w:r>
      <w:r w:rsidR="00CE0170" w:rsidRPr="00AB63DB">
        <w:rPr>
          <w:rFonts w:ascii="Times New Roman" w:eastAsia="Times New Roman" w:hAnsi="Times New Roman" w:cs="Times New Roman"/>
          <w:sz w:val="24"/>
          <w:szCs w:val="24"/>
        </w:rPr>
        <w:t xml:space="preserve"> </w:t>
      </w:r>
      <w:r w:rsidR="00CE0170" w:rsidRPr="00AB63DB">
        <w:rPr>
          <w:rFonts w:ascii="Times New Roman" w:eastAsia="Times New Roman" w:hAnsi="Times New Roman" w:cs="Times New Roman"/>
          <w:sz w:val="24"/>
          <w:szCs w:val="24"/>
        </w:rPr>
        <w:fldChar w:fldCharType="begin" w:fldLock="1"/>
      </w:r>
      <w:r w:rsidR="00CE0170" w:rsidRPr="00AB63DB">
        <w:rPr>
          <w:rFonts w:ascii="Times New Roman" w:eastAsia="Times New Roman" w:hAnsi="Times New Roman" w:cs="Times New Roman"/>
          <w:sz w:val="24"/>
          <w:szCs w:val="24"/>
        </w:rPr>
        <w:instrText>ADDIN CSL_CITATION {"citationItems":[{"id":"ITEM-1","itemData":{"author":[{"dropping-particle":"","family":"Y Becker","given":"","non-dropping-particle":"","parse-names":false,"suffix":""}],"edition":"Medical Mi","editor":[{"dropping-particle":"","family":"In: Baron S","given":"editor. Chapter 39.","non-dropping-particle":"","parse-names":false,"suffix":""}],"id":"ITEM-1","issued":{"date-parts":[["1996"]]},"publisher":"Galveston (TX): University of Texas Medical Branch at Galveston","title":"Chlamydia.","type":"book"},"uris":["http://www.mendeley.com/documents/?uuid=eb72eddc-59b6-4d6f-afac-a5b0ac3aa513"]}],"mendeley":{"formattedCitation":"(Y Becker, 1996)","plainTextFormattedCitation":"(Y Becker, 1996)","previouslyFormattedCitation":"(Y Becker, 1996)"},"properties":{"noteIndex":0},"schema":"https://github.com/citation-style-language/schema/raw/master/csl-citation.json"}</w:instrText>
      </w:r>
      <w:r w:rsidR="00CE0170" w:rsidRPr="00AB63DB">
        <w:rPr>
          <w:rFonts w:ascii="Times New Roman" w:eastAsia="Times New Roman" w:hAnsi="Times New Roman" w:cs="Times New Roman"/>
          <w:sz w:val="24"/>
          <w:szCs w:val="24"/>
        </w:rPr>
        <w:fldChar w:fldCharType="separate"/>
      </w:r>
      <w:r w:rsidR="00CE0170" w:rsidRPr="00AB63DB">
        <w:rPr>
          <w:rFonts w:ascii="Times New Roman" w:eastAsia="Times New Roman" w:hAnsi="Times New Roman" w:cs="Times New Roman"/>
          <w:noProof/>
          <w:sz w:val="24"/>
          <w:szCs w:val="24"/>
        </w:rPr>
        <w:t>(Y Becker, 1996)</w:t>
      </w:r>
      <w:r w:rsidR="00CE0170" w:rsidRPr="00AB63DB">
        <w:rPr>
          <w:rFonts w:ascii="Times New Roman" w:eastAsia="Times New Roman" w:hAnsi="Times New Roman" w:cs="Times New Roman"/>
          <w:sz w:val="24"/>
          <w:szCs w:val="24"/>
        </w:rPr>
        <w:fldChar w:fldCharType="end"/>
      </w:r>
      <w:r w:rsidR="00E06CA5" w:rsidRPr="00AB63DB">
        <w:rPr>
          <w:rFonts w:ascii="Times New Roman" w:eastAsia="Times New Roman" w:hAnsi="Times New Roman" w:cs="Times New Roman"/>
          <w:sz w:val="24"/>
          <w:szCs w:val="24"/>
        </w:rPr>
        <w:t>.</w:t>
      </w:r>
    </w:p>
    <w:p w:rsidR="00E06CA5" w:rsidRPr="00AB63DB" w:rsidRDefault="006A4C7A"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AB63DB">
        <w:rPr>
          <w:rFonts w:ascii="Times New Roman" w:eastAsia="Times New Roman" w:hAnsi="Times New Roman" w:cs="Times New Roman"/>
          <w:sz w:val="24"/>
          <w:szCs w:val="24"/>
        </w:rPr>
        <w:t xml:space="preserve">Adhesion and Invasion: </w:t>
      </w:r>
      <w:r w:rsidR="00CE0170" w:rsidRPr="00AB63DB">
        <w:rPr>
          <w:rFonts w:ascii="Times New Roman" w:eastAsia="Times New Roman" w:hAnsi="Times New Roman" w:cs="Times New Roman"/>
          <w:i/>
          <w:sz w:val="24"/>
          <w:szCs w:val="24"/>
        </w:rPr>
        <w:t xml:space="preserve">C. </w:t>
      </w:r>
      <w:r w:rsidR="00E06CA5" w:rsidRPr="00AB63DB">
        <w:rPr>
          <w:rFonts w:ascii="Times New Roman" w:eastAsia="Times New Roman" w:hAnsi="Times New Roman" w:cs="Times New Roman"/>
          <w:i/>
          <w:sz w:val="24"/>
          <w:szCs w:val="24"/>
        </w:rPr>
        <w:t>trachomatis</w:t>
      </w:r>
      <w:r w:rsidR="00E06CA5" w:rsidRPr="00AB63DB">
        <w:rPr>
          <w:rFonts w:ascii="Times New Roman" w:eastAsia="Times New Roman" w:hAnsi="Times New Roman" w:cs="Times New Roman"/>
          <w:sz w:val="24"/>
          <w:szCs w:val="24"/>
        </w:rPr>
        <w:t xml:space="preserve"> has proteins that aid in adhesion to and penetration of urethral epithelial cells. One example of this is the main membrane protein (MOMP), which facilitates attachment to host cells</w:t>
      </w:r>
      <w:r w:rsidR="00CE0170" w:rsidRPr="00AB63DB">
        <w:rPr>
          <w:rFonts w:ascii="Times New Roman" w:eastAsia="Times New Roman" w:hAnsi="Times New Roman" w:cs="Times New Roman"/>
          <w:sz w:val="24"/>
          <w:szCs w:val="24"/>
        </w:rPr>
        <w:fldChar w:fldCharType="begin" w:fldLock="1"/>
      </w:r>
      <w:r w:rsidR="00AB63DB" w:rsidRPr="00AB63DB">
        <w:rPr>
          <w:rFonts w:ascii="Times New Roman" w:eastAsia="Times New Roman" w:hAnsi="Times New Roman" w:cs="Times New Roman"/>
          <w:sz w:val="24"/>
          <w:szCs w:val="24"/>
        </w:rPr>
        <w:instrText>ADDIN CSL_CITATION {"citationItems":[{"id":"ITEM-1","itemData":{"DOI":"10.1128/iai.58.4.1017-1025.1990","ISSN":"0019-9567 (Print)","PMID":"2318528","abstract":"The major outer membrane protein (MOMP) of Chlamydia trachomatis is characterized  by four symmetrically spaced variable domains (VDs I to IV) whose sequences vary among serotypes. The surface-exposed portions of these VDs contain contiguous sequences that are both serotyping determinants and in vivo target sites for neutralizing antibodies. Previous studies using surface proteolysis of C. trachomatis B implicated VDs II and IV of the MOMP of this serotype in the attachment of chlamydiae to host cells. In this study, we used monoclonal antibodies (MAbs) specific to antigenic determinants located in VDs II and IV of the MOMP of serotype B to further investigate the role of the MOMP in the attachment of chlamydiae to host cells. MABs specific to serotype- and subspecies-specific epitopes located in exposed VDs II and IV, respectively, neutralized chlamydial infectivity for hamster kidney cells by blocking chlamydial attachment. We radioiodinated these MAbs and used them to determine the number and topology of the surface-exposed VDs II and IV epitopes on chlamydial elementary bodies. VDs II and IV each comprised approximately 2.86 x 10(4) negatively charged sites and were in proximity on the chlamydial cell surface. These studies suggest that the MAbs blocked chlamydial attachment by inhibiting electrostatic interactions with host cells. We examined the effects of thermal inactivation on both chlamydial attachment and conformation of the MOMP. Heat-inactivated chlamydiae failed to attach to host cells and exhibited a conformational change in an inaccessible invariant hydrophobic nonapeptide sequence located within VD IV of the MOMPs of C. trachomatis serotypes. These findings suggest that in addition to electrostatic interactions, a common hydrophobic component of the MOMP also contributes to the binding of chlamydiae to host cells. Thus, we propose that the MOMP functions as a chlamydial adhesin by promoting nonspecific (electrostatic and hydrophobic) interactions with host cells. Surface-accessible negatively charged VDs appear to be important in electrostatic binding, while the invariant region of VD IV may provide a subsurface hydrophobic depression which further promotes binding of chlamydiae to host cells through hydrophobic interactions.","author":[{"dropping-particle":"","family":"Su","given":"H","non-dropping-particle":"","parse-names":false,"suffix":""},{"dropping-particle":"","family":"Watkins","given":"N G","non-dropping-particle":"","parse-names":false,"suffix":""},{"dropping-particle":"","family":"Zhang","given":"Y X","non-dropping-particle":"","parse-names":false,"suffix":""},{"dropping-particle":"","family":"Caldwell","given":"H D","non-dropping-particle":"","parse-names":false,"suffix":""}],"container-title":"Infection and immunity","id":"ITEM-1","issue":"4","issued":{"date-parts":[["1990","4"]]},"language":"eng","page":"1017-1025","publisher-place":"United States","title":"Chlamydia trachomatis-host cell interactions: role of the chlamydial major outer  membrane protein as an adhesin.","type":"article-journal","volume":"58"},"uris":["http://www.mendeley.com/documents/?uuid=ec035ef2-45c2-46e9-b57c-8b9fd39bf5d0"]}],"mendeley":{"formattedCitation":"(Su &lt;i&gt;et al.&lt;/i&gt;, 1990)","plainTextFormattedCitation":"(Su et al., 1990)","previouslyFormattedCitation":"(Su &lt;i&gt;et al.&lt;/i&gt;, 1990)"},"properties":{"noteIndex":0},"schema":"https://github.com/citation-style-language/schema/raw/master/csl-citation.json"}</w:instrText>
      </w:r>
      <w:r w:rsidR="00CE0170" w:rsidRPr="00AB63DB">
        <w:rPr>
          <w:rFonts w:ascii="Times New Roman" w:eastAsia="Times New Roman" w:hAnsi="Times New Roman" w:cs="Times New Roman"/>
          <w:sz w:val="24"/>
          <w:szCs w:val="24"/>
        </w:rPr>
        <w:fldChar w:fldCharType="separate"/>
      </w:r>
      <w:r w:rsidR="00CE0170" w:rsidRPr="00AB63DB">
        <w:rPr>
          <w:rFonts w:ascii="Times New Roman" w:eastAsia="Times New Roman" w:hAnsi="Times New Roman" w:cs="Times New Roman"/>
          <w:noProof/>
          <w:sz w:val="24"/>
          <w:szCs w:val="24"/>
        </w:rPr>
        <w:t xml:space="preserve">(Su </w:t>
      </w:r>
      <w:r w:rsidR="00CE0170" w:rsidRPr="00AB63DB">
        <w:rPr>
          <w:rFonts w:ascii="Times New Roman" w:eastAsia="Times New Roman" w:hAnsi="Times New Roman" w:cs="Times New Roman"/>
          <w:i/>
          <w:noProof/>
          <w:sz w:val="24"/>
          <w:szCs w:val="24"/>
        </w:rPr>
        <w:t>et al.</w:t>
      </w:r>
      <w:r w:rsidR="00CE0170" w:rsidRPr="00AB63DB">
        <w:rPr>
          <w:rFonts w:ascii="Times New Roman" w:eastAsia="Times New Roman" w:hAnsi="Times New Roman" w:cs="Times New Roman"/>
          <w:noProof/>
          <w:sz w:val="24"/>
          <w:szCs w:val="24"/>
        </w:rPr>
        <w:t>, 1990)</w:t>
      </w:r>
      <w:r w:rsidR="00CE0170" w:rsidRPr="00AB63DB">
        <w:rPr>
          <w:rFonts w:ascii="Times New Roman" w:eastAsia="Times New Roman" w:hAnsi="Times New Roman" w:cs="Times New Roman"/>
          <w:sz w:val="24"/>
          <w:szCs w:val="24"/>
        </w:rPr>
        <w:fldChar w:fldCharType="end"/>
      </w:r>
      <w:r w:rsidR="00E06CA5" w:rsidRPr="00AB63DB">
        <w:rPr>
          <w:rFonts w:ascii="Times New Roman" w:eastAsia="Times New Roman" w:hAnsi="Times New Roman" w:cs="Times New Roman"/>
          <w:sz w:val="24"/>
          <w:szCs w:val="24"/>
        </w:rPr>
        <w:t>.</w:t>
      </w:r>
    </w:p>
    <w:p w:rsidR="006A4C7A" w:rsidRPr="00AB63DB" w:rsidRDefault="006A4C7A"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AB63DB">
        <w:rPr>
          <w:rFonts w:ascii="Times New Roman" w:eastAsia="Times New Roman" w:hAnsi="Times New Roman" w:cs="Times New Roman"/>
          <w:sz w:val="24"/>
          <w:szCs w:val="24"/>
        </w:rPr>
        <w:t xml:space="preserve">Inclusion Formation- </w:t>
      </w:r>
      <w:r w:rsidR="00E06CA5" w:rsidRPr="00AB63DB">
        <w:rPr>
          <w:rFonts w:ascii="Times New Roman" w:eastAsia="Times New Roman" w:hAnsi="Times New Roman" w:cs="Times New Roman"/>
          <w:sz w:val="24"/>
          <w:szCs w:val="24"/>
        </w:rPr>
        <w:t xml:space="preserve">Upon entering the host cell. Inclusion is the name of the membrane-bound vacuole in which </w:t>
      </w:r>
      <w:r w:rsidR="00CE0170" w:rsidRPr="00AB63DB">
        <w:rPr>
          <w:rFonts w:ascii="Times New Roman" w:eastAsia="Times New Roman" w:hAnsi="Times New Roman" w:cs="Times New Roman"/>
          <w:i/>
          <w:sz w:val="24"/>
          <w:szCs w:val="24"/>
        </w:rPr>
        <w:t xml:space="preserve">C. </w:t>
      </w:r>
      <w:r w:rsidR="00E06CA5" w:rsidRPr="00AB63DB">
        <w:rPr>
          <w:rFonts w:ascii="Times New Roman" w:eastAsia="Times New Roman" w:hAnsi="Times New Roman" w:cs="Times New Roman"/>
          <w:i/>
          <w:sz w:val="24"/>
          <w:szCs w:val="24"/>
        </w:rPr>
        <w:t>trachomatis</w:t>
      </w:r>
      <w:r w:rsidR="00E06CA5" w:rsidRPr="00AB63DB">
        <w:rPr>
          <w:rFonts w:ascii="Times New Roman" w:eastAsia="Times New Roman" w:hAnsi="Times New Roman" w:cs="Times New Roman"/>
          <w:sz w:val="24"/>
          <w:szCs w:val="24"/>
        </w:rPr>
        <w:t xml:space="preserve"> is found. Because of their inclusion, the bacteria are shielded from host immune reactions and </w:t>
      </w:r>
      <w:r w:rsidR="00A54481">
        <w:rPr>
          <w:rFonts w:ascii="Times New Roman" w:eastAsia="Times New Roman" w:hAnsi="Times New Roman" w:cs="Times New Roman"/>
          <w:sz w:val="24"/>
          <w:szCs w:val="24"/>
        </w:rPr>
        <w:t>can</w:t>
      </w:r>
      <w:r w:rsidR="00E06CA5" w:rsidRPr="00AB63DB">
        <w:rPr>
          <w:rFonts w:ascii="Times New Roman" w:eastAsia="Times New Roman" w:hAnsi="Times New Roman" w:cs="Times New Roman"/>
          <w:sz w:val="24"/>
          <w:szCs w:val="24"/>
        </w:rPr>
        <w:t xml:space="preserve"> influence host cell functions in a way that promotes bacterial growth</w:t>
      </w:r>
      <w:r w:rsidR="00AB63DB" w:rsidRPr="00AB63DB">
        <w:rPr>
          <w:rFonts w:ascii="Times New Roman" w:eastAsia="Times New Roman" w:hAnsi="Times New Roman" w:cs="Times New Roman"/>
          <w:sz w:val="24"/>
          <w:szCs w:val="24"/>
        </w:rPr>
        <w:t xml:space="preserve"> </w:t>
      </w:r>
      <w:r w:rsidR="00AB63DB" w:rsidRPr="00AB63DB">
        <w:rPr>
          <w:rFonts w:ascii="Times New Roman" w:eastAsia="Times New Roman" w:hAnsi="Times New Roman" w:cs="Times New Roman"/>
          <w:sz w:val="24"/>
          <w:szCs w:val="24"/>
        </w:rPr>
        <w:fldChar w:fldCharType="begin" w:fldLock="1"/>
      </w:r>
      <w:r w:rsidR="00AB63DB" w:rsidRPr="00AB63DB">
        <w:rPr>
          <w:rFonts w:ascii="Times New Roman" w:eastAsia="Times New Roman" w:hAnsi="Times New Roman" w:cs="Times New Roman"/>
          <w:sz w:val="24"/>
          <w:szCs w:val="24"/>
        </w:rPr>
        <w:instrText>ADDIN CSL_CITATION {"citationItems":[{"id":"ITEM-1","itemData":{"DOI":"10.1128/IAI.00094-21","ISSN":"1098-5522 (Electronic)","PMID":"33875478","abstract":"Chlamydia trachomatis is the leading cause of bacterial sexually transmitted  infections. This obligate intracellular bacterium develops within a membrane-bound vacuole called an inclusion, which sequesters the chlamydiae from the host cytoplasm. Host-pathogen interactions at this interface are mediated by chlamydial inclusion membrane proteins (Incs). However, the specific functions of most Incs are poorly characterized. Previous work from our laboratories indicated that expressing an IncF fusion protein at high levels in C. trachomatis L2 negatively impacted inclusion expansion and progeny production. We hypothesize that some Incs function in the structure and organization of the inclusion membrane and that overexpression of those Incs will alter the composition of endogenous Incs within the inclusion membrane. Consequently, inclusion biogenesis and chlamydial development are negatively impacted. To investigate this, C. trachomatis L2 was transformed with inducible expression plasmids encoding IncF-, CT813-, or CT226-FLAG. Overexpression of IncF-FLAG or CT813-FLAG, but not CT226-FLAG, altered chlamydial development, as demonstrated by smaller inclusions, fewer progeny, and increased plasmid loss. The overexpression of CT813-FLAG reduced the detectable levels of endogenous IncE and IncG in the inclusion membrane. Notably, recruitment of sorting nexin-6, a eukaryotic protein binding partner of IncE, was also reduced after CT813 overexpression. Gene expression studies and ultrastructural analysis of chlamydial organisms demonstrated that chlamydial development was altered when CT813-FLAG was overexpressed. Overall, these data indicate that disrupting the expression of specific Incs changed the composition of Incs within the inclusion membrane and the recruitment of associated host cell proteins, which negatively impacted C. trachomatis development.","author":[{"dropping-particle":"","family":"Olson-Wood","given":"Macy G","non-dropping-particle":"","parse-names":false,"suffix":""},{"dropping-particle":"","family":"Jorgenson","given":"Lisa M","non-dropping-particle":"","parse-names":false,"suffix":""},{"dropping-particle":"","family":"Ouellette","given":"Scot P","non-dropping-particle":"","parse-names":false,"suffix":""},{"dropping-particle":"","family":"Rucks","given":"Elizabeth A","non-dropping-particle":"","parse-names":false,"suffix":""}],"container-title":"Infection and immunity","id":"ITEM-1","issue":"7","issued":{"date-parts":[["2021","6"]]},"language":"eng","page":"e0009421","publisher-place":"United States","title":"Inclusion Membrane Growth and Composition Are Altered by Overexpression of  Specific Inclusion Membrane Proteins in Chlamydia trachomatis L2.","type":"article-journal","volume":"89"},"uris":["http://www.mendeley.com/documents/?uuid=c06abcfb-f3a4-48a0-8401-9df397f4ef3f"]}],"mendeley":{"formattedCitation":"(Olson-Wood &lt;i&gt;et al.&lt;/i&gt;, 2021)","plainTextFormattedCitation":"(Olson-Wood et al., 2021)","previouslyFormattedCitation":"(Olson-Wood &lt;i&gt;et al.&lt;/i&gt;, 2021)"},"properties":{"noteIndex":0},"schema":"https://github.com/citation-style-language/schema/raw/master/csl-citation.json"}</w:instrText>
      </w:r>
      <w:r w:rsidR="00AB63DB" w:rsidRPr="00AB63DB">
        <w:rPr>
          <w:rFonts w:ascii="Times New Roman" w:eastAsia="Times New Roman" w:hAnsi="Times New Roman" w:cs="Times New Roman"/>
          <w:sz w:val="24"/>
          <w:szCs w:val="24"/>
        </w:rPr>
        <w:fldChar w:fldCharType="separate"/>
      </w:r>
      <w:r w:rsidR="00AB63DB" w:rsidRPr="00AB63DB">
        <w:rPr>
          <w:rFonts w:ascii="Times New Roman" w:eastAsia="Times New Roman" w:hAnsi="Times New Roman" w:cs="Times New Roman"/>
          <w:noProof/>
          <w:sz w:val="24"/>
          <w:szCs w:val="24"/>
        </w:rPr>
        <w:t xml:space="preserve">(Olson-Wood </w:t>
      </w:r>
      <w:r w:rsidR="00AB63DB" w:rsidRPr="00AB63DB">
        <w:rPr>
          <w:rFonts w:ascii="Times New Roman" w:eastAsia="Times New Roman" w:hAnsi="Times New Roman" w:cs="Times New Roman"/>
          <w:i/>
          <w:noProof/>
          <w:sz w:val="24"/>
          <w:szCs w:val="24"/>
        </w:rPr>
        <w:t>et al.</w:t>
      </w:r>
      <w:r w:rsidR="00AB63DB" w:rsidRPr="00AB63DB">
        <w:rPr>
          <w:rFonts w:ascii="Times New Roman" w:eastAsia="Times New Roman" w:hAnsi="Times New Roman" w:cs="Times New Roman"/>
          <w:noProof/>
          <w:sz w:val="24"/>
          <w:szCs w:val="24"/>
        </w:rPr>
        <w:t>, 2021)</w:t>
      </w:r>
      <w:r w:rsidR="00AB63DB" w:rsidRPr="00AB63DB">
        <w:rPr>
          <w:rFonts w:ascii="Times New Roman" w:eastAsia="Times New Roman" w:hAnsi="Times New Roman" w:cs="Times New Roman"/>
          <w:sz w:val="24"/>
          <w:szCs w:val="24"/>
        </w:rPr>
        <w:fldChar w:fldCharType="end"/>
      </w:r>
      <w:r w:rsidR="00E06CA5" w:rsidRPr="00AB63DB">
        <w:rPr>
          <w:rFonts w:ascii="Times New Roman" w:eastAsia="Times New Roman" w:hAnsi="Times New Roman" w:cs="Times New Roman"/>
          <w:sz w:val="24"/>
          <w:szCs w:val="24"/>
        </w:rPr>
        <w:t>.</w:t>
      </w:r>
    </w:p>
    <w:p w:rsidR="006A4C7A" w:rsidRPr="00AB63DB" w:rsidRDefault="006A4C7A"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AB63DB">
        <w:rPr>
          <w:rFonts w:ascii="Times New Roman" w:eastAsia="Times New Roman" w:hAnsi="Times New Roman" w:cs="Times New Roman"/>
          <w:sz w:val="24"/>
          <w:szCs w:val="24"/>
        </w:rPr>
        <w:t>Type III secretion system (T3SS</w:t>
      </w:r>
      <w:r w:rsidR="003C2198" w:rsidRPr="00AB63DB">
        <w:rPr>
          <w:rFonts w:ascii="Times New Roman" w:eastAsia="Times New Roman" w:hAnsi="Times New Roman" w:cs="Times New Roman"/>
          <w:sz w:val="24"/>
          <w:szCs w:val="24"/>
        </w:rPr>
        <w:t>) -</w:t>
      </w:r>
      <w:r w:rsidRPr="00AB63DB">
        <w:rPr>
          <w:rFonts w:ascii="Times New Roman" w:eastAsia="Times New Roman" w:hAnsi="Times New Roman" w:cs="Times New Roman"/>
          <w:sz w:val="24"/>
          <w:szCs w:val="24"/>
        </w:rPr>
        <w:t xml:space="preserve"> </w:t>
      </w:r>
      <w:r w:rsidR="00E06CA5" w:rsidRPr="00AB63DB">
        <w:rPr>
          <w:rFonts w:ascii="Times New Roman" w:eastAsia="Times New Roman" w:hAnsi="Times New Roman" w:cs="Times New Roman"/>
          <w:sz w:val="24"/>
          <w:szCs w:val="24"/>
        </w:rPr>
        <w:t xml:space="preserve">The device resembles a molecular syringe and is used to inject effector proteins into the host cell to change its functionality. These effectors </w:t>
      </w:r>
      <w:r w:rsidR="00A54481">
        <w:rPr>
          <w:rFonts w:ascii="Times New Roman" w:eastAsia="Times New Roman" w:hAnsi="Times New Roman" w:cs="Times New Roman"/>
          <w:sz w:val="24"/>
          <w:szCs w:val="24"/>
        </w:rPr>
        <w:t>can</w:t>
      </w:r>
      <w:r w:rsidR="00E06CA5" w:rsidRPr="00AB63DB">
        <w:rPr>
          <w:rFonts w:ascii="Times New Roman" w:eastAsia="Times New Roman" w:hAnsi="Times New Roman" w:cs="Times New Roman"/>
          <w:sz w:val="24"/>
          <w:szCs w:val="24"/>
        </w:rPr>
        <w:t xml:space="preserve"> </w:t>
      </w:r>
      <w:r w:rsidR="00E06CA5" w:rsidRPr="00AB63DB">
        <w:rPr>
          <w:rFonts w:ascii="Times New Roman" w:eastAsia="Times New Roman" w:hAnsi="Times New Roman" w:cs="Times New Roman"/>
          <w:sz w:val="24"/>
          <w:szCs w:val="24"/>
        </w:rPr>
        <w:lastRenderedPageBreak/>
        <w:t xml:space="preserve">modify immunological responses, cytoskeleton dynamics, </w:t>
      </w:r>
      <w:r w:rsidR="00A54481">
        <w:rPr>
          <w:rFonts w:ascii="Times New Roman" w:eastAsia="Times New Roman" w:hAnsi="Times New Roman" w:cs="Times New Roman"/>
          <w:sz w:val="24"/>
          <w:szCs w:val="24"/>
        </w:rPr>
        <w:t xml:space="preserve">and </w:t>
      </w:r>
      <w:r w:rsidR="00E06CA5" w:rsidRPr="00AB63DB">
        <w:rPr>
          <w:rFonts w:ascii="Times New Roman" w:eastAsia="Times New Roman" w:hAnsi="Times New Roman" w:cs="Times New Roman"/>
          <w:sz w:val="24"/>
          <w:szCs w:val="24"/>
        </w:rPr>
        <w:t>host cell signaling, and promote bacterial survival and multiplication</w:t>
      </w:r>
      <w:r w:rsidR="00AB63DB" w:rsidRPr="00AB63DB">
        <w:rPr>
          <w:rFonts w:ascii="Times New Roman" w:eastAsia="Times New Roman" w:hAnsi="Times New Roman" w:cs="Times New Roman"/>
          <w:sz w:val="24"/>
          <w:szCs w:val="24"/>
        </w:rPr>
        <w:t xml:space="preserve"> </w:t>
      </w:r>
      <w:r w:rsidR="00AB63DB" w:rsidRPr="00AB63DB">
        <w:rPr>
          <w:rFonts w:ascii="Times New Roman" w:eastAsia="Times New Roman" w:hAnsi="Times New Roman" w:cs="Times New Roman"/>
          <w:sz w:val="24"/>
          <w:szCs w:val="24"/>
        </w:rPr>
        <w:fldChar w:fldCharType="begin" w:fldLock="1"/>
      </w:r>
      <w:r w:rsidR="00AB63DB">
        <w:rPr>
          <w:rFonts w:ascii="Times New Roman" w:eastAsia="Times New Roman" w:hAnsi="Times New Roman" w:cs="Times New Roman"/>
          <w:sz w:val="24"/>
          <w:szCs w:val="24"/>
        </w:rPr>
        <w:instrText>ADDIN CSL_CITATION {"citationItems":[{"id":"ITEM-1","itemData":{"DOI":"10.1128/mmbr.00034-23","author":[{"dropping-particle":"","family":"A.Rucks Elizabeth","given":"","non-dropping-particle":"","parse-names":false,"suffix":""}],"container-title":"Microbiology and Molecular Biology Reviews","id":"ITEM-1","issue":"3","issued":{"date-parts":[["2023","6","26"]]},"note":"doi: 10.1128/mmbr.00034-23","page":"e00034-23","publisher":"American Society for Microbiology","title":"Type III Secretion in Chlamydia","type":"article-journal","volume":"87"},"uris":["http://www.mendeley.com/documents/?uuid=b4d5278d-8b3b-43bb-b434-116035de64b6"]}],"mendeley":{"formattedCitation":"(A.Rucks Elizabeth, 2023)","plainTextFormattedCitation":"(A.Rucks Elizabeth, 2023)","previouslyFormattedCitation":"(A.Rucks Elizabeth, 2023)"},"properties":{"noteIndex":0},"schema":"https://github.com/citation-style-language/schema/raw/master/csl-citation.json"}</w:instrText>
      </w:r>
      <w:r w:rsidR="00AB63DB" w:rsidRPr="00AB63DB">
        <w:rPr>
          <w:rFonts w:ascii="Times New Roman" w:eastAsia="Times New Roman" w:hAnsi="Times New Roman" w:cs="Times New Roman"/>
          <w:sz w:val="24"/>
          <w:szCs w:val="24"/>
        </w:rPr>
        <w:fldChar w:fldCharType="separate"/>
      </w:r>
      <w:r w:rsidR="00AB63DB" w:rsidRPr="00AB63DB">
        <w:rPr>
          <w:rFonts w:ascii="Times New Roman" w:eastAsia="Times New Roman" w:hAnsi="Times New Roman" w:cs="Times New Roman"/>
          <w:noProof/>
          <w:sz w:val="24"/>
          <w:szCs w:val="24"/>
        </w:rPr>
        <w:t>(A.Rucks Elizabeth, 2023)</w:t>
      </w:r>
      <w:r w:rsidR="00AB63DB" w:rsidRPr="00AB63DB">
        <w:rPr>
          <w:rFonts w:ascii="Times New Roman" w:eastAsia="Times New Roman" w:hAnsi="Times New Roman" w:cs="Times New Roman"/>
          <w:sz w:val="24"/>
          <w:szCs w:val="24"/>
        </w:rPr>
        <w:fldChar w:fldCharType="end"/>
      </w:r>
      <w:r w:rsidR="00E06CA5" w:rsidRPr="00AB63DB">
        <w:rPr>
          <w:rFonts w:ascii="Times New Roman" w:eastAsia="Times New Roman" w:hAnsi="Times New Roman" w:cs="Times New Roman"/>
          <w:sz w:val="24"/>
          <w:szCs w:val="24"/>
        </w:rPr>
        <w:t>.</w:t>
      </w:r>
    </w:p>
    <w:p w:rsidR="00767A9C" w:rsidRPr="00AB63DB" w:rsidRDefault="00767A9C"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AB63DB">
        <w:rPr>
          <w:rFonts w:ascii="Times New Roman" w:eastAsia="Times New Roman" w:hAnsi="Times New Roman" w:cs="Times New Roman"/>
          <w:sz w:val="24"/>
          <w:szCs w:val="24"/>
        </w:rPr>
        <w:t xml:space="preserve">Heat shock proteins- </w:t>
      </w:r>
      <w:r w:rsidR="00E06CA5" w:rsidRPr="00AB63DB">
        <w:rPr>
          <w:rFonts w:ascii="Times New Roman" w:eastAsia="Times New Roman" w:hAnsi="Times New Roman" w:cs="Times New Roman"/>
          <w:sz w:val="24"/>
          <w:szCs w:val="24"/>
        </w:rPr>
        <w:t xml:space="preserve">HSPs are produced by </w:t>
      </w:r>
      <w:r w:rsidR="00E06CA5" w:rsidRPr="009F66EA">
        <w:rPr>
          <w:rFonts w:ascii="Times New Roman" w:eastAsia="Times New Roman" w:hAnsi="Times New Roman" w:cs="Times New Roman"/>
          <w:i/>
          <w:sz w:val="24"/>
          <w:szCs w:val="24"/>
        </w:rPr>
        <w:t>C</w:t>
      </w:r>
      <w:r w:rsidR="00AB63DB" w:rsidRPr="009F66EA">
        <w:rPr>
          <w:rFonts w:ascii="Times New Roman" w:eastAsia="Times New Roman" w:hAnsi="Times New Roman" w:cs="Times New Roman"/>
          <w:i/>
          <w:sz w:val="24"/>
          <w:szCs w:val="24"/>
        </w:rPr>
        <w:t>.</w:t>
      </w:r>
      <w:r w:rsidR="00E06CA5" w:rsidRPr="009F66EA">
        <w:rPr>
          <w:rFonts w:ascii="Times New Roman" w:eastAsia="Times New Roman" w:hAnsi="Times New Roman" w:cs="Times New Roman"/>
          <w:i/>
          <w:sz w:val="24"/>
          <w:szCs w:val="24"/>
        </w:rPr>
        <w:t xml:space="preserve"> trachomatis</w:t>
      </w:r>
      <w:r w:rsidR="00E06CA5" w:rsidRPr="00AB63DB">
        <w:rPr>
          <w:rFonts w:ascii="Times New Roman" w:eastAsia="Times New Roman" w:hAnsi="Times New Roman" w:cs="Times New Roman"/>
          <w:sz w:val="24"/>
          <w:szCs w:val="24"/>
        </w:rPr>
        <w:t xml:space="preserve"> and aid the bacteria in surviving in a stressful environment within the host. These proteins </w:t>
      </w:r>
      <w:r w:rsidR="00A54481">
        <w:rPr>
          <w:rFonts w:ascii="Times New Roman" w:eastAsia="Times New Roman" w:hAnsi="Times New Roman" w:cs="Times New Roman"/>
          <w:sz w:val="24"/>
          <w:szCs w:val="24"/>
        </w:rPr>
        <w:t>can</w:t>
      </w:r>
      <w:r w:rsidR="00E06CA5" w:rsidRPr="00AB63DB">
        <w:rPr>
          <w:rFonts w:ascii="Times New Roman" w:eastAsia="Times New Roman" w:hAnsi="Times New Roman" w:cs="Times New Roman"/>
          <w:sz w:val="24"/>
          <w:szCs w:val="24"/>
        </w:rPr>
        <w:t xml:space="preserve"> cause inflammation, which exacerbates the infection's pathogenesis</w:t>
      </w:r>
      <w:r w:rsidR="009F66EA">
        <w:rPr>
          <w:rFonts w:ascii="Times New Roman" w:eastAsia="Times New Roman" w:hAnsi="Times New Roman" w:cs="Times New Roman"/>
          <w:sz w:val="24"/>
          <w:szCs w:val="24"/>
        </w:rPr>
        <w:t xml:space="preserve"> </w:t>
      </w:r>
      <w:r w:rsidR="00AB63DB" w:rsidRPr="00AB63DB">
        <w:rPr>
          <w:rFonts w:ascii="Times New Roman" w:eastAsia="Times New Roman" w:hAnsi="Times New Roman" w:cs="Times New Roman"/>
          <w:sz w:val="24"/>
          <w:szCs w:val="24"/>
        </w:rPr>
        <w:fldChar w:fldCharType="begin" w:fldLock="1"/>
      </w:r>
      <w:r w:rsidR="00255776">
        <w:rPr>
          <w:rFonts w:ascii="Times New Roman" w:eastAsia="Times New Roman" w:hAnsi="Times New Roman" w:cs="Times New Roman"/>
          <w:sz w:val="24"/>
          <w:szCs w:val="24"/>
        </w:rPr>
        <w:instrText>ADDIN CSL_CITATION {"citationItems":[{"id":"ITEM-1","itemData":{"DOI":"10.1007/s12192-010-0171-4","ISSN":"1466-1268 (Electronic)","PMID":"20182835","abstract":"Chlamydia trachomatis is an obligate intracellular bacterium that infects chiefly  urogenital and ocular epithelial cells. In some infected women the microorganism migrates to the upper reproductive tract resulting in a chronic, but asymptomatic, infection. The immune response to this infection, production of interferon-gamma and pro-inflammatory cytokines, results in interruption of chlamydial intracellular replication. However, the Chlamydia remains viable and enters into a persistent state. In this form, most chlamydial genes are inactive. An exception is the gene coding for the 60 kDa heat shock protein (hsp60), which is synthesized in increased amounts and is released into the extracellular milieu. The chronic release of chlamydial hsp60 induces a local pro-inflammatory immune response in fallopian tube epithelia and results in scar formation and tubal occlusion. In addition, long-term exposure of the maternal immune system to the chlamydial hsp60 eventually results in the release of tolerance and generation of an immune response that recognizes regions of the chlamydial hsp60 that are also present in the human hsp60. Production of cross-reacting antibodies and cell-mediated immunity to the human hsp60 is detrimental to subsequent pregnancy outcome and may also possibly increase susceptibility to atherosclerosis, autoimmune disorders, or malignancies.","author":[{"dropping-particle":"","family":"Linhares","given":"Iara Moreno","non-dropping-particle":"","parse-names":false,"suffix":""},{"dropping-particle":"","family":"Witkin","given":"Steven S","non-dropping-particle":"","parse-names":false,"suffix":""}],"container-title":"Cell stress &amp; chaperones","id":"ITEM-1","issue":"5","issued":{"date-parts":[["2010","9"]]},"language":"eng","page":"467-473","publisher-place":"Netherlands","title":"Immunopathogenic consequences of Chlamydia trachomatis 60 kDa heat shock protein  expression in the female reproductive tract.","type":"article-journal","volume":"15"},"uris":["http://www.mendeley.com/documents/?uuid=8d0e6f66-5004-4ae5-b3ee-d3ca1c8df100"]}],"mendeley":{"formattedCitation":"(Linhares and Witkin, 2010)","plainTextFormattedCitation":"(Linhares and Witkin, 2010)","previouslyFormattedCitation":"(Linhares and Witkin, 2010)"},"properties":{"noteIndex":0},"schema":"https://github.com/citation-style-language/schema/raw/master/csl-citation.json"}</w:instrText>
      </w:r>
      <w:r w:rsidR="00AB63DB" w:rsidRPr="00AB63DB">
        <w:rPr>
          <w:rFonts w:ascii="Times New Roman" w:eastAsia="Times New Roman" w:hAnsi="Times New Roman" w:cs="Times New Roman"/>
          <w:sz w:val="24"/>
          <w:szCs w:val="24"/>
        </w:rPr>
        <w:fldChar w:fldCharType="separate"/>
      </w:r>
      <w:r w:rsidR="00AB63DB" w:rsidRPr="00AB63DB">
        <w:rPr>
          <w:rFonts w:ascii="Times New Roman" w:eastAsia="Times New Roman" w:hAnsi="Times New Roman" w:cs="Times New Roman"/>
          <w:noProof/>
          <w:sz w:val="24"/>
          <w:szCs w:val="24"/>
        </w:rPr>
        <w:t>(Linhares and Witkin, 2010)</w:t>
      </w:r>
      <w:r w:rsidR="00AB63DB" w:rsidRPr="00AB63DB">
        <w:rPr>
          <w:rFonts w:ascii="Times New Roman" w:eastAsia="Times New Roman" w:hAnsi="Times New Roman" w:cs="Times New Roman"/>
          <w:sz w:val="24"/>
          <w:szCs w:val="24"/>
        </w:rPr>
        <w:fldChar w:fldCharType="end"/>
      </w:r>
      <w:r w:rsidR="00E06CA5" w:rsidRPr="00AB63DB">
        <w:rPr>
          <w:rFonts w:ascii="Times New Roman" w:eastAsia="Times New Roman" w:hAnsi="Times New Roman" w:cs="Times New Roman"/>
          <w:sz w:val="24"/>
          <w:szCs w:val="24"/>
        </w:rPr>
        <w:t>.</w:t>
      </w:r>
    </w:p>
    <w:p w:rsidR="00255776" w:rsidRDefault="00767A9C"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AB63DB">
        <w:rPr>
          <w:rFonts w:ascii="Times New Roman" w:eastAsia="Times New Roman" w:hAnsi="Times New Roman" w:cs="Times New Roman"/>
          <w:sz w:val="24"/>
          <w:szCs w:val="24"/>
        </w:rPr>
        <w:t>Inhibition of Apoptosis</w:t>
      </w:r>
      <w:r w:rsidRPr="00AB63DB">
        <w:rPr>
          <w:rFonts w:ascii="Times New Roman" w:eastAsia="Times New Roman" w:hAnsi="Times New Roman" w:cs="Times New Roman"/>
          <w:i/>
          <w:sz w:val="24"/>
          <w:szCs w:val="24"/>
        </w:rPr>
        <w:t xml:space="preserve">- </w:t>
      </w:r>
      <w:r w:rsidR="00E06CA5" w:rsidRPr="00AB63DB">
        <w:rPr>
          <w:rFonts w:ascii="Times New Roman" w:eastAsia="Times New Roman" w:hAnsi="Times New Roman" w:cs="Times New Roman"/>
          <w:i/>
          <w:sz w:val="24"/>
          <w:szCs w:val="24"/>
        </w:rPr>
        <w:t>C</w:t>
      </w:r>
      <w:r w:rsidR="00AB63DB" w:rsidRPr="00AB63DB">
        <w:rPr>
          <w:rFonts w:ascii="Times New Roman" w:eastAsia="Times New Roman" w:hAnsi="Times New Roman" w:cs="Times New Roman"/>
          <w:i/>
          <w:sz w:val="24"/>
          <w:szCs w:val="24"/>
        </w:rPr>
        <w:t>.</w:t>
      </w:r>
      <w:r w:rsidR="00E06CA5" w:rsidRPr="00AB63DB">
        <w:rPr>
          <w:rFonts w:ascii="Times New Roman" w:eastAsia="Times New Roman" w:hAnsi="Times New Roman" w:cs="Times New Roman"/>
          <w:i/>
          <w:sz w:val="24"/>
          <w:szCs w:val="24"/>
        </w:rPr>
        <w:t xml:space="preserve"> trachomatis</w:t>
      </w:r>
      <w:r w:rsidR="00E06CA5" w:rsidRPr="00AB63DB">
        <w:rPr>
          <w:rFonts w:ascii="Times New Roman" w:eastAsia="Times New Roman" w:hAnsi="Times New Roman" w:cs="Times New Roman"/>
          <w:sz w:val="24"/>
          <w:szCs w:val="24"/>
        </w:rPr>
        <w:t xml:space="preserve"> can prolong the intracellular environment for its multiplication by preventing the host cell's planned cell death, or apoptosis</w:t>
      </w:r>
      <w:r w:rsidR="00255776">
        <w:rPr>
          <w:rFonts w:ascii="Times New Roman" w:eastAsia="Times New Roman" w:hAnsi="Times New Roman" w:cs="Times New Roman"/>
          <w:sz w:val="24"/>
          <w:szCs w:val="24"/>
        </w:rPr>
        <w:fldChar w:fldCharType="begin" w:fldLock="1"/>
      </w:r>
      <w:r w:rsidR="00EA7868">
        <w:rPr>
          <w:rFonts w:ascii="Times New Roman" w:eastAsia="Times New Roman" w:hAnsi="Times New Roman" w:cs="Times New Roman"/>
          <w:sz w:val="24"/>
          <w:szCs w:val="24"/>
        </w:rPr>
        <w:instrText>ADDIN CSL_CITATION {"citationItems":[{"id":"ITEM-1","itemData":{"DOI":"10.1038/s41418-018-0224-2","author":[{"dropping-particle":"","family":"Sixt","given":"Barbara","non-dropping-particle":"","parse-names":false,"suffix":""},{"dropping-particle":"","family":"Núñez Otero","given":"Carlos","non-dropping-particle":"","parse-names":false,"suffix":""},{"dropping-particle":"","family":"Kepp","given":"Oliver","non-dropping-particle":"","parse-names":false,"suffix":""},{"dropping-particle":"","family":"Valdivia","given":"Raphael","non-dropping-particle":"","parse-names":false,"suffix":""},{"dropping-particle":"","family":"Kroemer","given":"Guido","non-dropping-particle":"","parse-names":false,"suffix":""}],"container-title":"Cell Death &amp; Differentiation","id":"ITEM-1","issued":{"date-parts":[["2018"]]},"page":"1","title":"Chlamydia trachomatis fails to protect its growth niche against pro-apoptotic insults","type":"article-journal","volume":"26"},"uris":["http://www.mendeley.com/documents/?uuid=58be760e-4f96-4264-99ff-a065eda96e1a"]}],"mendeley":{"formattedCitation":"(Sixt &lt;i&gt;et al.&lt;/i&gt;, 2018)","plainTextFormattedCitation":"(Sixt et al., 2018)","previouslyFormattedCitation":"(Sixt &lt;i&gt;et al.&lt;/i&gt;, 2018)"},"properties":{"noteIndex":0},"schema":"https://github.com/citation-style-language/schema/raw/master/csl-citation.json"}</w:instrText>
      </w:r>
      <w:r w:rsidR="00255776">
        <w:rPr>
          <w:rFonts w:ascii="Times New Roman" w:eastAsia="Times New Roman" w:hAnsi="Times New Roman" w:cs="Times New Roman"/>
          <w:sz w:val="24"/>
          <w:szCs w:val="24"/>
        </w:rPr>
        <w:fldChar w:fldCharType="separate"/>
      </w:r>
      <w:r w:rsidR="00255776" w:rsidRPr="00255776">
        <w:rPr>
          <w:rFonts w:ascii="Times New Roman" w:eastAsia="Times New Roman" w:hAnsi="Times New Roman" w:cs="Times New Roman"/>
          <w:noProof/>
          <w:sz w:val="24"/>
          <w:szCs w:val="24"/>
        </w:rPr>
        <w:t xml:space="preserve">(Sixt </w:t>
      </w:r>
      <w:r w:rsidR="00255776" w:rsidRPr="00255776">
        <w:rPr>
          <w:rFonts w:ascii="Times New Roman" w:eastAsia="Times New Roman" w:hAnsi="Times New Roman" w:cs="Times New Roman"/>
          <w:i/>
          <w:noProof/>
          <w:sz w:val="24"/>
          <w:szCs w:val="24"/>
        </w:rPr>
        <w:t>et al.</w:t>
      </w:r>
      <w:r w:rsidR="00255776" w:rsidRPr="00255776">
        <w:rPr>
          <w:rFonts w:ascii="Times New Roman" w:eastAsia="Times New Roman" w:hAnsi="Times New Roman" w:cs="Times New Roman"/>
          <w:noProof/>
          <w:sz w:val="24"/>
          <w:szCs w:val="24"/>
        </w:rPr>
        <w:t>, 2018)</w:t>
      </w:r>
      <w:r w:rsidR="00255776">
        <w:rPr>
          <w:rFonts w:ascii="Times New Roman" w:eastAsia="Times New Roman" w:hAnsi="Times New Roman" w:cs="Times New Roman"/>
          <w:sz w:val="24"/>
          <w:szCs w:val="24"/>
        </w:rPr>
        <w:fldChar w:fldCharType="end"/>
      </w:r>
      <w:r w:rsidR="00E06CA5" w:rsidRPr="00AB63DB">
        <w:rPr>
          <w:rFonts w:ascii="Times New Roman" w:eastAsia="Times New Roman" w:hAnsi="Times New Roman" w:cs="Times New Roman"/>
          <w:sz w:val="24"/>
          <w:szCs w:val="24"/>
        </w:rPr>
        <w:t>.</w:t>
      </w:r>
    </w:p>
    <w:p w:rsidR="00255776" w:rsidRDefault="00767A9C"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255776">
        <w:rPr>
          <w:rFonts w:ascii="Times New Roman" w:eastAsia="Times New Roman" w:hAnsi="Times New Roman" w:cs="Times New Roman"/>
          <w:sz w:val="24"/>
          <w:szCs w:val="24"/>
        </w:rPr>
        <w:t xml:space="preserve">Immune Evasion- </w:t>
      </w:r>
      <w:r w:rsidR="00E06CA5" w:rsidRPr="00255776">
        <w:rPr>
          <w:rFonts w:ascii="Times New Roman" w:eastAsia="Times New Roman" w:hAnsi="Times New Roman" w:cs="Times New Roman"/>
          <w:sz w:val="24"/>
          <w:szCs w:val="24"/>
        </w:rPr>
        <w:t xml:space="preserve">There are ways for </w:t>
      </w:r>
      <w:r w:rsidR="00E06CA5" w:rsidRPr="00255776">
        <w:rPr>
          <w:rFonts w:ascii="Times New Roman" w:eastAsia="Times New Roman" w:hAnsi="Times New Roman" w:cs="Times New Roman"/>
          <w:i/>
          <w:sz w:val="24"/>
          <w:szCs w:val="24"/>
        </w:rPr>
        <w:t>C</w:t>
      </w:r>
      <w:r w:rsidR="00255776" w:rsidRPr="00255776">
        <w:rPr>
          <w:rFonts w:ascii="Times New Roman" w:eastAsia="Times New Roman" w:hAnsi="Times New Roman" w:cs="Times New Roman"/>
          <w:i/>
          <w:sz w:val="24"/>
          <w:szCs w:val="24"/>
        </w:rPr>
        <w:t>.</w:t>
      </w:r>
      <w:r w:rsidR="00E06CA5" w:rsidRPr="00255776">
        <w:rPr>
          <w:rFonts w:ascii="Times New Roman" w:eastAsia="Times New Roman" w:hAnsi="Times New Roman" w:cs="Times New Roman"/>
          <w:i/>
          <w:sz w:val="24"/>
          <w:szCs w:val="24"/>
        </w:rPr>
        <w:t xml:space="preserve"> trachomatis</w:t>
      </w:r>
      <w:r w:rsidR="00E06CA5" w:rsidRPr="00255776">
        <w:rPr>
          <w:rFonts w:ascii="Times New Roman" w:eastAsia="Times New Roman" w:hAnsi="Times New Roman" w:cs="Times New Roman"/>
          <w:sz w:val="24"/>
          <w:szCs w:val="24"/>
        </w:rPr>
        <w:t xml:space="preserve"> to evade the host immune system's identification and elimination. It can lessen immune cells' ability to recognize infected cells by preventing </w:t>
      </w:r>
      <w:r w:rsidR="00A54481">
        <w:rPr>
          <w:rFonts w:ascii="Times New Roman" w:eastAsia="Times New Roman" w:hAnsi="Times New Roman" w:cs="Times New Roman"/>
          <w:sz w:val="24"/>
          <w:szCs w:val="24"/>
        </w:rPr>
        <w:t>their</w:t>
      </w:r>
      <w:r w:rsidR="00E06CA5" w:rsidRPr="00255776">
        <w:rPr>
          <w:rFonts w:ascii="Times New Roman" w:eastAsia="Times New Roman" w:hAnsi="Times New Roman" w:cs="Times New Roman"/>
          <w:sz w:val="24"/>
          <w:szCs w:val="24"/>
        </w:rPr>
        <w:t xml:space="preserve"> antigens from being shown on their surface</w:t>
      </w:r>
      <w:r w:rsidR="00EA7868">
        <w:rPr>
          <w:rFonts w:ascii="Times New Roman" w:eastAsia="Times New Roman" w:hAnsi="Times New Roman" w:cs="Times New Roman"/>
          <w:sz w:val="24"/>
          <w:szCs w:val="24"/>
        </w:rPr>
        <w:t xml:space="preserve"> </w:t>
      </w:r>
      <w:r w:rsidR="00EA7868">
        <w:rPr>
          <w:rFonts w:ascii="Times New Roman" w:eastAsia="Times New Roman" w:hAnsi="Times New Roman" w:cs="Times New Roman"/>
          <w:sz w:val="24"/>
          <w:szCs w:val="24"/>
        </w:rPr>
        <w:fldChar w:fldCharType="begin" w:fldLock="1"/>
      </w:r>
      <w:r w:rsidR="00EA7868">
        <w:rPr>
          <w:rFonts w:ascii="Times New Roman" w:eastAsia="Times New Roman" w:hAnsi="Times New Roman" w:cs="Times New Roman"/>
          <w:sz w:val="24"/>
          <w:szCs w:val="24"/>
        </w:rPr>
        <w:instrText>ADDIN CSL_CITATION {"citationItems":[{"id":"ITEM-1","itemData":{"DOI":"https://doi.org/10.3389/fimmu.2024.1289644","author":[{"dropping-particle":"","family":"Wang, X., Wu, H., Fang, C., &amp; Li","given":"Z. .","non-dropping-particle":"","parse-names":false,"suffix":""}],"container-title":"Frontiers in Immunology,","id":"ITEM-1","issue":"1289644.","issued":{"date-parts":[["2024"]]},"title":"Insights into innate immune cell evasion by Chlamydia trachomatis.","type":"article-journal","volume":"15"},"uris":["http://www.mendeley.com/documents/?uuid=81f79eb1-664c-499f-9974-5f4cbf4baf88"]}],"mendeley":{"formattedCitation":"(Wang, X., Wu, H., Fang, C., &amp; Li, 2024)","plainTextFormattedCitation":"(Wang, X., Wu, H., Fang, C., &amp; Li, 2024)","previouslyFormattedCitation":"(Wang, X., Wu, H., Fang, C., &amp; Li, 2024)"},"properties":{"noteIndex":0},"schema":"https://github.com/citation-style-language/schema/raw/master/csl-citation.json"}</w:instrText>
      </w:r>
      <w:r w:rsidR="00EA7868">
        <w:rPr>
          <w:rFonts w:ascii="Times New Roman" w:eastAsia="Times New Roman" w:hAnsi="Times New Roman" w:cs="Times New Roman"/>
          <w:sz w:val="24"/>
          <w:szCs w:val="24"/>
        </w:rPr>
        <w:fldChar w:fldCharType="separate"/>
      </w:r>
      <w:r w:rsidR="00EA7868" w:rsidRPr="00EA7868">
        <w:rPr>
          <w:rFonts w:ascii="Times New Roman" w:eastAsia="Times New Roman" w:hAnsi="Times New Roman" w:cs="Times New Roman"/>
          <w:noProof/>
          <w:sz w:val="24"/>
          <w:szCs w:val="24"/>
        </w:rPr>
        <w:t>(Wang, X., Wu, H., Fang, C., &amp; Li, 2024)</w:t>
      </w:r>
      <w:r w:rsidR="00EA7868">
        <w:rPr>
          <w:rFonts w:ascii="Times New Roman" w:eastAsia="Times New Roman" w:hAnsi="Times New Roman" w:cs="Times New Roman"/>
          <w:sz w:val="24"/>
          <w:szCs w:val="24"/>
        </w:rPr>
        <w:fldChar w:fldCharType="end"/>
      </w:r>
      <w:r w:rsidR="00E06CA5" w:rsidRPr="00255776">
        <w:rPr>
          <w:rFonts w:ascii="Times New Roman" w:eastAsia="Times New Roman" w:hAnsi="Times New Roman" w:cs="Times New Roman"/>
          <w:sz w:val="24"/>
          <w:szCs w:val="24"/>
        </w:rPr>
        <w:t>.</w:t>
      </w:r>
    </w:p>
    <w:p w:rsidR="00E06CA5" w:rsidRPr="00255776" w:rsidRDefault="00767A9C" w:rsidP="00DB1BEE">
      <w:pPr>
        <w:pStyle w:val="ListParagraph"/>
        <w:numPr>
          <w:ilvl w:val="0"/>
          <w:numId w:val="9"/>
        </w:numPr>
        <w:spacing w:after="0" w:line="480" w:lineRule="auto"/>
        <w:jc w:val="both"/>
        <w:rPr>
          <w:rFonts w:ascii="Times New Roman" w:eastAsia="Times New Roman" w:hAnsi="Times New Roman" w:cs="Times New Roman"/>
          <w:sz w:val="24"/>
          <w:szCs w:val="24"/>
        </w:rPr>
      </w:pPr>
      <w:r w:rsidRPr="00255776">
        <w:rPr>
          <w:rFonts w:ascii="Times New Roman" w:eastAsia="Times New Roman" w:hAnsi="Times New Roman" w:cs="Times New Roman"/>
          <w:sz w:val="24"/>
          <w:szCs w:val="24"/>
        </w:rPr>
        <w:t>Inflammation Induction-</w:t>
      </w:r>
      <w:r w:rsidR="00E06CA5" w:rsidRPr="00255776">
        <w:rPr>
          <w:rFonts w:ascii="Times New Roman" w:eastAsia="Times New Roman" w:hAnsi="Times New Roman" w:cs="Times New Roman"/>
          <w:sz w:val="24"/>
          <w:szCs w:val="24"/>
        </w:rPr>
        <w:t xml:space="preserve"> The infection incites the host's inflammatory response, resulting in symptoms including pain and discharge from the urethra when urinating. Scarring and tissue damage can result from persistent inflammation</w:t>
      </w:r>
      <w:r w:rsidR="00EA7868">
        <w:rPr>
          <w:rFonts w:ascii="Times New Roman" w:eastAsia="Times New Roman" w:hAnsi="Times New Roman" w:cs="Times New Roman"/>
          <w:sz w:val="24"/>
          <w:szCs w:val="24"/>
        </w:rPr>
        <w:t xml:space="preserve"> </w:t>
      </w:r>
      <w:r w:rsidR="00EA7868">
        <w:rPr>
          <w:rFonts w:ascii="Times New Roman" w:eastAsia="Times New Roman" w:hAnsi="Times New Roman" w:cs="Times New Roman"/>
          <w:sz w:val="24"/>
          <w:szCs w:val="24"/>
        </w:rPr>
        <w:fldChar w:fldCharType="begin" w:fldLock="1"/>
      </w:r>
      <w:r w:rsidR="00A54481">
        <w:rPr>
          <w:rFonts w:ascii="Times New Roman" w:eastAsia="Times New Roman" w:hAnsi="Times New Roman" w:cs="Times New Roman"/>
          <w:sz w:val="24"/>
          <w:szCs w:val="24"/>
        </w:rPr>
        <w:instrText>ADDIN CSL_CITATION {"citationItems":[{"id":"ITEM-1","itemData":{"DOI":"https://doi.org/10.3389/fimmu.2014.00534","author":[{"dropping-particle":"","family":"Redgrove, K. A., &amp; McLaughlin","given":"E. A.","non-dropping-particle":"","parse-names":false,"suffix":""}],"container-title":"Frontiers in Immunology,","id":"ITEM-1","issue":"107989","issued":{"date-parts":[["2014"]]},"title":"The Role of the Immune Response in Chlamydia trachomatis Infection of the Male Genital Tract: A Double-Edged Sword.","type":"article-journal","volume":"5"},"uris":["http://www.mendeley.com/documents/?uuid=e38a3a72-67e8-4ac3-8954-308bf8d363a4"]}],"mendeley":{"formattedCitation":"(Redgrove, K. A., &amp; McLaughlin, 2014)","plainTextFormattedCitation":"(Redgrove, K. A., &amp; McLaughlin, 2014)","previouslyFormattedCitation":"(Redgrove, K. A., &amp; McLaughlin, 2014)"},"properties":{"noteIndex":0},"schema":"https://github.com/citation-style-language/schema/raw/master/csl-citation.json"}</w:instrText>
      </w:r>
      <w:r w:rsidR="00EA7868">
        <w:rPr>
          <w:rFonts w:ascii="Times New Roman" w:eastAsia="Times New Roman" w:hAnsi="Times New Roman" w:cs="Times New Roman"/>
          <w:sz w:val="24"/>
          <w:szCs w:val="24"/>
        </w:rPr>
        <w:fldChar w:fldCharType="separate"/>
      </w:r>
      <w:r w:rsidR="00EA7868" w:rsidRPr="00EA7868">
        <w:rPr>
          <w:rFonts w:ascii="Times New Roman" w:eastAsia="Times New Roman" w:hAnsi="Times New Roman" w:cs="Times New Roman"/>
          <w:noProof/>
          <w:sz w:val="24"/>
          <w:szCs w:val="24"/>
        </w:rPr>
        <w:t>(Redgrove, K. A., &amp; McLaughlin, 2014)</w:t>
      </w:r>
      <w:r w:rsidR="00EA7868">
        <w:rPr>
          <w:rFonts w:ascii="Times New Roman" w:eastAsia="Times New Roman" w:hAnsi="Times New Roman" w:cs="Times New Roman"/>
          <w:sz w:val="24"/>
          <w:szCs w:val="24"/>
        </w:rPr>
        <w:fldChar w:fldCharType="end"/>
      </w:r>
      <w:r w:rsidR="00E06CA5" w:rsidRPr="00255776">
        <w:rPr>
          <w:rFonts w:ascii="Times New Roman" w:eastAsia="Times New Roman" w:hAnsi="Times New Roman" w:cs="Times New Roman"/>
          <w:sz w:val="24"/>
          <w:szCs w:val="24"/>
        </w:rPr>
        <w:t>.</w:t>
      </w:r>
    </w:p>
    <w:p w:rsidR="00E06CA5" w:rsidRDefault="00E06CA5">
      <w:pPr>
        <w:spacing w:after="0" w:line="480" w:lineRule="auto"/>
        <w:jc w:val="both"/>
        <w:rPr>
          <w:rFonts w:ascii="Times New Roman" w:eastAsia="Times New Roman" w:hAnsi="Times New Roman" w:cs="Times New Roman"/>
          <w:sz w:val="24"/>
          <w:szCs w:val="24"/>
        </w:rPr>
      </w:pPr>
      <w:r w:rsidRPr="00E06CA5">
        <w:rPr>
          <w:rFonts w:ascii="Times New Roman" w:eastAsia="Times New Roman" w:hAnsi="Times New Roman" w:cs="Times New Roman"/>
          <w:sz w:val="24"/>
          <w:szCs w:val="24"/>
        </w:rPr>
        <w:t xml:space="preserve">These virulence factors enable </w:t>
      </w:r>
      <w:r w:rsidRPr="009A3049">
        <w:rPr>
          <w:rFonts w:ascii="Times New Roman" w:eastAsia="Times New Roman" w:hAnsi="Times New Roman" w:cs="Times New Roman"/>
          <w:i/>
          <w:sz w:val="24"/>
          <w:szCs w:val="24"/>
        </w:rPr>
        <w:t>C</w:t>
      </w:r>
      <w:r w:rsidR="009A3049" w:rsidRPr="009A3049">
        <w:rPr>
          <w:rFonts w:ascii="Times New Roman" w:eastAsia="Times New Roman" w:hAnsi="Times New Roman" w:cs="Times New Roman"/>
          <w:i/>
          <w:sz w:val="24"/>
          <w:szCs w:val="24"/>
        </w:rPr>
        <w:t xml:space="preserve">. </w:t>
      </w:r>
      <w:r w:rsidRPr="009A3049">
        <w:rPr>
          <w:rFonts w:ascii="Times New Roman" w:eastAsia="Times New Roman" w:hAnsi="Times New Roman" w:cs="Times New Roman"/>
          <w:i/>
          <w:sz w:val="24"/>
          <w:szCs w:val="24"/>
        </w:rPr>
        <w:t>trachomatis</w:t>
      </w:r>
      <w:r w:rsidRPr="00E06CA5">
        <w:rPr>
          <w:rFonts w:ascii="Times New Roman" w:eastAsia="Times New Roman" w:hAnsi="Times New Roman" w:cs="Times New Roman"/>
          <w:sz w:val="24"/>
          <w:szCs w:val="24"/>
        </w:rPr>
        <w:t xml:space="preserve"> to efficiently infect and stay within host cells, leading to various consequences </w:t>
      </w:r>
      <w:r w:rsidR="00A54481">
        <w:rPr>
          <w:rFonts w:ascii="Times New Roman" w:eastAsia="Times New Roman" w:hAnsi="Times New Roman" w:cs="Times New Roman"/>
          <w:sz w:val="24"/>
          <w:szCs w:val="24"/>
        </w:rPr>
        <w:t>if</w:t>
      </w:r>
      <w:r w:rsidRPr="00E06CA5">
        <w:rPr>
          <w:rFonts w:ascii="Times New Roman" w:eastAsia="Times New Roman" w:hAnsi="Times New Roman" w:cs="Times New Roman"/>
          <w:sz w:val="24"/>
          <w:szCs w:val="24"/>
        </w:rPr>
        <w:t xml:space="preserve"> treatment is not received, including urethritis.</w:t>
      </w:r>
    </w:p>
    <w:p w:rsidR="00DC4D71" w:rsidRPr="00095BB5" w:rsidRDefault="00DC4D71" w:rsidP="00DB1BEE">
      <w:pPr>
        <w:pStyle w:val="Heading1"/>
        <w:numPr>
          <w:ilvl w:val="0"/>
          <w:numId w:val="25"/>
        </w:numPr>
      </w:pPr>
      <w:bookmarkStart w:id="13" w:name="_Toc173106412"/>
      <w:r w:rsidRPr="00095BB5">
        <w:t>Clinical Manifestation</w:t>
      </w:r>
      <w:bookmarkEnd w:id="13"/>
    </w:p>
    <w:p w:rsidR="00D963E0" w:rsidRDefault="000B0EC1" w:rsidP="00DC4D71">
      <w:pPr>
        <w:spacing w:after="0" w:line="480" w:lineRule="auto"/>
        <w:jc w:val="both"/>
        <w:rPr>
          <w:rFonts w:ascii="Times New Roman" w:eastAsia="Times New Roman" w:hAnsi="Times New Roman" w:cs="Times New Roman"/>
          <w:sz w:val="24"/>
          <w:szCs w:val="24"/>
        </w:rPr>
      </w:pPr>
      <w:r w:rsidRPr="000B0EC1">
        <w:rPr>
          <w:rFonts w:ascii="Times New Roman" w:eastAsia="Times New Roman" w:hAnsi="Times New Roman" w:cs="Times New Roman"/>
          <w:sz w:val="24"/>
          <w:szCs w:val="24"/>
        </w:rPr>
        <w:t xml:space="preserve">A UTI can present with a variety of clinical symptoms.  Roughly half of infections result in no detectable symptoms and are unintentionally found during a routine checkup. Fevers, vomiting fits, and low vital signs are just a few of the general symptoms that newborn infections cause. When they do occur, symptoms in older kids and adults can help identify the infection and </w:t>
      </w:r>
      <w:r w:rsidRPr="000B0EC1">
        <w:rPr>
          <w:rFonts w:ascii="Times New Roman" w:eastAsia="Times New Roman" w:hAnsi="Times New Roman" w:cs="Times New Roman"/>
          <w:sz w:val="24"/>
          <w:szCs w:val="24"/>
        </w:rPr>
        <w:lastRenderedPageBreak/>
        <w:t>occasionally even pinpoint its exact location in the urinary system.</w:t>
      </w:r>
      <w:r>
        <w:rPr>
          <w:rFonts w:ascii="Times New Roman" w:eastAsia="Times New Roman" w:hAnsi="Times New Roman" w:cs="Times New Roman"/>
          <w:sz w:val="24"/>
          <w:szCs w:val="24"/>
        </w:rPr>
        <w:t xml:space="preserve">  They are</w:t>
      </w:r>
      <w:r w:rsidRPr="000B0EC1">
        <w:rPr>
          <w:rFonts w:ascii="Times New Roman" w:eastAsia="Times New Roman" w:hAnsi="Times New Roman" w:cs="Times New Roman"/>
          <w:sz w:val="24"/>
          <w:szCs w:val="24"/>
        </w:rPr>
        <w:t xml:space="preserve"> </w:t>
      </w:r>
      <w:r w:rsidR="00A54481">
        <w:rPr>
          <w:rFonts w:ascii="Times New Roman" w:eastAsia="Times New Roman" w:hAnsi="Times New Roman" w:cs="Times New Roman"/>
          <w:sz w:val="24"/>
          <w:szCs w:val="24"/>
        </w:rPr>
        <w:t>categorized</w:t>
      </w:r>
      <w:r w:rsidRPr="000B0EC1">
        <w:rPr>
          <w:rFonts w:ascii="Times New Roman" w:eastAsia="Times New Roman" w:hAnsi="Times New Roman" w:cs="Times New Roman"/>
          <w:sz w:val="24"/>
          <w:szCs w:val="24"/>
        </w:rPr>
        <w:t xml:space="preserve"> </w:t>
      </w:r>
      <w:r w:rsidR="00A54481">
        <w:rPr>
          <w:rFonts w:ascii="Times New Roman" w:eastAsia="Times New Roman" w:hAnsi="Times New Roman" w:cs="Times New Roman"/>
          <w:sz w:val="24"/>
          <w:szCs w:val="24"/>
        </w:rPr>
        <w:t xml:space="preserve">into </w:t>
      </w:r>
      <w:r w:rsidR="00044733">
        <w:rPr>
          <w:rFonts w:ascii="Times New Roman" w:eastAsia="Times New Roman" w:hAnsi="Times New Roman" w:cs="Times New Roman"/>
          <w:sz w:val="24"/>
          <w:szCs w:val="24"/>
        </w:rPr>
        <w:t>two types</w:t>
      </w:r>
      <w:r w:rsidRPr="000B0EC1">
        <w:rPr>
          <w:rFonts w:ascii="Times New Roman" w:eastAsia="Times New Roman" w:hAnsi="Times New Roman" w:cs="Times New Roman"/>
          <w:sz w:val="24"/>
          <w:szCs w:val="24"/>
        </w:rPr>
        <w:t xml:space="preserve">: </w:t>
      </w:r>
      <w:r w:rsidR="00D963E0">
        <w:rPr>
          <w:rFonts w:ascii="Times New Roman" w:eastAsia="Times New Roman" w:hAnsi="Times New Roman" w:cs="Times New Roman"/>
          <w:sz w:val="24"/>
          <w:szCs w:val="24"/>
        </w:rPr>
        <w:t xml:space="preserve">- </w:t>
      </w:r>
    </w:p>
    <w:p w:rsidR="00115175" w:rsidRPr="00D963E0" w:rsidRDefault="00621A30" w:rsidP="00DB1BEE">
      <w:pPr>
        <w:pStyle w:val="ListParagraph"/>
        <w:numPr>
          <w:ilvl w:val="0"/>
          <w:numId w:val="19"/>
        </w:numPr>
        <w:spacing w:after="0" w:line="480" w:lineRule="auto"/>
        <w:jc w:val="both"/>
        <w:rPr>
          <w:rFonts w:ascii="Times New Roman" w:eastAsia="Times New Roman" w:hAnsi="Times New Roman" w:cs="Times New Roman"/>
          <w:sz w:val="24"/>
          <w:szCs w:val="24"/>
        </w:rPr>
      </w:pPr>
      <w:r w:rsidRPr="00D963E0">
        <w:rPr>
          <w:rFonts w:ascii="Times New Roman" w:eastAsia="Times New Roman" w:hAnsi="Times New Roman" w:cs="Times New Roman"/>
          <w:sz w:val="24"/>
          <w:szCs w:val="24"/>
        </w:rPr>
        <w:t>Upper urinary tract Infections:</w:t>
      </w:r>
    </w:p>
    <w:p w:rsidR="00115175" w:rsidRPr="00D963E0" w:rsidRDefault="00621A30" w:rsidP="00DB1BEE">
      <w:pPr>
        <w:numPr>
          <w:ilvl w:val="2"/>
          <w:numId w:val="17"/>
        </w:numPr>
        <w:spacing w:after="0" w:line="480" w:lineRule="auto"/>
        <w:jc w:val="both"/>
        <w:rPr>
          <w:rFonts w:ascii="Times New Roman" w:eastAsia="Times New Roman" w:hAnsi="Times New Roman" w:cs="Times New Roman"/>
          <w:sz w:val="24"/>
          <w:szCs w:val="24"/>
        </w:rPr>
      </w:pPr>
      <w:r w:rsidRPr="00D963E0">
        <w:rPr>
          <w:rFonts w:ascii="Times New Roman" w:eastAsia="Times New Roman" w:hAnsi="Times New Roman" w:cs="Times New Roman"/>
          <w:b/>
          <w:bCs/>
          <w:sz w:val="24"/>
          <w:szCs w:val="24"/>
        </w:rPr>
        <w:t>Pyelonephritis</w:t>
      </w:r>
    </w:p>
    <w:p w:rsidR="00115175" w:rsidRPr="00D963E0" w:rsidRDefault="00621A30" w:rsidP="00DB1BEE">
      <w:pPr>
        <w:pStyle w:val="ListParagraph"/>
        <w:numPr>
          <w:ilvl w:val="0"/>
          <w:numId w:val="19"/>
        </w:numPr>
        <w:spacing w:after="0" w:line="480" w:lineRule="auto"/>
        <w:jc w:val="both"/>
        <w:rPr>
          <w:rFonts w:ascii="Times New Roman" w:eastAsia="Times New Roman" w:hAnsi="Times New Roman" w:cs="Times New Roman"/>
          <w:sz w:val="24"/>
          <w:szCs w:val="24"/>
        </w:rPr>
      </w:pPr>
      <w:r w:rsidRPr="00D963E0">
        <w:rPr>
          <w:rFonts w:ascii="Times New Roman" w:eastAsia="Times New Roman" w:hAnsi="Times New Roman" w:cs="Times New Roman"/>
          <w:sz w:val="24"/>
          <w:szCs w:val="24"/>
        </w:rPr>
        <w:t>Lower urinary tract infections</w:t>
      </w:r>
    </w:p>
    <w:p w:rsidR="00115175" w:rsidRPr="00D963E0" w:rsidRDefault="00621A30" w:rsidP="00DB1BEE">
      <w:pPr>
        <w:numPr>
          <w:ilvl w:val="2"/>
          <w:numId w:val="17"/>
        </w:numPr>
        <w:spacing w:after="0" w:line="480" w:lineRule="auto"/>
        <w:jc w:val="both"/>
        <w:rPr>
          <w:rFonts w:ascii="Times New Roman" w:eastAsia="Times New Roman" w:hAnsi="Times New Roman" w:cs="Times New Roman"/>
          <w:sz w:val="24"/>
          <w:szCs w:val="24"/>
        </w:rPr>
      </w:pPr>
      <w:r w:rsidRPr="00D963E0">
        <w:rPr>
          <w:rFonts w:ascii="Times New Roman" w:eastAsia="Times New Roman" w:hAnsi="Times New Roman" w:cs="Times New Roman"/>
          <w:b/>
          <w:bCs/>
          <w:sz w:val="24"/>
          <w:szCs w:val="24"/>
        </w:rPr>
        <w:t xml:space="preserve">Cystitis </w:t>
      </w:r>
      <w:r w:rsidRPr="00D963E0">
        <w:rPr>
          <w:rFonts w:ascii="Times New Roman" w:eastAsia="Times New Roman" w:hAnsi="Times New Roman" w:cs="Times New Roman"/>
          <w:sz w:val="24"/>
          <w:szCs w:val="24"/>
        </w:rPr>
        <w:t>(“traditional” UTI)</w:t>
      </w:r>
    </w:p>
    <w:p w:rsidR="00115175" w:rsidRPr="00D963E0" w:rsidRDefault="00621A30" w:rsidP="00DB1BEE">
      <w:pPr>
        <w:numPr>
          <w:ilvl w:val="2"/>
          <w:numId w:val="17"/>
        </w:numPr>
        <w:spacing w:after="0" w:line="480" w:lineRule="auto"/>
        <w:jc w:val="both"/>
        <w:rPr>
          <w:rFonts w:ascii="Times New Roman" w:eastAsia="Times New Roman" w:hAnsi="Times New Roman" w:cs="Times New Roman"/>
          <w:sz w:val="24"/>
          <w:szCs w:val="24"/>
        </w:rPr>
      </w:pPr>
      <w:r w:rsidRPr="00D963E0">
        <w:rPr>
          <w:rFonts w:ascii="Times New Roman" w:eastAsia="Times New Roman" w:hAnsi="Times New Roman" w:cs="Times New Roman"/>
          <w:b/>
          <w:bCs/>
          <w:sz w:val="24"/>
          <w:szCs w:val="24"/>
        </w:rPr>
        <w:t xml:space="preserve">Urethritis </w:t>
      </w:r>
      <w:r w:rsidRPr="00D963E0">
        <w:rPr>
          <w:rFonts w:ascii="Times New Roman" w:eastAsia="Times New Roman" w:hAnsi="Times New Roman" w:cs="Times New Roman"/>
          <w:sz w:val="24"/>
          <w:szCs w:val="24"/>
        </w:rPr>
        <w:t xml:space="preserve">(often </w:t>
      </w:r>
      <w:r w:rsidR="00A54481">
        <w:rPr>
          <w:rFonts w:ascii="Times New Roman" w:eastAsia="Times New Roman" w:hAnsi="Times New Roman" w:cs="Times New Roman"/>
          <w:sz w:val="24"/>
          <w:szCs w:val="24"/>
        </w:rPr>
        <w:t>sexually transmitted</w:t>
      </w:r>
      <w:r w:rsidRPr="00D963E0">
        <w:rPr>
          <w:rFonts w:ascii="Times New Roman" w:eastAsia="Times New Roman" w:hAnsi="Times New Roman" w:cs="Times New Roman"/>
          <w:sz w:val="24"/>
          <w:szCs w:val="24"/>
        </w:rPr>
        <w:t>)</w:t>
      </w:r>
    </w:p>
    <w:p w:rsidR="00D963E0" w:rsidRPr="00C156EC" w:rsidRDefault="00621A30" w:rsidP="00DB1BEE">
      <w:pPr>
        <w:numPr>
          <w:ilvl w:val="2"/>
          <w:numId w:val="17"/>
        </w:numPr>
        <w:spacing w:after="0" w:line="480" w:lineRule="auto"/>
        <w:jc w:val="both"/>
        <w:rPr>
          <w:rFonts w:ascii="Times New Roman" w:eastAsia="Times New Roman" w:hAnsi="Times New Roman" w:cs="Times New Roman"/>
          <w:sz w:val="24"/>
          <w:szCs w:val="24"/>
        </w:rPr>
      </w:pPr>
      <w:r w:rsidRPr="00D963E0">
        <w:rPr>
          <w:rFonts w:ascii="Times New Roman" w:eastAsia="Times New Roman" w:hAnsi="Times New Roman" w:cs="Times New Roman"/>
          <w:b/>
          <w:bCs/>
          <w:sz w:val="24"/>
          <w:szCs w:val="24"/>
        </w:rPr>
        <w:t>Prostatitis</w:t>
      </w:r>
    </w:p>
    <w:p w:rsidR="00F4410B" w:rsidRDefault="00F4410B" w:rsidP="00C156EC">
      <w:pPr>
        <w:spacing w:after="0" w:line="480" w:lineRule="auto"/>
        <w:jc w:val="both"/>
        <w:rPr>
          <w:rFonts w:ascii="Times New Roman" w:eastAsia="Times New Roman" w:hAnsi="Times New Roman" w:cs="Times New Roman"/>
          <w:b/>
          <w:sz w:val="24"/>
          <w:szCs w:val="24"/>
        </w:rPr>
      </w:pPr>
    </w:p>
    <w:p w:rsidR="00C156EC" w:rsidRPr="00C156EC" w:rsidRDefault="00C156EC" w:rsidP="00C156EC">
      <w:pPr>
        <w:spacing w:after="0" w:line="480" w:lineRule="auto"/>
        <w:jc w:val="both"/>
        <w:rPr>
          <w:rFonts w:ascii="Times New Roman" w:eastAsia="Times New Roman" w:hAnsi="Times New Roman" w:cs="Times New Roman"/>
          <w:b/>
          <w:sz w:val="24"/>
          <w:szCs w:val="24"/>
        </w:rPr>
      </w:pPr>
      <w:r w:rsidRPr="00C156EC">
        <w:rPr>
          <w:rFonts w:ascii="Times New Roman" w:eastAsia="Times New Roman" w:hAnsi="Times New Roman" w:cs="Times New Roman"/>
          <w:b/>
          <w:sz w:val="24"/>
          <w:szCs w:val="24"/>
        </w:rPr>
        <w:t>Examination of UTI</w:t>
      </w:r>
    </w:p>
    <w:p w:rsidR="00115175" w:rsidRPr="00C156EC" w:rsidRDefault="00C156EC" w:rsidP="00C156EC">
      <w:pPr>
        <w:spacing w:after="0" w:line="48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sidR="00621A30" w:rsidRPr="00C156EC">
        <w:rPr>
          <w:rFonts w:ascii="Times New Roman" w:eastAsia="Times New Roman" w:hAnsi="Times New Roman" w:cs="Times New Roman"/>
          <w:b/>
          <w:sz w:val="24"/>
          <w:szCs w:val="24"/>
          <w:u w:val="single"/>
        </w:rPr>
        <w:t>Physical Exam:</w:t>
      </w:r>
    </w:p>
    <w:p w:rsidR="00C156EC" w:rsidRDefault="00C156EC" w:rsidP="00C156EC">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2BF19A" wp14:editId="19E0A738">
            <wp:extent cx="36004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8081" b="16162"/>
                    <a:stretch/>
                  </pic:blipFill>
                  <pic:spPr bwMode="auto">
                    <a:xfrm>
                      <a:off x="0" y="0"/>
                      <a:ext cx="3600450"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E40A73" w:rsidRDefault="00C156EC" w:rsidP="00C156EC">
      <w:pPr>
        <w:spacing w:after="0" w:line="480" w:lineRule="auto"/>
        <w:jc w:val="both"/>
        <w:rPr>
          <w:rFonts w:ascii="Times New Roman" w:eastAsia="Times New Roman" w:hAnsi="Times New Roman" w:cs="Times New Roman"/>
          <w:b/>
          <w:sz w:val="24"/>
          <w:szCs w:val="24"/>
          <w:u w:val="single"/>
        </w:rPr>
      </w:pPr>
      <w:r w:rsidRPr="00C156EC">
        <w:rPr>
          <w:rFonts w:ascii="Times New Roman" w:eastAsia="Times New Roman" w:hAnsi="Times New Roman" w:cs="Times New Roman"/>
          <w:b/>
          <w:sz w:val="24"/>
          <w:szCs w:val="24"/>
        </w:rPr>
        <w:t xml:space="preserve">      </w:t>
      </w:r>
      <w:r w:rsidRPr="00C156EC">
        <w:rPr>
          <w:rFonts w:ascii="Times New Roman" w:eastAsia="Times New Roman" w:hAnsi="Times New Roman" w:cs="Times New Roman"/>
          <w:b/>
          <w:sz w:val="24"/>
          <w:szCs w:val="24"/>
          <w:u w:val="single"/>
        </w:rPr>
        <w:t>Laboratory Analysis</w:t>
      </w:r>
      <w:r>
        <w:rPr>
          <w:rFonts w:ascii="Times New Roman" w:eastAsia="Times New Roman" w:hAnsi="Times New Roman" w:cs="Times New Roman"/>
          <w:b/>
          <w:sz w:val="24"/>
          <w:szCs w:val="24"/>
          <w:u w:val="single"/>
        </w:rPr>
        <w:t>:</w:t>
      </w:r>
    </w:p>
    <w:p w:rsidR="00C156EC" w:rsidRPr="001E2683" w:rsidRDefault="00C156EC" w:rsidP="001E268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E2683">
        <w:rPr>
          <w:rFonts w:ascii="Times New Roman" w:eastAsia="Times New Roman" w:hAnsi="Times New Roman" w:cs="Times New Roman"/>
          <w:b/>
          <w:sz w:val="24"/>
          <w:szCs w:val="24"/>
        </w:rPr>
        <w:t xml:space="preserve">        </w:t>
      </w:r>
      <w:r w:rsidRPr="00C156EC">
        <w:rPr>
          <w:rFonts w:ascii="Times New Roman" w:eastAsia="Times New Roman" w:hAnsi="Times New Roman" w:cs="Times New Roman"/>
          <w:b/>
          <w:sz w:val="24"/>
          <w:szCs w:val="24"/>
        </w:rPr>
        <w:t>+</w:t>
      </w:r>
      <w:r w:rsidRPr="00C156EC">
        <w:rPr>
          <w:rFonts w:ascii="Times New Roman" w:eastAsia="Times New Roman" w:hAnsi="Times New Roman" w:cs="Times New Roman"/>
          <w:b/>
          <w:sz w:val="24"/>
          <w:szCs w:val="24"/>
        </w:rPr>
        <w:tab/>
        <w:t>WBCs</w:t>
      </w:r>
    </w:p>
    <w:p w:rsidR="00C156EC" w:rsidRPr="00C156EC" w:rsidRDefault="001E2683" w:rsidP="001E268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156EC" w:rsidRPr="00C156EC">
        <w:rPr>
          <w:rFonts w:ascii="Times New Roman" w:eastAsia="Times New Roman" w:hAnsi="Times New Roman" w:cs="Times New Roman"/>
          <w:b/>
          <w:sz w:val="24"/>
          <w:szCs w:val="24"/>
        </w:rPr>
        <w:t>+</w:t>
      </w:r>
      <w:r w:rsidR="00C156EC" w:rsidRPr="00C156E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C156EC" w:rsidRPr="00C156EC">
        <w:rPr>
          <w:rFonts w:ascii="Times New Roman" w:eastAsia="Times New Roman" w:hAnsi="Times New Roman" w:cs="Times New Roman"/>
          <w:b/>
          <w:sz w:val="24"/>
          <w:szCs w:val="24"/>
        </w:rPr>
        <w:t>RBCs</w:t>
      </w:r>
    </w:p>
    <w:p w:rsidR="001E2683" w:rsidRPr="001E2683" w:rsidRDefault="001E2683" w:rsidP="001E2683">
      <w:pPr>
        <w:spacing w:after="0" w:line="240" w:lineRule="auto"/>
        <w:jc w:val="both"/>
        <w:rPr>
          <w:rFonts w:ascii="Times New Roman" w:eastAsia="Times New Roman" w:hAnsi="Times New Roman" w:cs="Times New Roman"/>
          <w:b/>
          <w:sz w:val="24"/>
          <w:szCs w:val="24"/>
        </w:rPr>
      </w:pPr>
      <w:r w:rsidRPr="001E2683">
        <w:rPr>
          <w:rFonts w:ascii="Times New Roman" w:eastAsia="Times New Roman" w:hAnsi="Times New Roman" w:cs="Times New Roman"/>
          <w:b/>
          <w:sz w:val="24"/>
          <w:szCs w:val="24"/>
        </w:rPr>
        <w:t xml:space="preserve">                  +</w:t>
      </w:r>
      <w:r w:rsidRPr="001E2683">
        <w:rPr>
          <w:rFonts w:eastAsia="Times New Roman"/>
          <w:b/>
        </w:rPr>
        <w:t xml:space="preserve"> </w:t>
      </w:r>
      <w:r>
        <w:rPr>
          <w:rFonts w:eastAsia="Times New Roman"/>
          <w:b/>
        </w:rPr>
        <w:t xml:space="preserve">    </w:t>
      </w:r>
      <w:r w:rsidRPr="001E2683">
        <w:rPr>
          <w:rFonts w:ascii="Times New Roman" w:eastAsia="Times New Roman" w:hAnsi="Times New Roman" w:cs="Times New Roman"/>
          <w:b/>
          <w:sz w:val="24"/>
          <w:szCs w:val="24"/>
        </w:rPr>
        <w:t xml:space="preserve">Nitrites- Abundant in </w:t>
      </w:r>
      <w:r w:rsidR="00A54481">
        <w:rPr>
          <w:rFonts w:ascii="Times New Roman" w:eastAsia="Times New Roman" w:hAnsi="Times New Roman" w:cs="Times New Roman"/>
          <w:b/>
          <w:sz w:val="24"/>
          <w:szCs w:val="24"/>
        </w:rPr>
        <w:t>Gram-negative</w:t>
      </w:r>
      <w:r w:rsidRPr="001E2683">
        <w:rPr>
          <w:rFonts w:ascii="Times New Roman" w:eastAsia="Times New Roman" w:hAnsi="Times New Roman" w:cs="Times New Roman"/>
          <w:b/>
          <w:sz w:val="24"/>
          <w:szCs w:val="24"/>
        </w:rPr>
        <w:t xml:space="preserve"> rods</w:t>
      </w:r>
    </w:p>
    <w:p w:rsidR="001E2683" w:rsidRPr="001E2683" w:rsidRDefault="001E2683" w:rsidP="001E2683">
      <w:pPr>
        <w:spacing w:after="0" w:line="240" w:lineRule="auto"/>
        <w:jc w:val="both"/>
        <w:rPr>
          <w:rFonts w:ascii="Times New Roman" w:eastAsia="Times New Roman" w:hAnsi="Times New Roman" w:cs="Times New Roman"/>
          <w:b/>
          <w:sz w:val="24"/>
          <w:szCs w:val="24"/>
        </w:rPr>
      </w:pPr>
      <w:r w:rsidRPr="001E268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1E2683">
        <w:rPr>
          <w:rFonts w:ascii="Times New Roman" w:eastAsia="Times New Roman" w:hAnsi="Times New Roman" w:cs="Times New Roman"/>
          <w:b/>
          <w:sz w:val="24"/>
          <w:szCs w:val="24"/>
        </w:rPr>
        <w:t xml:space="preserve"> +    Leukocyte esterase</w:t>
      </w:r>
    </w:p>
    <w:p w:rsidR="00956D26" w:rsidRDefault="00956D26" w:rsidP="00956D26">
      <w:pPr>
        <w:spacing w:after="0" w:line="480" w:lineRule="auto"/>
        <w:jc w:val="both"/>
        <w:rPr>
          <w:rFonts w:ascii="Times New Roman" w:eastAsia="Times New Roman" w:hAnsi="Times New Roman" w:cs="Times New Roman"/>
          <w:b/>
          <w:sz w:val="24"/>
          <w:szCs w:val="24"/>
          <w:u w:val="single"/>
        </w:rPr>
      </w:pPr>
      <w:r>
        <w:rPr>
          <w:rFonts w:eastAsia="Times New Roman"/>
          <w:b/>
        </w:rPr>
        <w:t xml:space="preserve">        </w:t>
      </w:r>
      <w:r w:rsidRPr="00956D26">
        <w:rPr>
          <w:rFonts w:ascii="Times New Roman" w:eastAsia="Times New Roman" w:hAnsi="Times New Roman" w:cs="Times New Roman"/>
          <w:b/>
          <w:sz w:val="24"/>
          <w:szCs w:val="24"/>
          <w:u w:val="single"/>
        </w:rPr>
        <w:t xml:space="preserve">Culture </w:t>
      </w:r>
    </w:p>
    <w:p w:rsidR="00956D26" w:rsidRDefault="00956D26" w:rsidP="00DB1BEE">
      <w:pPr>
        <w:pStyle w:val="ListParagraph"/>
        <w:numPr>
          <w:ilvl w:val="0"/>
          <w:numId w:val="18"/>
        </w:numPr>
        <w:spacing w:after="0" w:line="480" w:lineRule="auto"/>
        <w:jc w:val="both"/>
        <w:rPr>
          <w:rFonts w:ascii="Times New Roman" w:eastAsia="Times New Roman" w:hAnsi="Times New Roman" w:cs="Times New Roman"/>
          <w:b/>
          <w:sz w:val="24"/>
          <w:szCs w:val="24"/>
        </w:rPr>
      </w:pPr>
      <w:r w:rsidRPr="00956D26">
        <w:rPr>
          <w:rFonts w:ascii="Times New Roman" w:eastAsia="Times New Roman" w:hAnsi="Times New Roman" w:cs="Times New Roman"/>
          <w:b/>
          <w:sz w:val="24"/>
          <w:szCs w:val="24"/>
        </w:rPr>
        <w:t>&gt;10</w:t>
      </w:r>
      <w:r w:rsidRPr="00956D26">
        <w:rPr>
          <w:rFonts w:ascii="Times New Roman" w:eastAsia="Times New Roman" w:hAnsi="Times New Roman" w:cs="Times New Roman"/>
          <w:b/>
          <w:bCs/>
          <w:i/>
          <w:iCs/>
          <w:sz w:val="24"/>
          <w:szCs w:val="24"/>
          <w:vertAlign w:val="superscript"/>
        </w:rPr>
        <w:t xml:space="preserve">5 </w:t>
      </w:r>
      <w:r w:rsidRPr="00956D26">
        <w:rPr>
          <w:rFonts w:ascii="Times New Roman" w:eastAsia="Times New Roman" w:hAnsi="Times New Roman" w:cs="Times New Roman"/>
          <w:b/>
          <w:sz w:val="24"/>
          <w:szCs w:val="24"/>
        </w:rPr>
        <w:t xml:space="preserve">CFU/Ml is considered </w:t>
      </w:r>
      <w:r w:rsidR="00A54481">
        <w:rPr>
          <w:rFonts w:ascii="Times New Roman" w:eastAsia="Times New Roman" w:hAnsi="Times New Roman" w:cs="Times New Roman"/>
          <w:b/>
          <w:sz w:val="24"/>
          <w:szCs w:val="24"/>
        </w:rPr>
        <w:t>a</w:t>
      </w:r>
      <w:r w:rsidRPr="00956D26">
        <w:rPr>
          <w:rFonts w:ascii="Times New Roman" w:eastAsia="Times New Roman" w:hAnsi="Times New Roman" w:cs="Times New Roman"/>
          <w:b/>
          <w:sz w:val="24"/>
          <w:szCs w:val="24"/>
        </w:rPr>
        <w:t xml:space="preserve"> positive culture</w:t>
      </w:r>
    </w:p>
    <w:p w:rsidR="00956D26" w:rsidRDefault="00956D26" w:rsidP="00DB1BEE">
      <w:pPr>
        <w:pStyle w:val="ListParagraph"/>
        <w:numPr>
          <w:ilvl w:val="0"/>
          <w:numId w:val="18"/>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Bacteria commonly found</w:t>
      </w:r>
      <w:r w:rsidRPr="00956D26">
        <w:rPr>
          <w:rFonts w:ascii="Times New Roman" w:eastAsia="Times New Roman" w:hAnsi="Times New Roman" w:cs="Times New Roman"/>
          <w:b/>
          <w:sz w:val="24"/>
          <w:szCs w:val="24"/>
        </w:rPr>
        <w:t xml:space="preserve"> for </w:t>
      </w:r>
      <w:r w:rsidRPr="00956D26">
        <w:rPr>
          <w:rFonts w:ascii="Times New Roman" w:eastAsia="Times New Roman" w:hAnsi="Times New Roman" w:cs="Times New Roman"/>
          <w:b/>
          <w:bCs/>
          <w:sz w:val="24"/>
          <w:szCs w:val="24"/>
        </w:rPr>
        <w:t>cystitis</w:t>
      </w:r>
      <w:r w:rsidRPr="00956D26">
        <w:rPr>
          <w:rFonts w:ascii="Times New Roman" w:eastAsia="Times New Roman" w:hAnsi="Times New Roman" w:cs="Times New Roman"/>
          <w:b/>
          <w:sz w:val="24"/>
          <w:szCs w:val="24"/>
        </w:rPr>
        <w:t xml:space="preserve">,  </w:t>
      </w:r>
      <w:r w:rsidRPr="00956D26">
        <w:rPr>
          <w:rFonts w:ascii="Times New Roman" w:eastAsia="Times New Roman" w:hAnsi="Times New Roman" w:cs="Times New Roman"/>
          <w:b/>
          <w:bCs/>
          <w:sz w:val="24"/>
          <w:szCs w:val="24"/>
        </w:rPr>
        <w:t>prostatitis</w:t>
      </w:r>
      <w:r w:rsidRPr="00956D26">
        <w:rPr>
          <w:rFonts w:ascii="Times New Roman" w:eastAsia="Times New Roman" w:hAnsi="Times New Roman" w:cs="Times New Roman"/>
          <w:b/>
          <w:sz w:val="24"/>
          <w:szCs w:val="24"/>
        </w:rPr>
        <w:t xml:space="preserve">, </w:t>
      </w:r>
      <w:r w:rsidR="00A54481">
        <w:rPr>
          <w:rFonts w:ascii="Times New Roman" w:eastAsia="Times New Roman" w:hAnsi="Times New Roman" w:cs="Times New Roman"/>
          <w:b/>
          <w:sz w:val="24"/>
          <w:szCs w:val="24"/>
        </w:rPr>
        <w:t xml:space="preserve">and </w:t>
      </w:r>
      <w:r w:rsidRPr="00956D26">
        <w:rPr>
          <w:rFonts w:ascii="Times New Roman" w:eastAsia="Times New Roman" w:hAnsi="Times New Roman" w:cs="Times New Roman"/>
          <w:b/>
          <w:bCs/>
          <w:sz w:val="24"/>
          <w:szCs w:val="24"/>
        </w:rPr>
        <w:t>pyelonephritis</w:t>
      </w:r>
      <w:r w:rsidRPr="00956D26">
        <w:rPr>
          <w:rFonts w:ascii="Times New Roman" w:eastAsia="Times New Roman" w:hAnsi="Times New Roman" w:cs="Times New Roman"/>
          <w:b/>
          <w:sz w:val="24"/>
          <w:szCs w:val="24"/>
        </w:rPr>
        <w:t>:</w:t>
      </w:r>
    </w:p>
    <w:p w:rsidR="00956D26" w:rsidRPr="00956D26" w:rsidRDefault="00956D26" w:rsidP="00DB1BEE">
      <w:pPr>
        <w:pStyle w:val="ListParagraph"/>
        <w:numPr>
          <w:ilvl w:val="1"/>
          <w:numId w:val="18"/>
        </w:numPr>
        <w:spacing w:after="0" w:line="480" w:lineRule="auto"/>
        <w:jc w:val="both"/>
        <w:rPr>
          <w:rFonts w:ascii="Times New Roman" w:eastAsia="Times New Roman" w:hAnsi="Times New Roman" w:cs="Times New Roman"/>
          <w:b/>
          <w:i/>
          <w:sz w:val="24"/>
          <w:szCs w:val="24"/>
        </w:rPr>
      </w:pPr>
      <w:r w:rsidRPr="00956D26">
        <w:rPr>
          <w:rFonts w:ascii="Times New Roman" w:eastAsia="Times New Roman" w:hAnsi="Times New Roman" w:cs="Times New Roman"/>
          <w:b/>
          <w:i/>
          <w:sz w:val="24"/>
          <w:szCs w:val="24"/>
        </w:rPr>
        <w:t>Escherichia coli</w:t>
      </w:r>
    </w:p>
    <w:p w:rsidR="00956D26" w:rsidRPr="00956D26" w:rsidRDefault="00956D26" w:rsidP="00DB1BEE">
      <w:pPr>
        <w:pStyle w:val="ListParagraph"/>
        <w:numPr>
          <w:ilvl w:val="1"/>
          <w:numId w:val="18"/>
        </w:numPr>
        <w:spacing w:after="0" w:line="480" w:lineRule="auto"/>
        <w:jc w:val="both"/>
        <w:rPr>
          <w:rFonts w:ascii="Times New Roman" w:eastAsia="Times New Roman" w:hAnsi="Times New Roman" w:cs="Times New Roman"/>
          <w:b/>
          <w:i/>
          <w:sz w:val="24"/>
          <w:szCs w:val="24"/>
        </w:rPr>
      </w:pPr>
      <w:r w:rsidRPr="00956D26">
        <w:rPr>
          <w:rFonts w:ascii="Times New Roman" w:eastAsia="Times New Roman" w:hAnsi="Times New Roman" w:cs="Times New Roman"/>
          <w:b/>
          <w:i/>
          <w:sz w:val="24"/>
          <w:szCs w:val="24"/>
        </w:rPr>
        <w:t>Staphylococcus saprophyticus</w:t>
      </w:r>
    </w:p>
    <w:p w:rsidR="00956D26" w:rsidRPr="00956D26" w:rsidRDefault="00956D26" w:rsidP="00DB1BEE">
      <w:pPr>
        <w:pStyle w:val="ListParagraph"/>
        <w:numPr>
          <w:ilvl w:val="1"/>
          <w:numId w:val="18"/>
        </w:numPr>
        <w:spacing w:after="0" w:line="480" w:lineRule="auto"/>
        <w:jc w:val="both"/>
        <w:rPr>
          <w:rFonts w:ascii="Times New Roman" w:eastAsia="Times New Roman" w:hAnsi="Times New Roman" w:cs="Times New Roman"/>
          <w:b/>
          <w:i/>
          <w:sz w:val="24"/>
          <w:szCs w:val="24"/>
        </w:rPr>
      </w:pPr>
      <w:r w:rsidRPr="00956D26">
        <w:rPr>
          <w:rFonts w:ascii="Times New Roman" w:eastAsia="Times New Roman" w:hAnsi="Times New Roman" w:cs="Times New Roman"/>
          <w:b/>
          <w:i/>
          <w:sz w:val="24"/>
          <w:szCs w:val="24"/>
        </w:rPr>
        <w:lastRenderedPageBreak/>
        <w:t>Proteus mirabilis</w:t>
      </w:r>
    </w:p>
    <w:p w:rsidR="00956D26" w:rsidRPr="00956D26" w:rsidRDefault="00956D26" w:rsidP="00DB1BEE">
      <w:pPr>
        <w:pStyle w:val="ListParagraph"/>
        <w:numPr>
          <w:ilvl w:val="1"/>
          <w:numId w:val="18"/>
        </w:numPr>
        <w:spacing w:after="0" w:line="480" w:lineRule="auto"/>
        <w:jc w:val="both"/>
        <w:rPr>
          <w:rFonts w:ascii="Times New Roman" w:eastAsia="Times New Roman" w:hAnsi="Times New Roman" w:cs="Times New Roman"/>
          <w:b/>
          <w:i/>
          <w:sz w:val="24"/>
          <w:szCs w:val="24"/>
        </w:rPr>
      </w:pPr>
      <w:r w:rsidRPr="00956D26">
        <w:rPr>
          <w:rFonts w:ascii="Times New Roman" w:eastAsia="Times New Roman" w:hAnsi="Times New Roman" w:cs="Times New Roman"/>
          <w:b/>
          <w:i/>
          <w:sz w:val="24"/>
          <w:szCs w:val="24"/>
        </w:rPr>
        <w:t>Klebsiella</w:t>
      </w:r>
    </w:p>
    <w:p w:rsidR="001E2683" w:rsidRPr="000A6950" w:rsidRDefault="00956D26" w:rsidP="00DB1BEE">
      <w:pPr>
        <w:pStyle w:val="ListParagraph"/>
        <w:numPr>
          <w:ilvl w:val="1"/>
          <w:numId w:val="18"/>
        </w:numPr>
        <w:spacing w:after="0" w:line="480" w:lineRule="auto"/>
        <w:jc w:val="both"/>
        <w:rPr>
          <w:rFonts w:ascii="Times New Roman" w:eastAsia="Times New Roman" w:hAnsi="Times New Roman" w:cs="Times New Roman"/>
          <w:b/>
          <w:i/>
          <w:sz w:val="24"/>
          <w:szCs w:val="24"/>
        </w:rPr>
      </w:pPr>
      <w:r w:rsidRPr="00956D26">
        <w:rPr>
          <w:rFonts w:ascii="Times New Roman" w:eastAsia="Times New Roman" w:hAnsi="Times New Roman" w:cs="Times New Roman"/>
          <w:b/>
          <w:i/>
          <w:sz w:val="24"/>
          <w:szCs w:val="24"/>
        </w:rPr>
        <w:t>Enterococcus</w:t>
      </w:r>
      <w:r w:rsidR="001E2683" w:rsidRPr="000A6950">
        <w:rPr>
          <w:rFonts w:eastAsia="Times New Roman"/>
          <w:b/>
        </w:rPr>
        <w:t xml:space="preserve">       </w:t>
      </w:r>
    </w:p>
    <w:p w:rsidR="008571BE" w:rsidRDefault="008571BE" w:rsidP="00DC4D71">
      <w:pPr>
        <w:spacing w:after="0" w:line="480" w:lineRule="auto"/>
        <w:jc w:val="both"/>
        <w:rPr>
          <w:rFonts w:ascii="Times New Roman" w:eastAsia="Times New Roman" w:hAnsi="Times New Roman" w:cs="Times New Roman"/>
          <w:b/>
          <w:bCs/>
          <w:sz w:val="24"/>
          <w:szCs w:val="24"/>
        </w:rPr>
      </w:pPr>
      <w:r w:rsidRPr="008571BE">
        <w:rPr>
          <w:rFonts w:ascii="Times New Roman" w:eastAsia="Times New Roman" w:hAnsi="Times New Roman" w:cs="Times New Roman"/>
          <w:b/>
          <w:bCs/>
          <w:sz w:val="24"/>
          <w:szCs w:val="24"/>
        </w:rPr>
        <w:t>Symptoms of Urinary Tract Infection</w:t>
      </w:r>
      <w:r>
        <w:rPr>
          <w:rFonts w:ascii="Times New Roman" w:eastAsia="Times New Roman" w:hAnsi="Times New Roman" w:cs="Times New Roman"/>
          <w:b/>
          <w:bCs/>
          <w:sz w:val="24"/>
          <w:szCs w:val="24"/>
        </w:rPr>
        <w:t xml:space="preserve">: </w:t>
      </w:r>
    </w:p>
    <w:p w:rsidR="008571BE" w:rsidRPr="008571BE" w:rsidRDefault="008571BE" w:rsidP="00DC4D71">
      <w:pPr>
        <w:spacing w:after="0" w:line="480" w:lineRule="auto"/>
        <w:jc w:val="both"/>
        <w:rPr>
          <w:rFonts w:ascii="Times New Roman" w:eastAsia="Times New Roman" w:hAnsi="Times New Roman" w:cs="Times New Roman"/>
          <w:bCs/>
          <w:sz w:val="24"/>
          <w:szCs w:val="24"/>
        </w:rPr>
      </w:pPr>
      <w:r w:rsidRPr="008571BE">
        <w:rPr>
          <w:rFonts w:ascii="Times New Roman" w:eastAsia="Times New Roman" w:hAnsi="Times New Roman" w:cs="Times New Roman"/>
          <w:bCs/>
          <w:sz w:val="24"/>
          <w:szCs w:val="24"/>
        </w:rPr>
        <w:t xml:space="preserve">The main clinical </w:t>
      </w:r>
      <w:r w:rsidR="00046310">
        <w:rPr>
          <w:rFonts w:ascii="Times New Roman" w:eastAsia="Times New Roman" w:hAnsi="Times New Roman" w:cs="Times New Roman"/>
          <w:bCs/>
          <w:sz w:val="24"/>
          <w:szCs w:val="24"/>
        </w:rPr>
        <w:t xml:space="preserve">symptoms </w:t>
      </w:r>
      <w:r w:rsidRPr="008571BE">
        <w:rPr>
          <w:rFonts w:ascii="Times New Roman" w:eastAsia="Times New Roman" w:hAnsi="Times New Roman" w:cs="Times New Roman"/>
          <w:bCs/>
          <w:sz w:val="24"/>
          <w:szCs w:val="24"/>
        </w:rPr>
        <w:t xml:space="preserve">during UTI infections are as follows- </w:t>
      </w:r>
    </w:p>
    <w:p w:rsidR="008571BE" w:rsidRP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 xml:space="preserve">Dysuria (burning pain on passing urine) </w:t>
      </w:r>
    </w:p>
    <w:p w:rsidR="008571BE" w:rsidRP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 xml:space="preserve">Increased frequency of micturition </w:t>
      </w:r>
    </w:p>
    <w:p w:rsidR="008571BE" w:rsidRP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Urgency (the urgent need to pass urine)</w:t>
      </w:r>
    </w:p>
    <w:p w:rsidR="008571BE" w:rsidRP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Hematuria</w:t>
      </w:r>
    </w:p>
    <w:p w:rsidR="008571BE" w:rsidRP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Fever</w:t>
      </w:r>
    </w:p>
    <w:p w:rsidR="008571BE" w:rsidRP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Nausea/Vomiting (pyelonephritis)</w:t>
      </w:r>
    </w:p>
    <w:p w:rsidR="008571BE" w:rsidRDefault="008571BE" w:rsidP="00DB1BEE">
      <w:pPr>
        <w:pStyle w:val="ListParagraph"/>
        <w:numPr>
          <w:ilvl w:val="0"/>
          <w:numId w:val="10"/>
        </w:numPr>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Flank pain (pyelonephritis)</w:t>
      </w:r>
    </w:p>
    <w:p w:rsidR="008571BE" w:rsidRPr="008571BE" w:rsidRDefault="008571BE" w:rsidP="008571BE">
      <w:pPr>
        <w:spacing w:after="0" w:line="480" w:lineRule="auto"/>
        <w:jc w:val="both"/>
        <w:rPr>
          <w:rFonts w:ascii="Times New Roman" w:eastAsia="Times New Roman" w:hAnsi="Times New Roman" w:cs="Times New Roman"/>
          <w:sz w:val="24"/>
          <w:szCs w:val="24"/>
          <w:u w:val="single"/>
        </w:rPr>
      </w:pPr>
      <w:r w:rsidRPr="008571BE">
        <w:rPr>
          <w:rFonts w:ascii="Times New Roman" w:eastAsia="Times New Roman" w:hAnsi="Times New Roman" w:cs="Times New Roman"/>
          <w:b/>
          <w:bCs/>
          <w:sz w:val="24"/>
          <w:szCs w:val="24"/>
        </w:rPr>
        <w:t xml:space="preserve">                                            </w:t>
      </w:r>
      <w:r w:rsidR="00FC178E" w:rsidRPr="00FC178E">
        <w:rPr>
          <w:rFonts w:ascii="Times New Roman" w:eastAsia="Times New Roman" w:hAnsi="Times New Roman" w:cs="Times New Roman"/>
          <w:b/>
          <w:bCs/>
          <w:sz w:val="24"/>
          <w:szCs w:val="24"/>
          <w:u w:val="single"/>
        </w:rPr>
        <w:t xml:space="preserve">Triad </w:t>
      </w:r>
      <w:r w:rsidR="005B00BB" w:rsidRPr="00FC178E">
        <w:rPr>
          <w:rFonts w:ascii="Times New Roman" w:eastAsia="Times New Roman" w:hAnsi="Times New Roman" w:cs="Times New Roman"/>
          <w:b/>
          <w:bCs/>
          <w:sz w:val="24"/>
          <w:szCs w:val="24"/>
          <w:u w:val="single"/>
        </w:rPr>
        <w:t>Lower</w:t>
      </w:r>
      <w:r w:rsidR="005B00BB">
        <w:rPr>
          <w:rFonts w:ascii="Times New Roman" w:eastAsia="Times New Roman" w:hAnsi="Times New Roman" w:cs="Times New Roman"/>
          <w:b/>
          <w:bCs/>
          <w:sz w:val="24"/>
          <w:szCs w:val="24"/>
          <w:u w:val="single"/>
        </w:rPr>
        <w:t xml:space="preserve"> u</w:t>
      </w:r>
      <w:r w:rsidR="00046310">
        <w:rPr>
          <w:rFonts w:ascii="Times New Roman" w:eastAsia="Times New Roman" w:hAnsi="Times New Roman" w:cs="Times New Roman"/>
          <w:b/>
          <w:bCs/>
          <w:sz w:val="24"/>
          <w:szCs w:val="24"/>
          <w:u w:val="single"/>
        </w:rPr>
        <w:t>rina</w:t>
      </w:r>
      <w:r w:rsidR="005B00BB">
        <w:rPr>
          <w:rFonts w:ascii="Times New Roman" w:eastAsia="Times New Roman" w:hAnsi="Times New Roman" w:cs="Times New Roman"/>
          <w:b/>
          <w:bCs/>
          <w:sz w:val="24"/>
          <w:szCs w:val="24"/>
          <w:u w:val="single"/>
        </w:rPr>
        <w:t>ry</w:t>
      </w:r>
      <w:r w:rsidRPr="008571BE">
        <w:rPr>
          <w:rFonts w:ascii="Times New Roman" w:eastAsia="Times New Roman" w:hAnsi="Times New Roman" w:cs="Times New Roman"/>
          <w:b/>
          <w:bCs/>
          <w:sz w:val="24"/>
          <w:szCs w:val="24"/>
          <w:u w:val="single"/>
        </w:rPr>
        <w:t xml:space="preserve"> tract infection</w:t>
      </w:r>
    </w:p>
    <w:p w:rsidR="008571BE" w:rsidRDefault="008571BE" w:rsidP="008571BE">
      <w:pPr>
        <w:pStyle w:val="ListParagraph"/>
        <w:spacing w:after="0" w:line="480" w:lineRule="auto"/>
        <w:jc w:val="both"/>
        <w:rPr>
          <w:rFonts w:ascii="Times New Roman" w:eastAsia="Times New Roman" w:hAnsi="Times New Roman" w:cs="Times New Roman"/>
          <w:sz w:val="24"/>
          <w:szCs w:val="24"/>
        </w:rPr>
      </w:pPr>
    </w:p>
    <w:p w:rsidR="008571BE" w:rsidRPr="008571BE" w:rsidRDefault="008571BE" w:rsidP="008571BE">
      <w:pPr>
        <w:pStyle w:val="ListParagraph"/>
        <w:spacing w:after="0" w:line="480" w:lineRule="auto"/>
        <w:jc w:val="both"/>
        <w:rPr>
          <w:rFonts w:ascii="Times New Roman" w:eastAsia="Times New Roman" w:hAnsi="Times New Roman" w:cs="Times New Roman"/>
          <w:sz w:val="24"/>
          <w:szCs w:val="24"/>
        </w:rPr>
      </w:pPr>
      <w:r w:rsidRPr="008571BE">
        <w:rPr>
          <w:rFonts w:ascii="Times New Roman" w:eastAsia="Times New Roman" w:hAnsi="Times New Roman" w:cs="Times New Roman"/>
          <w:noProof/>
          <w:sz w:val="24"/>
          <w:szCs w:val="24"/>
        </w:rPr>
        <w:drawing>
          <wp:inline distT="0" distB="0" distL="0" distR="0" wp14:anchorId="5A7BD600" wp14:editId="5BCDA2DA">
            <wp:extent cx="4379595" cy="1180963"/>
            <wp:effectExtent l="0" t="0" r="1905" b="635"/>
            <wp:docPr id="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4473081" cy="1206172"/>
                    </a:xfrm>
                    <a:prstGeom prst="rect">
                      <a:avLst/>
                    </a:prstGeom>
                  </pic:spPr>
                </pic:pic>
              </a:graphicData>
            </a:graphic>
          </wp:inline>
        </w:drawing>
      </w:r>
    </w:p>
    <w:p w:rsidR="001D2D03" w:rsidRPr="00656346" w:rsidRDefault="001D2D03" w:rsidP="001D2D03">
      <w:pPr>
        <w:spacing w:line="48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
          <w:bCs/>
          <w:sz w:val="24"/>
          <w:szCs w:val="24"/>
          <w:u w:val="single"/>
        </w:rPr>
        <w:t xml:space="preserve">Lower urinary tract infection </w:t>
      </w:r>
      <w:r w:rsidRPr="00656346">
        <w:rPr>
          <w:rFonts w:ascii="Times New Roman" w:eastAsia="Times New Roman" w:hAnsi="Times New Roman" w:cs="Times New Roman"/>
          <w:b/>
          <w:bCs/>
          <w:sz w:val="24"/>
          <w:szCs w:val="24"/>
          <w:u w:val="single"/>
        </w:rPr>
        <w:t>Cystitis</w:t>
      </w:r>
      <w:r w:rsidRPr="00656346">
        <w:rPr>
          <w:rFonts w:ascii="Times New Roman" w:eastAsia="Times New Roman" w:hAnsi="Times New Roman" w:cs="Times New Roman"/>
          <w:bCs/>
          <w:sz w:val="24"/>
          <w:szCs w:val="24"/>
          <w:u w:val="single"/>
        </w:rPr>
        <w:t xml:space="preserve"> </w:t>
      </w:r>
    </w:p>
    <w:p w:rsidR="00244BC2" w:rsidRDefault="00044733" w:rsidP="00244BC2">
      <w:pPr>
        <w:spacing w:line="480" w:lineRule="auto"/>
        <w:jc w:val="both"/>
        <w:rPr>
          <w:rFonts w:ascii="Times New Roman" w:eastAsia="Times New Roman" w:hAnsi="Times New Roman" w:cs="Times New Roman"/>
          <w:bCs/>
          <w:sz w:val="24"/>
          <w:szCs w:val="24"/>
        </w:rPr>
      </w:pPr>
      <w:r w:rsidRPr="00244BC2">
        <w:rPr>
          <w:rFonts w:ascii="Times New Roman" w:eastAsia="Times New Roman" w:hAnsi="Times New Roman" w:cs="Times New Roman"/>
          <w:bCs/>
          <w:sz w:val="24"/>
          <w:szCs w:val="24"/>
        </w:rPr>
        <w:t xml:space="preserve">Most elderly people with indwelling catheters have asymptomatic UTIs. The presence of pus cells (pyuria), bacteria (bacteriuria), and sometimes blood (hematuria) causes the urine to become hazy. These conditions are typically asymptomatic. Urine specimens must be examined in a lab </w:t>
      </w:r>
      <w:r w:rsidR="00A54481" w:rsidRPr="00244BC2">
        <w:rPr>
          <w:rFonts w:ascii="Times New Roman" w:eastAsia="Times New Roman" w:hAnsi="Times New Roman" w:cs="Times New Roman"/>
          <w:bCs/>
          <w:sz w:val="24"/>
          <w:szCs w:val="24"/>
        </w:rPr>
        <w:t>to</w:t>
      </w:r>
      <w:r w:rsidRPr="00244BC2">
        <w:rPr>
          <w:rFonts w:ascii="Times New Roman" w:eastAsia="Times New Roman" w:hAnsi="Times New Roman" w:cs="Times New Roman"/>
          <w:bCs/>
          <w:sz w:val="24"/>
          <w:szCs w:val="24"/>
        </w:rPr>
        <w:t xml:space="preserve"> verify the diagnosis. Similar symptoms can be seen in patients with chlamydial urethritis or vaginal </w:t>
      </w:r>
      <w:r w:rsidRPr="00244BC2">
        <w:rPr>
          <w:rFonts w:ascii="Times New Roman" w:eastAsia="Times New Roman" w:hAnsi="Times New Roman" w:cs="Times New Roman"/>
          <w:bCs/>
          <w:sz w:val="24"/>
          <w:szCs w:val="24"/>
        </w:rPr>
        <w:lastRenderedPageBreak/>
        <w:t xml:space="preserve">thrush. Pyuria in the absence of a positive culture may result from tuberculosis or chlamydia. Additionally observed in individuals getting antibiotic medication for urinary tract infections (UTIs), as the antibacterial agent inhibits or kills the bacteria before the inflammatory response subsides. </w:t>
      </w:r>
    </w:p>
    <w:p w:rsidR="005458D5" w:rsidRPr="00244BC2" w:rsidRDefault="00044733" w:rsidP="00DB1BEE">
      <w:pPr>
        <w:pStyle w:val="ListParagraph"/>
        <w:numPr>
          <w:ilvl w:val="0"/>
          <w:numId w:val="12"/>
        </w:numPr>
        <w:spacing w:line="480" w:lineRule="auto"/>
        <w:jc w:val="both"/>
        <w:rPr>
          <w:rFonts w:ascii="Times New Roman" w:eastAsia="Times New Roman" w:hAnsi="Times New Roman" w:cs="Times New Roman"/>
          <w:bCs/>
          <w:sz w:val="24"/>
          <w:szCs w:val="24"/>
        </w:rPr>
      </w:pPr>
      <w:r w:rsidRPr="00244BC2">
        <w:rPr>
          <w:rFonts w:ascii="Times New Roman" w:eastAsia="Times New Roman" w:hAnsi="Times New Roman" w:cs="Times New Roman"/>
          <w:bCs/>
          <w:sz w:val="24"/>
          <w:szCs w:val="24"/>
        </w:rPr>
        <w:t>Simple Cystitis: This condition affects women in good health who show no symptoms of systemic illnesses. Healthy, non-pregnant adult woman above the age of twelve. No vomiting, fever, nausea, or flank pain. Dipstick urinalysis is used to make the diagnosis; no culture or laboratory testing is required</w:t>
      </w:r>
      <w:r w:rsidR="00720C38" w:rsidRPr="00244BC2">
        <w:rPr>
          <w:rFonts w:ascii="Times New Roman" w:eastAsia="Times New Roman" w:hAnsi="Times New Roman" w:cs="Times New Roman"/>
          <w:bCs/>
          <w:sz w:val="24"/>
          <w:szCs w:val="24"/>
        </w:rPr>
        <w:t xml:space="preserve"> </w:t>
      </w:r>
      <w:r w:rsidR="00A54481" w:rsidRPr="00244BC2">
        <w:rPr>
          <w:rFonts w:ascii="Times New Roman" w:eastAsia="Times New Roman" w:hAnsi="Times New Roman" w:cs="Times New Roman"/>
          <w:bCs/>
          <w:sz w:val="24"/>
          <w:szCs w:val="24"/>
        </w:rPr>
        <w:fldChar w:fldCharType="begin" w:fldLock="1"/>
      </w:r>
      <w:r w:rsidR="00A54481" w:rsidRPr="00244BC2">
        <w:rPr>
          <w:rFonts w:ascii="Times New Roman" w:eastAsia="Times New Roman" w:hAnsi="Times New Roman" w:cs="Times New Roman"/>
          <w:bCs/>
          <w:sz w:val="24"/>
          <w:szCs w:val="24"/>
        </w:rPr>
        <w:instrText>ADDIN CSL_CITATION {"citationItems":[{"id":"ITEM-1","itemData":{"author":[{"dropping-particle":"","family":"Sabih A","given":"Leslie SW.","non-dropping-particle":"","parse-names":false,"suffix":""}],"id":"ITEM-1","issued":{"date-parts":[["2024"]]},"publisher":"In: StatPearls [Internet]. Treasure Island (FL): StatPearls Publishing","title":"Complicated Urinary Tract Infections. [Updated 2023 Nov 12].","type":"book"},"uris":["http://www.mendeley.com/documents/?uuid=2b60776b-611f-4d07-bdb9-cdc0f1549dbc"]}],"mendeley":{"formattedCitation":"(Sabih A, 2024b)","plainTextFormattedCitation":"(Sabih A, 2024b)","previouslyFormattedCitation":"(Sabih A, 2024b)"},"properties":{"noteIndex":0},"schema":"https://github.com/citation-style-language/schema/raw/master/csl-citation.json"}</w:instrText>
      </w:r>
      <w:r w:rsidR="00A54481" w:rsidRPr="00244BC2">
        <w:rPr>
          <w:rFonts w:ascii="Times New Roman" w:eastAsia="Times New Roman" w:hAnsi="Times New Roman" w:cs="Times New Roman"/>
          <w:bCs/>
          <w:sz w:val="24"/>
          <w:szCs w:val="24"/>
        </w:rPr>
        <w:fldChar w:fldCharType="separate"/>
      </w:r>
      <w:r w:rsidR="00A54481" w:rsidRPr="00244BC2">
        <w:rPr>
          <w:rFonts w:ascii="Times New Roman" w:eastAsia="Times New Roman" w:hAnsi="Times New Roman" w:cs="Times New Roman"/>
          <w:bCs/>
          <w:noProof/>
          <w:sz w:val="24"/>
          <w:szCs w:val="24"/>
        </w:rPr>
        <w:t>(Sabih A, 2024b)</w:t>
      </w:r>
      <w:r w:rsidR="00A54481" w:rsidRPr="00244BC2">
        <w:rPr>
          <w:rFonts w:ascii="Times New Roman" w:eastAsia="Times New Roman" w:hAnsi="Times New Roman" w:cs="Times New Roman"/>
          <w:bCs/>
          <w:sz w:val="24"/>
          <w:szCs w:val="24"/>
        </w:rPr>
        <w:fldChar w:fldCharType="end"/>
      </w:r>
      <w:r w:rsidR="00A54481" w:rsidRPr="00244BC2">
        <w:rPr>
          <w:rFonts w:ascii="Times New Roman" w:eastAsia="Times New Roman" w:hAnsi="Times New Roman" w:cs="Times New Roman"/>
          <w:bCs/>
          <w:sz w:val="24"/>
          <w:szCs w:val="24"/>
        </w:rPr>
        <w:t>. For three days, use trimethoprim/s</w:t>
      </w:r>
      <w:r w:rsidRPr="00244BC2">
        <w:rPr>
          <w:rFonts w:ascii="Times New Roman" w:eastAsia="Times New Roman" w:hAnsi="Times New Roman" w:cs="Times New Roman"/>
          <w:bCs/>
          <w:sz w:val="24"/>
          <w:szCs w:val="24"/>
        </w:rPr>
        <w:t xml:space="preserve">ulfamethoxazole. In regions with high frequencies of </w:t>
      </w:r>
      <w:r w:rsidR="00720C38" w:rsidRPr="00244BC2">
        <w:rPr>
          <w:rFonts w:ascii="Times New Roman" w:eastAsia="Times New Roman" w:hAnsi="Times New Roman" w:cs="Times New Roman"/>
          <w:bCs/>
          <w:sz w:val="24"/>
          <w:szCs w:val="24"/>
        </w:rPr>
        <w:t>b</w:t>
      </w:r>
      <w:r w:rsidRPr="00244BC2">
        <w:rPr>
          <w:rFonts w:ascii="Times New Roman" w:eastAsia="Times New Roman" w:hAnsi="Times New Roman" w:cs="Times New Roman"/>
          <w:bCs/>
          <w:sz w:val="24"/>
          <w:szCs w:val="24"/>
        </w:rPr>
        <w:t xml:space="preserve">actrim-resistant bacteria, people with sulfa allergies may benefit from the use of fluoroquinolone (ciprofloxacin or levofloxacin). Sexual activity is one of the risk factors. Patients may be advised to use prophylactic antibiotics or fluoroquinolone after coital voiding. </w:t>
      </w:r>
      <w:r w:rsidR="00A0480B" w:rsidRPr="00244BC2">
        <w:rPr>
          <w:rFonts w:ascii="Times New Roman" w:eastAsia="Times New Roman" w:hAnsi="Times New Roman" w:cs="Times New Roman"/>
          <w:bCs/>
          <w:sz w:val="24"/>
          <w:szCs w:val="24"/>
        </w:rPr>
        <w:t>Further, p</w:t>
      </w:r>
      <w:r w:rsidRPr="00244BC2">
        <w:rPr>
          <w:rFonts w:ascii="Times New Roman" w:eastAsia="Times New Roman" w:hAnsi="Times New Roman" w:cs="Times New Roman"/>
          <w:bCs/>
          <w:sz w:val="24"/>
          <w:szCs w:val="24"/>
        </w:rPr>
        <w:t>atients may be advised prophylactic antibiotic use or post-coital voiding</w:t>
      </w:r>
      <w:r w:rsidR="00720C38" w:rsidRPr="00244BC2">
        <w:rPr>
          <w:rFonts w:ascii="Times New Roman" w:eastAsia="Times New Roman" w:hAnsi="Times New Roman" w:cs="Times New Roman"/>
          <w:bCs/>
          <w:sz w:val="24"/>
          <w:szCs w:val="24"/>
        </w:rPr>
        <w:t xml:space="preserve"> </w:t>
      </w:r>
      <w:r w:rsidR="00A54481" w:rsidRPr="00244BC2">
        <w:rPr>
          <w:rFonts w:ascii="Times New Roman" w:eastAsia="Times New Roman" w:hAnsi="Times New Roman" w:cs="Times New Roman"/>
          <w:bCs/>
          <w:sz w:val="24"/>
          <w:szCs w:val="24"/>
        </w:rPr>
        <w:fldChar w:fldCharType="begin" w:fldLock="1"/>
      </w:r>
      <w:r w:rsidR="00720C38" w:rsidRPr="00244BC2">
        <w:rPr>
          <w:rFonts w:ascii="Times New Roman" w:eastAsia="Times New Roman" w:hAnsi="Times New Roman" w:cs="Times New Roman"/>
          <w:bCs/>
          <w:sz w:val="24"/>
          <w:szCs w:val="24"/>
        </w:rPr>
        <w:instrText>ADDIN CSL_CITATION {"citationItems":[{"id":"ITEM-1","itemData":{"DOI":"10.1136/ewjm.176.1.51","ISSN":"0093-0415 (Print)","PMID":"11788540","author":[{"dropping-particle":"","family":"Jancel","given":"Timothy","non-dropping-particle":"","parse-names":false,"suffix":""},{"dropping-particle":"","family":"Dudas","given":"Vicky","non-dropping-particle":"","parse-names":false,"suffix":""}],"container-title":"The Western journal of medicine","id":"ITEM-1","issue":"1","issued":{"date-parts":[["2002","1"]]},"language":"eng","page":"51-55","publisher-place":"United States","title":"Management of uncomplicated urinary tract infections.","type":"article-journal","volume":"176"},"uris":["http://www.mendeley.com/documents/?uuid=c6e0aea2-728e-49ca-8eb7-fb637e7f5956"]}],"mendeley":{"formattedCitation":"(Jancel and Dudas, 2002)","plainTextFormattedCitation":"(Jancel and Dudas, 2002)","previouslyFormattedCitation":"(Jancel and Dudas, 2002)"},"properties":{"noteIndex":0},"schema":"https://github.com/citation-style-language/schema/raw/master/csl-citation.json"}</w:instrText>
      </w:r>
      <w:r w:rsidR="00A54481" w:rsidRPr="00244BC2">
        <w:rPr>
          <w:rFonts w:ascii="Times New Roman" w:eastAsia="Times New Roman" w:hAnsi="Times New Roman" w:cs="Times New Roman"/>
          <w:bCs/>
          <w:sz w:val="24"/>
          <w:szCs w:val="24"/>
        </w:rPr>
        <w:fldChar w:fldCharType="separate"/>
      </w:r>
      <w:r w:rsidR="00A54481" w:rsidRPr="00244BC2">
        <w:rPr>
          <w:rFonts w:ascii="Times New Roman" w:eastAsia="Times New Roman" w:hAnsi="Times New Roman" w:cs="Times New Roman"/>
          <w:bCs/>
          <w:noProof/>
          <w:sz w:val="24"/>
          <w:szCs w:val="24"/>
        </w:rPr>
        <w:t>(Jancel and Dudas, 2002)</w:t>
      </w:r>
      <w:r w:rsidR="00A54481" w:rsidRPr="00244BC2">
        <w:rPr>
          <w:rFonts w:ascii="Times New Roman" w:eastAsia="Times New Roman" w:hAnsi="Times New Roman" w:cs="Times New Roman"/>
          <w:bCs/>
          <w:sz w:val="24"/>
          <w:szCs w:val="24"/>
        </w:rPr>
        <w:fldChar w:fldCharType="end"/>
      </w:r>
      <w:r w:rsidRPr="00244BC2">
        <w:rPr>
          <w:rFonts w:ascii="Times New Roman" w:eastAsia="Times New Roman" w:hAnsi="Times New Roman" w:cs="Times New Roman"/>
          <w:bCs/>
          <w:sz w:val="24"/>
          <w:szCs w:val="24"/>
        </w:rPr>
        <w:t>.</w:t>
      </w:r>
    </w:p>
    <w:p w:rsidR="001D2D03" w:rsidRPr="00A11DC9" w:rsidRDefault="001D2D03" w:rsidP="00DB1BEE">
      <w:pPr>
        <w:pStyle w:val="ListParagraph"/>
        <w:numPr>
          <w:ilvl w:val="0"/>
          <w:numId w:val="12"/>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Complicated Cystitis- </w:t>
      </w:r>
      <w:r w:rsidR="00C36369" w:rsidRPr="00C36369">
        <w:rPr>
          <w:rFonts w:ascii="Times New Roman" w:eastAsia="Times New Roman" w:hAnsi="Times New Roman" w:cs="Times New Roman"/>
          <w:bCs/>
          <w:sz w:val="24"/>
          <w:szCs w:val="24"/>
        </w:rPr>
        <w:t xml:space="preserve">Men and women with concurrent medical conditions exhibit this. The patients are all male and have Foley catheters inserted. </w:t>
      </w:r>
      <w:r w:rsidR="00A54481">
        <w:rPr>
          <w:rFonts w:ascii="Times New Roman" w:eastAsia="Times New Roman" w:hAnsi="Times New Roman" w:cs="Times New Roman"/>
          <w:bCs/>
          <w:sz w:val="24"/>
          <w:szCs w:val="24"/>
        </w:rPr>
        <w:t>Hospitalized</w:t>
      </w:r>
      <w:r w:rsidR="00C36369" w:rsidRPr="00C36369">
        <w:rPr>
          <w:rFonts w:ascii="Times New Roman" w:eastAsia="Times New Roman" w:hAnsi="Times New Roman" w:cs="Times New Roman"/>
          <w:bCs/>
          <w:sz w:val="24"/>
          <w:szCs w:val="24"/>
        </w:rPr>
        <w:t xml:space="preserve"> patients who have urospirosis. Urinalysis and urine culture play a part in diagnosis. More labs</w:t>
      </w:r>
      <w:r w:rsidR="00C36369">
        <w:rPr>
          <w:rFonts w:ascii="Times New Roman" w:eastAsia="Times New Roman" w:hAnsi="Times New Roman" w:cs="Times New Roman"/>
          <w:bCs/>
          <w:sz w:val="24"/>
          <w:szCs w:val="24"/>
        </w:rPr>
        <w:t xml:space="preserve"> are recommended for accuracy</w:t>
      </w:r>
      <w:r w:rsidR="00720C38">
        <w:rPr>
          <w:rFonts w:ascii="Times New Roman" w:eastAsia="Times New Roman" w:hAnsi="Times New Roman" w:cs="Times New Roman"/>
          <w:bCs/>
          <w:sz w:val="24"/>
          <w:szCs w:val="24"/>
        </w:rPr>
        <w:t xml:space="preserve"> </w:t>
      </w:r>
      <w:r w:rsidR="00720C38">
        <w:rPr>
          <w:rFonts w:ascii="Times New Roman" w:eastAsia="Times New Roman" w:hAnsi="Times New Roman" w:cs="Times New Roman"/>
          <w:bCs/>
          <w:sz w:val="24"/>
          <w:szCs w:val="24"/>
        </w:rPr>
        <w:fldChar w:fldCharType="begin" w:fldLock="1"/>
      </w:r>
      <w:r w:rsidR="00720C38">
        <w:rPr>
          <w:rFonts w:ascii="Times New Roman" w:eastAsia="Times New Roman" w:hAnsi="Times New Roman" w:cs="Times New Roman"/>
          <w:bCs/>
          <w:sz w:val="24"/>
          <w:szCs w:val="24"/>
        </w:rPr>
        <w:instrText>ADDIN CSL_CITATION {"citationItems":[{"id":"ITEM-1","itemData":{"DOI":"10.1136/bmjopen-2016-013842","ISSN":"2044-6055 (Electronic)","PMID":"28645950","abstract":"INTRODUCTION: Harm from catheter-associated urinary tract infections is a common,  potentially avoidable, healthcare complication. Variation in catheter prevalence may exist and provide opportunity for reducing harm, yet to date is poorly understood. This study aimed to determine variation in the prevalence of urinary catheters between patient groups, settings, specialities and over time. METHODS: A prospective study (July 2012 to April 2016) of National Health Service (NHS) patients surveyed by healthcare professionals, following a standardised protocol to determine the presence of a urinary catheter and duration of use, on 1 day per month using the NHS Safety Thermometer. RESULTS: 1314 organisations (253 NHS trusts) and 9 266 284 patients were included. Overall, 12.9% of patients were catheterised, but utilisation varied. There was higher utilisation of catheters in males (15.7% vs 10.7% p&lt;0.001) and younger people (18-70 year 14.0% vs &gt;70 year 12.8% p&lt;0.001), utilisation was highest in hospital settings (18.6% p&lt;0.001), particularly in critical care (76.6% p&lt;0.001). Most catheters had been in situ &lt;28 days (72.9% p&lt;0.001). No clinically significant changes were seen over time in any setting or specialty. CONCLUSION: Catheter prevalence in patients receiving NHS-funded care varies according to gender, age, setting and specialty, being most prevalent in males, younger people, hospitals and critical care. Utilisation has changed only marginally over 46 months, and further guidance is indicated to provide clarity for clinicians on the insertion and removal of catheters to supplement the existing guidance on care.","author":[{"dropping-particle":"","family":"Shackley","given":"David Clifford","non-dropping-particle":"","parse-names":false,"suffix":""},{"dropping-particle":"","family":"Whytock","given":"Cameron","non-dropping-particle":"","parse-names":false,"suffix":""},{"dropping-particle":"","family":"Parry","given":"Gareth","non-dropping-particle":"","parse-names":false,"suffix":""},{"dropping-particle":"","family":"Clarke","given":"Laurence","non-dropping-particle":"","parse-names":false,"suffix":""},{"dropping-particle":"","family":"Vincent","given":"Charles","non-dropping-particle":"","parse-names":false,"suffix":""},{"dropping-particle":"","family":"Harrison","given":"Abigail","non-dropping-particle":"","parse-names":false,"suffix":""},{"dropping-particle":"","family":"John","given":"Amber","non-dropping-particle":"","parse-names":false,"suffix":""},{"dropping-particle":"","family":"Provost","given":"Lloyd","non-dropping-particle":"","parse-names":false,"suffix":""},{"dropping-particle":"","family":"Power","given":"Maxine","non-dropping-particle":"","parse-names":false,"suffix":""}],"container-title":"BMJ open","id":"ITEM-1","issue":"6","issued":{"date-parts":[["2017","6"]]},"language":"eng","page":"e013842","publisher-place":"England","title":"Variation in the prevalence of urinary catheters: a profile of National Health  Service patients in England.","type":"article-journal","volume":"7"},"uris":["http://www.mendeley.com/documents/?uuid=8ca6a4e2-a152-43eb-8b28-27f95d4a2e90"]}],"mendeley":{"formattedCitation":"(Shackley &lt;i&gt;et al.&lt;/i&gt;, 2017)","plainTextFormattedCitation":"(Shackley et al., 2017)","previouslyFormattedCitation":"(Shackley &lt;i&gt;et al.&lt;/i&gt;, 2017)"},"properties":{"noteIndex":0},"schema":"https://github.com/citation-style-language/schema/raw/master/csl-citation.json"}</w:instrText>
      </w:r>
      <w:r w:rsidR="00720C38">
        <w:rPr>
          <w:rFonts w:ascii="Times New Roman" w:eastAsia="Times New Roman" w:hAnsi="Times New Roman" w:cs="Times New Roman"/>
          <w:bCs/>
          <w:sz w:val="24"/>
          <w:szCs w:val="24"/>
        </w:rPr>
        <w:fldChar w:fldCharType="separate"/>
      </w:r>
      <w:r w:rsidR="00720C38" w:rsidRPr="00720C38">
        <w:rPr>
          <w:rFonts w:ascii="Times New Roman" w:eastAsia="Times New Roman" w:hAnsi="Times New Roman" w:cs="Times New Roman"/>
          <w:bCs/>
          <w:noProof/>
          <w:sz w:val="24"/>
          <w:szCs w:val="24"/>
        </w:rPr>
        <w:t xml:space="preserve">(Shackley </w:t>
      </w:r>
      <w:r w:rsidR="00720C38" w:rsidRPr="00720C38">
        <w:rPr>
          <w:rFonts w:ascii="Times New Roman" w:eastAsia="Times New Roman" w:hAnsi="Times New Roman" w:cs="Times New Roman"/>
          <w:bCs/>
          <w:i/>
          <w:noProof/>
          <w:sz w:val="24"/>
          <w:szCs w:val="24"/>
        </w:rPr>
        <w:t>et al.</w:t>
      </w:r>
      <w:r w:rsidR="00720C38" w:rsidRPr="00720C38">
        <w:rPr>
          <w:rFonts w:ascii="Times New Roman" w:eastAsia="Times New Roman" w:hAnsi="Times New Roman" w:cs="Times New Roman"/>
          <w:bCs/>
          <w:noProof/>
          <w:sz w:val="24"/>
          <w:szCs w:val="24"/>
        </w:rPr>
        <w:t>, 2017)</w:t>
      </w:r>
      <w:r w:rsidR="00720C38">
        <w:rPr>
          <w:rFonts w:ascii="Times New Roman" w:eastAsia="Times New Roman" w:hAnsi="Times New Roman" w:cs="Times New Roman"/>
          <w:bCs/>
          <w:sz w:val="24"/>
          <w:szCs w:val="24"/>
        </w:rPr>
        <w:fldChar w:fldCharType="end"/>
      </w:r>
      <w:r w:rsidR="00C36369" w:rsidRPr="00C36369">
        <w:rPr>
          <w:rFonts w:ascii="Times New Roman" w:eastAsia="Times New Roman" w:hAnsi="Times New Roman" w:cs="Times New Roman"/>
          <w:bCs/>
          <w:sz w:val="24"/>
          <w:szCs w:val="24"/>
        </w:rPr>
        <w:t>.</w:t>
      </w:r>
    </w:p>
    <w:p w:rsidR="004E6234" w:rsidRDefault="001D2D03" w:rsidP="00DB1BEE">
      <w:pPr>
        <w:pStyle w:val="ListParagraph"/>
        <w:numPr>
          <w:ilvl w:val="0"/>
          <w:numId w:val="12"/>
        </w:numPr>
        <w:spacing w:line="480" w:lineRule="auto"/>
        <w:jc w:val="both"/>
        <w:rPr>
          <w:rFonts w:ascii="Times New Roman" w:eastAsia="Times New Roman" w:hAnsi="Times New Roman" w:cs="Times New Roman"/>
          <w:bCs/>
          <w:sz w:val="24"/>
          <w:szCs w:val="24"/>
        </w:rPr>
      </w:pPr>
      <w:r w:rsidRPr="001D2D03">
        <w:rPr>
          <w:rFonts w:ascii="Times New Roman" w:eastAsia="Times New Roman" w:hAnsi="Times New Roman" w:cs="Times New Roman"/>
          <w:bCs/>
          <w:sz w:val="24"/>
          <w:szCs w:val="24"/>
        </w:rPr>
        <w:t>Recurrent Cystitis-</w:t>
      </w:r>
      <w:r w:rsidR="00720C38" w:rsidRPr="00720C38">
        <w:t xml:space="preserve"> </w:t>
      </w:r>
      <w:r w:rsidR="00720C38" w:rsidRPr="00720C38">
        <w:rPr>
          <w:rFonts w:ascii="Times New Roman" w:eastAsia="Times New Roman" w:hAnsi="Times New Roman" w:cs="Times New Roman"/>
          <w:bCs/>
          <w:sz w:val="24"/>
          <w:szCs w:val="24"/>
        </w:rPr>
        <w:t>Bladder inflammation is referred to as cystitis. Usually, an infection in the urine is the cause. Some women experience cystitis recurrently. Physicians classify recurrent infections as two infections in six months or as three independently verified infections in a year. Many times, a woman's recurrent bouts of cystitis appear to have no apparent cause.</w:t>
      </w:r>
      <w:r w:rsidR="00720C38">
        <w:rPr>
          <w:rFonts w:ascii="Times New Roman" w:eastAsia="Times New Roman" w:hAnsi="Times New Roman" w:cs="Times New Roman"/>
          <w:bCs/>
          <w:sz w:val="24"/>
          <w:szCs w:val="24"/>
        </w:rPr>
        <w:t xml:space="preserve"> </w:t>
      </w:r>
    </w:p>
    <w:p w:rsidR="007F3A05" w:rsidRDefault="007F3A05" w:rsidP="004E6234">
      <w:pPr>
        <w:pStyle w:val="ListParagraph"/>
        <w:spacing w:line="480" w:lineRule="auto"/>
        <w:jc w:val="both"/>
        <w:rPr>
          <w:rFonts w:ascii="Times New Roman" w:eastAsia="Times New Roman" w:hAnsi="Times New Roman" w:cs="Times New Roman"/>
          <w:bCs/>
          <w:sz w:val="24"/>
          <w:szCs w:val="24"/>
        </w:rPr>
      </w:pPr>
    </w:p>
    <w:p w:rsidR="00720C38" w:rsidRDefault="004E6234" w:rsidP="004E6234">
      <w:pPr>
        <w:pStyle w:val="ListParagraph"/>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General Cause of </w:t>
      </w:r>
      <w:r w:rsidRPr="001D2D03">
        <w:rPr>
          <w:rFonts w:ascii="Times New Roman" w:eastAsia="Times New Roman" w:hAnsi="Times New Roman" w:cs="Times New Roman"/>
          <w:bCs/>
          <w:sz w:val="24"/>
          <w:szCs w:val="24"/>
        </w:rPr>
        <w:t>Recurrent Cystitis</w:t>
      </w:r>
      <w:r>
        <w:rPr>
          <w:rFonts w:ascii="Times New Roman" w:eastAsia="Times New Roman" w:hAnsi="Times New Roman" w:cs="Times New Roman"/>
          <w:bCs/>
          <w:sz w:val="24"/>
          <w:szCs w:val="24"/>
        </w:rPr>
        <w:t xml:space="preserve"> -</w:t>
      </w:r>
    </w:p>
    <w:p w:rsidR="00720C38" w:rsidRPr="00AB6DD3" w:rsidRDefault="00720C38" w:rsidP="00DB1BEE">
      <w:pPr>
        <w:pStyle w:val="ListParagraph"/>
        <w:numPr>
          <w:ilvl w:val="0"/>
          <w:numId w:val="11"/>
        </w:numPr>
        <w:spacing w:line="480" w:lineRule="auto"/>
        <w:jc w:val="both"/>
        <w:rPr>
          <w:rFonts w:ascii="Times New Roman" w:eastAsia="Times New Roman" w:hAnsi="Times New Roman" w:cs="Times New Roman"/>
          <w:sz w:val="24"/>
          <w:szCs w:val="24"/>
        </w:rPr>
      </w:pPr>
      <w:r w:rsidRPr="00C36369">
        <w:rPr>
          <w:rFonts w:ascii="Times New Roman" w:eastAsia="Times New Roman" w:hAnsi="Times New Roman" w:cs="Times New Roman"/>
          <w:sz w:val="24"/>
          <w:szCs w:val="24"/>
        </w:rPr>
        <w:t>Recurrence brought forth by the same organism strain</w:t>
      </w:r>
    </w:p>
    <w:p w:rsidR="00720C38" w:rsidRDefault="00720C38" w:rsidP="00DB1BEE">
      <w:pPr>
        <w:pStyle w:val="ListParagraph"/>
        <w:numPr>
          <w:ilvl w:val="0"/>
          <w:numId w:val="11"/>
        </w:numPr>
        <w:spacing w:line="480" w:lineRule="auto"/>
        <w:jc w:val="both"/>
        <w:rPr>
          <w:rFonts w:ascii="Times New Roman" w:eastAsia="Times New Roman" w:hAnsi="Times New Roman" w:cs="Times New Roman"/>
          <w:sz w:val="24"/>
          <w:szCs w:val="24"/>
        </w:rPr>
      </w:pPr>
      <w:r w:rsidRPr="00AB6DD3">
        <w:rPr>
          <w:rFonts w:ascii="Times New Roman" w:eastAsia="Times New Roman" w:hAnsi="Times New Roman" w:cs="Times New Roman"/>
          <w:sz w:val="24"/>
          <w:szCs w:val="24"/>
        </w:rPr>
        <w:t>Reinfection by different organisms</w:t>
      </w:r>
    </w:p>
    <w:p w:rsidR="00720C38" w:rsidRPr="00720C38" w:rsidRDefault="00720C38" w:rsidP="00DB1BEE">
      <w:pPr>
        <w:pStyle w:val="ListParagraph"/>
        <w:numPr>
          <w:ilvl w:val="0"/>
          <w:numId w:val="11"/>
        </w:numPr>
        <w:spacing w:line="480" w:lineRule="auto"/>
        <w:jc w:val="both"/>
        <w:rPr>
          <w:rFonts w:ascii="Times New Roman" w:eastAsia="Times New Roman" w:hAnsi="Times New Roman" w:cs="Times New Roman"/>
          <w:sz w:val="24"/>
          <w:szCs w:val="24"/>
        </w:rPr>
      </w:pPr>
      <w:r w:rsidRPr="00720C38">
        <w:rPr>
          <w:rFonts w:ascii="Times New Roman" w:eastAsia="Times New Roman" w:hAnsi="Times New Roman" w:cs="Times New Roman"/>
          <w:sz w:val="24"/>
          <w:szCs w:val="24"/>
        </w:rPr>
        <w:t>Chronic inflammatory changes in the bladder, prostate, and periurethral glands can be caused by recurrent infections.</w:t>
      </w:r>
    </w:p>
    <w:p w:rsidR="002C16DA" w:rsidRPr="004304AC" w:rsidRDefault="00720C38" w:rsidP="004304AC">
      <w:pPr>
        <w:spacing w:line="480" w:lineRule="auto"/>
        <w:jc w:val="both"/>
        <w:rPr>
          <w:rFonts w:ascii="Times New Roman" w:eastAsia="Times New Roman" w:hAnsi="Times New Roman" w:cs="Times New Roman"/>
          <w:bCs/>
          <w:sz w:val="24"/>
          <w:szCs w:val="24"/>
        </w:rPr>
      </w:pPr>
      <w:r w:rsidRPr="004304AC">
        <w:rPr>
          <w:rFonts w:ascii="Times New Roman" w:eastAsia="Times New Roman" w:hAnsi="Times New Roman" w:cs="Times New Roman"/>
          <w:bCs/>
          <w:sz w:val="24"/>
          <w:szCs w:val="24"/>
        </w:rPr>
        <w:t xml:space="preserve">There are several possibilities for treatment to take into account. This could involve taking a single dosage of antibiotics after having sex (if sex seems to trigger episodes of cystitis), treating each episode quickly with a brief course of antibiotics, or starting a long-term regimen of low-dose antibiotics </w:t>
      </w:r>
      <w:r w:rsidRPr="004304AC">
        <w:rPr>
          <w:rFonts w:ascii="Times New Roman" w:eastAsia="Times New Roman" w:hAnsi="Times New Roman" w:cs="Times New Roman"/>
          <w:bCs/>
          <w:sz w:val="24"/>
          <w:szCs w:val="24"/>
        </w:rPr>
        <w:fldChar w:fldCharType="begin" w:fldLock="1"/>
      </w:r>
      <w:r w:rsidR="002C16DA" w:rsidRPr="004304AC">
        <w:rPr>
          <w:rFonts w:ascii="Times New Roman" w:eastAsia="Times New Roman" w:hAnsi="Times New Roman" w:cs="Times New Roman"/>
          <w:bCs/>
          <w:sz w:val="24"/>
          <w:szCs w:val="24"/>
        </w:rPr>
        <w:instrText>ADDIN CSL_CITATION {"citationItems":[{"id":"ITEM-1","itemData":{"author":[{"dropping-particle":"","family":"Health Topic","given":"","non-dropping-particle":"","parse-names":false,"suffix":""}],"id":"ITEM-1","issued":{"date-parts":[["2024"]]},"title":"Health topics Women's health Recurrent cystitis in women","type":"webpage"},"uris":["http://www.mendeley.com/documents/?uuid=88013e29-d9b5-4ac6-b195-2449a6d798e1"]}],"mendeley":{"formattedCitation":"(Health Topic, 2024)","manualFormatting":"(Health Topic, 2024","plainTextFormattedCitation":"(Health Topic, 2024)","previouslyFormattedCitation":"(Health Topic, 2024)"},"properties":{"noteIndex":0},"schema":"https://github.com/citation-style-language/schema/raw/master/csl-citation.json"}</w:instrText>
      </w:r>
      <w:r w:rsidRPr="004304AC">
        <w:rPr>
          <w:rFonts w:ascii="Times New Roman" w:eastAsia="Times New Roman" w:hAnsi="Times New Roman" w:cs="Times New Roman"/>
          <w:bCs/>
          <w:sz w:val="24"/>
          <w:szCs w:val="24"/>
        </w:rPr>
        <w:fldChar w:fldCharType="separate"/>
      </w:r>
      <w:r w:rsidRPr="004304AC">
        <w:rPr>
          <w:rFonts w:ascii="Times New Roman" w:eastAsia="Times New Roman" w:hAnsi="Times New Roman" w:cs="Times New Roman"/>
          <w:bCs/>
          <w:noProof/>
          <w:sz w:val="24"/>
          <w:szCs w:val="24"/>
        </w:rPr>
        <w:t>(Health Topic, 2024</w:t>
      </w:r>
      <w:r w:rsidRPr="004304AC">
        <w:rPr>
          <w:rFonts w:ascii="Times New Roman" w:eastAsia="Times New Roman" w:hAnsi="Times New Roman" w:cs="Times New Roman"/>
          <w:bCs/>
          <w:sz w:val="24"/>
          <w:szCs w:val="24"/>
        </w:rPr>
        <w:fldChar w:fldCharType="end"/>
      </w:r>
      <w:r w:rsidR="002C16DA" w:rsidRPr="004304AC">
        <w:rPr>
          <w:rFonts w:ascii="Times New Roman" w:eastAsia="Times New Roman" w:hAnsi="Times New Roman" w:cs="Times New Roman"/>
          <w:bCs/>
          <w:sz w:val="24"/>
          <w:szCs w:val="24"/>
        </w:rPr>
        <w:t xml:space="preserve">, </w:t>
      </w:r>
      <w:r w:rsidR="002C16DA" w:rsidRPr="004304AC">
        <w:rPr>
          <w:rFonts w:ascii="Times New Roman" w:eastAsia="Times New Roman" w:hAnsi="Times New Roman" w:cs="Times New Roman"/>
          <w:bCs/>
          <w:sz w:val="24"/>
          <w:szCs w:val="24"/>
        </w:rPr>
        <w:fldChar w:fldCharType="begin" w:fldLock="1"/>
      </w:r>
      <w:r w:rsidR="00037FC5" w:rsidRPr="004304AC">
        <w:rPr>
          <w:rFonts w:ascii="Times New Roman" w:eastAsia="Times New Roman" w:hAnsi="Times New Roman" w:cs="Times New Roman"/>
          <w:bCs/>
          <w:sz w:val="24"/>
          <w:szCs w:val="24"/>
        </w:rPr>
        <w:instrText>ADDIN CSL_CITATION {"citationItems":[{"id":"ITEM-1","itemData":{"author":[{"dropping-particle":"","family":"Charles M. Kodner, MD, and Emily K. Thomas Gupton, DO","given":"MPH","non-dropping-particle":"","parse-names":false,"suffix":""}],"container-title":"Am Fam Physician.","id":"ITEM-1","issue":"6","issued":{"date-parts":[["210"]]},"page":"638-643","title":"Recurrent Urinary Tract Infections in Women: Diagnosis and Management","type":"article-journal","volume":"82(6):638-"},"uris":["http://www.mendeley.com/documents/?uuid=a3d326a1-550d-466a-8ea6-a69c5102fc0d"]}],"mendeley":{"formattedCitation":"(Charles M. Kodner, MD, and Emily K. Thomas Gupton, DO, 210AD)","manualFormatting":"Charles M. Kodner, MD, and Emily K. Thomas Gupton, Do, 210AD)","plainTextFormattedCitation":"(Charles M. Kodner, MD, and Emily K. Thomas Gupton, DO, 210AD)","previouslyFormattedCitation":"(Charles M. Kodner, MD, and Emily K. Thomas Gupton, DO, 210AD)"},"properties":{"noteIndex":0},"schema":"https://github.com/citation-style-language/schema/raw/master/csl-citation.json"}</w:instrText>
      </w:r>
      <w:r w:rsidR="002C16DA" w:rsidRPr="004304AC">
        <w:rPr>
          <w:rFonts w:ascii="Times New Roman" w:eastAsia="Times New Roman" w:hAnsi="Times New Roman" w:cs="Times New Roman"/>
          <w:bCs/>
          <w:sz w:val="24"/>
          <w:szCs w:val="24"/>
        </w:rPr>
        <w:fldChar w:fldCharType="separate"/>
      </w:r>
      <w:r w:rsidR="002C16DA" w:rsidRPr="004304AC">
        <w:rPr>
          <w:rFonts w:ascii="Times New Roman" w:eastAsia="Times New Roman" w:hAnsi="Times New Roman" w:cs="Times New Roman"/>
          <w:bCs/>
          <w:noProof/>
          <w:sz w:val="24"/>
          <w:szCs w:val="24"/>
        </w:rPr>
        <w:t>Charles M. Kodner, MD, and Emily K. Thomas Gupton, Do, 210AD)</w:t>
      </w:r>
      <w:r w:rsidR="002C16DA" w:rsidRPr="004304AC">
        <w:rPr>
          <w:rFonts w:ascii="Times New Roman" w:eastAsia="Times New Roman" w:hAnsi="Times New Roman" w:cs="Times New Roman"/>
          <w:bCs/>
          <w:sz w:val="24"/>
          <w:szCs w:val="24"/>
        </w:rPr>
        <w:fldChar w:fldCharType="end"/>
      </w:r>
    </w:p>
    <w:p w:rsidR="00FA6A2B" w:rsidRDefault="00BB6F3E" w:rsidP="00FA6A2B">
      <w:pPr>
        <w:spacing w:line="480" w:lineRule="auto"/>
        <w:jc w:val="both"/>
        <w:rPr>
          <w:rFonts w:ascii="Times New Roman" w:eastAsia="Times New Roman" w:hAnsi="Times New Roman" w:cs="Times New Roman"/>
          <w:sz w:val="24"/>
          <w:szCs w:val="24"/>
        </w:rPr>
      </w:pPr>
      <w:r w:rsidRPr="00BB6F3E">
        <w:rPr>
          <w:rFonts w:ascii="Times New Roman" w:eastAsia="Times New Roman" w:hAnsi="Times New Roman" w:cs="Times New Roman"/>
          <w:sz w:val="24"/>
          <w:szCs w:val="24"/>
        </w:rPr>
        <w:t>Bacteria- The major bacterial ag</w:t>
      </w:r>
      <w:r>
        <w:rPr>
          <w:rFonts w:ascii="Times New Roman" w:eastAsia="Times New Roman" w:hAnsi="Times New Roman" w:cs="Times New Roman"/>
          <w:sz w:val="24"/>
          <w:szCs w:val="24"/>
        </w:rPr>
        <w:t>e</w:t>
      </w:r>
      <w:r w:rsidRPr="00BB6F3E">
        <w:rPr>
          <w:rFonts w:ascii="Times New Roman" w:eastAsia="Times New Roman" w:hAnsi="Times New Roman" w:cs="Times New Roman"/>
          <w:sz w:val="24"/>
          <w:szCs w:val="24"/>
        </w:rPr>
        <w:t xml:space="preserve">nts are </w:t>
      </w:r>
      <w:r w:rsidRPr="00BB6F3E">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 </w:t>
      </w:r>
      <w:r w:rsidRPr="00BB6F3E">
        <w:rPr>
          <w:rFonts w:ascii="Times New Roman" w:eastAsia="Times New Roman" w:hAnsi="Times New Roman" w:cs="Times New Roman"/>
          <w:i/>
          <w:sz w:val="24"/>
          <w:szCs w:val="24"/>
        </w:rPr>
        <w:t>coli</w:t>
      </w:r>
      <w:r>
        <w:rPr>
          <w:rFonts w:ascii="Times New Roman" w:eastAsia="Times New Roman" w:hAnsi="Times New Roman" w:cs="Times New Roman"/>
          <w:i/>
          <w:sz w:val="24"/>
          <w:szCs w:val="24"/>
        </w:rPr>
        <w:t xml:space="preserve">, </w:t>
      </w:r>
      <w:r w:rsidRPr="00BB6F3E">
        <w:rPr>
          <w:rFonts w:ascii="Times New Roman" w:eastAsia="Times New Roman" w:hAnsi="Times New Roman" w:cs="Times New Roman"/>
          <w:sz w:val="24"/>
          <w:szCs w:val="24"/>
        </w:rPr>
        <w:t>but other bacteria can also lead to cystitis</w:t>
      </w:r>
      <w:r w:rsidR="002C16DA">
        <w:rPr>
          <w:rFonts w:ascii="Times New Roman" w:eastAsia="Times New Roman" w:hAnsi="Times New Roman" w:cs="Times New Roman"/>
          <w:sz w:val="24"/>
          <w:szCs w:val="24"/>
        </w:rPr>
        <w:fldChar w:fldCharType="begin" w:fldLock="1"/>
      </w:r>
      <w:r w:rsidR="0016315F">
        <w:rPr>
          <w:rFonts w:ascii="Times New Roman" w:eastAsia="Times New Roman" w:hAnsi="Times New Roman" w:cs="Times New Roman"/>
          <w:sz w:val="24"/>
          <w:szCs w:val="24"/>
        </w:rPr>
        <w:instrText>ADDIN CSL_CITATION {"citationItems":[{"id":"ITEM-1","itemData":{"author":[{"dropping-particle":"","family":"Mueller M","given":"Tainter CR.","non-dropping-particle":"","parse-names":false,"suffix":""}],"id":"ITEM-1","issued":{"date-parts":[["2023"]]},"publisher":"StatPearls [Internet]. Treasure Island (FL): StatPearls Publishing","title":"Escherichia coli Infection. [Updated 2023 Jul 13]. In:","type":"book"},"uris":["http://www.mendeley.com/documents/?uuid=714b8a20-6bea-4dad-bab1-ce1dd8dce669"]}],"mendeley":{"formattedCitation":"(Mueller M, 2023)","plainTextFormattedCitation":"(Mueller M, 2023)","previouslyFormattedCitation":"(Mueller M, 2023)"},"properties":{"noteIndex":0},"schema":"https://github.com/citation-style-language/schema/raw/master/csl-citation.json"}</w:instrText>
      </w:r>
      <w:r w:rsidR="002C16DA">
        <w:rPr>
          <w:rFonts w:ascii="Times New Roman" w:eastAsia="Times New Roman" w:hAnsi="Times New Roman" w:cs="Times New Roman"/>
          <w:sz w:val="24"/>
          <w:szCs w:val="24"/>
        </w:rPr>
        <w:fldChar w:fldCharType="separate"/>
      </w:r>
      <w:r w:rsidR="002C16DA" w:rsidRPr="002C16DA">
        <w:rPr>
          <w:rFonts w:ascii="Times New Roman" w:eastAsia="Times New Roman" w:hAnsi="Times New Roman" w:cs="Times New Roman"/>
          <w:noProof/>
          <w:sz w:val="24"/>
          <w:szCs w:val="24"/>
        </w:rPr>
        <w:t>(Mueller M, 2023)</w:t>
      </w:r>
      <w:r w:rsidR="002C16DA">
        <w:rPr>
          <w:rFonts w:ascii="Times New Roman" w:eastAsia="Times New Roman" w:hAnsi="Times New Roman" w:cs="Times New Roman"/>
          <w:sz w:val="24"/>
          <w:szCs w:val="24"/>
        </w:rPr>
        <w:fldChar w:fldCharType="end"/>
      </w:r>
      <w:r w:rsidRPr="00BB6F3E">
        <w:rPr>
          <w:rFonts w:ascii="Times New Roman" w:eastAsia="Times New Roman" w:hAnsi="Times New Roman" w:cs="Times New Roman"/>
          <w:sz w:val="24"/>
          <w:szCs w:val="24"/>
        </w:rPr>
        <w:t>.</w:t>
      </w:r>
    </w:p>
    <w:p w:rsidR="00BB6F3E" w:rsidRDefault="00BB6F3E" w:rsidP="00FA6A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Non-contagious Agents- </w:t>
      </w:r>
      <w:r w:rsidR="002C16DA" w:rsidRPr="002C16DA">
        <w:rPr>
          <w:rFonts w:ascii="Times New Roman" w:eastAsia="Times New Roman" w:hAnsi="Times New Roman" w:cs="Times New Roman"/>
          <w:sz w:val="24"/>
          <w:szCs w:val="24"/>
        </w:rPr>
        <w:t>These include chemical cystitis (from exposure to chemicals), radiation, drug-related cystitis (from specific drugs), intestinal cystitis (a chronic illness with uncertain causation), and foreign body cystitis (typically from long-term catheter users)</w:t>
      </w:r>
      <w:r w:rsidR="0016315F">
        <w:rPr>
          <w:rFonts w:ascii="Times New Roman" w:eastAsia="Times New Roman" w:hAnsi="Times New Roman" w:cs="Times New Roman"/>
          <w:sz w:val="24"/>
          <w:szCs w:val="24"/>
        </w:rPr>
        <w:t xml:space="preserve"> </w:t>
      </w:r>
      <w:r w:rsidR="0016315F">
        <w:rPr>
          <w:rFonts w:ascii="Times New Roman" w:eastAsia="Times New Roman" w:hAnsi="Times New Roman" w:cs="Times New Roman"/>
          <w:sz w:val="24"/>
          <w:szCs w:val="24"/>
        </w:rPr>
        <w:fldChar w:fldCharType="begin" w:fldLock="1"/>
      </w:r>
      <w:r w:rsidR="00037FC5">
        <w:rPr>
          <w:rFonts w:ascii="Times New Roman" w:eastAsia="Times New Roman" w:hAnsi="Times New Roman" w:cs="Times New Roman"/>
          <w:sz w:val="24"/>
          <w:szCs w:val="24"/>
        </w:rPr>
        <w:instrText>ADDIN CSL_CITATION {"citationItems":[{"id":"ITEM-1","itemData":{"DOI":"https://doi.org/10.3390/ph16071031","author":[{"dropping-particle":"","family":"Dobrek","given":"L","non-dropping-particle":"","parse-names":false,"suffix":""}],"container-title":"Pharmaceuticals","id":"ITEM-1","issue":"1031.","issued":{"date-parts":[["0"]]},"title":"Lower Urinary Tract Disorders as Adverse Drug Reactions—A Literature Review.","type":"article-journal","volume":"16"},"uris":["http://www.mendeley.com/documents/?uuid=f97eb390-1b36-456c-ac15-89e0214ff937"]}],"mendeley":{"formattedCitation":"(Dobrek, no date)","plainTextFormattedCitation":"(Dobrek, no date)","previouslyFormattedCitation":"(Dobrek, no date)"},"properties":{"noteIndex":0},"schema":"https://github.com/citation-style-language/schema/raw/master/csl-citation.json"}</w:instrText>
      </w:r>
      <w:r w:rsidR="0016315F">
        <w:rPr>
          <w:rFonts w:ascii="Times New Roman" w:eastAsia="Times New Roman" w:hAnsi="Times New Roman" w:cs="Times New Roman"/>
          <w:sz w:val="24"/>
          <w:szCs w:val="24"/>
        </w:rPr>
        <w:fldChar w:fldCharType="separate"/>
      </w:r>
      <w:r w:rsidR="00037FC5" w:rsidRPr="00037FC5">
        <w:rPr>
          <w:rFonts w:ascii="Times New Roman" w:eastAsia="Times New Roman" w:hAnsi="Times New Roman" w:cs="Times New Roman"/>
          <w:noProof/>
          <w:sz w:val="24"/>
          <w:szCs w:val="24"/>
        </w:rPr>
        <w:t>(Dobrek, no date)</w:t>
      </w:r>
      <w:r w:rsidR="0016315F">
        <w:rPr>
          <w:rFonts w:ascii="Times New Roman" w:eastAsia="Times New Roman" w:hAnsi="Times New Roman" w:cs="Times New Roman"/>
          <w:sz w:val="24"/>
          <w:szCs w:val="24"/>
        </w:rPr>
        <w:fldChar w:fldCharType="end"/>
      </w:r>
      <w:r w:rsidR="002C16DA" w:rsidRPr="002C16DA">
        <w:rPr>
          <w:rFonts w:ascii="Times New Roman" w:eastAsia="Times New Roman" w:hAnsi="Times New Roman" w:cs="Times New Roman"/>
          <w:sz w:val="24"/>
          <w:szCs w:val="24"/>
        </w:rPr>
        <w:t>.</w:t>
      </w:r>
    </w:p>
    <w:p w:rsidR="0016315F" w:rsidRDefault="0016315F" w:rsidP="00FA6A2B">
      <w:pPr>
        <w:spacing w:line="480" w:lineRule="auto"/>
        <w:jc w:val="both"/>
        <w:rPr>
          <w:rFonts w:ascii="Times New Roman" w:eastAsia="Times New Roman" w:hAnsi="Times New Roman" w:cs="Times New Roman"/>
          <w:sz w:val="24"/>
          <w:szCs w:val="24"/>
        </w:rPr>
      </w:pPr>
      <w:r w:rsidRPr="0016315F">
        <w:rPr>
          <w:rFonts w:ascii="Times New Roman" w:eastAsia="Times New Roman" w:hAnsi="Times New Roman" w:cs="Times New Roman"/>
          <w:sz w:val="24"/>
          <w:szCs w:val="24"/>
        </w:rPr>
        <w:t>Urinalysis is a widely used diagnostic technique that helps determine the optimal course of antibiotic medication by screening for bacteria. In cases that are severe or recurring, further imaging or a cystoscopy to examine the bladder more closely may be suggested</w:t>
      </w:r>
      <w:r w:rsidR="00B127CF">
        <w:rPr>
          <w:rFonts w:ascii="Times New Roman" w:eastAsia="Times New Roman" w:hAnsi="Times New Roman" w:cs="Times New Roman"/>
          <w:sz w:val="24"/>
          <w:szCs w:val="24"/>
        </w:rPr>
        <w:t xml:space="preserve"> </w:t>
      </w:r>
      <w:r w:rsidR="00D01EB6">
        <w:rPr>
          <w:rFonts w:ascii="Times New Roman" w:eastAsia="Times New Roman" w:hAnsi="Times New Roman" w:cs="Times New Roman"/>
          <w:sz w:val="24"/>
          <w:szCs w:val="24"/>
        </w:rPr>
        <w:fldChar w:fldCharType="begin" w:fldLock="1"/>
      </w:r>
      <w:r w:rsidR="00D01EB6">
        <w:rPr>
          <w:rFonts w:ascii="Times New Roman" w:eastAsia="Times New Roman" w:hAnsi="Times New Roman" w:cs="Times New Roman"/>
          <w:sz w:val="24"/>
          <w:szCs w:val="24"/>
        </w:rPr>
        <w:instrText>ADDIN CSL_CITATION {"citationItems":[{"id":"ITEM-1","itemData":{"author":[{"dropping-particle":"","family":"Bono MJ, Leslie SW","given":"Reygaert WC.","non-dropping-particle":"","parse-names":false,"suffix":""}],"id":"ITEM-1","issued":{"date-parts":[["0"]]},"publisher":"StatPearls [Internet]. Treasure Island (FL): StatPearls Publishing","title":"Uncomplicated Urinary Tract Infections. [Updated 2023 Nov 13].","type":"book"},"uris":["http://www.mendeley.com/documents/?uuid=271e0663-4604-4c58-89f7-d1d8e71aed86"]}],"mendeley":{"formattedCitation":"(Bono MJ, Leslie SW, no date)","plainTextFormattedCitation":"(Bono MJ, Leslie SW, no date)","previouslyFormattedCitation":"(Bono MJ, Leslie SW, no date)"},"properties":{"noteIndex":0},"schema":"https://github.com/citation-style-language/schema/raw/master/csl-citation.json"}</w:instrText>
      </w:r>
      <w:r w:rsidR="00D01EB6">
        <w:rPr>
          <w:rFonts w:ascii="Times New Roman" w:eastAsia="Times New Roman" w:hAnsi="Times New Roman" w:cs="Times New Roman"/>
          <w:sz w:val="24"/>
          <w:szCs w:val="24"/>
        </w:rPr>
        <w:fldChar w:fldCharType="separate"/>
      </w:r>
      <w:r w:rsidR="00D01EB6" w:rsidRPr="00D01EB6">
        <w:rPr>
          <w:rFonts w:ascii="Times New Roman" w:eastAsia="Times New Roman" w:hAnsi="Times New Roman" w:cs="Times New Roman"/>
          <w:noProof/>
          <w:sz w:val="24"/>
          <w:szCs w:val="24"/>
        </w:rPr>
        <w:t>(Bono MJ, Leslie SW, no date)</w:t>
      </w:r>
      <w:r w:rsidR="00D01EB6">
        <w:rPr>
          <w:rFonts w:ascii="Times New Roman" w:eastAsia="Times New Roman" w:hAnsi="Times New Roman" w:cs="Times New Roman"/>
          <w:sz w:val="24"/>
          <w:szCs w:val="24"/>
        </w:rPr>
        <w:fldChar w:fldCharType="end"/>
      </w:r>
      <w:r w:rsidRPr="0016315F">
        <w:rPr>
          <w:rFonts w:ascii="Times New Roman" w:eastAsia="Times New Roman" w:hAnsi="Times New Roman" w:cs="Times New Roman"/>
          <w:sz w:val="24"/>
          <w:szCs w:val="24"/>
        </w:rPr>
        <w:t>.</w:t>
      </w:r>
    </w:p>
    <w:p w:rsidR="002C16DA" w:rsidRDefault="002C16DA" w:rsidP="00FA6A2B">
      <w:pPr>
        <w:spacing w:line="480" w:lineRule="auto"/>
        <w:jc w:val="both"/>
        <w:rPr>
          <w:rFonts w:ascii="Times New Roman" w:eastAsia="Times New Roman" w:hAnsi="Times New Roman" w:cs="Times New Roman"/>
          <w:sz w:val="24"/>
          <w:szCs w:val="24"/>
        </w:rPr>
      </w:pPr>
      <w:r w:rsidRPr="002C16DA">
        <w:rPr>
          <w:rFonts w:ascii="Times New Roman" w:eastAsia="Times New Roman" w:hAnsi="Times New Roman" w:cs="Times New Roman"/>
          <w:sz w:val="24"/>
          <w:szCs w:val="24"/>
        </w:rPr>
        <w:lastRenderedPageBreak/>
        <w:t>Prescription antibiotics such as amoxicillin, fosfomycin, trimethoprim/sulfamethoxazole, and nitrofurantoin are the mainstay of treatment. Making sure the infection is completely treated is essential</w:t>
      </w:r>
      <w:r w:rsidR="00B127CF">
        <w:rPr>
          <w:rFonts w:ascii="Times New Roman" w:eastAsia="Times New Roman" w:hAnsi="Times New Roman" w:cs="Times New Roman"/>
          <w:sz w:val="24"/>
          <w:szCs w:val="24"/>
        </w:rPr>
        <w:t xml:space="preserve"> </w:t>
      </w:r>
      <w:r w:rsidR="00D01EB6">
        <w:rPr>
          <w:rFonts w:ascii="Times New Roman" w:eastAsia="Times New Roman" w:hAnsi="Times New Roman" w:cs="Times New Roman"/>
          <w:sz w:val="24"/>
          <w:szCs w:val="24"/>
        </w:rPr>
        <w:fldChar w:fldCharType="begin" w:fldLock="1"/>
      </w:r>
      <w:r w:rsidR="00D01EB6">
        <w:rPr>
          <w:rFonts w:ascii="Times New Roman" w:eastAsia="Times New Roman" w:hAnsi="Times New Roman" w:cs="Times New Roman"/>
          <w:sz w:val="24"/>
          <w:szCs w:val="24"/>
        </w:rPr>
        <w:instrText>ADDIN CSL_CITATION {"citationItems":[{"id":"ITEM-1","itemData":{"DOI":"10.3390/ijms241310537","ISSN":"1422-0067 (Electronic)","PMID":"37445714","abstract":"Urinary tract infections (UTIs) are common bacterial infections that represent a  severe public health problem. They are often caused by Escherichia coli (E. coli), Klebsiella pneumoniae (K. pneumonia), Proteus mirabilis (P. mirabilis), Enterococcus faecalis (E. faecalis), and Staphylococcus saprophyticus (S. saprophyticus). Among these, uropathogenic E. coli (UPEC) are the most common causative agent in both uncomplicated and complicated UTIs. The adaptive evolution of UPEC has been observed in several ways, including changes in colonization, attachment, invasion, and intracellular replication to invade the urothelium and survive intracellularly. While antibiotic therapy has historically been very successful in controlling UTIs, high recurrence rates and increasing antimicrobial resistance among uropathogens threaten to greatly reduce the efficacy of these treatments. Furthermore, the gradual global emergence of multidrug-resistant UPEC has highlighted the need to further explore its pathogenesis and seek alternative therapeutic and preventative strategies. Therefore, a thorough understanding of the clinical status and pathogenesis of UTIs and the advantages and disadvantages of antibiotics as a conventional treatment option could spark a surge in the search for alternative treatment options, especially vaccines and medicinal plants. Such options targeting multiple pathogenic mechanisms of UPEC are expected to be a focus of UTI management in the future to help combat antibiotic resistance.","author":[{"dropping-particle":"","family":"Zhou","given":"Yang","non-dropping-particle":"","parse-names":false,"suffix":""},{"dropping-particle":"","family":"Zhou","given":"Zuying","non-dropping-particle":"","parse-names":false,"suffix":""},{"dropping-particle":"","family":"Zheng","given":"Lin","non-dropping-particle":"","parse-names":false,"suffix":""},{"dropping-particle":"","family":"Gong","given":"Zipeng","non-dropping-particle":"","parse-names":false,"suffix":""},{"dropping-particle":"","family":"Li","given":"Yueting","non-dropping-particle":"","parse-names":false,"suffix":""},{"dropping-particle":"","family":"Jin","given":"Yang","non-dropping-particle":"","parse-names":false,"suffix":""},{"dropping-particle":"","family":"Huang","given":"Yong","non-dropping-particle":"","parse-names":false,"suffix":""},{"dropping-particle":"","family":"Chi","given":"Mingyan","non-dropping-particle":"","parse-names":false,"suffix":""}],"container-title":"International journal of molecular sciences","id":"ITEM-1","issue":"13","issued":{"date-parts":[["2023","6"]]},"language":"eng","publisher-place":"Switzerland","title":"Urinary Tract Infections Caused by Uropathogenic Escherichia coli: Mechanisms of  Infection and Treatment Options.","type":"article-journal","volume":"24"},"uris":["http://www.mendeley.com/documents/?uuid=9de7d3ef-72d1-4936-bd20-c9007ab2414f"]}],"mendeley":{"formattedCitation":"(Zhou &lt;i&gt;et al.&lt;/i&gt;, 2023)","plainTextFormattedCitation":"(Zhou et al., 2023)","previouslyFormattedCitation":"(Zhou &lt;i&gt;et al.&lt;/i&gt;, 2023)"},"properties":{"noteIndex":0},"schema":"https://github.com/citation-style-language/schema/raw/master/csl-citation.json"}</w:instrText>
      </w:r>
      <w:r w:rsidR="00D01EB6">
        <w:rPr>
          <w:rFonts w:ascii="Times New Roman" w:eastAsia="Times New Roman" w:hAnsi="Times New Roman" w:cs="Times New Roman"/>
          <w:sz w:val="24"/>
          <w:szCs w:val="24"/>
        </w:rPr>
        <w:fldChar w:fldCharType="separate"/>
      </w:r>
      <w:r w:rsidR="00D01EB6" w:rsidRPr="00D01EB6">
        <w:rPr>
          <w:rFonts w:ascii="Times New Roman" w:eastAsia="Times New Roman" w:hAnsi="Times New Roman" w:cs="Times New Roman"/>
          <w:noProof/>
          <w:sz w:val="24"/>
          <w:szCs w:val="24"/>
        </w:rPr>
        <w:t xml:space="preserve">(Zhou </w:t>
      </w:r>
      <w:r w:rsidR="00D01EB6" w:rsidRPr="00D01EB6">
        <w:rPr>
          <w:rFonts w:ascii="Times New Roman" w:eastAsia="Times New Roman" w:hAnsi="Times New Roman" w:cs="Times New Roman"/>
          <w:i/>
          <w:noProof/>
          <w:sz w:val="24"/>
          <w:szCs w:val="24"/>
        </w:rPr>
        <w:t>et al.</w:t>
      </w:r>
      <w:r w:rsidR="00D01EB6" w:rsidRPr="00D01EB6">
        <w:rPr>
          <w:rFonts w:ascii="Times New Roman" w:eastAsia="Times New Roman" w:hAnsi="Times New Roman" w:cs="Times New Roman"/>
          <w:noProof/>
          <w:sz w:val="24"/>
          <w:szCs w:val="24"/>
        </w:rPr>
        <w:t>, 2023)</w:t>
      </w:r>
      <w:r w:rsidR="00D01EB6">
        <w:rPr>
          <w:rFonts w:ascii="Times New Roman" w:eastAsia="Times New Roman" w:hAnsi="Times New Roman" w:cs="Times New Roman"/>
          <w:sz w:val="24"/>
          <w:szCs w:val="24"/>
        </w:rPr>
        <w:fldChar w:fldCharType="end"/>
      </w:r>
      <w:r w:rsidRPr="002C16DA">
        <w:rPr>
          <w:rFonts w:ascii="Times New Roman" w:eastAsia="Times New Roman" w:hAnsi="Times New Roman" w:cs="Times New Roman"/>
          <w:sz w:val="24"/>
          <w:szCs w:val="24"/>
        </w:rPr>
        <w:t xml:space="preserve">. </w:t>
      </w:r>
    </w:p>
    <w:p w:rsidR="00205D49" w:rsidRDefault="00205D49" w:rsidP="00FA6A2B">
      <w:pPr>
        <w:spacing w:line="480" w:lineRule="auto"/>
        <w:jc w:val="both"/>
        <w:rPr>
          <w:rFonts w:ascii="Times New Roman" w:eastAsia="Times New Roman" w:hAnsi="Times New Roman" w:cs="Times New Roman"/>
          <w:sz w:val="24"/>
          <w:szCs w:val="24"/>
        </w:rPr>
      </w:pPr>
      <w:r w:rsidRPr="00205D49">
        <w:rPr>
          <w:rFonts w:ascii="Times New Roman" w:eastAsia="Times New Roman" w:hAnsi="Times New Roman" w:cs="Times New Roman"/>
          <w:sz w:val="24"/>
          <w:szCs w:val="24"/>
        </w:rPr>
        <w:t>Using heating pads, drinking lots of water, and avoiding irritants like alcohol and caffeine can all help with symptoms. Changes in lifestyle, such as maintaining proper cleanliness and maybe taking preventive supplements like cranberry juice, may be advised for people who get infections frequently</w:t>
      </w:r>
      <w:r w:rsidR="00D01EB6">
        <w:rPr>
          <w:rFonts w:ascii="Times New Roman" w:eastAsia="Times New Roman" w:hAnsi="Times New Roman" w:cs="Times New Roman"/>
          <w:sz w:val="24"/>
          <w:szCs w:val="24"/>
        </w:rPr>
        <w:t xml:space="preserve"> </w:t>
      </w:r>
      <w:r w:rsidR="00D01EB6">
        <w:rPr>
          <w:rFonts w:ascii="Times New Roman" w:eastAsia="Times New Roman" w:hAnsi="Times New Roman" w:cs="Times New Roman"/>
          <w:sz w:val="24"/>
          <w:szCs w:val="24"/>
        </w:rPr>
        <w:fldChar w:fldCharType="begin" w:fldLock="1"/>
      </w:r>
      <w:r w:rsidR="00D01EB6">
        <w:rPr>
          <w:rFonts w:ascii="Times New Roman" w:eastAsia="Times New Roman" w:hAnsi="Times New Roman" w:cs="Times New Roman"/>
          <w:sz w:val="24"/>
          <w:szCs w:val="24"/>
        </w:rPr>
        <w:instrText>ADDIN CSL_CITATION {"citationItems":[{"id":"ITEM-1","itemData":{"URL":"5 tips to prevent a urinary tract infection","author":[{"dropping-particle":"","family":"mayoclinichealthsystem","given":"","non-dropping-particle":"","parse-names":false,"suffix":""}],"id":"ITEM-1","issued":{"date-parts":[["2024"]]},"title":"5 tips to prevent a urinary tract infection","type":"webpage"},"uris":["http://www.mendeley.com/documents/?uuid=6f82ba3a-5bba-492f-9d93-ff5998489bfa"]}],"mendeley":{"formattedCitation":"(mayoclinichealthsystem, 2024)","manualFormatting":"(Mayo Clinic HealthSystem, 2024)","plainTextFormattedCitation":"(mayoclinichealthsystem, 2024)","previouslyFormattedCitation":"(mayoclinichealthsystem, 2024)"},"properties":{"noteIndex":0},"schema":"https://github.com/citation-style-language/schema/raw/master/csl-citation.json"}</w:instrText>
      </w:r>
      <w:r w:rsidR="00D01EB6">
        <w:rPr>
          <w:rFonts w:ascii="Times New Roman" w:eastAsia="Times New Roman" w:hAnsi="Times New Roman" w:cs="Times New Roman"/>
          <w:sz w:val="24"/>
          <w:szCs w:val="24"/>
        </w:rPr>
        <w:fldChar w:fldCharType="separate"/>
      </w:r>
      <w:r w:rsidR="00D01EB6" w:rsidRPr="00D01EB6">
        <w:rPr>
          <w:rFonts w:ascii="Times New Roman" w:eastAsia="Times New Roman" w:hAnsi="Times New Roman" w:cs="Times New Roman"/>
          <w:noProof/>
          <w:sz w:val="24"/>
          <w:szCs w:val="24"/>
        </w:rPr>
        <w:t>(</w:t>
      </w:r>
      <w:r w:rsidR="00D01EB6">
        <w:rPr>
          <w:rFonts w:ascii="Times New Roman" w:eastAsia="Times New Roman" w:hAnsi="Times New Roman" w:cs="Times New Roman"/>
          <w:noProof/>
          <w:sz w:val="24"/>
          <w:szCs w:val="24"/>
        </w:rPr>
        <w:t>Mayo Clinic HealthSystem</w:t>
      </w:r>
      <w:r w:rsidR="00D01EB6" w:rsidRPr="00D01EB6">
        <w:rPr>
          <w:rFonts w:ascii="Times New Roman" w:eastAsia="Times New Roman" w:hAnsi="Times New Roman" w:cs="Times New Roman"/>
          <w:noProof/>
          <w:sz w:val="24"/>
          <w:szCs w:val="24"/>
        </w:rPr>
        <w:t>, 2024)</w:t>
      </w:r>
      <w:r w:rsidR="00D01EB6">
        <w:rPr>
          <w:rFonts w:ascii="Times New Roman" w:eastAsia="Times New Roman" w:hAnsi="Times New Roman" w:cs="Times New Roman"/>
          <w:sz w:val="24"/>
          <w:szCs w:val="24"/>
        </w:rPr>
        <w:fldChar w:fldCharType="end"/>
      </w:r>
      <w:r w:rsidRPr="00205D49">
        <w:rPr>
          <w:rFonts w:ascii="Times New Roman" w:eastAsia="Times New Roman" w:hAnsi="Times New Roman" w:cs="Times New Roman"/>
          <w:sz w:val="24"/>
          <w:szCs w:val="24"/>
        </w:rPr>
        <w:t>.</w:t>
      </w:r>
    </w:p>
    <w:p w:rsidR="00B57CAA" w:rsidRPr="00D01EB6" w:rsidRDefault="00D01EB6" w:rsidP="00B8524E">
      <w:pPr>
        <w:spacing w:line="480" w:lineRule="auto"/>
        <w:jc w:val="both"/>
        <w:rPr>
          <w:rFonts w:ascii="Times New Roman" w:eastAsia="Times New Roman" w:hAnsi="Times New Roman" w:cs="Times New Roman"/>
          <w:bCs/>
          <w:sz w:val="24"/>
          <w:szCs w:val="24"/>
        </w:rPr>
      </w:pPr>
      <w:r w:rsidRPr="00D01EB6">
        <w:rPr>
          <w:rFonts w:ascii="Times New Roman" w:eastAsia="Times New Roman" w:hAnsi="Times New Roman" w:cs="Times New Roman"/>
          <w:bCs/>
          <w:sz w:val="24"/>
          <w:szCs w:val="24"/>
        </w:rPr>
        <w:t>Preventive measures include avoiding triggers, staying hydrated, urinating frequently, and cleaning up after bowel movements. For postmenopausal women, topical estrogen treatment may help reduce the risk of infections. A woman may benefit from switching birth control methods if she is prone to infections</w:t>
      </w:r>
      <w:r w:rsidR="001F08C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{"citationItems":[{"id":"ITEM-1","itemData":{"author":[{"dropping-particle":"","family":"Aggarwal N, Leslie SW","given":"Lotfollahzadeh S.","non-dropping-particle":"","parse-names":false,"suffix":""}],"id":"ITEM-1","issued":{"date-parts":[["2024"]]},"publisher":"In: StatPearls [Internet]. Treasure Island (FL): StatPearls Publishing","title":"Recurrent Urinary Tract Infections. [Updated 2024 May 2].","type":"book"},"uris":["http://www.mendeley.com/documents/?uuid=1fa0c854-8b66-4926-8b6c-fb75b7042821"]}],"mendeley":{"formattedCitation":"(Aggarwal N, Leslie SW, 2024b)","plainTextFormattedCitation":"(Aggarwal N, Leslie SW, 2024b)","previouslyFormattedCitation":"(Aggarwal N, Leslie SW, 2024b)"},"properties":{"noteIndex":0},"schema":"https://github.com/citation-style-language/schema/raw/master/csl-citation.json"}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D01EB6">
        <w:rPr>
          <w:rFonts w:ascii="Times New Roman" w:eastAsia="Times New Roman" w:hAnsi="Times New Roman" w:cs="Times New Roman"/>
          <w:bCs/>
          <w:noProof/>
          <w:sz w:val="24"/>
          <w:szCs w:val="24"/>
        </w:rPr>
        <w:t>(Aggarwal N, Leslie SW, 2024b)</w:t>
      </w:r>
      <w:r>
        <w:rPr>
          <w:rFonts w:ascii="Times New Roman" w:eastAsia="Times New Roman" w:hAnsi="Times New Roman" w:cs="Times New Roman"/>
          <w:bCs/>
          <w:sz w:val="24"/>
          <w:szCs w:val="24"/>
        </w:rPr>
        <w:fldChar w:fldCharType="end"/>
      </w:r>
      <w:r w:rsidRPr="00D01EB6">
        <w:rPr>
          <w:rFonts w:ascii="Times New Roman" w:eastAsia="Times New Roman" w:hAnsi="Times New Roman" w:cs="Times New Roman"/>
          <w:bCs/>
          <w:sz w:val="24"/>
          <w:szCs w:val="24"/>
        </w:rPr>
        <w:t>.</w:t>
      </w:r>
    </w:p>
    <w:p w:rsidR="00B57CAA" w:rsidRDefault="00B8524E" w:rsidP="00B8524E">
      <w:pPr>
        <w:spacing w:line="480" w:lineRule="auto"/>
        <w:jc w:val="both"/>
        <w:rPr>
          <w:rFonts w:ascii="Times New Roman" w:eastAsia="Times New Roman" w:hAnsi="Times New Roman" w:cs="Times New Roman"/>
          <w:b/>
          <w:bCs/>
          <w:sz w:val="24"/>
          <w:szCs w:val="24"/>
          <w:u w:val="single"/>
        </w:rPr>
      </w:pPr>
      <w:r w:rsidRPr="00B8524E">
        <w:rPr>
          <w:rFonts w:ascii="Times New Roman" w:eastAsia="Times New Roman" w:hAnsi="Times New Roman" w:cs="Times New Roman"/>
          <w:b/>
          <w:bCs/>
          <w:sz w:val="24"/>
          <w:szCs w:val="24"/>
          <w:u w:val="single"/>
        </w:rPr>
        <w:t>Urethritis</w:t>
      </w:r>
    </w:p>
    <w:p w:rsidR="00B8524E" w:rsidRPr="00B57CAA" w:rsidRDefault="00C826F5" w:rsidP="00B8524E">
      <w:pPr>
        <w:spacing w:line="480" w:lineRule="auto"/>
        <w:jc w:val="both"/>
        <w:rPr>
          <w:rFonts w:ascii="Times New Roman" w:eastAsia="Times New Roman" w:hAnsi="Times New Roman" w:cs="Times New Roman"/>
          <w:b/>
          <w:bCs/>
          <w:sz w:val="24"/>
          <w:szCs w:val="24"/>
          <w:u w:val="single"/>
        </w:rPr>
      </w:pPr>
      <w:r w:rsidRPr="00C826F5">
        <w:rPr>
          <w:rFonts w:ascii="Times New Roman" w:eastAsia="Times New Roman" w:hAnsi="Times New Roman" w:cs="Times New Roman"/>
          <w:bCs/>
          <w:sz w:val="24"/>
          <w:szCs w:val="24"/>
        </w:rPr>
        <w:t>Both infectious and non-infectious reasons can result in urethritis, which is an inflammation of the urethra, the tube that transports urine from the bladder to the body. Here are some essential details about urethritis</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sidR="00A701E1">
        <w:rPr>
          <w:rFonts w:ascii="Times New Roman" w:eastAsia="Times New Roman" w:hAnsi="Times New Roman" w:cs="Times New Roman"/>
          <w:bCs/>
          <w:sz w:val="24"/>
          <w:szCs w:val="24"/>
        </w:rPr>
        <w:instrText>ADDIN CSL_CITATION {"citationItems":[{"id":"ITEM-1","itemData":{"author":[{"dropping-particle":"","family":"Young A, Toncar A, Leslie SW","given":"et al.","non-dropping-particle":"","parse-names":false,"suffix":""}],"id":"ITEM-1","issued":{"date-parts":[["0"]]},"publisher":"In: StatPearls [Internet]. Treasure Island (FL): StatPearls Publishing","title":"Urethritis. [Updated 2024 Apr 26].","type":"book"},"uris":["http://www.mendeley.com/documents/?uuid=1e8ed107-52b9-4f1f-ab53-f272ef228ea6"]}],"mendeley":{"formattedCitation":"(Young A, Toncar A, Leslie SW, no date)","plainTextFormattedCitation":"(Young A, Toncar A, Leslie SW, no date)","previouslyFormattedCitation":"(Young A, Toncar A, Leslie SW, no date)"},"properties":{"noteIndex":0},"schema":"https://github.com/citation-style-language/schema/raw/master/csl-citation.json"}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C826F5">
        <w:rPr>
          <w:rFonts w:ascii="Times New Roman" w:eastAsia="Times New Roman" w:hAnsi="Times New Roman" w:cs="Times New Roman"/>
          <w:bCs/>
          <w:noProof/>
          <w:sz w:val="24"/>
          <w:szCs w:val="24"/>
        </w:rPr>
        <w:t>(Young A, Toncar A, Leslie SW, no date)</w:t>
      </w:r>
      <w:r>
        <w:rPr>
          <w:rFonts w:ascii="Times New Roman" w:eastAsia="Times New Roman" w:hAnsi="Times New Roman" w:cs="Times New Roman"/>
          <w:bCs/>
          <w:sz w:val="24"/>
          <w:szCs w:val="24"/>
        </w:rPr>
        <w:fldChar w:fldCharType="end"/>
      </w:r>
      <w:r w:rsidRPr="00C826F5">
        <w:rPr>
          <w:rFonts w:ascii="Times New Roman" w:eastAsia="Times New Roman" w:hAnsi="Times New Roman" w:cs="Times New Roman"/>
          <w:bCs/>
          <w:sz w:val="24"/>
          <w:szCs w:val="24"/>
        </w:rPr>
        <w:t>:</w:t>
      </w:r>
    </w:p>
    <w:p w:rsidR="00B8524E" w:rsidRDefault="00E55993" w:rsidP="00DB1BEE">
      <w:pPr>
        <w:pStyle w:val="ListParagraph"/>
        <w:numPr>
          <w:ilvl w:val="0"/>
          <w:numId w:val="13"/>
        </w:num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Contagious Agents</w:t>
      </w:r>
      <w:r w:rsidR="00B8524E">
        <w:rPr>
          <w:rFonts w:ascii="Times New Roman" w:eastAsia="Times New Roman" w:hAnsi="Times New Roman" w:cs="Times New Roman"/>
          <w:sz w:val="24"/>
          <w:szCs w:val="24"/>
          <w:u w:val="single"/>
        </w:rPr>
        <w:t xml:space="preserve"> </w:t>
      </w:r>
    </w:p>
    <w:p w:rsidR="00B8524E" w:rsidRDefault="00B8524E" w:rsidP="00DB1BEE">
      <w:pPr>
        <w:pStyle w:val="ListParagraph"/>
        <w:numPr>
          <w:ilvl w:val="0"/>
          <w:numId w:val="14"/>
        </w:num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Bacterial infection</w:t>
      </w:r>
    </w:p>
    <w:p w:rsidR="00B8524E" w:rsidRDefault="00B8524E"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B8524E">
        <w:rPr>
          <w:rFonts w:ascii="Times New Roman" w:eastAsia="Times New Roman" w:hAnsi="Times New Roman" w:cs="Times New Roman"/>
          <w:i/>
          <w:sz w:val="24"/>
          <w:szCs w:val="24"/>
        </w:rPr>
        <w:t>Neisseria gonorrhoea</w:t>
      </w:r>
      <w:r w:rsidRPr="00B8524E">
        <w:rPr>
          <w:rFonts w:ascii="Times New Roman" w:eastAsia="Times New Roman" w:hAnsi="Times New Roman" w:cs="Times New Roman"/>
          <w:sz w:val="24"/>
          <w:szCs w:val="24"/>
        </w:rPr>
        <w:t xml:space="preserve">- Gonococcal urethritis </w:t>
      </w:r>
    </w:p>
    <w:p w:rsidR="00B8524E" w:rsidRDefault="00B8524E"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B8524E">
        <w:rPr>
          <w:rFonts w:ascii="Times New Roman" w:eastAsia="Times New Roman" w:hAnsi="Times New Roman" w:cs="Times New Roman"/>
          <w:i/>
          <w:sz w:val="24"/>
          <w:szCs w:val="24"/>
        </w:rPr>
        <w:t>Chlamydia trachomatis</w:t>
      </w:r>
      <w:r>
        <w:rPr>
          <w:rFonts w:ascii="Times New Roman" w:eastAsia="Times New Roman" w:hAnsi="Times New Roman" w:cs="Times New Roman"/>
          <w:sz w:val="24"/>
          <w:szCs w:val="24"/>
        </w:rPr>
        <w:t>- Non-gonococcal urethritis</w:t>
      </w:r>
    </w:p>
    <w:p w:rsidR="00B8524E" w:rsidRDefault="00B8524E" w:rsidP="00DB1BEE">
      <w:pPr>
        <w:pStyle w:val="ListParagraph"/>
        <w:numPr>
          <w:ilvl w:val="0"/>
          <w:numId w:val="15"/>
        </w:numPr>
        <w:spacing w:line="480" w:lineRule="auto"/>
        <w:jc w:val="both"/>
        <w:rPr>
          <w:rFonts w:ascii="Times New Roman" w:eastAsia="Times New Roman" w:hAnsi="Times New Roman" w:cs="Times New Roman"/>
          <w:i/>
          <w:sz w:val="24"/>
          <w:szCs w:val="24"/>
        </w:rPr>
      </w:pPr>
      <w:r w:rsidRPr="00B8524E">
        <w:rPr>
          <w:rFonts w:ascii="Times New Roman" w:eastAsia="Times New Roman" w:hAnsi="Times New Roman" w:cs="Times New Roman"/>
          <w:i/>
          <w:sz w:val="24"/>
          <w:szCs w:val="24"/>
        </w:rPr>
        <w:t>Mycoplasma gen</w:t>
      </w:r>
      <w:r>
        <w:rPr>
          <w:rFonts w:ascii="Times New Roman" w:eastAsia="Times New Roman" w:hAnsi="Times New Roman" w:cs="Times New Roman"/>
          <w:i/>
          <w:sz w:val="24"/>
          <w:szCs w:val="24"/>
        </w:rPr>
        <w:t>i</w:t>
      </w:r>
      <w:r w:rsidRPr="00B8524E">
        <w:rPr>
          <w:rFonts w:ascii="Times New Roman" w:eastAsia="Times New Roman" w:hAnsi="Times New Roman" w:cs="Times New Roman"/>
          <w:i/>
          <w:sz w:val="24"/>
          <w:szCs w:val="24"/>
        </w:rPr>
        <w:t>talium</w:t>
      </w:r>
    </w:p>
    <w:p w:rsidR="00B8524E" w:rsidRDefault="00B8524E" w:rsidP="00DB1BEE">
      <w:pPr>
        <w:pStyle w:val="ListParagraph"/>
        <w:numPr>
          <w:ilvl w:val="0"/>
          <w:numId w:val="15"/>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Ureaplasma urealyticum</w:t>
      </w:r>
    </w:p>
    <w:p w:rsidR="00B8524E" w:rsidRDefault="00B8524E" w:rsidP="00DB1BEE">
      <w:pPr>
        <w:pStyle w:val="ListParagraph"/>
        <w:numPr>
          <w:ilvl w:val="0"/>
          <w:numId w:val="15"/>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Trichomonas vaginalis</w:t>
      </w:r>
    </w:p>
    <w:p w:rsidR="00B8524E" w:rsidRDefault="00B8524E" w:rsidP="00DB1BEE">
      <w:pPr>
        <w:pStyle w:val="ListParagraph"/>
        <w:numPr>
          <w:ilvl w:val="0"/>
          <w:numId w:val="14"/>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Viral</w:t>
      </w:r>
    </w:p>
    <w:p w:rsidR="00B8524E" w:rsidRDefault="00B8524E" w:rsidP="00DB1BEE">
      <w:pPr>
        <w:pStyle w:val="ListParagraph"/>
        <w:numPr>
          <w:ilvl w:val="0"/>
          <w:numId w:val="1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Herpes Simplex </w:t>
      </w:r>
      <w:r w:rsidR="00666A60">
        <w:rPr>
          <w:rFonts w:ascii="Times New Roman" w:eastAsia="Times New Roman" w:hAnsi="Times New Roman" w:cs="Times New Roman"/>
          <w:i/>
          <w:sz w:val="24"/>
          <w:szCs w:val="24"/>
        </w:rPr>
        <w:t>virus</w:t>
      </w:r>
    </w:p>
    <w:p w:rsidR="00666A60" w:rsidRDefault="00666A60" w:rsidP="00DB1BEE">
      <w:pPr>
        <w:pStyle w:val="ListParagraph"/>
        <w:numPr>
          <w:ilvl w:val="0"/>
          <w:numId w:val="16"/>
        </w:num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Cytomegalo virus</w:t>
      </w:r>
    </w:p>
    <w:p w:rsidR="00666A60" w:rsidRDefault="00666A60" w:rsidP="00DB1BEE">
      <w:pPr>
        <w:pStyle w:val="ListParagraph"/>
        <w:numPr>
          <w:ilvl w:val="0"/>
          <w:numId w:val="13"/>
        </w:num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Non-</w:t>
      </w:r>
      <w:r w:rsidR="00E55993">
        <w:rPr>
          <w:rFonts w:ascii="Times New Roman" w:eastAsia="Times New Roman" w:hAnsi="Times New Roman" w:cs="Times New Roman"/>
          <w:sz w:val="24"/>
          <w:szCs w:val="24"/>
          <w:u w:val="single"/>
        </w:rPr>
        <w:t>contagious Agents</w:t>
      </w:r>
      <w:r>
        <w:rPr>
          <w:rFonts w:ascii="Times New Roman" w:eastAsia="Times New Roman" w:hAnsi="Times New Roman" w:cs="Times New Roman"/>
          <w:sz w:val="24"/>
          <w:szCs w:val="24"/>
          <w:u w:val="single"/>
        </w:rPr>
        <w:t xml:space="preserve"> </w:t>
      </w:r>
    </w:p>
    <w:p w:rsidR="00E55993" w:rsidRPr="00E55993" w:rsidRDefault="00E55993" w:rsidP="00DB1BEE">
      <w:pPr>
        <w:pStyle w:val="ListParagraph"/>
        <w:numPr>
          <w:ilvl w:val="0"/>
          <w:numId w:val="16"/>
        </w:numPr>
        <w:spacing w:line="480" w:lineRule="auto"/>
        <w:jc w:val="both"/>
        <w:rPr>
          <w:rFonts w:ascii="Times New Roman" w:eastAsia="Times New Roman" w:hAnsi="Times New Roman" w:cs="Times New Roman"/>
          <w:sz w:val="24"/>
          <w:szCs w:val="24"/>
        </w:rPr>
      </w:pPr>
      <w:r w:rsidRPr="00E55993">
        <w:rPr>
          <w:rFonts w:ascii="Times New Roman" w:eastAsia="Times New Roman" w:hAnsi="Times New Roman" w:cs="Times New Roman"/>
          <w:sz w:val="24"/>
          <w:szCs w:val="24"/>
        </w:rPr>
        <w:t>Chemical irritation (e.g. Spermicide, soaps)</w:t>
      </w:r>
    </w:p>
    <w:p w:rsidR="00E55993" w:rsidRPr="00E55993" w:rsidRDefault="00E55993" w:rsidP="00DB1BEE">
      <w:pPr>
        <w:pStyle w:val="ListParagraph"/>
        <w:numPr>
          <w:ilvl w:val="0"/>
          <w:numId w:val="16"/>
        </w:numPr>
        <w:spacing w:line="480" w:lineRule="auto"/>
        <w:jc w:val="both"/>
        <w:rPr>
          <w:rFonts w:ascii="Times New Roman" w:eastAsia="Times New Roman" w:hAnsi="Times New Roman" w:cs="Times New Roman"/>
          <w:sz w:val="24"/>
          <w:szCs w:val="24"/>
        </w:rPr>
      </w:pPr>
      <w:r w:rsidRPr="00E55993">
        <w:rPr>
          <w:rFonts w:ascii="Times New Roman" w:eastAsia="Times New Roman" w:hAnsi="Times New Roman" w:cs="Times New Roman"/>
          <w:sz w:val="24"/>
          <w:szCs w:val="24"/>
        </w:rPr>
        <w:t>Physical injuries or trauma</w:t>
      </w:r>
    </w:p>
    <w:p w:rsidR="00E55993" w:rsidRPr="00BE0B9F" w:rsidRDefault="00E55993" w:rsidP="00DB1BEE">
      <w:pPr>
        <w:pStyle w:val="ListParagraph"/>
        <w:numPr>
          <w:ilvl w:val="0"/>
          <w:numId w:val="16"/>
        </w:numPr>
        <w:spacing w:line="480" w:lineRule="auto"/>
        <w:jc w:val="both"/>
        <w:rPr>
          <w:rFonts w:ascii="Times New Roman" w:eastAsia="Times New Roman" w:hAnsi="Times New Roman" w:cs="Times New Roman"/>
          <w:sz w:val="24"/>
          <w:szCs w:val="24"/>
        </w:rPr>
      </w:pPr>
      <w:r w:rsidRPr="00E55993">
        <w:rPr>
          <w:rFonts w:ascii="Times New Roman" w:eastAsia="Times New Roman" w:hAnsi="Times New Roman" w:cs="Times New Roman"/>
          <w:sz w:val="24"/>
          <w:szCs w:val="24"/>
        </w:rPr>
        <w:t xml:space="preserve">Reiter’s </w:t>
      </w:r>
      <w:r w:rsidR="00A54481">
        <w:rPr>
          <w:rFonts w:ascii="Times New Roman" w:eastAsia="Times New Roman" w:hAnsi="Times New Roman" w:cs="Times New Roman"/>
          <w:sz w:val="24"/>
          <w:szCs w:val="24"/>
        </w:rPr>
        <w:t>syndrome</w:t>
      </w:r>
      <w:r>
        <w:rPr>
          <w:rFonts w:ascii="Times New Roman" w:eastAsia="Times New Roman" w:hAnsi="Times New Roman" w:cs="Times New Roman"/>
          <w:i/>
          <w:sz w:val="24"/>
          <w:szCs w:val="24"/>
        </w:rPr>
        <w:t xml:space="preserve"> </w:t>
      </w:r>
      <w:r w:rsidRPr="00E55993">
        <w:rPr>
          <w:rFonts w:ascii="Times New Roman" w:eastAsia="Times New Roman" w:hAnsi="Times New Roman" w:cs="Times New Roman"/>
          <w:sz w:val="24"/>
          <w:szCs w:val="24"/>
        </w:rPr>
        <w:t>( a reactive arthritis)</w:t>
      </w:r>
    </w:p>
    <w:p w:rsidR="00E55993" w:rsidRPr="009F3BB7" w:rsidRDefault="00E55993" w:rsidP="00E55993">
      <w:pPr>
        <w:pStyle w:val="ListParagraph"/>
        <w:spacing w:line="480" w:lineRule="auto"/>
        <w:jc w:val="both"/>
        <w:rPr>
          <w:rFonts w:ascii="Times New Roman" w:eastAsia="Times New Roman" w:hAnsi="Times New Roman" w:cs="Times New Roman"/>
          <w:b/>
          <w:sz w:val="24"/>
          <w:szCs w:val="24"/>
          <w:u w:val="single"/>
        </w:rPr>
      </w:pPr>
      <w:r w:rsidRPr="009F3BB7">
        <w:rPr>
          <w:rFonts w:ascii="Times New Roman" w:eastAsia="Times New Roman" w:hAnsi="Times New Roman" w:cs="Times New Roman"/>
          <w:b/>
          <w:sz w:val="24"/>
          <w:szCs w:val="24"/>
          <w:u w:val="single"/>
        </w:rPr>
        <w:t>Symptoms</w:t>
      </w:r>
    </w:p>
    <w:p w:rsidR="00666A60" w:rsidRPr="00666A60" w:rsidRDefault="00666A60"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666A60">
        <w:rPr>
          <w:rFonts w:ascii="Times New Roman" w:eastAsia="Times New Roman" w:hAnsi="Times New Roman" w:cs="Times New Roman"/>
          <w:sz w:val="24"/>
          <w:szCs w:val="24"/>
        </w:rPr>
        <w:t>Dysuria Bacterial infection</w:t>
      </w:r>
    </w:p>
    <w:p w:rsidR="00666A60" w:rsidRPr="00666A60" w:rsidRDefault="00666A60"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666A60">
        <w:rPr>
          <w:rFonts w:ascii="Times New Roman" w:eastAsia="Times New Roman" w:hAnsi="Times New Roman" w:cs="Times New Roman"/>
          <w:sz w:val="24"/>
          <w:szCs w:val="24"/>
        </w:rPr>
        <w:t xml:space="preserve"> (Painful urination)</w:t>
      </w:r>
    </w:p>
    <w:p w:rsidR="00666A60" w:rsidRPr="00666A60" w:rsidRDefault="00666A60"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666A60">
        <w:rPr>
          <w:rFonts w:ascii="Times New Roman" w:eastAsia="Times New Roman" w:hAnsi="Times New Roman" w:cs="Times New Roman"/>
          <w:sz w:val="24"/>
          <w:szCs w:val="24"/>
        </w:rPr>
        <w:t>Urinary urgency or frequency</w:t>
      </w:r>
    </w:p>
    <w:p w:rsidR="00666A60" w:rsidRPr="00666A60" w:rsidRDefault="00666A60"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666A60">
        <w:rPr>
          <w:rFonts w:ascii="Times New Roman" w:eastAsia="Times New Roman" w:hAnsi="Times New Roman" w:cs="Times New Roman"/>
          <w:sz w:val="24"/>
          <w:szCs w:val="24"/>
        </w:rPr>
        <w:t>Urethral discharge</w:t>
      </w:r>
    </w:p>
    <w:p w:rsidR="00666A60" w:rsidRPr="00666A60" w:rsidRDefault="00666A60"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666A60">
        <w:rPr>
          <w:rFonts w:ascii="Times New Roman" w:eastAsia="Times New Roman" w:hAnsi="Times New Roman" w:cs="Times New Roman"/>
          <w:sz w:val="24"/>
          <w:szCs w:val="24"/>
        </w:rPr>
        <w:t>Itching or irritation at the urethral opening</w:t>
      </w:r>
    </w:p>
    <w:p w:rsidR="00666A60" w:rsidRDefault="00666A60" w:rsidP="00DB1BEE">
      <w:pPr>
        <w:pStyle w:val="ListParagraph"/>
        <w:numPr>
          <w:ilvl w:val="0"/>
          <w:numId w:val="15"/>
        </w:numPr>
        <w:spacing w:line="480" w:lineRule="auto"/>
        <w:jc w:val="both"/>
        <w:rPr>
          <w:rFonts w:ascii="Times New Roman" w:eastAsia="Times New Roman" w:hAnsi="Times New Roman" w:cs="Times New Roman"/>
          <w:sz w:val="24"/>
          <w:szCs w:val="24"/>
        </w:rPr>
      </w:pPr>
      <w:r w:rsidRPr="00666A60">
        <w:rPr>
          <w:rFonts w:ascii="Times New Roman" w:eastAsia="Times New Roman" w:hAnsi="Times New Roman" w:cs="Times New Roman"/>
          <w:sz w:val="24"/>
          <w:szCs w:val="24"/>
        </w:rPr>
        <w:t xml:space="preserve">In men discomfort </w:t>
      </w:r>
      <w:r w:rsidR="00A54481">
        <w:rPr>
          <w:rFonts w:ascii="Times New Roman" w:eastAsia="Times New Roman" w:hAnsi="Times New Roman" w:cs="Times New Roman"/>
          <w:sz w:val="24"/>
          <w:szCs w:val="24"/>
        </w:rPr>
        <w:t xml:space="preserve">and </w:t>
      </w:r>
      <w:r w:rsidRPr="00666A60">
        <w:rPr>
          <w:rFonts w:ascii="Times New Roman" w:eastAsia="Times New Roman" w:hAnsi="Times New Roman" w:cs="Times New Roman"/>
          <w:sz w:val="24"/>
          <w:szCs w:val="24"/>
        </w:rPr>
        <w:t xml:space="preserve">pain in </w:t>
      </w:r>
      <w:r w:rsidR="00A54481">
        <w:rPr>
          <w:rFonts w:ascii="Times New Roman" w:eastAsia="Times New Roman" w:hAnsi="Times New Roman" w:cs="Times New Roman"/>
          <w:sz w:val="24"/>
          <w:szCs w:val="24"/>
        </w:rPr>
        <w:t xml:space="preserve">the </w:t>
      </w:r>
      <w:r w:rsidRPr="00666A60">
        <w:rPr>
          <w:rFonts w:ascii="Times New Roman" w:eastAsia="Times New Roman" w:hAnsi="Times New Roman" w:cs="Times New Roman"/>
          <w:sz w:val="24"/>
          <w:szCs w:val="24"/>
        </w:rPr>
        <w:t>testicles</w:t>
      </w:r>
    </w:p>
    <w:p w:rsidR="00666A60" w:rsidRDefault="00666A60" w:rsidP="00666A60">
      <w:pPr>
        <w:spacing w:line="480" w:lineRule="auto"/>
        <w:jc w:val="both"/>
        <w:rPr>
          <w:rFonts w:ascii="Times New Roman" w:eastAsia="Times New Roman" w:hAnsi="Times New Roman" w:cs="Times New Roman"/>
          <w:b/>
          <w:bCs/>
          <w:i/>
          <w:iCs/>
          <w:sz w:val="24"/>
          <w:szCs w:val="24"/>
        </w:rPr>
      </w:pPr>
    </w:p>
    <w:p w:rsidR="00FA6A2B" w:rsidRDefault="00FA6A2B" w:rsidP="00DB1BEE">
      <w:pPr>
        <w:pStyle w:val="ListParagraph"/>
        <w:numPr>
          <w:ilvl w:val="0"/>
          <w:numId w:val="20"/>
        </w:numPr>
        <w:spacing w:line="480" w:lineRule="auto"/>
        <w:jc w:val="both"/>
        <w:rPr>
          <w:rFonts w:ascii="Times New Roman" w:eastAsia="Times New Roman" w:hAnsi="Times New Roman" w:cs="Times New Roman"/>
          <w:bCs/>
          <w:iCs/>
          <w:sz w:val="24"/>
          <w:szCs w:val="24"/>
        </w:rPr>
      </w:pPr>
      <w:r w:rsidRPr="00996F1C">
        <w:rPr>
          <w:rFonts w:ascii="Times New Roman" w:eastAsia="Times New Roman" w:hAnsi="Times New Roman" w:cs="Times New Roman"/>
          <w:bCs/>
          <w:i/>
          <w:iCs/>
          <w:sz w:val="24"/>
          <w:szCs w:val="24"/>
        </w:rPr>
        <w:t>Chlamydia trachomatis</w:t>
      </w:r>
      <w:r w:rsidR="00996F1C">
        <w:rPr>
          <w:rFonts w:ascii="Times New Roman" w:eastAsia="Times New Roman" w:hAnsi="Times New Roman" w:cs="Times New Roman"/>
          <w:bCs/>
          <w:iCs/>
          <w:sz w:val="24"/>
          <w:szCs w:val="24"/>
        </w:rPr>
        <w:t xml:space="preserve"> </w:t>
      </w:r>
      <w:r w:rsidR="00C826F5" w:rsidRPr="00996F1C">
        <w:rPr>
          <w:rFonts w:ascii="Times New Roman" w:eastAsia="Times New Roman" w:hAnsi="Times New Roman" w:cs="Times New Roman"/>
          <w:bCs/>
          <w:iCs/>
          <w:sz w:val="24"/>
          <w:szCs w:val="24"/>
        </w:rPr>
        <w:t>is frequently asymptomatic in females but can present with dysuria, discharge, or pelvic inflammatory disease. Diagnosis is followed by UA and urine culture (if pyuria is seen, but no bacteria, suspect Chlamydia).  A pelvic exam is followed by discharge from cervical or urethral for chlamydia PCR. Chlamydia screening is now recommended for all females ≤ 25 years. Treatment is oral antibiotics with Azithromycin and doxycycline</w:t>
      </w:r>
      <w:r w:rsidR="00A701E1">
        <w:rPr>
          <w:rFonts w:ascii="Times New Roman" w:eastAsia="Times New Roman" w:hAnsi="Times New Roman" w:cs="Times New Roman"/>
          <w:bCs/>
          <w:iCs/>
          <w:sz w:val="24"/>
          <w:szCs w:val="24"/>
        </w:rPr>
        <w:t xml:space="preserve"> </w:t>
      </w:r>
      <w:r w:rsidR="00A701E1">
        <w:rPr>
          <w:rFonts w:ascii="Times New Roman" w:eastAsia="Times New Roman" w:hAnsi="Times New Roman" w:cs="Times New Roman"/>
          <w:bCs/>
          <w:iCs/>
          <w:sz w:val="24"/>
          <w:szCs w:val="24"/>
        </w:rPr>
        <w:fldChar w:fldCharType="begin" w:fldLock="1"/>
      </w:r>
      <w:r w:rsidR="00877DDE">
        <w:rPr>
          <w:rFonts w:ascii="Times New Roman" w:eastAsia="Times New Roman" w:hAnsi="Times New Roman" w:cs="Times New Roman"/>
          <w:bCs/>
          <w:iCs/>
          <w:sz w:val="24"/>
          <w:szCs w:val="24"/>
        </w:rPr>
        <w:instrText>ADDIN CSL_CITATION {"citationItems":[{"id":"ITEM-1","itemData":{"DOI":"https://doi.org/10.1016/B978-1-4377-1604-7.00326-2","ISBN":"978-1-4377-1604-7","author":[{"dropping-particle":"","family":"Geisler","given":"William M","non-dropping-particle":"","parse-names":false,"suffix":""}],"editor":[{"dropping-particle":"","family":"Goldman","given":"Lee","non-dropping-particle":"","parse-names":false,"suffix":""},{"dropping-particle":"","family":"Schafer","given":"Andrew I B T - Goldman's Cecil Medicine (Twenty Fourth Edition)","non-dropping-particle":"","parse-names":false,"suffix":""}],"id":"ITEM-1","issued":{"date-parts":[["2012"]]},"page":"1916-1922","publisher":"W.B. Saunders","publisher-place":"Philadelphia","title":"326 - Diseases Caused By Chlamydiae","type":"chapter"},"uris":["http://www.mendeley.com/documents/?uuid=a60beb09-8b9b-4368-a9c3-0e2bb9fa8b8c"]}],"mendeley":{"formattedCitation":"(Geisler, 2012)","plainTextFormattedCitation":"(Geisler, 2012)","previouslyFormattedCitation":"(Geisler, 2012)"},"properties":{"noteIndex":0},"schema":"https://github.com/citation-style-language/schema/raw/master/csl-citation.json"}</w:instrText>
      </w:r>
      <w:r w:rsidR="00A701E1">
        <w:rPr>
          <w:rFonts w:ascii="Times New Roman" w:eastAsia="Times New Roman" w:hAnsi="Times New Roman" w:cs="Times New Roman"/>
          <w:bCs/>
          <w:iCs/>
          <w:sz w:val="24"/>
          <w:szCs w:val="24"/>
        </w:rPr>
        <w:fldChar w:fldCharType="separate"/>
      </w:r>
      <w:r w:rsidR="00A701E1" w:rsidRPr="00A701E1">
        <w:rPr>
          <w:rFonts w:ascii="Times New Roman" w:eastAsia="Times New Roman" w:hAnsi="Times New Roman" w:cs="Times New Roman"/>
          <w:bCs/>
          <w:iCs/>
          <w:noProof/>
          <w:sz w:val="24"/>
          <w:szCs w:val="24"/>
        </w:rPr>
        <w:t>(Geisler, 2012)</w:t>
      </w:r>
      <w:r w:rsidR="00A701E1">
        <w:rPr>
          <w:rFonts w:ascii="Times New Roman" w:eastAsia="Times New Roman" w:hAnsi="Times New Roman" w:cs="Times New Roman"/>
          <w:bCs/>
          <w:iCs/>
          <w:sz w:val="24"/>
          <w:szCs w:val="24"/>
        </w:rPr>
        <w:fldChar w:fldCharType="end"/>
      </w:r>
      <w:r w:rsidR="00C826F5" w:rsidRPr="00996F1C">
        <w:rPr>
          <w:rFonts w:ascii="Times New Roman" w:eastAsia="Times New Roman" w:hAnsi="Times New Roman" w:cs="Times New Roman"/>
          <w:bCs/>
          <w:iCs/>
          <w:sz w:val="24"/>
          <w:szCs w:val="24"/>
        </w:rPr>
        <w:t>.</w:t>
      </w:r>
    </w:p>
    <w:p w:rsidR="00037FC5" w:rsidRDefault="00877DDE" w:rsidP="00DB1BEE">
      <w:pPr>
        <w:pStyle w:val="ListParagraph"/>
        <w:numPr>
          <w:ilvl w:val="0"/>
          <w:numId w:val="20"/>
        </w:numPr>
        <w:spacing w:line="480" w:lineRule="auto"/>
        <w:jc w:val="both"/>
        <w:rPr>
          <w:rFonts w:ascii="Times New Roman" w:eastAsia="Times New Roman" w:hAnsi="Times New Roman" w:cs="Times New Roman"/>
          <w:bCs/>
          <w:iCs/>
          <w:sz w:val="24"/>
          <w:szCs w:val="24"/>
        </w:rPr>
      </w:pPr>
      <w:r w:rsidRPr="00037FC5">
        <w:rPr>
          <w:rFonts w:ascii="Times New Roman" w:eastAsia="Times New Roman" w:hAnsi="Times New Roman" w:cs="Times New Roman"/>
          <w:bCs/>
          <w:iCs/>
          <w:sz w:val="24"/>
          <w:szCs w:val="24"/>
        </w:rPr>
        <w:lastRenderedPageBreak/>
        <w:t xml:space="preserve">PID, discharge, and dysuria are possible symptoms </w:t>
      </w:r>
      <w:r w:rsidR="00037FC5" w:rsidRPr="00037FC5">
        <w:rPr>
          <w:rFonts w:ascii="Times New Roman" w:eastAsia="Times New Roman" w:hAnsi="Times New Roman" w:cs="Times New Roman"/>
          <w:bCs/>
          <w:iCs/>
          <w:sz w:val="24"/>
          <w:szCs w:val="24"/>
        </w:rPr>
        <w:t xml:space="preserve">of </w:t>
      </w:r>
      <w:r w:rsidR="00037FC5" w:rsidRPr="00724F41">
        <w:rPr>
          <w:rFonts w:ascii="Times New Roman" w:eastAsia="Times New Roman" w:hAnsi="Times New Roman" w:cs="Times New Roman"/>
          <w:bCs/>
          <w:i/>
          <w:iCs/>
          <w:sz w:val="24"/>
          <w:szCs w:val="24"/>
        </w:rPr>
        <w:t>Neisseria</w:t>
      </w:r>
      <w:r w:rsidRPr="00037FC5">
        <w:rPr>
          <w:rFonts w:ascii="Times New Roman" w:eastAsia="Times New Roman" w:hAnsi="Times New Roman" w:cs="Times New Roman"/>
          <w:bCs/>
          <w:i/>
          <w:iCs/>
          <w:sz w:val="24"/>
          <w:szCs w:val="24"/>
        </w:rPr>
        <w:t xml:space="preserve"> gonorrhoeae</w:t>
      </w:r>
      <w:r w:rsidRPr="00037FC5">
        <w:rPr>
          <w:rFonts w:ascii="Times New Roman" w:eastAsia="Times New Roman" w:hAnsi="Times New Roman" w:cs="Times New Roman"/>
          <w:bCs/>
          <w:iCs/>
          <w:sz w:val="24"/>
          <w:szCs w:val="24"/>
        </w:rPr>
        <w:t>. Urine culture and UA come after diagnosis. Send discharge samples for gram stain, culture, and PCR after a pelvic exam. Ceftriaxone, Ciprofloxacin, Levofloxacin, Ofloxacin, and Spectinomycin are among the oral antibiotics used in treatment</w:t>
      </w:r>
      <w:r w:rsidR="00A115B9">
        <w:rPr>
          <w:rFonts w:ascii="Times New Roman" w:eastAsia="Times New Roman" w:hAnsi="Times New Roman" w:cs="Times New Roman"/>
          <w:bCs/>
          <w:iCs/>
          <w:sz w:val="24"/>
          <w:szCs w:val="24"/>
        </w:rPr>
        <w:t xml:space="preserve">. </w:t>
      </w:r>
      <w:r w:rsidR="00A115B9" w:rsidRPr="00037FC5">
        <w:rPr>
          <w:rFonts w:ascii="Times New Roman" w:eastAsia="Times New Roman" w:hAnsi="Times New Roman" w:cs="Times New Roman"/>
          <w:bCs/>
          <w:iCs/>
          <w:sz w:val="24"/>
          <w:szCs w:val="24"/>
        </w:rPr>
        <w:t>Metronidazole treatment according to the</w:t>
      </w:r>
      <w:r w:rsidR="00A115B9">
        <w:rPr>
          <w:rFonts w:ascii="Times New Roman" w:eastAsia="Times New Roman" w:hAnsi="Times New Roman" w:cs="Times New Roman"/>
          <w:bCs/>
          <w:iCs/>
          <w:sz w:val="24"/>
          <w:szCs w:val="24"/>
        </w:rPr>
        <w:t xml:space="preserve"> particular bacterial pathogen</w:t>
      </w:r>
      <w:r w:rsidR="00037FC5">
        <w:rPr>
          <w:rFonts w:ascii="Times New Roman" w:eastAsia="Times New Roman" w:hAnsi="Times New Roman" w:cs="Times New Roman"/>
          <w:bCs/>
          <w:iCs/>
          <w:sz w:val="24"/>
          <w:szCs w:val="24"/>
        </w:rPr>
        <w:t xml:space="preserve"> </w:t>
      </w:r>
      <w:r w:rsidR="00037FC5">
        <w:rPr>
          <w:rFonts w:ascii="Times New Roman" w:eastAsia="Times New Roman" w:hAnsi="Times New Roman" w:cs="Times New Roman"/>
          <w:bCs/>
          <w:iCs/>
          <w:sz w:val="24"/>
          <w:szCs w:val="24"/>
        </w:rPr>
        <w:fldChar w:fldCharType="begin" w:fldLock="1"/>
      </w:r>
      <w:r w:rsidR="00A115B9">
        <w:rPr>
          <w:rFonts w:ascii="Times New Roman" w:eastAsia="Times New Roman" w:hAnsi="Times New Roman" w:cs="Times New Roman"/>
          <w:bCs/>
          <w:iCs/>
          <w:sz w:val="24"/>
          <w:szCs w:val="24"/>
        </w:rPr>
        <w:instrText>ADDIN CSL_CITATION {"citationItems":[{"id":"ITEM-1","itemData":{"DOI":"10.1155/2005/323082","ISSN":"1712-9532 (Print)","PMID":"18159523","abstract":"The present article describes the laboratory diagnosis of Neisseria gonorrhoeae by culturing of the organism from different types of clinical specimens followed by confirmatory tests. The success of culture methods requires good quality collection and transport of clinical specimens. The present guide describes the media requirements and cultural conditions for N gonorrhoeae growth and the characteristics for a presumptive identification of N gonorrhoeae. Confirmatory tests include biochemical tests, chromogenic enzyme substrate tests, immunoassays and nucleic acid methods. Nucleic acid detection methods include either amplification-based methods or nonamplification tests, and are increasingly used in clinical laboratories where a viable culture is not possible to obtain. Nucleic acid methods can also be used to detect the presence of low numbers in a specimen. Nucleic acid detection methods need confirmation with another amplification method or gene target. Controls must be included to ensure true positive and negative results, and to rule out nucleic acid contamination. Monitoring of antimicrobial susceptibilities of N gonorrhoeae is important to investigate treatment failure and to evaluate the efficacy of currently recommended therapies. Many methods for the characterization of N gonorrhoeae require cultures. The useful typing methods for determining strain relatedness include auxotyping, serotyping, plasmid profile analysis, DNA sequencing of the porB gene and pulsed-field gel electrophoresis. Quality assurance programs for diagnostic testing and antimicrobial susceptibility testing is reviewed.","author":[{"dropping-particle":"","family":"Ng Lai-King","given":"","non-dropping-particle":"","parse-names":false,"suffix":""},{"dropping-particle":"","family":"Martin","given":"Irene E","non-dropping-particle":"","parse-names":false,"suffix":""}],"container-title":"The Canadian journal of infectious diseases &amp; medical microbiology = Journal canadien des maladies infectieuses et de la microbiologie medicale","id":"ITEM-1","issue":"1","issued":{"date-parts":[["2005","1"]]},"language":"eng","page":"15-25","publisher-place":"Egypt","title":"The laboratory diagnosis of Neisseria gonorrhoeae.","type":"article-journal","volume":"16"},"uris":["http://www.mendeley.com/documents/?uuid=0731cda2-5bf4-40c1-b71a-97a9d2087bee"]}],"mendeley":{"formattedCitation":"(Ng Lai-King and Martin, 2005)","manualFormatting":"(Ng Lai-King and Martin, 2005","plainTextFormattedCitation":"(Ng Lai-King and Martin, 2005)","previouslyFormattedCitation":"(Ng Lai-King and Martin, 2005)"},"properties":{"noteIndex":0},"schema":"https://github.com/citation-style-language/schema/raw/master/csl-citation.json"}</w:instrText>
      </w:r>
      <w:r w:rsidR="00037FC5">
        <w:rPr>
          <w:rFonts w:ascii="Times New Roman" w:eastAsia="Times New Roman" w:hAnsi="Times New Roman" w:cs="Times New Roman"/>
          <w:bCs/>
          <w:iCs/>
          <w:sz w:val="24"/>
          <w:szCs w:val="24"/>
        </w:rPr>
        <w:fldChar w:fldCharType="separate"/>
      </w:r>
      <w:r w:rsidR="00037FC5" w:rsidRPr="00037FC5">
        <w:rPr>
          <w:rFonts w:ascii="Times New Roman" w:eastAsia="Times New Roman" w:hAnsi="Times New Roman" w:cs="Times New Roman"/>
          <w:bCs/>
          <w:iCs/>
          <w:noProof/>
          <w:sz w:val="24"/>
          <w:szCs w:val="24"/>
        </w:rPr>
        <w:t>(Ng Lai-King and Martin, 2005</w:t>
      </w:r>
      <w:r w:rsidR="00037FC5">
        <w:rPr>
          <w:rFonts w:ascii="Times New Roman" w:eastAsia="Times New Roman" w:hAnsi="Times New Roman" w:cs="Times New Roman"/>
          <w:bCs/>
          <w:iCs/>
          <w:sz w:val="24"/>
          <w:szCs w:val="24"/>
        </w:rPr>
        <w:fldChar w:fldCharType="end"/>
      </w:r>
      <w:r w:rsidR="00037FC5">
        <w:rPr>
          <w:rFonts w:ascii="Times New Roman" w:eastAsia="Times New Roman" w:hAnsi="Times New Roman" w:cs="Times New Roman"/>
          <w:bCs/>
          <w:iCs/>
          <w:sz w:val="24"/>
          <w:szCs w:val="24"/>
        </w:rPr>
        <w:t>;</w:t>
      </w:r>
      <w:r w:rsidR="00037FC5">
        <w:rPr>
          <w:rFonts w:ascii="Times New Roman" w:eastAsia="Times New Roman" w:hAnsi="Times New Roman" w:cs="Times New Roman"/>
          <w:bCs/>
          <w:iCs/>
          <w:sz w:val="24"/>
          <w:szCs w:val="24"/>
        </w:rPr>
        <w:fldChar w:fldCharType="begin" w:fldLock="1"/>
      </w:r>
      <w:r w:rsidR="00A115B9">
        <w:rPr>
          <w:rFonts w:ascii="Times New Roman" w:eastAsia="Times New Roman" w:hAnsi="Times New Roman" w:cs="Times New Roman"/>
          <w:bCs/>
          <w:iCs/>
          <w:sz w:val="24"/>
          <w:szCs w:val="24"/>
        </w:rPr>
        <w:instrText>ADDIN CSL_CITATION {"citationItems":[{"id":"ITEM-1","itemData":{"DOI":"10.1016/B978-141603000-3.10011-5","author":[{"dropping-particle":"","family":"Cinti","given":"Sandro","non-dropping-particle":"","parse-names":false,"suffix":""},{"dropping-particle":"","family":"Malani","given":"Anurag","non-dropping-particle":"","parse-names":false,"suffix":""},{"dropping-particle":"","family":"Riddell","given":"James","non-dropping-particle":"","parse-names":false,"suffix":""}],"container-title":"Clinical Men's Health","id":"ITEM-1","issued":{"date-parts":[["2008"]]},"language":"eng","page":"182-206","title":"Infectious Diseases.","type":"article"},"uris":["http://www.mendeley.com/documents/?uuid=3e64e4b2-7397-47bb-be6d-217b68c3af43"]}],"mendeley":{"formattedCitation":"(Cinti, Malani and Riddell, 2008b)","manualFormatting":"Cinti, Malani and Riddell, 2008b)","plainTextFormattedCitation":"(Cinti, Malani and Riddell, 2008b)","previouslyFormattedCitation":"(Cinti, Malani and Riddell, 2008b)"},"properties":{"noteIndex":0},"schema":"https://github.com/citation-style-language/schema/raw/master/csl-citation.json"}</w:instrText>
      </w:r>
      <w:r w:rsidR="00037FC5">
        <w:rPr>
          <w:rFonts w:ascii="Times New Roman" w:eastAsia="Times New Roman" w:hAnsi="Times New Roman" w:cs="Times New Roman"/>
          <w:bCs/>
          <w:iCs/>
          <w:sz w:val="24"/>
          <w:szCs w:val="24"/>
        </w:rPr>
        <w:fldChar w:fldCharType="separate"/>
      </w:r>
      <w:r w:rsidR="00037FC5" w:rsidRPr="00037FC5">
        <w:rPr>
          <w:rFonts w:ascii="Times New Roman" w:eastAsia="Times New Roman" w:hAnsi="Times New Roman" w:cs="Times New Roman"/>
          <w:bCs/>
          <w:iCs/>
          <w:noProof/>
          <w:sz w:val="24"/>
          <w:szCs w:val="24"/>
        </w:rPr>
        <w:t>Cinti, Malani and Riddell, 2008b)</w:t>
      </w:r>
      <w:r w:rsidR="00037FC5">
        <w:rPr>
          <w:rFonts w:ascii="Times New Roman" w:eastAsia="Times New Roman" w:hAnsi="Times New Roman" w:cs="Times New Roman"/>
          <w:bCs/>
          <w:iCs/>
          <w:sz w:val="24"/>
          <w:szCs w:val="24"/>
        </w:rPr>
        <w:fldChar w:fldCharType="end"/>
      </w:r>
      <w:r w:rsidR="00037FC5">
        <w:rPr>
          <w:rFonts w:ascii="Times New Roman" w:eastAsia="Times New Roman" w:hAnsi="Times New Roman" w:cs="Times New Roman"/>
          <w:bCs/>
          <w:iCs/>
          <w:sz w:val="24"/>
          <w:szCs w:val="24"/>
        </w:rPr>
        <w:t xml:space="preserve"> .</w:t>
      </w:r>
    </w:p>
    <w:p w:rsidR="00877DDE" w:rsidRPr="00037FC5" w:rsidRDefault="00A115B9" w:rsidP="00DB1BEE">
      <w:pPr>
        <w:pStyle w:val="ListParagraph"/>
        <w:numPr>
          <w:ilvl w:val="0"/>
          <w:numId w:val="20"/>
        </w:numPr>
        <w:spacing w:line="480" w:lineRule="auto"/>
        <w:jc w:val="both"/>
        <w:rPr>
          <w:rFonts w:ascii="Times New Roman" w:eastAsia="Times New Roman" w:hAnsi="Times New Roman" w:cs="Times New Roman"/>
          <w:bCs/>
          <w:iCs/>
          <w:sz w:val="24"/>
          <w:szCs w:val="24"/>
        </w:rPr>
      </w:pPr>
      <w:r w:rsidRPr="00037FC5">
        <w:rPr>
          <w:rFonts w:ascii="Times New Roman" w:eastAsia="Times New Roman" w:hAnsi="Times New Roman" w:cs="Times New Roman"/>
          <w:bCs/>
          <w:iCs/>
          <w:sz w:val="24"/>
          <w:szCs w:val="24"/>
        </w:rPr>
        <w:t>Antiviral</w:t>
      </w:r>
      <w:r w:rsidR="00037FC5" w:rsidRPr="00037FC5">
        <w:rPr>
          <w:rFonts w:ascii="Times New Roman" w:eastAsia="Times New Roman" w:hAnsi="Times New Roman" w:cs="Times New Roman"/>
          <w:bCs/>
          <w:iCs/>
          <w:sz w:val="24"/>
          <w:szCs w:val="24"/>
        </w:rPr>
        <w:t xml:space="preserve"> medication for HSV and tailored care when needed. Non-contagious agents treating the underlying causes (treatment underlying conditions, avoiding irritants, etc.). When treating for gonorrhea, patients should always receive treatment for chlamydia as well</w:t>
      </w:r>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{"citationItems":[{"id":"ITEM-1","itemData":{"DOI":"10.15585/mmwr.rr7004a1","ISSN":"1545-8601 (Electronic)","PMID":"34292926","abstract":"These guidelines for the treatment of persons who have or are at risk for  sexually transmitted infections (STIs) were updated by CDC after consultation with professionals knowledgeable in the field of STIs who met in Atlanta, Georgia, June 11-14, 2019. The information in this report updates the 2015 guidelines. These guidelines discuss 1) updated recommendations for treatment of Neisseria gonorrhoeae, Chlamydia trachomatis, and Trichomonas vaginalis; 2) addition of metronidazole to the recommended treatment regimen for pelvic inflammatory disease; 3) alternative treatment options for bacterial vaginosis; 4) management of Mycoplasma genitalium; 5) human papillomavirus vaccine recommendations and counseling messages; 6) expanded risk factors for syphilis testing among pregnant women; 7) one-time testing for hepatitis C infection; 8) evaluation of men who have sex with men after sexual assault; and 9) two-step testing for serologic diagnosis of genital herpes simplex virus. Physicians and other health care providers can use these guidelines to assist in prevention and treatment of STIs.","author":[{"dropping-particle":"","family":"Workowski","given":"Kimberly A","non-dropping-particle":"","parse-names":false,"suffix":""},{"dropping-particle":"","family":"Bachmann","given":"Laura H","non-dropping-particle":"","parse-names":false,"suffix":""},{"dropping-particle":"","family":"Chan","given":"Philip A","non-dropping-particle":"","parse-names":false,"suffix":""},{"dropping-particle":"","family":"Johnston","given":"Christine M","non-dropping-particle":"","parse-names":false,"suffix":""},{"dropping-particle":"","family":"Muzny","given":"Christina A","non-dropping-particle":"","parse-names":false,"suffix":""},{"dropping-particle":"","family":"Park","given":"Ina","non-dropping-particle":"","parse-names":false,"suffix":""},{"dropping-particle":"","family":"Reno","given":"Hilary","non-dropping-particle":"","parse-names":false,"suffix":""},{"dropping-particle":"","family":"Zenilman","given":"Jonathan M","non-dropping-particle":"","parse-names":false,"suffix":""},{"dropping-particle":"","family":"Bolan","given":"Gail A","non-dropping-particle":"","parse-names":false,"suffix":""}],"container-title":"MMWR. Recommendations and reports : Morbidity and mortality weekly report.  Recommendations and reports","id":"ITEM-1","issue":"4","issued":{"date-parts":[["2021","7"]]},"language":"eng","page":"1-187","publisher-place":"United States","title":"Sexually Transmitted Infections Treatment Guidelines, 2021.","type":"article-journal","volume":"70"},"uris":["http://www.mendeley.com/documents/?uuid=93da8efc-ff47-4030-b2e4-fde859ac05e7"]}],"mendeley":{"formattedCitation":"(Workowski &lt;i&gt;et al.&lt;/i&gt;, 2021)","plainTextFormattedCitation":"(Workowski et al., 2021)","previouslyFormattedCitation":"(Workowski &lt;i&gt;et al.&lt;/i&gt;, 2021)"},"properties":{"noteIndex":0},"schema":"https://github.com/citation-style-language/schema/raw/master/csl-citation.json"}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A115B9">
        <w:rPr>
          <w:rFonts w:ascii="Times New Roman" w:eastAsia="Times New Roman" w:hAnsi="Times New Roman" w:cs="Times New Roman"/>
          <w:bCs/>
          <w:iCs/>
          <w:noProof/>
          <w:sz w:val="24"/>
          <w:szCs w:val="24"/>
        </w:rPr>
        <w:t xml:space="preserve">(Workowski </w:t>
      </w:r>
      <w:r w:rsidRPr="00A115B9">
        <w:rPr>
          <w:rFonts w:ascii="Times New Roman" w:eastAsia="Times New Roman" w:hAnsi="Times New Roman" w:cs="Times New Roman"/>
          <w:bCs/>
          <w:i/>
          <w:iCs/>
          <w:noProof/>
          <w:sz w:val="24"/>
          <w:szCs w:val="24"/>
        </w:rPr>
        <w:t>et al.</w:t>
      </w:r>
      <w:r w:rsidRPr="00A115B9">
        <w:rPr>
          <w:rFonts w:ascii="Times New Roman" w:eastAsia="Times New Roman" w:hAnsi="Times New Roman" w:cs="Times New Roman"/>
          <w:bCs/>
          <w:iCs/>
          <w:noProof/>
          <w:sz w:val="24"/>
          <w:szCs w:val="24"/>
        </w:rPr>
        <w:t>, 2021)</w:t>
      </w:r>
      <w:r>
        <w:rPr>
          <w:rFonts w:ascii="Times New Roman" w:eastAsia="Times New Roman" w:hAnsi="Times New Roman" w:cs="Times New Roman"/>
          <w:bCs/>
          <w:iCs/>
          <w:sz w:val="24"/>
          <w:szCs w:val="24"/>
        </w:rPr>
        <w:fldChar w:fldCharType="end"/>
      </w:r>
      <w:r w:rsidR="00037FC5" w:rsidRPr="00037FC5">
        <w:rPr>
          <w:rFonts w:ascii="Times New Roman" w:eastAsia="Times New Roman" w:hAnsi="Times New Roman" w:cs="Times New Roman"/>
          <w:bCs/>
          <w:iCs/>
          <w:sz w:val="24"/>
          <w:szCs w:val="24"/>
        </w:rPr>
        <w:t>.</w:t>
      </w:r>
    </w:p>
    <w:p w:rsidR="00037FC5" w:rsidRDefault="00037FC5" w:rsidP="00DB1BEE">
      <w:pPr>
        <w:pStyle w:val="ListParagraph"/>
        <w:numPr>
          <w:ilvl w:val="0"/>
          <w:numId w:val="20"/>
        </w:numPr>
        <w:spacing w:line="480" w:lineRule="auto"/>
        <w:jc w:val="both"/>
        <w:rPr>
          <w:rFonts w:ascii="Times New Roman" w:eastAsia="Times New Roman" w:hAnsi="Times New Roman" w:cs="Times New Roman"/>
          <w:bCs/>
          <w:iCs/>
          <w:sz w:val="24"/>
          <w:szCs w:val="24"/>
        </w:rPr>
      </w:pPr>
      <w:r w:rsidRPr="00037FC5">
        <w:rPr>
          <w:rFonts w:ascii="Times New Roman" w:eastAsia="Times New Roman" w:hAnsi="Times New Roman" w:cs="Times New Roman"/>
          <w:bCs/>
          <w:iCs/>
          <w:sz w:val="24"/>
          <w:szCs w:val="24"/>
        </w:rPr>
        <w:t xml:space="preserve">Safe sexual behaviors, such as using condoms, getting frequent STI screenings, avoiding known irritants, and practicing excellent personal cleanliness, are the major ways to prevent STIs. </w:t>
      </w:r>
    </w:p>
    <w:p w:rsidR="00037FC5" w:rsidRPr="0055032C" w:rsidRDefault="00037FC5" w:rsidP="00DB1BEE">
      <w:pPr>
        <w:pStyle w:val="ListParagraph"/>
        <w:numPr>
          <w:ilvl w:val="0"/>
          <w:numId w:val="20"/>
        </w:numPr>
        <w:spacing w:line="480" w:lineRule="auto"/>
        <w:jc w:val="both"/>
        <w:rPr>
          <w:rFonts w:ascii="Times New Roman" w:eastAsia="Times New Roman" w:hAnsi="Times New Roman" w:cs="Times New Roman"/>
          <w:bCs/>
          <w:iCs/>
          <w:sz w:val="24"/>
          <w:szCs w:val="24"/>
        </w:rPr>
      </w:pPr>
      <w:r w:rsidRPr="00037FC5">
        <w:rPr>
          <w:rFonts w:ascii="Times New Roman" w:eastAsia="Times New Roman" w:hAnsi="Times New Roman" w:cs="Times New Roman"/>
          <w:bCs/>
          <w:iCs/>
          <w:sz w:val="24"/>
          <w:szCs w:val="24"/>
        </w:rPr>
        <w:t>If therapy is not received, the primary consequences could include persistent pain, constriction or narrowing of the urethra, heightened susceptibility to STDs, pelvic inflammatory disease (PID) in females, and epididymitis in males</w:t>
      </w:r>
      <w:r w:rsidR="0055032C">
        <w:rPr>
          <w:rFonts w:ascii="Times New Roman" w:eastAsia="Times New Roman" w:hAnsi="Times New Roman" w:cs="Times New Roman"/>
          <w:bCs/>
          <w:iCs/>
          <w:sz w:val="24"/>
          <w:szCs w:val="24"/>
        </w:rPr>
        <w:t xml:space="preserve">. </w:t>
      </w:r>
      <w:r w:rsidRPr="0055032C">
        <w:rPr>
          <w:rFonts w:ascii="Times New Roman" w:eastAsia="Times New Roman" w:hAnsi="Times New Roman" w:cs="Times New Roman"/>
          <w:bCs/>
          <w:iCs/>
          <w:sz w:val="24"/>
          <w:szCs w:val="24"/>
        </w:rPr>
        <w:t>Comprehending the underlying cause of urethritis is crucial for optimizing treatment outcomes and averting complications</w:t>
      </w:r>
      <w:r w:rsidR="0055032C">
        <w:rPr>
          <w:rFonts w:ascii="Times New Roman" w:eastAsia="Times New Roman" w:hAnsi="Times New Roman" w:cs="Times New Roman"/>
          <w:bCs/>
          <w:iCs/>
          <w:sz w:val="24"/>
          <w:szCs w:val="24"/>
        </w:rPr>
        <w:t xml:space="preserve"> </w:t>
      </w:r>
      <w:r w:rsidR="0055032C" w:rsidRPr="0055032C">
        <w:rPr>
          <w:rFonts w:ascii="Times New Roman" w:eastAsia="Times New Roman" w:hAnsi="Times New Roman" w:cs="Times New Roman"/>
          <w:bCs/>
          <w:iCs/>
          <w:sz w:val="24"/>
          <w:szCs w:val="24"/>
        </w:rPr>
        <w:t>(Silverberg B, Moyers A, Hinkle T, Kessler R, 2022).</w:t>
      </w:r>
      <w:r w:rsidRPr="0055032C">
        <w:rPr>
          <w:rFonts w:ascii="Times New Roman" w:eastAsia="Times New Roman" w:hAnsi="Times New Roman" w:cs="Times New Roman"/>
          <w:bCs/>
          <w:iCs/>
          <w:sz w:val="24"/>
          <w:szCs w:val="24"/>
        </w:rPr>
        <w:t>.</w:t>
      </w:r>
    </w:p>
    <w:p w:rsidR="007E4D16" w:rsidRPr="00135ED5" w:rsidRDefault="007E4D16" w:rsidP="00135ED5">
      <w:pPr>
        <w:spacing w:line="480" w:lineRule="auto"/>
        <w:jc w:val="both"/>
        <w:rPr>
          <w:rFonts w:ascii="Times New Roman" w:eastAsia="Times New Roman" w:hAnsi="Times New Roman" w:cs="Times New Roman"/>
          <w:bCs/>
          <w:iCs/>
          <w:sz w:val="24"/>
          <w:szCs w:val="24"/>
        </w:rPr>
      </w:pPr>
      <w:r w:rsidRPr="00ED44B9">
        <w:rPr>
          <w:rFonts w:ascii="Times New Roman" w:eastAsia="Times New Roman" w:hAnsi="Times New Roman" w:cs="Times New Roman"/>
          <w:b/>
          <w:bCs/>
          <w:sz w:val="24"/>
          <w:szCs w:val="24"/>
          <w:u w:val="single"/>
        </w:rPr>
        <w:t>Prostatitis</w:t>
      </w:r>
    </w:p>
    <w:p w:rsidR="0055032C" w:rsidRDefault="0055032C" w:rsidP="007E4D16">
      <w:pPr>
        <w:spacing w:line="480" w:lineRule="auto"/>
        <w:jc w:val="both"/>
        <w:rPr>
          <w:rFonts w:ascii="Times New Roman" w:eastAsia="Times New Roman" w:hAnsi="Times New Roman" w:cs="Times New Roman"/>
          <w:bCs/>
          <w:sz w:val="24"/>
          <w:szCs w:val="24"/>
        </w:rPr>
      </w:pPr>
      <w:r w:rsidRPr="0055032C">
        <w:rPr>
          <w:rFonts w:ascii="Times New Roman" w:eastAsia="Times New Roman" w:hAnsi="Times New Roman" w:cs="Times New Roman"/>
          <w:bCs/>
          <w:sz w:val="24"/>
          <w:szCs w:val="24"/>
        </w:rPr>
        <w:t xml:space="preserve">Acute bacterial prostatitis can result from hematogenous or ascending infections, and those who do not ordinarily have antibacterial chemicals in their prostatic fluid may be at greater risk. Despite being primarily caused by </w:t>
      </w:r>
      <w:r w:rsidRPr="0055032C">
        <w:rPr>
          <w:rFonts w:ascii="Times New Roman" w:eastAsia="Times New Roman" w:hAnsi="Times New Roman" w:cs="Times New Roman"/>
          <w:bCs/>
          <w:i/>
          <w:sz w:val="24"/>
          <w:szCs w:val="24"/>
        </w:rPr>
        <w:t>E. coli</w:t>
      </w:r>
      <w:r w:rsidRPr="0055032C">
        <w:rPr>
          <w:rFonts w:ascii="Times New Roman" w:eastAsia="Times New Roman" w:hAnsi="Times New Roman" w:cs="Times New Roman"/>
          <w:bCs/>
          <w:sz w:val="24"/>
          <w:szCs w:val="24"/>
        </w:rPr>
        <w:t>, chronic bacterial prostatitis is hard to treat and can lead to recurrent urinary tract infections</w:t>
      </w:r>
      <w:r w:rsidR="00597CF7">
        <w:rPr>
          <w:rFonts w:ascii="Times New Roman" w:eastAsia="Times New Roman" w:hAnsi="Times New Roman" w:cs="Times New Roman"/>
          <w:bCs/>
          <w:sz w:val="24"/>
          <w:szCs w:val="24"/>
        </w:rPr>
        <w:t xml:space="preserve"> </w:t>
      </w:r>
      <w:r w:rsidR="00597CF7">
        <w:rPr>
          <w:rFonts w:ascii="Times New Roman" w:eastAsia="Times New Roman" w:hAnsi="Times New Roman" w:cs="Times New Roman"/>
          <w:bCs/>
          <w:sz w:val="24"/>
          <w:szCs w:val="24"/>
        </w:rPr>
        <w:fldChar w:fldCharType="begin" w:fldLock="1"/>
      </w:r>
      <w:r w:rsidR="00597CF7">
        <w:rPr>
          <w:rFonts w:ascii="Times New Roman" w:eastAsia="Times New Roman" w:hAnsi="Times New Roman" w:cs="Times New Roman"/>
          <w:bCs/>
          <w:sz w:val="24"/>
          <w:szCs w:val="24"/>
        </w:rPr>
        <w:instrText>ADDIN CSL_CITATION {"citationItems":[{"id":"ITEM-1","itemData":{"author":[{"dropping-particle":"","family":"Davis NG","given":"Silberman M.","non-dropping-particle":"","parse-names":false,"suffix":""}],"id":"ITEM-1","issued":{"date-parts":[["2024"]]},"publisher":"In: StatPearls [Internet]. Treasure Island (FL): StatPearls Publishing; 2024","title":"Acute Bacterial Prostatitis. [Updated 2023 May 22].","type":"book"},"uris":["http://www.mendeley.com/documents/?uuid=25bed022-52db-4a4e-b855-8bcd333eb2b7"]}],"mendeley":{"formattedCitation":"(Davis NG, 2024)","plainTextFormattedCitation":"(Davis NG, 2024)","previouslyFormattedCitation":"(Davis NG, 2024)"},"properties":{"noteIndex":0},"schema":"https://github.com/citation-style-language/schema/raw/master/csl-citation.json"}</w:instrText>
      </w:r>
      <w:r w:rsidR="00597CF7">
        <w:rPr>
          <w:rFonts w:ascii="Times New Roman" w:eastAsia="Times New Roman" w:hAnsi="Times New Roman" w:cs="Times New Roman"/>
          <w:bCs/>
          <w:sz w:val="24"/>
          <w:szCs w:val="24"/>
        </w:rPr>
        <w:fldChar w:fldCharType="separate"/>
      </w:r>
      <w:r w:rsidR="00597CF7" w:rsidRPr="00597CF7">
        <w:rPr>
          <w:rFonts w:ascii="Times New Roman" w:eastAsia="Times New Roman" w:hAnsi="Times New Roman" w:cs="Times New Roman"/>
          <w:bCs/>
          <w:noProof/>
          <w:sz w:val="24"/>
          <w:szCs w:val="24"/>
        </w:rPr>
        <w:t>(Davis NG, 2024)</w:t>
      </w:r>
      <w:r w:rsidR="00597CF7">
        <w:rPr>
          <w:rFonts w:ascii="Times New Roman" w:eastAsia="Times New Roman" w:hAnsi="Times New Roman" w:cs="Times New Roman"/>
          <w:bCs/>
          <w:sz w:val="24"/>
          <w:szCs w:val="24"/>
        </w:rPr>
        <w:fldChar w:fldCharType="end"/>
      </w:r>
      <w:r w:rsidRPr="0055032C">
        <w:rPr>
          <w:rFonts w:ascii="Times New Roman" w:eastAsia="Times New Roman" w:hAnsi="Times New Roman" w:cs="Times New Roman"/>
          <w:bCs/>
          <w:sz w:val="24"/>
          <w:szCs w:val="24"/>
        </w:rPr>
        <w:t xml:space="preserve">. </w:t>
      </w:r>
    </w:p>
    <w:p w:rsidR="00597CF7" w:rsidRDefault="00597CF7" w:rsidP="00404449">
      <w:pPr>
        <w:spacing w:line="480" w:lineRule="auto"/>
        <w:jc w:val="both"/>
        <w:rPr>
          <w:rFonts w:ascii="Times New Roman" w:eastAsia="Times New Roman" w:hAnsi="Times New Roman" w:cs="Times New Roman"/>
          <w:bCs/>
          <w:sz w:val="24"/>
          <w:szCs w:val="24"/>
        </w:rPr>
      </w:pPr>
      <w:r w:rsidRPr="00597CF7">
        <w:rPr>
          <w:rFonts w:ascii="Times New Roman" w:eastAsia="Times New Roman" w:hAnsi="Times New Roman" w:cs="Times New Roman"/>
          <w:bCs/>
          <w:sz w:val="24"/>
          <w:szCs w:val="24"/>
        </w:rPr>
        <w:lastRenderedPageBreak/>
        <w:t xml:space="preserve">Individuals deficient in antibacterial chemicals typically found in the prostatic fluid may be more vulnerable to ascending or hematogenous infections, which can cause acute bacterial prostatitis. While </w:t>
      </w:r>
      <w:r w:rsidRPr="00597CF7">
        <w:rPr>
          <w:rFonts w:ascii="Times New Roman" w:eastAsia="Times New Roman" w:hAnsi="Times New Roman" w:cs="Times New Roman"/>
          <w:bCs/>
          <w:i/>
          <w:sz w:val="24"/>
          <w:szCs w:val="24"/>
        </w:rPr>
        <w:t>E. coli</w:t>
      </w:r>
      <w:r w:rsidRPr="00597CF7">
        <w:rPr>
          <w:rFonts w:ascii="Times New Roman" w:eastAsia="Times New Roman" w:hAnsi="Times New Roman" w:cs="Times New Roman"/>
          <w:bCs/>
          <w:sz w:val="24"/>
          <w:szCs w:val="24"/>
        </w:rPr>
        <w:t xml:space="preserve"> is typically the cause of chronic bacterial prostatitis, it can also lead to recurrent urinary tract infections and is challenging to treat</w:t>
      </w:r>
      <w:r w:rsidR="00D9349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sidR="00D93494">
        <w:rPr>
          <w:rFonts w:ascii="Times New Roman" w:eastAsia="Times New Roman" w:hAnsi="Times New Roman" w:cs="Times New Roman"/>
          <w:bCs/>
          <w:sz w:val="24"/>
          <w:szCs w:val="24"/>
        </w:rPr>
        <w:instrText>ADDIN CSL_CITATION {"citationItems":[{"id":"ITEM-1","itemData":{"author":[{"dropping-particle":"","family":"Pendegast HJ, Leslie SW","given":"Rosario DJ.","non-dropping-particle":"","parse-names":false,"suffix":""}],"id":"ITEM-1","issued":{"date-parts":[["2024"]]},"publisher":"In: StatPearls [Internet]. Treasure Island (FL): StatPearls Publishing; 2024 Jan-.","title":"Chronic Prostatitis and Chronic Pelvic Pain Syndrome in Men. [Updated 2024 Jan 11].","type":"book"},"uris":["http://www.mendeley.com/documents/?uuid=c7d5056e-cc55-415c-bdad-c7170be72bc8"]}],"mendeley":{"formattedCitation":"(Pendegast HJ, Leslie SW, 2024)","plainTextFormattedCitation":"(Pendegast HJ, Leslie SW, 2024)","previouslyFormattedCitation":"(Pendegast HJ, Leslie SW, 2024)"},"properties":{"noteIndex":0},"schema":"https://github.com/citation-style-language/schema/raw/master/csl-citation.json"}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00D93494" w:rsidRPr="00D93494">
        <w:rPr>
          <w:rFonts w:ascii="Times New Roman" w:eastAsia="Times New Roman" w:hAnsi="Times New Roman" w:cs="Times New Roman"/>
          <w:bCs/>
          <w:noProof/>
          <w:sz w:val="24"/>
          <w:szCs w:val="24"/>
        </w:rPr>
        <w:t>(Pendegast HJ, Leslie SW, 2024)</w:t>
      </w:r>
      <w:r>
        <w:rPr>
          <w:rFonts w:ascii="Times New Roman" w:eastAsia="Times New Roman" w:hAnsi="Times New Roman" w:cs="Times New Roman"/>
          <w:bCs/>
          <w:sz w:val="24"/>
          <w:szCs w:val="24"/>
        </w:rPr>
        <w:fldChar w:fldCharType="end"/>
      </w:r>
      <w:r w:rsidRPr="00597CF7">
        <w:rPr>
          <w:rFonts w:ascii="Times New Roman" w:eastAsia="Times New Roman" w:hAnsi="Times New Roman" w:cs="Times New Roman"/>
          <w:bCs/>
          <w:sz w:val="24"/>
          <w:szCs w:val="24"/>
        </w:rPr>
        <w:t xml:space="preserve">. </w:t>
      </w:r>
    </w:p>
    <w:p w:rsidR="00B8524E" w:rsidRPr="00404449" w:rsidRDefault="00D93494" w:rsidP="00404449">
      <w:pPr>
        <w:spacing w:line="480" w:lineRule="auto"/>
        <w:jc w:val="both"/>
        <w:rPr>
          <w:bCs/>
        </w:rPr>
      </w:pPr>
      <w:r w:rsidRPr="00D93494">
        <w:rPr>
          <w:rFonts w:ascii="Times New Roman" w:eastAsia="Times New Roman" w:hAnsi="Times New Roman" w:cs="Times New Roman"/>
          <w:bCs/>
          <w:sz w:val="24"/>
          <w:szCs w:val="24"/>
        </w:rPr>
        <w:t>Pain in the testicles, lower back, and perirectal area are common symptoms of prostate infection. Acute infections can cause excruciating pain along with chills, a high fever, and cystitis-like symptoms. Urinary retention and blockage of the nearby urethra might result from inflammatory swelling. The prostate is exceptionally sensitive and swollen when palpated in the rectal area</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{"citationItems":[{"id":"ITEM-1","itemData":{"author":[{"dropping-particle":"","family":"Davis NG","given":"Silberman M.","non-dropping-particle":"","parse-names":false,"suffix":""}],"id":"ITEM-1","issued":{"date-parts":[["2024"]]},"publisher":"In: StatPearls [Internet]. Treasure Island (FL): StatPearls Publishing; 2024","title":"Acute Bacterial Prostatitis. [Updated 2023 May 22].","type":"book"},"uris":["http://www.mendeley.com/documents/?uuid=25bed022-52db-4a4e-b855-8bcd333eb2b7"]}],"mendeley":{"formattedCitation":"(Davis NG, 2024)","plainTextFormattedCitation":"(Davis NG, 2024)","previouslyFormattedCitation":"(Davis NG, 2024)"},"properties":{"noteIndex":0},"schema":"https://github.com/citation-style-language/schema/raw/master/csl-citation.json"}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597CF7">
        <w:rPr>
          <w:rFonts w:ascii="Times New Roman" w:eastAsia="Times New Roman" w:hAnsi="Times New Roman" w:cs="Times New Roman"/>
          <w:bCs/>
          <w:noProof/>
          <w:sz w:val="24"/>
          <w:szCs w:val="24"/>
        </w:rPr>
        <w:t>(Davis NG, 2024)</w:t>
      </w:r>
      <w:r>
        <w:rPr>
          <w:rFonts w:ascii="Times New Roman" w:eastAsia="Times New Roman" w:hAnsi="Times New Roman" w:cs="Times New Roman"/>
          <w:bCs/>
          <w:sz w:val="24"/>
          <w:szCs w:val="24"/>
        </w:rPr>
        <w:fldChar w:fldCharType="end"/>
      </w:r>
      <w:r w:rsidRPr="00D93494">
        <w:rPr>
          <w:rFonts w:ascii="Times New Roman" w:eastAsia="Times New Roman" w:hAnsi="Times New Roman" w:cs="Times New Roman"/>
          <w:bCs/>
          <w:sz w:val="24"/>
          <w:szCs w:val="24"/>
        </w:rPr>
        <w:t xml:space="preserve">. </w:t>
      </w:r>
      <w:r w:rsidR="007E4D16" w:rsidRPr="007E4D16">
        <w:rPr>
          <w:rFonts w:ascii="Times New Roman" w:eastAsia="Times New Roman" w:hAnsi="Times New Roman" w:cs="Times New Roman"/>
          <w:bCs/>
          <w:sz w:val="24"/>
          <w:szCs w:val="24"/>
        </w:rPr>
        <w:t xml:space="preserve">Inflammatory swelling can lead to obstruction of the neighboring </w:t>
      </w:r>
      <w:r w:rsidR="007E4D16">
        <w:rPr>
          <w:rFonts w:ascii="Times New Roman" w:eastAsia="Times New Roman" w:hAnsi="Times New Roman" w:cs="Times New Roman"/>
          <w:bCs/>
          <w:sz w:val="24"/>
          <w:szCs w:val="24"/>
        </w:rPr>
        <w:t xml:space="preserve">urethra and urinary retention. </w:t>
      </w:r>
      <w:r w:rsidR="007E4D16" w:rsidRPr="007E4D16">
        <w:rPr>
          <w:rFonts w:ascii="Times New Roman" w:eastAsia="Times New Roman" w:hAnsi="Times New Roman" w:cs="Times New Roman"/>
          <w:bCs/>
          <w:sz w:val="24"/>
          <w:szCs w:val="24"/>
        </w:rPr>
        <w:t>On rectal palpation, the prostate i</w:t>
      </w:r>
      <w:r w:rsidR="007E4D16">
        <w:rPr>
          <w:rFonts w:ascii="Times New Roman" w:eastAsia="Times New Roman" w:hAnsi="Times New Roman" w:cs="Times New Roman"/>
          <w:bCs/>
          <w:sz w:val="24"/>
          <w:szCs w:val="24"/>
        </w:rPr>
        <w:t xml:space="preserve">s boggy and exquisitely tender. </w:t>
      </w:r>
      <w:r w:rsidR="007E4D16" w:rsidRPr="007E4D16">
        <w:rPr>
          <w:rFonts w:ascii="Times New Roman" w:eastAsia="Times New Roman" w:hAnsi="Times New Roman" w:cs="Times New Roman"/>
          <w:bCs/>
          <w:sz w:val="24"/>
          <w:szCs w:val="24"/>
        </w:rPr>
        <w:t>Response to antibiotic therapy is good, but occasionally abscess formation, epididymitis, and seminal vesiculitis</w:t>
      </w:r>
      <w:r w:rsidR="007E4D16">
        <w:rPr>
          <w:rFonts w:ascii="Times New Roman" w:eastAsia="Times New Roman" w:hAnsi="Times New Roman" w:cs="Times New Roman"/>
          <w:bCs/>
          <w:sz w:val="24"/>
          <w:szCs w:val="24"/>
        </w:rPr>
        <w:t xml:space="preserve"> or chronic infection develop. Typically, </w:t>
      </w:r>
      <w:r w:rsidR="007E4D16" w:rsidRPr="007E4D16">
        <w:rPr>
          <w:rFonts w:ascii="Times New Roman" w:eastAsia="Times New Roman" w:hAnsi="Times New Roman" w:cs="Times New Roman"/>
          <w:bCs/>
          <w:sz w:val="24"/>
          <w:szCs w:val="24"/>
        </w:rPr>
        <w:t xml:space="preserve">acute prostatitis develops in young adults; however, it can also follow </w:t>
      </w:r>
      <w:r w:rsidR="00A54481">
        <w:rPr>
          <w:rFonts w:ascii="Times New Roman" w:eastAsia="Times New Roman" w:hAnsi="Times New Roman" w:cs="Times New Roman"/>
          <w:bCs/>
          <w:sz w:val="24"/>
          <w:szCs w:val="24"/>
        </w:rPr>
        <w:t xml:space="preserve">the </w:t>
      </w:r>
      <w:r w:rsidR="007E4D16" w:rsidRPr="007E4D16">
        <w:rPr>
          <w:rFonts w:ascii="Times New Roman" w:eastAsia="Times New Roman" w:hAnsi="Times New Roman" w:cs="Times New Roman"/>
          <w:bCs/>
          <w:sz w:val="24"/>
          <w:szCs w:val="24"/>
        </w:rPr>
        <w:t>placement of an indwel</w:t>
      </w:r>
      <w:r w:rsidR="007E4D16">
        <w:rPr>
          <w:rFonts w:ascii="Times New Roman" w:eastAsia="Times New Roman" w:hAnsi="Times New Roman" w:cs="Times New Roman"/>
          <w:bCs/>
          <w:sz w:val="24"/>
          <w:szCs w:val="24"/>
        </w:rPr>
        <w:t xml:space="preserve">ling catheter in an older man. </w:t>
      </w:r>
      <w:r w:rsidR="007E4D16" w:rsidRPr="007E4D16">
        <w:rPr>
          <w:rFonts w:ascii="Times New Roman" w:eastAsia="Times New Roman" w:hAnsi="Times New Roman" w:cs="Times New Roman"/>
          <w:bCs/>
          <w:sz w:val="24"/>
          <w:szCs w:val="24"/>
        </w:rPr>
        <w:t xml:space="preserve">Patients with chronic prostatitis seldom give </w:t>
      </w:r>
      <w:r w:rsidR="007E4D16">
        <w:rPr>
          <w:rFonts w:ascii="Times New Roman" w:eastAsia="Times New Roman" w:hAnsi="Times New Roman" w:cs="Times New Roman"/>
          <w:bCs/>
          <w:sz w:val="24"/>
          <w:szCs w:val="24"/>
        </w:rPr>
        <w:t xml:space="preserve">a history of an acute episode. </w:t>
      </w:r>
      <w:r w:rsidR="007E4D16" w:rsidRPr="007E4D16">
        <w:rPr>
          <w:rFonts w:ascii="Times New Roman" w:eastAsia="Times New Roman" w:hAnsi="Times New Roman" w:cs="Times New Roman"/>
          <w:bCs/>
          <w:sz w:val="24"/>
          <w:szCs w:val="24"/>
        </w:rPr>
        <w:t xml:space="preserve">Many are totally without symptoms; others experience </w:t>
      </w:r>
      <w:r w:rsidR="00A54481">
        <w:rPr>
          <w:rFonts w:ascii="Times New Roman" w:eastAsia="Times New Roman" w:hAnsi="Times New Roman" w:cs="Times New Roman"/>
          <w:bCs/>
          <w:sz w:val="24"/>
          <w:szCs w:val="24"/>
        </w:rPr>
        <w:t>low-grade</w:t>
      </w:r>
      <w:r w:rsidR="007E4D16" w:rsidRPr="007E4D16">
        <w:rPr>
          <w:rFonts w:ascii="Times New Roman" w:eastAsia="Times New Roman" w:hAnsi="Times New Roman" w:cs="Times New Roman"/>
          <w:bCs/>
          <w:sz w:val="24"/>
          <w:szCs w:val="24"/>
        </w:rPr>
        <w:t xml:space="preserve"> pain and dysuria</w:t>
      </w:r>
      <w:r w:rsidR="007E4D16">
        <w:rPr>
          <w:rFonts w:ascii="Times New Roman" w:eastAsia="Times New Roman" w:hAnsi="Times New Roman" w:cs="Times New Roman"/>
          <w:bCs/>
          <w:sz w:val="24"/>
          <w:szCs w:val="24"/>
        </w:rPr>
        <w:t xml:space="preserve">. </w:t>
      </w:r>
      <w:r w:rsidR="007E4D16" w:rsidRPr="007E4D16">
        <w:rPr>
          <w:rFonts w:eastAsia="Times New Roman"/>
          <w:bCs/>
        </w:rPr>
        <w:t>Chronic disease a source for</w:t>
      </w:r>
      <w:r w:rsidR="007E4D16" w:rsidRPr="007E4D16">
        <w:rPr>
          <w:bCs/>
        </w:rPr>
        <w:t xml:space="preserve"> </w:t>
      </w:r>
      <w:r w:rsidR="00A54481">
        <w:rPr>
          <w:bCs/>
        </w:rPr>
        <w:t xml:space="preserve">the </w:t>
      </w:r>
      <w:r w:rsidR="007E4D16" w:rsidRPr="007E4D16">
        <w:rPr>
          <w:rFonts w:ascii="Times New Roman" w:eastAsia="Times New Roman" w:hAnsi="Times New Roman" w:cs="Times New Roman"/>
          <w:bCs/>
          <w:sz w:val="24"/>
          <w:szCs w:val="24"/>
        </w:rPr>
        <w:t>p</w:t>
      </w:r>
      <w:r w:rsidR="00B8524E" w:rsidRPr="007E4D16">
        <w:rPr>
          <w:rFonts w:ascii="Times New Roman" w:eastAsia="Times New Roman" w:hAnsi="Times New Roman" w:cs="Times New Roman"/>
          <w:bCs/>
          <w:sz w:val="24"/>
          <w:szCs w:val="24"/>
        </w:rPr>
        <w:t>eriodic spread of prostatic organisms to the urine in the bladder produces recurrent bouts of cystitis</w:t>
      </w:r>
      <w:r w:rsidR="00B8524E" w:rsidRPr="00404449">
        <w:rPr>
          <w:rFonts w:ascii="Times New Roman" w:eastAsia="Times New Roman" w:hAnsi="Times New Roman" w:cs="Times New Roman"/>
          <w:bCs/>
          <w:sz w:val="24"/>
          <w:szCs w:val="24"/>
        </w:rPr>
        <w:t xml:space="preserve">. </w:t>
      </w:r>
      <w:r w:rsidR="00A54481">
        <w:rPr>
          <w:rFonts w:ascii="Times New Roman" w:eastAsia="Times New Roman" w:hAnsi="Times New Roman" w:cs="Times New Roman"/>
          <w:bCs/>
          <w:sz w:val="24"/>
          <w:szCs w:val="24"/>
        </w:rPr>
        <w:t>Chronic</w:t>
      </w:r>
      <w:r w:rsidR="00B8524E" w:rsidRPr="00404449">
        <w:rPr>
          <w:rFonts w:ascii="Times New Roman" w:eastAsia="Times New Roman" w:hAnsi="Times New Roman" w:cs="Times New Roman"/>
          <w:bCs/>
          <w:sz w:val="24"/>
          <w:szCs w:val="24"/>
        </w:rPr>
        <w:t xml:space="preserve"> prostatitis is probably the major cause of recurrent bacteriuria in men.</w:t>
      </w:r>
      <w:r w:rsidR="00404449" w:rsidRPr="00404449">
        <w:rPr>
          <w:bCs/>
        </w:rPr>
        <w:t xml:space="preserve"> </w:t>
      </w:r>
      <w:r w:rsidR="00B8524E" w:rsidRPr="00404449">
        <w:rPr>
          <w:rFonts w:ascii="Times New Roman" w:eastAsia="Times New Roman" w:hAnsi="Times New Roman" w:cs="Times New Roman"/>
          <w:bCs/>
          <w:sz w:val="24"/>
          <w:szCs w:val="24"/>
        </w:rPr>
        <w:t>The etiologic agents are the same as in cystitis and pyelonephritis</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{"citationItems":[{"id":"ITEM-1","itemData":{"author":[{"dropping-particle":"","family":"Davis NG","given":"Silberman M.","non-dropping-particle":"","parse-names":false,"suffix":""}],"id":"ITEM-1","issued":{"date-parts":[["2024"]]},"publisher":"In: StatPearls [Internet]. Treasure Island (FL): StatPearls Publishing; 2024","title":"Acute Bacterial Prostatitis. [Updated 2023 May 22].","type":"book"},"uris":["http://www.mendeley.com/documents/?uuid=25bed022-52db-4a4e-b855-8bcd333eb2b7"]}],"mendeley":{"formattedCitation":"(Davis NG, 2024)","plainTextFormattedCitation":"(Davis NG, 2024)","previouslyFormattedCitation":"(Davis NG, 2024)"},"properties":{"noteIndex":0},"schema":"https://github.com/citation-style-language/schema/raw/master/csl-citation.json"}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597CF7">
        <w:rPr>
          <w:rFonts w:ascii="Times New Roman" w:eastAsia="Times New Roman" w:hAnsi="Times New Roman" w:cs="Times New Roman"/>
          <w:bCs/>
          <w:noProof/>
          <w:sz w:val="24"/>
          <w:szCs w:val="24"/>
        </w:rPr>
        <w:t>(Davis NG, 2024)</w:t>
      </w:r>
      <w:r>
        <w:rPr>
          <w:rFonts w:ascii="Times New Roman" w:eastAsia="Times New Roman" w:hAnsi="Times New Roman" w:cs="Times New Roman"/>
          <w:bCs/>
          <w:sz w:val="24"/>
          <w:szCs w:val="24"/>
        </w:rPr>
        <w:fldChar w:fldCharType="end"/>
      </w:r>
      <w:r w:rsidRPr="00D93494">
        <w:rPr>
          <w:rFonts w:ascii="Times New Roman" w:eastAsia="Times New Roman" w:hAnsi="Times New Roman" w:cs="Times New Roman"/>
          <w:bCs/>
          <w:sz w:val="24"/>
          <w:szCs w:val="24"/>
        </w:rPr>
        <w:t>.</w:t>
      </w:r>
      <w:r w:rsidR="00B8524E" w:rsidRPr="00404449">
        <w:rPr>
          <w:rFonts w:ascii="Times New Roman" w:eastAsia="Times New Roman" w:hAnsi="Times New Roman" w:cs="Times New Roman"/>
          <w:bCs/>
          <w:sz w:val="24"/>
          <w:szCs w:val="24"/>
        </w:rPr>
        <w:t>.</w:t>
      </w:r>
    </w:p>
    <w:p w:rsidR="00B8524E" w:rsidRPr="00A3229C" w:rsidRDefault="00D93494" w:rsidP="00C5755A">
      <w:pPr>
        <w:spacing w:line="480" w:lineRule="auto"/>
        <w:jc w:val="both"/>
        <w:rPr>
          <w:bCs/>
        </w:rPr>
      </w:pPr>
      <w:r w:rsidRPr="00D93494">
        <w:rPr>
          <w:rFonts w:ascii="Times New Roman" w:eastAsia="Times New Roman" w:hAnsi="Times New Roman" w:cs="Times New Roman"/>
          <w:bCs/>
          <w:sz w:val="24"/>
          <w:szCs w:val="24"/>
        </w:rPr>
        <w:t xml:space="preserve">Prostatitis can cause pain in the lower abdomen, perineum, testicles, penis, and during ejaculation. It can also cause bladder irritation, blockage of the bladder outlet, and occasionally, blood in the semen. Prostatitis can cause pain in the penis, lower abdomen, testicles, and perineum, as well as discomfort during ejaculation, bladder irritation, obstruction of the bladder outlet, and occasionally blood in the semen. The key clinical history used for diagnosis includes fever, chills, dysuria, </w:t>
      </w:r>
      <w:r w:rsidRPr="00D93494">
        <w:rPr>
          <w:rFonts w:ascii="Times New Roman" w:eastAsia="Times New Roman" w:hAnsi="Times New Roman" w:cs="Times New Roman"/>
          <w:bCs/>
          <w:sz w:val="24"/>
          <w:szCs w:val="24"/>
        </w:rPr>
        <w:lastRenderedPageBreak/>
        <w:t>malaise, myalgias, pelvic/perineal pain, and hazy urine. The discovery during a medical examination of an edematous and sensitive prostate. There will be a higher PSA in urine. Urine cultures and urinalyses are frequently advised. For 4-6 weeks, patients are often treated with trimethoprim/sulfamethoxazole, fluoroquinolone, or another broad-spectrum antibiotic. Trauma, abstention from sexual activity, and dehydration are the risk factors</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{"citationItems":[{"id":"ITEM-1","itemData":{"DOI":"10.1080/2090598X.2019.1677296","ISSN":"2090-598X (Print)","PMID":"32082627","abstract":"Objective: To address the question of whether antibiotic therapy can obviate the  need for prostate biopsy (PBx) in patients presenting with high prostate-specific antigen (PSA) levels. Methods: With the increase in unnecessary PBx in men with high PSA levels, a systematic review was performed according to the Cochrane Reviews guidelines and in accordance with the Preferred Reporting Items for Systematic Reviews and Meta-Analyses (PRISMA) checklist. Results: The literature search yielded 42 studies, of which 11 were excluded due to irrelevance of data. Most of the studies were retrospective, nine studies were randomised controlled trials, and there were seven prospective non-randomised trials. The age range of the patients was 51-95 years. Antibiotics, predominantly ofloxacin or ciprofloxacin, combined with a non-steroidal anti-inflammatory drug (NSAID) or not, were prescribed for 2-8 weeks. All studies focussed on PSA levels ranging from ≤ 4 to ≥ 10 ng/mL. Furthermore, antibiotic therapy normalised PSA levels by a wide variety of percentages (16-59%), and the PSA level decrease also varied widely and ranged from 17% to 80%. For patients who had unchanged or decreased PSA, carcinoma was found in 40-52% and 7.7-20.3%, respectively. No cancer was detected if the PSA level decreased to &lt; 4 ng/mL. Conclusion: Antibiotic therapy is clinically beneficial in patients with high PSA levels. PSA reduction or normalisation after medical therapy, either antibiotic and/or NSAID, for ≥ 2 weeks can avoid unnecessary PBx. Antibiotic therapy is more beneficial when the PSA level is &lt; 20 ng/mL. Abbreviations: EPS: expressed prostatic secretion; PBx: prostate biopsy; (%f)(f/t)(t)PSA, (percentage free) (free/total) (total) serum PSA; PSAD: PSA density; RCT: randomised controlled trial; VB3: voided bladder urine 3.","author":[{"dropping-particle":"","family":"Taha","given":"Diaa-Eldin","non-dropping-particle":"","parse-names":false,"suffix":""},{"dropping-particle":"","family":"Aboumarzouk","given":"Omar M","non-dropping-particle":"","parse-names":false,"suffix":""},{"dropping-particle":"","family":"Koraiem","given":"Islam Osama","non-dropping-particle":"","parse-names":false,"suffix":""},{"dropping-particle":"","family":"Shokeir","given":"Ahmed A","non-dropping-particle":"","parse-names":false,"suffix":""}],"container-title":"Arab journal of urology","id":"ITEM-1","issue":"1","issued":{"date-parts":[["2020"]]},"language":"eng","page":"1-8","publisher-place":"United States","title":"Antibiotic therapy in patients with high prostate-specific antigen: Is it worth  considering? A systematic review.","type":"article-journal","volume":"18"},"uris":["http://www.mendeley.com/documents/?uuid=e32f967b-a554-40b8-a9fe-9fb9e5932cf3"]}],"mendeley":{"formattedCitation":"(Taha &lt;i&gt;et al.&lt;/i&gt;, 2020)","plainTextFormattedCitation":"(Taha et al., 2020)","previouslyFormattedCitation":"(Taha &lt;i&gt;et al.&lt;/i&gt;, 2020)"},"properties":{"noteIndex":0},"schema":"https://github.com/citation-style-language/schema/raw/master/csl-citation.json"}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D93494">
        <w:rPr>
          <w:rFonts w:ascii="Times New Roman" w:eastAsia="Times New Roman" w:hAnsi="Times New Roman" w:cs="Times New Roman"/>
          <w:bCs/>
          <w:noProof/>
          <w:sz w:val="24"/>
          <w:szCs w:val="24"/>
        </w:rPr>
        <w:t xml:space="preserve">(Taha </w:t>
      </w:r>
      <w:r w:rsidRPr="00D93494">
        <w:rPr>
          <w:rFonts w:ascii="Times New Roman" w:eastAsia="Times New Roman" w:hAnsi="Times New Roman" w:cs="Times New Roman"/>
          <w:bCs/>
          <w:i/>
          <w:noProof/>
          <w:sz w:val="24"/>
          <w:szCs w:val="24"/>
        </w:rPr>
        <w:t>et al.</w:t>
      </w:r>
      <w:r w:rsidRPr="00D93494">
        <w:rPr>
          <w:rFonts w:ascii="Times New Roman" w:eastAsia="Times New Roman" w:hAnsi="Times New Roman" w:cs="Times New Roman"/>
          <w:bCs/>
          <w:noProof/>
          <w:sz w:val="24"/>
          <w:szCs w:val="24"/>
        </w:rPr>
        <w:t>, 2020)</w:t>
      </w:r>
      <w:r>
        <w:rPr>
          <w:rFonts w:ascii="Times New Roman" w:eastAsia="Times New Roman" w:hAnsi="Times New Roman" w:cs="Times New Roman"/>
          <w:bCs/>
          <w:sz w:val="24"/>
          <w:szCs w:val="24"/>
        </w:rPr>
        <w:fldChar w:fldCharType="end"/>
      </w:r>
      <w:r w:rsidRPr="00D93494">
        <w:rPr>
          <w:rFonts w:ascii="Times New Roman" w:eastAsia="Times New Roman" w:hAnsi="Times New Roman" w:cs="Times New Roman"/>
          <w:bCs/>
          <w:sz w:val="24"/>
          <w:szCs w:val="24"/>
        </w:rPr>
        <w:t>.</w:t>
      </w:r>
    </w:p>
    <w:p w:rsidR="00FB284A" w:rsidRDefault="00135ED5" w:rsidP="00C5755A">
      <w:pPr>
        <w:spacing w:line="48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Upper Urinary tract infection or </w:t>
      </w:r>
      <w:r w:rsidR="00FB284A" w:rsidRPr="00FB284A">
        <w:rPr>
          <w:rFonts w:ascii="Times New Roman" w:eastAsia="Times New Roman" w:hAnsi="Times New Roman" w:cs="Times New Roman"/>
          <w:b/>
          <w:bCs/>
          <w:sz w:val="24"/>
          <w:szCs w:val="24"/>
          <w:u w:val="single"/>
        </w:rPr>
        <w:t>Pyelonephritis</w:t>
      </w:r>
    </w:p>
    <w:p w:rsidR="00FB284A" w:rsidRDefault="00824AF7" w:rsidP="00FB284A">
      <w:pPr>
        <w:spacing w:line="480" w:lineRule="auto"/>
        <w:jc w:val="both"/>
        <w:rPr>
          <w:rFonts w:ascii="Times New Roman" w:eastAsia="Times New Roman" w:hAnsi="Times New Roman" w:cs="Times New Roman"/>
          <w:bCs/>
          <w:sz w:val="24"/>
          <w:szCs w:val="24"/>
        </w:rPr>
      </w:pPr>
      <w:r w:rsidRPr="00824AF7">
        <w:rPr>
          <w:rFonts w:ascii="Times New Roman" w:eastAsia="Times New Roman" w:hAnsi="Times New Roman" w:cs="Times New Roman"/>
          <w:bCs/>
          <w:sz w:val="24"/>
          <w:szCs w:val="24"/>
        </w:rPr>
        <w:t>Fever over 38.3°C and flank pain are the usual symptoms of upper urinary tract infection. Cystitis symptoms may appear before to or concurrent with these findings. More critically ill patients have tachycardia, vomiting, diarrhea, and rigors. On physical examination, the back's costoverteb</w:t>
      </w:r>
      <w:r>
        <w:rPr>
          <w:rFonts w:ascii="Times New Roman" w:eastAsia="Times New Roman" w:hAnsi="Times New Roman" w:cs="Times New Roman"/>
          <w:bCs/>
          <w:sz w:val="24"/>
          <w:szCs w:val="24"/>
        </w:rPr>
        <w:t>r</w:t>
      </w:r>
      <w:r w:rsidRPr="00824AF7">
        <w:rPr>
          <w:rFonts w:ascii="Times New Roman" w:eastAsia="Times New Roman" w:hAnsi="Times New Roman" w:cs="Times New Roman"/>
          <w:bCs/>
          <w:sz w:val="24"/>
          <w:szCs w:val="24"/>
        </w:rPr>
        <w:t>al regions (CVA) are painful, and there may occasionally be signs of septic shock. When there is no obstruction, the clinical signs and symptoms normally go away in a few days, leaving the kidneys fully functional. However, one of the most dangerous effects of UTI is the estimated 20–50% of pregnant women with acute pyelonephritis g</w:t>
      </w:r>
      <w:r>
        <w:rPr>
          <w:rFonts w:ascii="Times New Roman" w:eastAsia="Times New Roman" w:hAnsi="Times New Roman" w:cs="Times New Roman"/>
          <w:bCs/>
          <w:sz w:val="24"/>
          <w:szCs w:val="24"/>
        </w:rPr>
        <w:t xml:space="preserve">iving birth to preterm newborns </w:t>
      </w:r>
      <w:r w:rsidR="00D93494">
        <w:rPr>
          <w:rFonts w:ascii="Times New Roman" w:eastAsia="Times New Roman" w:hAnsi="Times New Roman" w:cs="Times New Roman"/>
          <w:bCs/>
          <w:sz w:val="24"/>
          <w:szCs w:val="24"/>
        </w:rPr>
        <w:fldChar w:fldCharType="begin" w:fldLock="1"/>
      </w:r>
      <w:r w:rsidR="00C076D0">
        <w:rPr>
          <w:rFonts w:ascii="Times New Roman" w:eastAsia="Times New Roman" w:hAnsi="Times New Roman" w:cs="Times New Roman"/>
          <w:bCs/>
          <w:sz w:val="24"/>
          <w:szCs w:val="24"/>
        </w:rPr>
        <w:instrText>ADDIN CSL_CITATION {"citationItems":[{"id":"ITEM-1","itemData":{"author":[{"dropping-particle":"","family":"Belyayeva M, Leslie SW","given":"Jeong JM. Acute Pyelonephritis.","non-dropping-particle":"","parse-names":false,"suffix":""}],"id":"ITEM-1","issued":{"date-parts":[["2024"]]},"publisher":"In: StatPearls [Internet]. Treasure Island (FL): StatPearls Publishing; 2024 Jan-.","title":"Acute Pyelonephritis. [Updated 2024 Feb 28].","type":"book"},"uris":["http://www.mendeley.com/documents/?uuid=02a2f039-82bf-4055-8ee7-b14dff895ef5"]}],"mendeley":{"formattedCitation":"(J. J. A. P. Belyayeva M, Leslie SW, 2024)","plainTextFormattedCitation":"(J. J. A. P. Belyayeva M, Leslie SW, 2024)","previouslyFormattedCitation":"(J. J. A. P. Belyayeva M, Leslie SW, 2024)"},"properties":{"noteIndex":0},"schema":"https://github.com/citation-style-language/schema/raw/master/csl-citation.json"}</w:instrText>
      </w:r>
      <w:r w:rsidR="00D93494">
        <w:rPr>
          <w:rFonts w:ascii="Times New Roman" w:eastAsia="Times New Roman" w:hAnsi="Times New Roman" w:cs="Times New Roman"/>
          <w:bCs/>
          <w:sz w:val="24"/>
          <w:szCs w:val="24"/>
        </w:rPr>
        <w:fldChar w:fldCharType="separate"/>
      </w:r>
      <w:r w:rsidRPr="00824AF7">
        <w:rPr>
          <w:rFonts w:ascii="Times New Roman" w:eastAsia="Times New Roman" w:hAnsi="Times New Roman" w:cs="Times New Roman"/>
          <w:bCs/>
          <w:noProof/>
          <w:sz w:val="24"/>
          <w:szCs w:val="24"/>
        </w:rPr>
        <w:t>(J. J. A. P. Belyayeva M, Leslie SW, 2024)</w:t>
      </w:r>
      <w:r w:rsidR="00D93494">
        <w:rPr>
          <w:rFonts w:ascii="Times New Roman" w:eastAsia="Times New Roman" w:hAnsi="Times New Roman" w:cs="Times New Roman"/>
          <w:bCs/>
          <w:sz w:val="24"/>
          <w:szCs w:val="24"/>
        </w:rPr>
        <w:fldChar w:fldCharType="end"/>
      </w:r>
      <w:r w:rsidR="00FB284A" w:rsidRPr="00FB284A">
        <w:rPr>
          <w:rFonts w:ascii="Times New Roman" w:eastAsia="Times New Roman" w:hAnsi="Times New Roman" w:cs="Times New Roman"/>
          <w:bCs/>
          <w:sz w:val="24"/>
          <w:szCs w:val="24"/>
        </w:rPr>
        <w:t>.</w:t>
      </w:r>
    </w:p>
    <w:p w:rsidR="00AA53E8" w:rsidRDefault="00AA53E8" w:rsidP="00AA53E8">
      <w:pPr>
        <w:spacing w:line="480" w:lineRule="auto"/>
        <w:jc w:val="both"/>
        <w:rPr>
          <w:rFonts w:ascii="Times New Roman" w:eastAsia="Times New Roman" w:hAnsi="Times New Roman" w:cs="Times New Roman"/>
          <w:bCs/>
          <w:sz w:val="24"/>
          <w:szCs w:val="24"/>
          <w:u w:val="single"/>
        </w:rPr>
      </w:pPr>
      <w:r w:rsidRPr="00AA53E8">
        <w:rPr>
          <w:rFonts w:ascii="Times New Roman" w:eastAsia="Times New Roman" w:hAnsi="Times New Roman" w:cs="Times New Roman"/>
          <w:bCs/>
          <w:sz w:val="24"/>
          <w:szCs w:val="24"/>
          <w:u w:val="single"/>
        </w:rPr>
        <w:t>Chronic pyelonephritis is not linked to UTI</w:t>
      </w:r>
    </w:p>
    <w:p w:rsidR="00E87C68" w:rsidRPr="00E87C68" w:rsidRDefault="00E87C68" w:rsidP="00AA53E8">
      <w:pPr>
        <w:spacing w:line="480" w:lineRule="auto"/>
        <w:jc w:val="both"/>
        <w:rPr>
          <w:rFonts w:ascii="Times New Roman" w:eastAsia="Times New Roman" w:hAnsi="Times New Roman" w:cs="Times New Roman"/>
          <w:bCs/>
          <w:sz w:val="24"/>
          <w:szCs w:val="24"/>
        </w:rPr>
      </w:pPr>
      <w:r w:rsidRPr="00E87C68">
        <w:rPr>
          <w:rFonts w:ascii="Times New Roman" w:eastAsia="Times New Roman" w:hAnsi="Times New Roman" w:cs="Times New Roman"/>
          <w:bCs/>
          <w:sz w:val="24"/>
          <w:szCs w:val="24"/>
        </w:rPr>
        <w:t>Clinical symptoms are more enduring when blockage, neurogenic bladder, or vesicoureteral reflux are present. This can occasionally result in renal papillae necrosis and gradual kidney function deterioration with chronic bacteriuria. Severe flank discomfort radiating to the groin is caused by a renal calculus or necrotic renal papilla that affects the ureter. The phrase "chronic pyelonephritis" refers to kidneys that are inflamed, scarred, and constricted, frequently with impaired renal function. Chronic pyelonephritis and UTI are not known to be related</w:t>
      </w:r>
      <w:r w:rsidR="00C076D0">
        <w:rPr>
          <w:rFonts w:ascii="Times New Roman" w:eastAsia="Times New Roman" w:hAnsi="Times New Roman" w:cs="Times New Roman"/>
          <w:bCs/>
          <w:sz w:val="24"/>
          <w:szCs w:val="24"/>
        </w:rPr>
        <w:t xml:space="preserve"> </w:t>
      </w:r>
      <w:r w:rsidR="00C076D0">
        <w:rPr>
          <w:rFonts w:ascii="Times New Roman" w:eastAsia="Times New Roman" w:hAnsi="Times New Roman" w:cs="Times New Roman"/>
          <w:bCs/>
          <w:sz w:val="24"/>
          <w:szCs w:val="24"/>
        </w:rPr>
        <w:fldChar w:fldCharType="begin" w:fldLock="1"/>
      </w:r>
      <w:r w:rsidR="00C076D0">
        <w:rPr>
          <w:rFonts w:ascii="Times New Roman" w:eastAsia="Times New Roman" w:hAnsi="Times New Roman" w:cs="Times New Roman"/>
          <w:bCs/>
          <w:sz w:val="24"/>
          <w:szCs w:val="24"/>
        </w:rPr>
        <w:instrText>ADDIN CSL_CITATION {"citationItems":[{"id":"ITEM-1","itemData":{"author":[{"dropping-particle":"","family":"Aeddula NR","given":"Baradhi KM","non-dropping-particle":"","parse-names":false,"suffix":""}],"id":"ITEM-1","issued":{"date-parts":[["2024"]]},"publisher":"In: StatPearls [Internet]. Treasure Island (FL): StatPearls Publishing; 2024 Jan-.","title":"Reflux Nephropathy. [Updated 2023 May 22].","type":"book"},"uris":["http://www.mendeley.com/documents/?uuid=41d05836-528c-4318-a410-05bb4bca98e7"]}],"mendeley":{"formattedCitation":"(Aeddula NR, 2024)","plainTextFormattedCitation":"(Aeddula NR, 2024)","previouslyFormattedCitation":"(Aeddula NR, 2024)"},"properties":{"noteIndex":0},"schema":"https://github.com/citation-style-language/schema/raw/master/csl-citation.json"}</w:instrText>
      </w:r>
      <w:r w:rsidR="00C076D0">
        <w:rPr>
          <w:rFonts w:ascii="Times New Roman" w:eastAsia="Times New Roman" w:hAnsi="Times New Roman" w:cs="Times New Roman"/>
          <w:bCs/>
          <w:sz w:val="24"/>
          <w:szCs w:val="24"/>
        </w:rPr>
        <w:fldChar w:fldCharType="separate"/>
      </w:r>
      <w:r w:rsidR="00C076D0" w:rsidRPr="00C076D0">
        <w:rPr>
          <w:rFonts w:ascii="Times New Roman" w:eastAsia="Times New Roman" w:hAnsi="Times New Roman" w:cs="Times New Roman"/>
          <w:bCs/>
          <w:noProof/>
          <w:sz w:val="24"/>
          <w:szCs w:val="24"/>
        </w:rPr>
        <w:t>(Aeddula NR, 2024)</w:t>
      </w:r>
      <w:r w:rsidR="00C076D0">
        <w:rPr>
          <w:rFonts w:ascii="Times New Roman" w:eastAsia="Times New Roman" w:hAnsi="Times New Roman" w:cs="Times New Roman"/>
          <w:bCs/>
          <w:sz w:val="24"/>
          <w:szCs w:val="24"/>
        </w:rPr>
        <w:fldChar w:fldCharType="end"/>
      </w:r>
      <w:r w:rsidRPr="00E87C68">
        <w:rPr>
          <w:rFonts w:ascii="Times New Roman" w:eastAsia="Times New Roman" w:hAnsi="Times New Roman" w:cs="Times New Roman"/>
          <w:bCs/>
          <w:sz w:val="24"/>
          <w:szCs w:val="24"/>
        </w:rPr>
        <w:t>.</w:t>
      </w:r>
    </w:p>
    <w:p w:rsidR="00AA53E8" w:rsidRDefault="00AA53E8" w:rsidP="00AA53E8">
      <w:pPr>
        <w:spacing w:line="480" w:lineRule="auto"/>
        <w:jc w:val="both"/>
        <w:rPr>
          <w:rFonts w:ascii="Times New Roman" w:eastAsia="Times New Roman" w:hAnsi="Times New Roman" w:cs="Times New Roman"/>
          <w:bCs/>
          <w:sz w:val="24"/>
          <w:szCs w:val="24"/>
        </w:rPr>
      </w:pPr>
      <w:r w:rsidRPr="00AA53E8">
        <w:rPr>
          <w:rFonts w:ascii="Times New Roman" w:eastAsia="Times New Roman" w:hAnsi="Times New Roman" w:cs="Times New Roman"/>
          <w:bCs/>
          <w:sz w:val="24"/>
          <w:szCs w:val="24"/>
        </w:rPr>
        <w:lastRenderedPageBreak/>
        <w:t>In the presence of obstruction, a neurogenic bladder, or vesicoureteral reflux, clinical manifestations are more persistent, occasionally leading to necrosis of the renal papillae and progressive impairment of kidney function with chronic bacteriuria.</w:t>
      </w:r>
      <w:r w:rsidR="004D4D84">
        <w:rPr>
          <w:rFonts w:ascii="Times New Roman" w:eastAsia="Times New Roman" w:hAnsi="Times New Roman" w:cs="Times New Roman"/>
          <w:bCs/>
          <w:sz w:val="24"/>
          <w:szCs w:val="24"/>
        </w:rPr>
        <w:t xml:space="preserve"> </w:t>
      </w:r>
      <w:r w:rsidRPr="00AA53E8">
        <w:rPr>
          <w:rFonts w:ascii="Times New Roman" w:eastAsia="Times New Roman" w:hAnsi="Times New Roman" w:cs="Times New Roman"/>
          <w:bCs/>
          <w:sz w:val="24"/>
          <w:szCs w:val="24"/>
        </w:rPr>
        <w:t>If a renal calculus or necrotic renal papilla impacts the ureter, severe flank pain with radiation to the groin occurs.</w:t>
      </w:r>
      <w:r w:rsidR="004D4D84">
        <w:rPr>
          <w:rFonts w:ascii="Times New Roman" w:eastAsia="Times New Roman" w:hAnsi="Times New Roman" w:cs="Times New Roman"/>
          <w:bCs/>
          <w:sz w:val="24"/>
          <w:szCs w:val="24"/>
        </w:rPr>
        <w:t xml:space="preserve"> </w:t>
      </w:r>
      <w:r w:rsidRPr="00AA53E8">
        <w:rPr>
          <w:rFonts w:ascii="Times New Roman" w:eastAsia="Times New Roman" w:hAnsi="Times New Roman" w:cs="Times New Roman"/>
          <w:bCs/>
          <w:sz w:val="24"/>
          <w:szCs w:val="24"/>
        </w:rPr>
        <w:t>The term chronic pyelonephritis is used to describe inflamed, scarred, contracted kidneys often in association wi</w:t>
      </w:r>
      <w:r w:rsidR="004D4D84">
        <w:rPr>
          <w:rFonts w:ascii="Times New Roman" w:eastAsia="Times New Roman" w:hAnsi="Times New Roman" w:cs="Times New Roman"/>
          <w:bCs/>
          <w:sz w:val="24"/>
          <w:szCs w:val="24"/>
        </w:rPr>
        <w:t xml:space="preserve">th compromised renal function. </w:t>
      </w:r>
      <w:r w:rsidRPr="00AA53E8">
        <w:rPr>
          <w:rFonts w:ascii="Times New Roman" w:eastAsia="Times New Roman" w:hAnsi="Times New Roman" w:cs="Times New Roman"/>
          <w:bCs/>
          <w:sz w:val="24"/>
          <w:szCs w:val="24"/>
        </w:rPr>
        <w:t xml:space="preserve">There is no known connection between </w:t>
      </w:r>
      <w:r w:rsidRPr="00605486">
        <w:rPr>
          <w:rFonts w:ascii="Times New Roman" w:eastAsia="Times New Roman" w:hAnsi="Times New Roman" w:cs="Times New Roman"/>
          <w:bCs/>
          <w:sz w:val="24"/>
          <w:szCs w:val="24"/>
        </w:rPr>
        <w:t>UTI</w:t>
      </w:r>
      <w:r w:rsidRPr="00AA53E8">
        <w:rPr>
          <w:rFonts w:ascii="Times New Roman" w:eastAsia="Times New Roman" w:hAnsi="Times New Roman" w:cs="Times New Roman"/>
          <w:bCs/>
          <w:sz w:val="24"/>
          <w:szCs w:val="24"/>
        </w:rPr>
        <w:t xml:space="preserve"> and chronic pyelonephritis</w:t>
      </w:r>
      <w:r w:rsidR="00C076D0">
        <w:rPr>
          <w:rFonts w:ascii="Times New Roman" w:eastAsia="Times New Roman" w:hAnsi="Times New Roman" w:cs="Times New Roman"/>
          <w:bCs/>
          <w:sz w:val="24"/>
          <w:szCs w:val="24"/>
        </w:rPr>
        <w:t xml:space="preserve"> </w:t>
      </w:r>
      <w:r w:rsidR="00C076D0">
        <w:rPr>
          <w:rFonts w:ascii="Times New Roman" w:eastAsia="Times New Roman" w:hAnsi="Times New Roman" w:cs="Times New Roman"/>
          <w:bCs/>
          <w:sz w:val="24"/>
          <w:szCs w:val="24"/>
        </w:rPr>
        <w:fldChar w:fldCharType="begin" w:fldLock="1"/>
      </w:r>
      <w:r w:rsidR="00C076D0">
        <w:rPr>
          <w:rFonts w:ascii="Times New Roman" w:eastAsia="Times New Roman" w:hAnsi="Times New Roman" w:cs="Times New Roman"/>
          <w:bCs/>
          <w:sz w:val="24"/>
          <w:szCs w:val="24"/>
        </w:rPr>
        <w:instrText>ADDIN CSL_CITATION {"citationItems":[{"id":"ITEM-1","itemData":{"author":[{"dropping-particle":"","family":"Aeddula NR","given":"Baradhi KM","non-dropping-particle":"","parse-names":false,"suffix":""}],"id":"ITEM-1","issued":{"date-parts":[["2024"]]},"publisher":"In: StatPearls [Internet]. Treasure Island (FL): StatPearls Publishing; 2024 Jan-.","title":"Reflux Nephropathy. [Updated 2023 May 22].","type":"book"},"uris":["http://www.mendeley.com/documents/?uuid=41d05836-528c-4318-a410-05bb4bca98e7"]}],"mendeley":{"formattedCitation":"(Aeddula NR, 2024)","plainTextFormattedCitation":"(Aeddula NR, 2024)","previouslyFormattedCitation":"(Aeddula NR, 2024)"},"properties":{"noteIndex":0},"schema":"https://github.com/citation-style-language/schema/raw/master/csl-citation.json"}</w:instrText>
      </w:r>
      <w:r w:rsidR="00C076D0">
        <w:rPr>
          <w:rFonts w:ascii="Times New Roman" w:eastAsia="Times New Roman" w:hAnsi="Times New Roman" w:cs="Times New Roman"/>
          <w:bCs/>
          <w:sz w:val="24"/>
          <w:szCs w:val="24"/>
        </w:rPr>
        <w:fldChar w:fldCharType="separate"/>
      </w:r>
      <w:r w:rsidR="00C076D0" w:rsidRPr="00C076D0">
        <w:rPr>
          <w:rFonts w:ascii="Times New Roman" w:eastAsia="Times New Roman" w:hAnsi="Times New Roman" w:cs="Times New Roman"/>
          <w:bCs/>
          <w:noProof/>
          <w:sz w:val="24"/>
          <w:szCs w:val="24"/>
        </w:rPr>
        <w:t>(Aeddula NR, 2024)</w:t>
      </w:r>
      <w:r w:rsidR="00C076D0">
        <w:rPr>
          <w:rFonts w:ascii="Times New Roman" w:eastAsia="Times New Roman" w:hAnsi="Times New Roman" w:cs="Times New Roman"/>
          <w:bCs/>
          <w:sz w:val="24"/>
          <w:szCs w:val="24"/>
        </w:rPr>
        <w:fldChar w:fldCharType="end"/>
      </w:r>
      <w:r w:rsidR="00C076D0" w:rsidRPr="00E87C68">
        <w:rPr>
          <w:rFonts w:ascii="Times New Roman" w:eastAsia="Times New Roman" w:hAnsi="Times New Roman" w:cs="Times New Roman"/>
          <w:bCs/>
          <w:sz w:val="24"/>
          <w:szCs w:val="24"/>
        </w:rPr>
        <w:t>.</w:t>
      </w:r>
      <w:r w:rsidR="004D4D84">
        <w:rPr>
          <w:rFonts w:ascii="Times New Roman" w:eastAsia="Times New Roman" w:hAnsi="Times New Roman" w:cs="Times New Roman"/>
          <w:bCs/>
          <w:sz w:val="24"/>
          <w:szCs w:val="24"/>
        </w:rPr>
        <w:t>.</w:t>
      </w:r>
    </w:p>
    <w:p w:rsidR="00B8524E" w:rsidRDefault="00A54481" w:rsidP="00DB1AD8">
      <w:p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For</w:t>
      </w:r>
      <w:r w:rsidR="004D4D8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instance</w:t>
      </w:r>
      <w:r w:rsidR="004D4D84">
        <w:rPr>
          <w:rFonts w:ascii="Times New Roman" w:eastAsia="Times New Roman" w:hAnsi="Times New Roman" w:cs="Times New Roman"/>
          <w:bCs/>
          <w:sz w:val="24"/>
          <w:szCs w:val="24"/>
        </w:rPr>
        <w:t xml:space="preserve">, </w:t>
      </w:r>
      <w:r w:rsidR="004D4D84" w:rsidRPr="00AA53E8">
        <w:rPr>
          <w:rFonts w:ascii="Times New Roman" w:eastAsia="Times New Roman" w:hAnsi="Times New Roman" w:cs="Times New Roman"/>
          <w:bCs/>
          <w:sz w:val="24"/>
          <w:szCs w:val="24"/>
        </w:rPr>
        <w:t>pyelonephritis</w:t>
      </w:r>
      <w:r w:rsidR="004D4D84" w:rsidRPr="004D4D84">
        <w:rPr>
          <w:rFonts w:ascii="Times New Roman" w:eastAsia="Times New Roman" w:hAnsi="Times New Roman" w:cs="Times New Roman"/>
          <w:bCs/>
          <w:sz w:val="24"/>
          <w:szCs w:val="24"/>
        </w:rPr>
        <w:t xml:space="preserve"> </w:t>
      </w:r>
      <w:r w:rsidR="004D4D84">
        <w:rPr>
          <w:rFonts w:ascii="Times New Roman" w:eastAsia="Times New Roman" w:hAnsi="Times New Roman" w:cs="Times New Roman"/>
          <w:bCs/>
          <w:sz w:val="24"/>
          <w:szCs w:val="24"/>
        </w:rPr>
        <w:t xml:space="preserve">is </w:t>
      </w:r>
      <w:r>
        <w:rPr>
          <w:rFonts w:ascii="Times New Roman" w:eastAsia="Times New Roman" w:hAnsi="Times New Roman" w:cs="Times New Roman"/>
          <w:bCs/>
          <w:sz w:val="24"/>
          <w:szCs w:val="24"/>
        </w:rPr>
        <w:t>an</w:t>
      </w:r>
      <w:r w:rsidR="004D4D84">
        <w:rPr>
          <w:rFonts w:ascii="Times New Roman" w:eastAsia="Times New Roman" w:hAnsi="Times New Roman" w:cs="Times New Roman"/>
          <w:bCs/>
          <w:sz w:val="24"/>
          <w:szCs w:val="24"/>
        </w:rPr>
        <w:t xml:space="preserve"> i</w:t>
      </w:r>
      <w:r w:rsidR="00B8524E" w:rsidRPr="004D4D84">
        <w:rPr>
          <w:rFonts w:ascii="Times New Roman" w:eastAsia="Times New Roman" w:hAnsi="Times New Roman" w:cs="Times New Roman"/>
          <w:bCs/>
          <w:sz w:val="24"/>
          <w:szCs w:val="24"/>
        </w:rPr>
        <w:t>nfection of the kidney</w:t>
      </w:r>
      <w:r w:rsidR="004D4D84">
        <w:rPr>
          <w:rFonts w:ascii="Times New Roman" w:eastAsia="Times New Roman" w:hAnsi="Times New Roman" w:cs="Times New Roman"/>
          <w:bCs/>
          <w:sz w:val="24"/>
          <w:szCs w:val="24"/>
        </w:rPr>
        <w:t>, which is a</w:t>
      </w:r>
      <w:r w:rsidR="00B8524E" w:rsidRPr="004D4D84">
        <w:rPr>
          <w:rFonts w:ascii="Times New Roman" w:eastAsia="Times New Roman" w:hAnsi="Times New Roman" w:cs="Times New Roman"/>
          <w:bCs/>
          <w:sz w:val="24"/>
          <w:szCs w:val="24"/>
        </w:rPr>
        <w:t xml:space="preserve">ssociated with constitutional symptoms – fever, </w:t>
      </w:r>
      <w:r w:rsidR="004D4D84" w:rsidRPr="004D4D84">
        <w:rPr>
          <w:rFonts w:ascii="Times New Roman" w:eastAsia="Times New Roman" w:hAnsi="Times New Roman" w:cs="Times New Roman"/>
          <w:bCs/>
          <w:sz w:val="24"/>
          <w:szCs w:val="24"/>
        </w:rPr>
        <w:t>nausea, vomiting, and headache</w:t>
      </w:r>
      <w:r w:rsidR="004D4D84">
        <w:rPr>
          <w:rFonts w:ascii="Times New Roman" w:eastAsia="Times New Roman" w:hAnsi="Times New Roman" w:cs="Times New Roman"/>
          <w:bCs/>
          <w:sz w:val="24"/>
          <w:szCs w:val="24"/>
        </w:rPr>
        <w:t xml:space="preserve">. Diagnosis </w:t>
      </w:r>
      <w:r>
        <w:rPr>
          <w:rFonts w:ascii="Times New Roman" w:eastAsia="Times New Roman" w:hAnsi="Times New Roman" w:cs="Times New Roman"/>
          <w:bCs/>
          <w:sz w:val="24"/>
          <w:szCs w:val="24"/>
        </w:rPr>
        <w:t>is</w:t>
      </w:r>
      <w:r w:rsidR="004D4D84">
        <w:rPr>
          <w:rFonts w:ascii="Times New Roman" w:eastAsia="Times New Roman" w:hAnsi="Times New Roman" w:cs="Times New Roman"/>
          <w:bCs/>
          <w:sz w:val="24"/>
          <w:szCs w:val="24"/>
        </w:rPr>
        <w:t xml:space="preserve"> mainly with u</w:t>
      </w:r>
      <w:r w:rsidR="00B8524E" w:rsidRPr="004D4D84">
        <w:rPr>
          <w:rFonts w:ascii="Times New Roman" w:eastAsia="Times New Roman" w:hAnsi="Times New Roman" w:cs="Times New Roman"/>
          <w:bCs/>
          <w:sz w:val="24"/>
          <w:szCs w:val="24"/>
        </w:rPr>
        <w:t xml:space="preserve">rinalysis, urine culture, </w:t>
      </w:r>
      <w:r w:rsidR="00B8524E" w:rsidRPr="00605486">
        <w:rPr>
          <w:rFonts w:ascii="Times New Roman" w:eastAsia="Times New Roman" w:hAnsi="Times New Roman" w:cs="Times New Roman"/>
          <w:bCs/>
          <w:sz w:val="24"/>
          <w:szCs w:val="24"/>
        </w:rPr>
        <w:t>CBC</w:t>
      </w:r>
      <w:r w:rsidR="00B8524E" w:rsidRPr="004D4D8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and </w:t>
      </w:r>
      <w:r w:rsidR="004D4D84">
        <w:rPr>
          <w:rFonts w:ascii="Times New Roman" w:eastAsia="Times New Roman" w:hAnsi="Times New Roman" w:cs="Times New Roman"/>
          <w:bCs/>
          <w:sz w:val="24"/>
          <w:szCs w:val="24"/>
        </w:rPr>
        <w:t>c</w:t>
      </w:r>
      <w:r w:rsidR="00B8524E" w:rsidRPr="004D4D84">
        <w:rPr>
          <w:rFonts w:ascii="Times New Roman" w:eastAsia="Times New Roman" w:hAnsi="Times New Roman" w:cs="Times New Roman"/>
          <w:bCs/>
          <w:sz w:val="24"/>
          <w:szCs w:val="24"/>
        </w:rPr>
        <w:t>hemistry</w:t>
      </w:r>
      <w:r w:rsidR="004D4D84">
        <w:rPr>
          <w:rFonts w:ascii="Times New Roman" w:eastAsia="Times New Roman" w:hAnsi="Times New Roman" w:cs="Times New Roman"/>
          <w:bCs/>
          <w:sz w:val="24"/>
          <w:szCs w:val="24"/>
        </w:rPr>
        <w:t xml:space="preserve">. Treatment is generally </w:t>
      </w:r>
      <w:r>
        <w:rPr>
          <w:rFonts w:ascii="Times New Roman" w:eastAsia="Times New Roman" w:hAnsi="Times New Roman" w:cs="Times New Roman"/>
          <w:bCs/>
          <w:sz w:val="24"/>
          <w:szCs w:val="24"/>
        </w:rPr>
        <w:t>2 weeks</w:t>
      </w:r>
      <w:r w:rsidR="00B8524E" w:rsidRPr="004D4D84">
        <w:rPr>
          <w:rFonts w:ascii="Times New Roman" w:eastAsia="Times New Roman" w:hAnsi="Times New Roman" w:cs="Times New Roman"/>
          <w:b/>
          <w:bCs/>
          <w:sz w:val="24"/>
          <w:szCs w:val="24"/>
        </w:rPr>
        <w:t xml:space="preserve"> </w:t>
      </w:r>
      <w:r w:rsidR="00B8524E" w:rsidRPr="004D4D84">
        <w:rPr>
          <w:rFonts w:ascii="Times New Roman" w:eastAsia="Times New Roman" w:hAnsi="Times New Roman" w:cs="Times New Roman"/>
          <w:bCs/>
          <w:sz w:val="24"/>
          <w:szCs w:val="24"/>
        </w:rPr>
        <w:t xml:space="preserve">of </w:t>
      </w:r>
      <w:r w:rsidR="004D4D84" w:rsidRPr="004D4D84">
        <w:rPr>
          <w:rFonts w:ascii="Times New Roman" w:eastAsia="Times New Roman" w:hAnsi="Times New Roman" w:cs="Times New Roman"/>
          <w:bCs/>
          <w:sz w:val="24"/>
          <w:szCs w:val="24"/>
        </w:rPr>
        <w:t>Trimethoprim</w:t>
      </w:r>
      <w:r w:rsidR="00B8524E" w:rsidRPr="004D4D84">
        <w:rPr>
          <w:rFonts w:ascii="Times New Roman" w:eastAsia="Times New Roman" w:hAnsi="Times New Roman" w:cs="Times New Roman"/>
          <w:bCs/>
          <w:sz w:val="24"/>
          <w:szCs w:val="24"/>
        </w:rPr>
        <w:t xml:space="preserve">/sulfamethoxazole or </w:t>
      </w:r>
      <w:r>
        <w:rPr>
          <w:rFonts w:ascii="Times New Roman" w:eastAsia="Times New Roman" w:hAnsi="Times New Roman" w:cs="Times New Roman"/>
          <w:bCs/>
          <w:sz w:val="24"/>
          <w:szCs w:val="24"/>
        </w:rPr>
        <w:t>fluoroquinolone</w:t>
      </w:r>
      <w:r w:rsidR="004D4D84">
        <w:rPr>
          <w:rFonts w:ascii="Times New Roman" w:eastAsia="Times New Roman" w:hAnsi="Times New Roman" w:cs="Times New Roman"/>
          <w:bCs/>
          <w:sz w:val="24"/>
          <w:szCs w:val="24"/>
        </w:rPr>
        <w:t xml:space="preserve">, </w:t>
      </w:r>
      <w:r w:rsidR="004D4D84" w:rsidRPr="004D4D84">
        <w:rPr>
          <w:rFonts w:ascii="Times New Roman" w:eastAsia="Times New Roman" w:hAnsi="Times New Roman" w:cs="Times New Roman"/>
          <w:bCs/>
          <w:sz w:val="24"/>
          <w:szCs w:val="24"/>
        </w:rPr>
        <w:t>Hospitalization</w:t>
      </w:r>
      <w:r>
        <w:rPr>
          <w:rFonts w:ascii="Times New Roman" w:eastAsia="Times New Roman" w:hAnsi="Times New Roman" w:cs="Times New Roman"/>
          <w:bCs/>
          <w:sz w:val="24"/>
          <w:szCs w:val="24"/>
        </w:rPr>
        <w:t>,</w:t>
      </w:r>
      <w:r w:rsidR="004D4D84" w:rsidRPr="004D4D84">
        <w:rPr>
          <w:rFonts w:ascii="Times New Roman" w:eastAsia="Times New Roman" w:hAnsi="Times New Roman" w:cs="Times New Roman"/>
          <w:bCs/>
          <w:sz w:val="24"/>
          <w:szCs w:val="24"/>
        </w:rPr>
        <w:t xml:space="preserve"> and </w:t>
      </w:r>
      <w:r w:rsidR="004D4D84" w:rsidRPr="00605486">
        <w:rPr>
          <w:rFonts w:ascii="Times New Roman" w:eastAsia="Times New Roman" w:hAnsi="Times New Roman" w:cs="Times New Roman"/>
          <w:bCs/>
          <w:sz w:val="24"/>
          <w:szCs w:val="24"/>
        </w:rPr>
        <w:t>IV</w:t>
      </w:r>
      <w:r w:rsidR="004D4D84" w:rsidRPr="004D4D84">
        <w:rPr>
          <w:rFonts w:ascii="Times New Roman" w:eastAsia="Times New Roman" w:hAnsi="Times New Roman" w:cs="Times New Roman"/>
          <w:bCs/>
          <w:sz w:val="24"/>
          <w:szCs w:val="24"/>
        </w:rPr>
        <w:t xml:space="preserve"> antibiotics if </w:t>
      </w:r>
      <w:r>
        <w:rPr>
          <w:rFonts w:ascii="Times New Roman" w:eastAsia="Times New Roman" w:hAnsi="Times New Roman" w:cs="Times New Roman"/>
          <w:bCs/>
          <w:sz w:val="24"/>
          <w:szCs w:val="24"/>
        </w:rPr>
        <w:t xml:space="preserve">the </w:t>
      </w:r>
      <w:r w:rsidR="004D4D84" w:rsidRPr="004D4D84">
        <w:rPr>
          <w:rFonts w:ascii="Times New Roman" w:eastAsia="Times New Roman" w:hAnsi="Times New Roman" w:cs="Times New Roman"/>
          <w:bCs/>
          <w:sz w:val="24"/>
          <w:szCs w:val="24"/>
        </w:rPr>
        <w:t xml:space="preserve">patient unable to take </w:t>
      </w:r>
      <w:r w:rsidR="004D4D84" w:rsidRPr="00390355">
        <w:rPr>
          <w:rFonts w:ascii="Times New Roman" w:eastAsia="Times New Roman" w:hAnsi="Times New Roman" w:cs="Times New Roman"/>
          <w:bCs/>
          <w:sz w:val="24"/>
          <w:szCs w:val="24"/>
        </w:rPr>
        <w:t>po.</w:t>
      </w:r>
      <w:r w:rsidR="00DB1AD8">
        <w:rPr>
          <w:rFonts w:ascii="Times New Roman" w:eastAsia="Times New Roman" w:hAnsi="Times New Roman" w:cs="Times New Roman"/>
          <w:bCs/>
          <w:sz w:val="24"/>
          <w:szCs w:val="24"/>
        </w:rPr>
        <w:t xml:space="preserve"> Complications are perinephric/renal abscess: </w:t>
      </w:r>
      <w:r w:rsidR="00DB1AD8" w:rsidRPr="00DB1AD8">
        <w:rPr>
          <w:rFonts w:ascii="Times New Roman" w:eastAsia="Times New Roman" w:hAnsi="Times New Roman" w:cs="Times New Roman"/>
          <w:bCs/>
          <w:sz w:val="24"/>
          <w:szCs w:val="24"/>
        </w:rPr>
        <w:t xml:space="preserve">Suspect in </w:t>
      </w:r>
      <w:r>
        <w:rPr>
          <w:rFonts w:ascii="Times New Roman" w:eastAsia="Times New Roman" w:hAnsi="Times New Roman" w:cs="Times New Roman"/>
          <w:bCs/>
          <w:sz w:val="24"/>
          <w:szCs w:val="24"/>
        </w:rPr>
        <w:t xml:space="preserve">a </w:t>
      </w:r>
      <w:r w:rsidR="00DB1AD8" w:rsidRPr="00DB1AD8">
        <w:rPr>
          <w:rFonts w:ascii="Times New Roman" w:eastAsia="Times New Roman" w:hAnsi="Times New Roman" w:cs="Times New Roman"/>
          <w:bCs/>
          <w:sz w:val="24"/>
          <w:szCs w:val="24"/>
        </w:rPr>
        <w:t>patient who is not i</w:t>
      </w:r>
      <w:r w:rsidR="00DB1AD8">
        <w:rPr>
          <w:rFonts w:ascii="Times New Roman" w:eastAsia="Times New Roman" w:hAnsi="Times New Roman" w:cs="Times New Roman"/>
          <w:bCs/>
          <w:sz w:val="24"/>
          <w:szCs w:val="24"/>
        </w:rPr>
        <w:t xml:space="preserve">mproving on antibiotic therapy. </w:t>
      </w:r>
      <w:r>
        <w:rPr>
          <w:rFonts w:ascii="Times New Roman" w:eastAsia="Times New Roman" w:hAnsi="Times New Roman" w:cs="Times New Roman"/>
          <w:bCs/>
          <w:sz w:val="24"/>
          <w:szCs w:val="24"/>
        </w:rPr>
        <w:t xml:space="preserve">The </w:t>
      </w:r>
      <w:r w:rsidRPr="00390355">
        <w:rPr>
          <w:rFonts w:ascii="Times New Roman" w:eastAsia="Times New Roman" w:hAnsi="Times New Roman" w:cs="Times New Roman"/>
          <w:bCs/>
          <w:sz w:val="24"/>
          <w:szCs w:val="24"/>
        </w:rPr>
        <w:t>diagnosis</w:t>
      </w:r>
      <w:r w:rsidR="00DB1AD8" w:rsidRPr="00390355">
        <w:rPr>
          <w:rFonts w:ascii="Times New Roman" w:eastAsia="Times New Roman" w:hAnsi="Times New Roman" w:cs="Times New Roman"/>
          <w:bCs/>
          <w:sz w:val="24"/>
          <w:szCs w:val="24"/>
        </w:rPr>
        <w:t xml:space="preserve"> </w:t>
      </w:r>
      <w:r w:rsidRPr="00390355">
        <w:rPr>
          <w:rFonts w:ascii="Times New Roman" w:eastAsia="Times New Roman" w:hAnsi="Times New Roman" w:cs="Times New Roman"/>
          <w:bCs/>
          <w:sz w:val="24"/>
          <w:szCs w:val="24"/>
        </w:rPr>
        <w:t>is</w:t>
      </w:r>
      <w:r w:rsidR="00DB1AD8" w:rsidRPr="00390355">
        <w:rPr>
          <w:rFonts w:ascii="Times New Roman" w:eastAsia="Times New Roman" w:hAnsi="Times New Roman" w:cs="Times New Roman"/>
          <w:bCs/>
          <w:sz w:val="24"/>
          <w:szCs w:val="24"/>
        </w:rPr>
        <w:t xml:space="preserve"> CT with</w:t>
      </w:r>
      <w:r w:rsidR="00DB1AD8">
        <w:rPr>
          <w:rFonts w:ascii="Times New Roman" w:eastAsia="Times New Roman" w:hAnsi="Times New Roman" w:cs="Times New Roman"/>
          <w:bCs/>
          <w:sz w:val="24"/>
          <w:szCs w:val="24"/>
        </w:rPr>
        <w:t xml:space="preserve"> contrast </w:t>
      </w:r>
      <w:r>
        <w:rPr>
          <w:rFonts w:ascii="Times New Roman" w:eastAsia="Times New Roman" w:hAnsi="Times New Roman" w:cs="Times New Roman"/>
          <w:bCs/>
          <w:sz w:val="24"/>
          <w:szCs w:val="24"/>
        </w:rPr>
        <w:t xml:space="preserve">and </w:t>
      </w:r>
      <w:r w:rsidR="00DB1AD8">
        <w:rPr>
          <w:rFonts w:ascii="Times New Roman" w:eastAsia="Times New Roman" w:hAnsi="Times New Roman" w:cs="Times New Roman"/>
          <w:bCs/>
          <w:sz w:val="24"/>
          <w:szCs w:val="24"/>
        </w:rPr>
        <w:t>renal ultrasound and it m</w:t>
      </w:r>
      <w:r w:rsidR="00DB1AD8" w:rsidRPr="00DB1AD8">
        <w:rPr>
          <w:rFonts w:ascii="Times New Roman" w:eastAsia="Times New Roman" w:hAnsi="Times New Roman" w:cs="Times New Roman"/>
          <w:bCs/>
          <w:sz w:val="24"/>
          <w:szCs w:val="24"/>
        </w:rPr>
        <w:t>ay need surgical drainage</w:t>
      </w:r>
      <w:r w:rsidR="00F8239A">
        <w:rPr>
          <w:rFonts w:ascii="Times New Roman" w:eastAsia="Times New Roman" w:hAnsi="Times New Roman" w:cs="Times New Roman"/>
          <w:bCs/>
          <w:sz w:val="24"/>
          <w:szCs w:val="24"/>
        </w:rPr>
        <w:t xml:space="preserve"> </w:t>
      </w:r>
      <w:r w:rsidR="00C076D0">
        <w:rPr>
          <w:rFonts w:ascii="Times New Roman" w:eastAsia="Times New Roman" w:hAnsi="Times New Roman" w:cs="Times New Roman"/>
          <w:bCs/>
          <w:sz w:val="24"/>
          <w:szCs w:val="24"/>
        </w:rPr>
        <w:fldChar w:fldCharType="begin" w:fldLock="1"/>
      </w:r>
      <w:r w:rsidR="00A948A7">
        <w:rPr>
          <w:rFonts w:ascii="Times New Roman" w:eastAsia="Times New Roman" w:hAnsi="Times New Roman" w:cs="Times New Roman"/>
          <w:bCs/>
          <w:sz w:val="24"/>
          <w:szCs w:val="24"/>
        </w:rPr>
        <w:instrText>ADDIN CSL_CITATION {"citationItems":[{"id":"ITEM-1","itemData":{"author":[{"dropping-particle":"","family":"Aeddula NR","given":"Baradhi KM","non-dropping-particle":"","parse-names":false,"suffix":""}],"id":"ITEM-1","issued":{"date-parts":[["2024"]]},"publisher":"In: StatPearls [Internet]. Treasure Island (FL): StatPearls Publishing; 2024 Jan-.","title":"Reflux Nephropathy. [Updated 2023 May 22].","type":"book"},"uris":["http://www.mendeley.com/documents/?uuid=41d05836-528c-4318-a410-05bb4bca98e7"]}],"mendeley":{"formattedCitation":"(Aeddula NR, 2024)","manualFormatting":"(Aeddula NR, 2024","plainTextFormattedCitation":"(Aeddula NR, 2024)","previouslyFormattedCitation":"(Aeddula NR, 2024)"},"properties":{"noteIndex":0},"schema":"https://github.com/citation-style-language/schema/raw/master/csl-citation.json"}</w:instrText>
      </w:r>
      <w:r w:rsidR="00C076D0">
        <w:rPr>
          <w:rFonts w:ascii="Times New Roman" w:eastAsia="Times New Roman" w:hAnsi="Times New Roman" w:cs="Times New Roman"/>
          <w:bCs/>
          <w:sz w:val="24"/>
          <w:szCs w:val="24"/>
        </w:rPr>
        <w:fldChar w:fldCharType="separate"/>
      </w:r>
      <w:r w:rsidR="00C076D0" w:rsidRPr="00C076D0">
        <w:rPr>
          <w:rFonts w:ascii="Times New Roman" w:eastAsia="Times New Roman" w:hAnsi="Times New Roman" w:cs="Times New Roman"/>
          <w:bCs/>
          <w:noProof/>
          <w:sz w:val="24"/>
          <w:szCs w:val="24"/>
        </w:rPr>
        <w:t>(Aeddula NR, 2024</w:t>
      </w:r>
      <w:r w:rsidR="00C076D0">
        <w:rPr>
          <w:rFonts w:ascii="Times New Roman" w:eastAsia="Times New Roman" w:hAnsi="Times New Roman" w:cs="Times New Roman"/>
          <w:bCs/>
          <w:sz w:val="24"/>
          <w:szCs w:val="24"/>
        </w:rPr>
        <w:fldChar w:fldCharType="end"/>
      </w:r>
      <w:r w:rsidR="00C076D0">
        <w:rPr>
          <w:rFonts w:ascii="Times New Roman" w:eastAsia="Times New Roman" w:hAnsi="Times New Roman" w:cs="Times New Roman"/>
          <w:bCs/>
          <w:sz w:val="24"/>
          <w:szCs w:val="24"/>
        </w:rPr>
        <w:t xml:space="preserve">; </w:t>
      </w:r>
      <w:r w:rsidR="00C076D0">
        <w:rPr>
          <w:rFonts w:ascii="Times New Roman" w:eastAsia="Times New Roman" w:hAnsi="Times New Roman" w:cs="Times New Roman"/>
          <w:bCs/>
          <w:sz w:val="24"/>
          <w:szCs w:val="24"/>
        </w:rPr>
        <w:fldChar w:fldCharType="begin" w:fldLock="1"/>
      </w:r>
      <w:r w:rsidR="00A948A7">
        <w:rPr>
          <w:rFonts w:ascii="Times New Roman" w:eastAsia="Times New Roman" w:hAnsi="Times New Roman" w:cs="Times New Roman"/>
          <w:bCs/>
          <w:sz w:val="24"/>
          <w:szCs w:val="24"/>
        </w:rPr>
        <w:instrText>ADDIN CSL_CITATION {"citationItems":[{"id":"ITEM-1","itemData":{"author":[{"dropping-particle":"","family":"Belyayeva M, Leslie SW","given":"Jeong JM.","non-dropping-particle":"","parse-names":false,"suffix":""}],"edition":"Updated Ed","id":"ITEM-1","issued":{"date-parts":[["2024"]]},"publisher":"StatPearls [Internet]. Treasure Island (FL): StatPearls Publishing","title":"Acute Pyelonephritis","type":"book"},"uris":["http://www.mendeley.com/documents/?uuid=a7ba5c8a-1cfe-4e35-92d5-409d21daef34"]}],"mendeley":{"formattedCitation":"(J. J. Belyayeva M, Leslie SW, 2024)","manualFormatting":"J. J. Belyayeva M, Leslie SW, 2024)","plainTextFormattedCitation":"(J. J. Belyayeva M, Leslie SW, 2024)","previouslyFormattedCitation":"(J. J. Belyayeva M, Leslie SW, 2024)"},"properties":{"noteIndex":0},"schema":"https://github.com/citation-style-language/schema/raw/master/csl-citation.json"}</w:instrText>
      </w:r>
      <w:r w:rsidR="00C076D0">
        <w:rPr>
          <w:rFonts w:ascii="Times New Roman" w:eastAsia="Times New Roman" w:hAnsi="Times New Roman" w:cs="Times New Roman"/>
          <w:bCs/>
          <w:sz w:val="24"/>
          <w:szCs w:val="24"/>
        </w:rPr>
        <w:fldChar w:fldCharType="separate"/>
      </w:r>
      <w:r w:rsidR="00C076D0" w:rsidRPr="00C076D0">
        <w:rPr>
          <w:rFonts w:ascii="Times New Roman" w:eastAsia="Times New Roman" w:hAnsi="Times New Roman" w:cs="Times New Roman"/>
          <w:bCs/>
          <w:noProof/>
          <w:sz w:val="24"/>
          <w:szCs w:val="24"/>
        </w:rPr>
        <w:t>J. J. Belyayeva M, Leslie SW, 2024)</w:t>
      </w:r>
      <w:r w:rsidR="00C076D0">
        <w:rPr>
          <w:rFonts w:ascii="Times New Roman" w:eastAsia="Times New Roman" w:hAnsi="Times New Roman" w:cs="Times New Roman"/>
          <w:bCs/>
          <w:sz w:val="24"/>
          <w:szCs w:val="24"/>
        </w:rPr>
        <w:fldChar w:fldCharType="end"/>
      </w:r>
      <w:r w:rsidR="00DB1AD8" w:rsidRPr="00DB1AD8">
        <w:rPr>
          <w:rFonts w:ascii="Times New Roman" w:eastAsia="Times New Roman" w:hAnsi="Times New Roman" w:cs="Times New Roman"/>
          <w:bCs/>
          <w:sz w:val="24"/>
          <w:szCs w:val="24"/>
        </w:rPr>
        <w:t>.</w:t>
      </w:r>
    </w:p>
    <w:p w:rsidR="00A26E0D" w:rsidRPr="00095BB5" w:rsidRDefault="00A26E0D" w:rsidP="00DB1BEE">
      <w:pPr>
        <w:pStyle w:val="Heading1"/>
        <w:numPr>
          <w:ilvl w:val="0"/>
          <w:numId w:val="25"/>
        </w:numPr>
      </w:pPr>
      <w:bookmarkStart w:id="14" w:name="_Toc173106413"/>
      <w:r w:rsidRPr="00095BB5">
        <w:t>Laboratory Diagnosis of Urinary tract infections</w:t>
      </w:r>
      <w:bookmarkEnd w:id="14"/>
    </w:p>
    <w:p w:rsidR="004D4D84" w:rsidRDefault="00A26E0D" w:rsidP="004D4D84">
      <w:pPr>
        <w:spacing w:line="480" w:lineRule="auto"/>
        <w:jc w:val="both"/>
        <w:rPr>
          <w:rFonts w:ascii="Times New Roman" w:eastAsia="Times New Roman" w:hAnsi="Times New Roman" w:cs="Times New Roman"/>
          <w:bCs/>
          <w:sz w:val="24"/>
          <w:szCs w:val="24"/>
        </w:rPr>
      </w:pPr>
      <w:r w:rsidRPr="00A26E0D">
        <w:rPr>
          <w:rFonts w:ascii="Times New Roman" w:eastAsia="Times New Roman" w:hAnsi="Times New Roman" w:cs="Times New Roman"/>
          <w:bCs/>
          <w:sz w:val="24"/>
          <w:szCs w:val="24"/>
        </w:rPr>
        <w:t>Urinary tract infections (UTIs) are diagnosed in the laboratory using a multi-step process that includes determining the antibiotic susceptibility of the pathogenic organisms and precisely identifying them. The key steps are listed below</w:t>
      </w:r>
      <w:r w:rsidR="00F8239A">
        <w:rPr>
          <w:rFonts w:ascii="Times New Roman" w:eastAsia="Times New Roman" w:hAnsi="Times New Roman" w:cs="Times New Roman"/>
          <w:bCs/>
          <w:sz w:val="24"/>
          <w:szCs w:val="24"/>
        </w:rPr>
        <w:t xml:space="preserve"> </w:t>
      </w:r>
      <w:r w:rsidR="00F8239A">
        <w:rPr>
          <w:rFonts w:ascii="Times New Roman" w:eastAsia="Times New Roman" w:hAnsi="Times New Roman" w:cs="Times New Roman"/>
          <w:bCs/>
          <w:sz w:val="24"/>
          <w:szCs w:val="24"/>
        </w:rPr>
        <w:fldChar w:fldCharType="begin" w:fldLock="1"/>
      </w:r>
      <w:r w:rsidR="009D53D0">
        <w:rPr>
          <w:rFonts w:ascii="Times New Roman" w:eastAsia="Times New Roman" w:hAnsi="Times New Roman" w:cs="Times New Roman"/>
          <w:bCs/>
          <w:sz w:val="24"/>
          <w:szCs w:val="24"/>
        </w:rPr>
        <w:instrText>ADDIN CSL_CITATION {"citationItems":[{"id":"ITEM-1","itemData":{"author":[{"dropping-particle":"","family":"ASM Guideline","given":"","non-dropping-particle":"","parse-names":false,"suffix":""}],"id":"ITEM-1","issued":{"date-parts":[["2020"]]},"title":"Guideline for the diagnosis of Urinary tract","type":"article-journal"},"uris":["http://www.mendeley.com/documents/?uuid=579677c6-94a7-4886-873b-0055f8c3c760"]}],"mendeley":{"formattedCitation":"(ASM Guideline, 2020)","manualFormatting":"(ASM Guideline, 2020","plainTextFormattedCitation":"(ASM Guideline, 2020)","previouslyFormattedCitation":"(ASM Guideline, 2020)"},"properties":{"noteIndex":0},"schema":"https://github.com/citation-style-language/schema/raw/master/csl-citation.json"}</w:instrText>
      </w:r>
      <w:r w:rsidR="00F8239A">
        <w:rPr>
          <w:rFonts w:ascii="Times New Roman" w:eastAsia="Times New Roman" w:hAnsi="Times New Roman" w:cs="Times New Roman"/>
          <w:bCs/>
          <w:sz w:val="24"/>
          <w:szCs w:val="24"/>
        </w:rPr>
        <w:fldChar w:fldCharType="separate"/>
      </w:r>
      <w:r w:rsidR="00F8239A" w:rsidRPr="00F8239A">
        <w:rPr>
          <w:rFonts w:ascii="Times New Roman" w:eastAsia="Times New Roman" w:hAnsi="Times New Roman" w:cs="Times New Roman"/>
          <w:bCs/>
          <w:noProof/>
          <w:sz w:val="24"/>
          <w:szCs w:val="24"/>
        </w:rPr>
        <w:t>(ASM Guideline, 2020</w:t>
      </w:r>
      <w:r w:rsidR="00F8239A">
        <w:rPr>
          <w:rFonts w:ascii="Times New Roman" w:eastAsia="Times New Roman" w:hAnsi="Times New Roman" w:cs="Times New Roman"/>
          <w:bCs/>
          <w:sz w:val="24"/>
          <w:szCs w:val="24"/>
        </w:rPr>
        <w:fldChar w:fldCharType="end"/>
      </w:r>
      <w:r w:rsidR="00B127CF">
        <w:rPr>
          <w:rFonts w:ascii="Times New Roman" w:eastAsia="Times New Roman" w:hAnsi="Times New Roman" w:cs="Times New Roman"/>
          <w:bCs/>
          <w:sz w:val="24"/>
          <w:szCs w:val="24"/>
        </w:rPr>
        <w:t xml:space="preserve">; </w:t>
      </w:r>
      <w:r w:rsidR="00B127CF">
        <w:rPr>
          <w:rFonts w:ascii="Times New Roman" w:eastAsia="Times New Roman" w:hAnsi="Times New Roman" w:cs="Times New Roman"/>
          <w:bCs/>
          <w:sz w:val="24"/>
          <w:szCs w:val="24"/>
        </w:rPr>
        <w:fldChar w:fldCharType="begin" w:fldLock="1"/>
      </w:r>
      <w:r w:rsidR="009D53D0">
        <w:rPr>
          <w:rFonts w:ascii="Times New Roman" w:eastAsia="Times New Roman" w:hAnsi="Times New Roman" w:cs="Times New Roman"/>
          <w:bCs/>
          <w:sz w:val="24"/>
          <w:szCs w:val="24"/>
        </w:rPr>
        <w:instrText>ADDIN CSL_CITATION {"citationItems":[{"id":"ITEM-1","itemData":{"DOI":"10.1056/NEJMcp1104429","ISSN":"1533-4406 (Electronic)","PMID":"22417256","author":[{"dropping-particle":"","family":"Hooton","given":"Thomas M","non-dropping-particle":"","parse-names":false,"suffix":""}],"container-title":"The New England journal of medicine","id":"ITEM-1","issue":"11","issued":{"date-parts":[["2012","3"]]},"language":"eng","page":"1028-1037","publisher-place":"United States","title":"Clinical practice. Uncomplicated urinary tract infection.","type":"article-journal","volume":"366"},"uris":["http://www.mendeley.com/documents/?uuid=e15cc8af-7351-4629-a081-cd84bb00c843"]}],"mendeley":{"formattedCitation":"(Hooton, 2012)","manualFormatting":"Hooton, 2012)","plainTextFormattedCitation":"(Hooton, 2012)","previouslyFormattedCitation":"(Hooton, 2012)"},"properties":{"noteIndex":0},"schema":"https://github.com/citation-style-language/schema/raw/master/csl-citation.json"}</w:instrText>
      </w:r>
      <w:r w:rsidR="00B127CF">
        <w:rPr>
          <w:rFonts w:ascii="Times New Roman" w:eastAsia="Times New Roman" w:hAnsi="Times New Roman" w:cs="Times New Roman"/>
          <w:bCs/>
          <w:sz w:val="24"/>
          <w:szCs w:val="24"/>
        </w:rPr>
        <w:fldChar w:fldCharType="separate"/>
      </w:r>
      <w:r w:rsidR="00B127CF" w:rsidRPr="00B127CF">
        <w:rPr>
          <w:rFonts w:ascii="Times New Roman" w:eastAsia="Times New Roman" w:hAnsi="Times New Roman" w:cs="Times New Roman"/>
          <w:bCs/>
          <w:noProof/>
          <w:sz w:val="24"/>
          <w:szCs w:val="24"/>
        </w:rPr>
        <w:t>Hooton, 2012)</w:t>
      </w:r>
      <w:r w:rsidR="00B127CF">
        <w:rPr>
          <w:rFonts w:ascii="Times New Roman" w:eastAsia="Times New Roman" w:hAnsi="Times New Roman" w:cs="Times New Roman"/>
          <w:bCs/>
          <w:sz w:val="24"/>
          <w:szCs w:val="24"/>
        </w:rPr>
        <w:fldChar w:fldCharType="end"/>
      </w:r>
      <w:r w:rsidRPr="00A26E0D">
        <w:rPr>
          <w:rFonts w:ascii="Times New Roman" w:eastAsia="Times New Roman" w:hAnsi="Times New Roman" w:cs="Times New Roman"/>
          <w:bCs/>
          <w:sz w:val="24"/>
          <w:szCs w:val="24"/>
        </w:rPr>
        <w:t>.</w:t>
      </w:r>
    </w:p>
    <w:p w:rsidR="00A26E0D" w:rsidRPr="00A67E07" w:rsidRDefault="00A67E07" w:rsidP="004D4D84">
      <w:pPr>
        <w:spacing w:line="480" w:lineRule="auto"/>
        <w:jc w:val="both"/>
        <w:rPr>
          <w:rFonts w:ascii="Times New Roman" w:eastAsia="Times New Roman" w:hAnsi="Times New Roman" w:cs="Times New Roman"/>
          <w:b/>
          <w:bCs/>
          <w:i/>
          <w:sz w:val="24"/>
          <w:szCs w:val="24"/>
        </w:rPr>
      </w:pPr>
      <w:r w:rsidRPr="00A67E07">
        <w:rPr>
          <w:rFonts w:ascii="Times New Roman" w:eastAsia="Times New Roman" w:hAnsi="Times New Roman" w:cs="Times New Roman"/>
          <w:b/>
          <w:bCs/>
          <w:sz w:val="24"/>
          <w:szCs w:val="24"/>
        </w:rPr>
        <w:t>1.</w:t>
      </w:r>
      <w:r>
        <w:rPr>
          <w:rFonts w:ascii="Times New Roman" w:eastAsia="Times New Roman" w:hAnsi="Times New Roman" w:cs="Times New Roman"/>
          <w:b/>
          <w:bCs/>
          <w:i/>
          <w:sz w:val="24"/>
          <w:szCs w:val="24"/>
        </w:rPr>
        <w:t xml:space="preserve"> </w:t>
      </w:r>
      <w:r w:rsidR="00A26E0D" w:rsidRPr="00A67E07">
        <w:rPr>
          <w:rFonts w:ascii="Times New Roman" w:eastAsia="Times New Roman" w:hAnsi="Times New Roman" w:cs="Times New Roman"/>
          <w:b/>
          <w:bCs/>
          <w:i/>
          <w:sz w:val="24"/>
          <w:szCs w:val="24"/>
        </w:rPr>
        <w:t>Sample Collection:</w:t>
      </w:r>
    </w:p>
    <w:p w:rsidR="00A26E0D" w:rsidRPr="00A67E07" w:rsidRDefault="00A26E0D" w:rsidP="00DB1BEE">
      <w:pPr>
        <w:pStyle w:val="ListParagraph"/>
        <w:numPr>
          <w:ilvl w:val="0"/>
          <w:numId w:val="21"/>
        </w:numPr>
        <w:spacing w:line="480" w:lineRule="auto"/>
        <w:jc w:val="both"/>
        <w:rPr>
          <w:rFonts w:ascii="Times New Roman" w:eastAsia="Times New Roman" w:hAnsi="Times New Roman" w:cs="Times New Roman"/>
          <w:bCs/>
          <w:sz w:val="24"/>
          <w:szCs w:val="24"/>
        </w:rPr>
      </w:pPr>
      <w:r w:rsidRPr="00A67E07">
        <w:rPr>
          <w:rFonts w:ascii="Times New Roman" w:eastAsia="Times New Roman" w:hAnsi="Times New Roman" w:cs="Times New Roman"/>
          <w:bCs/>
          <w:sz w:val="24"/>
          <w:szCs w:val="24"/>
        </w:rPr>
        <w:t>Mi</w:t>
      </w:r>
      <w:r w:rsidR="00A67E07" w:rsidRPr="00A67E07">
        <w:rPr>
          <w:rFonts w:ascii="Times New Roman" w:eastAsia="Times New Roman" w:hAnsi="Times New Roman" w:cs="Times New Roman"/>
          <w:bCs/>
          <w:sz w:val="24"/>
          <w:szCs w:val="24"/>
        </w:rPr>
        <w:t xml:space="preserve">dstream Clean- Catch Urine: </w:t>
      </w:r>
    </w:p>
    <w:p w:rsidR="004D4D84" w:rsidRPr="00A67E07" w:rsidRDefault="00A67E07" w:rsidP="00DB1BEE">
      <w:pPr>
        <w:pStyle w:val="ListParagraph"/>
        <w:numPr>
          <w:ilvl w:val="0"/>
          <w:numId w:val="21"/>
        </w:numPr>
        <w:spacing w:line="480" w:lineRule="auto"/>
        <w:jc w:val="both"/>
        <w:rPr>
          <w:rFonts w:ascii="Times New Roman" w:eastAsia="Times New Roman" w:hAnsi="Times New Roman" w:cs="Times New Roman"/>
          <w:bCs/>
          <w:sz w:val="24"/>
          <w:szCs w:val="24"/>
        </w:rPr>
      </w:pPr>
      <w:r w:rsidRPr="00A67E07">
        <w:rPr>
          <w:rFonts w:ascii="Times New Roman" w:eastAsia="Times New Roman" w:hAnsi="Times New Roman" w:cs="Times New Roman"/>
          <w:bCs/>
          <w:sz w:val="24"/>
          <w:szCs w:val="24"/>
        </w:rPr>
        <w:t>Urine should be cleaned up in the genital area, the first part emptied into the toilet, and the midstream urine should be collected into a sterile container.</w:t>
      </w:r>
    </w:p>
    <w:p w:rsidR="00A67E07" w:rsidRPr="00A67E07" w:rsidRDefault="00A67E07" w:rsidP="00DB1BEE">
      <w:pPr>
        <w:pStyle w:val="ListParagraph"/>
        <w:numPr>
          <w:ilvl w:val="0"/>
          <w:numId w:val="21"/>
        </w:numPr>
        <w:rPr>
          <w:rFonts w:ascii="Times New Roman" w:eastAsia="Times New Roman" w:hAnsi="Times New Roman" w:cs="Times New Roman"/>
          <w:sz w:val="24"/>
          <w:szCs w:val="24"/>
        </w:rPr>
      </w:pPr>
      <w:r w:rsidRPr="00A67E07">
        <w:rPr>
          <w:rFonts w:ascii="Times New Roman" w:eastAsia="Times New Roman" w:hAnsi="Times New Roman" w:cs="Times New Roman"/>
          <w:bCs/>
          <w:sz w:val="24"/>
          <w:szCs w:val="24"/>
        </w:rPr>
        <w:lastRenderedPageBreak/>
        <w:t xml:space="preserve">Cauterized urine sample: </w:t>
      </w:r>
      <w:r w:rsidRPr="00A67E07">
        <w:rPr>
          <w:rFonts w:ascii="Times New Roman" w:eastAsia="Times New Roman" w:hAnsi="Times New Roman" w:cs="Times New Roman"/>
          <w:sz w:val="24"/>
          <w:szCs w:val="24"/>
        </w:rPr>
        <w:t>For patients who are incapable of delivering a clean catch.</w:t>
      </w:r>
    </w:p>
    <w:p w:rsidR="00A67E07" w:rsidRDefault="00A67E07" w:rsidP="00A67E07">
      <w:pPr>
        <w:spacing w:line="480" w:lineRule="auto"/>
        <w:ind w:left="720"/>
        <w:jc w:val="both"/>
      </w:pPr>
      <w:r>
        <w:rPr>
          <w:rFonts w:ascii="Times New Roman" w:eastAsia="Times New Roman" w:hAnsi="Times New Roman" w:cs="Times New Roman"/>
          <w:sz w:val="24"/>
          <w:szCs w:val="24"/>
        </w:rPr>
        <w:t xml:space="preserve">Suprapubic Aspiration: </w:t>
      </w:r>
      <w:r w:rsidRPr="00A67E07">
        <w:rPr>
          <w:rFonts w:ascii="Times New Roman" w:eastAsia="Times New Roman" w:hAnsi="Times New Roman" w:cs="Times New Roman"/>
          <w:sz w:val="24"/>
          <w:szCs w:val="24"/>
        </w:rPr>
        <w:t>Direct aspiration of urine from the bladder is the procedure used directly in neonates or when other methods are not appropriate.</w:t>
      </w:r>
      <w:r w:rsidRPr="00A67E07">
        <w:t xml:space="preserve"> </w:t>
      </w:r>
    </w:p>
    <w:p w:rsidR="00A67E07" w:rsidRPr="001879D2" w:rsidRDefault="00A67E07" w:rsidP="00DB1BEE">
      <w:pPr>
        <w:pStyle w:val="ListParagraph"/>
        <w:numPr>
          <w:ilvl w:val="0"/>
          <w:numId w:val="21"/>
        </w:numPr>
        <w:spacing w:line="480" w:lineRule="auto"/>
        <w:jc w:val="both"/>
        <w:rPr>
          <w:rFonts w:ascii="Times New Roman" w:eastAsia="Times New Roman" w:hAnsi="Times New Roman" w:cs="Times New Roman"/>
          <w:sz w:val="24"/>
          <w:szCs w:val="24"/>
        </w:rPr>
      </w:pPr>
      <w:r w:rsidRPr="001879D2">
        <w:rPr>
          <w:rFonts w:ascii="Times New Roman" w:eastAsia="Times New Roman" w:hAnsi="Times New Roman" w:cs="Times New Roman"/>
          <w:sz w:val="24"/>
          <w:szCs w:val="24"/>
        </w:rPr>
        <w:t>If a sexually transmitted</w:t>
      </w:r>
      <w:r w:rsidR="001879D2" w:rsidRPr="001879D2">
        <w:rPr>
          <w:rFonts w:ascii="Times New Roman" w:eastAsia="Times New Roman" w:hAnsi="Times New Roman" w:cs="Times New Roman"/>
          <w:sz w:val="24"/>
          <w:szCs w:val="24"/>
        </w:rPr>
        <w:t xml:space="preserve"> disease (STD) is suspected, a </w:t>
      </w:r>
      <w:r w:rsidRPr="001879D2">
        <w:rPr>
          <w:rFonts w:ascii="Times New Roman" w:eastAsia="Times New Roman" w:hAnsi="Times New Roman" w:cs="Times New Roman"/>
          <w:sz w:val="24"/>
          <w:szCs w:val="24"/>
        </w:rPr>
        <w:t>urethral swab for STD testing is obtained prior to  voiding.</w:t>
      </w:r>
    </w:p>
    <w:p w:rsidR="00A67E07" w:rsidRDefault="00A67E07" w:rsidP="00A67E07">
      <w:pPr>
        <w:spacing w:line="480" w:lineRule="auto"/>
        <w:ind w:left="720"/>
        <w:jc w:val="both"/>
        <w:rPr>
          <w:rFonts w:ascii="Times New Roman" w:eastAsia="Times New Roman" w:hAnsi="Times New Roman" w:cs="Times New Roman"/>
          <w:sz w:val="24"/>
          <w:szCs w:val="24"/>
        </w:rPr>
      </w:pPr>
      <w:r w:rsidRPr="00A67E07">
        <w:rPr>
          <w:rFonts w:ascii="Times New Roman" w:eastAsia="Times New Roman" w:hAnsi="Times New Roman" w:cs="Times New Roman"/>
          <w:sz w:val="24"/>
          <w:szCs w:val="24"/>
        </w:rPr>
        <w:t>Before voiding, a urethral sample is taken for STD testing if a sexually transmitted illness (STD) is suspected.</w:t>
      </w:r>
    </w:p>
    <w:p w:rsidR="00A67E07" w:rsidRPr="001F281F" w:rsidRDefault="00A67E07" w:rsidP="00DB1BEE">
      <w:pPr>
        <w:pStyle w:val="ListParagraph"/>
        <w:numPr>
          <w:ilvl w:val="0"/>
          <w:numId w:val="22"/>
        </w:numPr>
        <w:spacing w:line="480" w:lineRule="auto"/>
        <w:jc w:val="both"/>
        <w:rPr>
          <w:rFonts w:ascii="Times New Roman" w:eastAsia="Times New Roman" w:hAnsi="Times New Roman" w:cs="Times New Roman"/>
          <w:b/>
          <w:bCs/>
          <w:sz w:val="24"/>
          <w:szCs w:val="24"/>
        </w:rPr>
      </w:pPr>
      <w:r w:rsidRPr="001F281F">
        <w:rPr>
          <w:rFonts w:ascii="Times New Roman" w:eastAsia="Times New Roman" w:hAnsi="Times New Roman" w:cs="Times New Roman"/>
          <w:b/>
          <w:bCs/>
          <w:sz w:val="24"/>
          <w:szCs w:val="24"/>
        </w:rPr>
        <w:t>Macroscopic Examination:</w:t>
      </w:r>
    </w:p>
    <w:p w:rsidR="001F281F" w:rsidRDefault="001F281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1F281F">
        <w:rPr>
          <w:rFonts w:ascii="Times New Roman" w:eastAsia="Times New Roman" w:hAnsi="Times New Roman" w:cs="Times New Roman"/>
          <w:bCs/>
          <w:sz w:val="24"/>
          <w:szCs w:val="24"/>
        </w:rPr>
        <w:t>Color and Clarity: Observing the urine for any unusual color or turbidity which may indicate infection</w:t>
      </w:r>
    </w:p>
    <w:p w:rsidR="001F281F" w:rsidRDefault="001F281F" w:rsidP="00DB1BEE">
      <w:pPr>
        <w:pStyle w:val="ListParagraph"/>
        <w:numPr>
          <w:ilvl w:val="0"/>
          <w:numId w:val="22"/>
        </w:numPr>
        <w:spacing w:line="480" w:lineRule="auto"/>
        <w:jc w:val="both"/>
        <w:rPr>
          <w:rFonts w:ascii="Times New Roman" w:eastAsia="Times New Roman" w:hAnsi="Times New Roman" w:cs="Times New Roman"/>
          <w:b/>
          <w:bCs/>
          <w:sz w:val="24"/>
          <w:szCs w:val="24"/>
        </w:rPr>
      </w:pPr>
      <w:r w:rsidRPr="001F281F">
        <w:rPr>
          <w:rFonts w:ascii="Times New Roman" w:eastAsia="Times New Roman" w:hAnsi="Times New Roman" w:cs="Times New Roman"/>
          <w:b/>
          <w:bCs/>
          <w:sz w:val="24"/>
          <w:szCs w:val="24"/>
        </w:rPr>
        <w:t>Microscopic Examination</w:t>
      </w:r>
    </w:p>
    <w:p w:rsidR="001F281F" w:rsidRDefault="001F281F" w:rsidP="00DB1BEE">
      <w:pPr>
        <w:pStyle w:val="ListParagraph"/>
        <w:numPr>
          <w:ilvl w:val="1"/>
          <w:numId w:val="21"/>
        </w:numPr>
        <w:spacing w:after="0" w:line="480" w:lineRule="auto"/>
        <w:rPr>
          <w:rFonts w:ascii="Times New Roman" w:eastAsia="Times New Roman" w:hAnsi="Times New Roman" w:cs="Times New Roman"/>
          <w:sz w:val="24"/>
          <w:szCs w:val="24"/>
        </w:rPr>
      </w:pPr>
      <w:r w:rsidRPr="001F281F">
        <w:rPr>
          <w:rFonts w:ascii="Times New Roman" w:eastAsia="Times New Roman" w:hAnsi="Times New Roman" w:cs="Times New Roman"/>
          <w:sz w:val="24"/>
          <w:szCs w:val="24"/>
        </w:rPr>
        <w:t>Color and clarity: Checking the urine for any turbidity or color that could point to an infection</w:t>
      </w:r>
    </w:p>
    <w:p w:rsidR="001F281F" w:rsidRDefault="001F281F" w:rsidP="001F281F">
      <w:pPr>
        <w:pStyle w:val="ListParagraph"/>
        <w:spacing w:after="0" w:line="240" w:lineRule="auto"/>
        <w:rPr>
          <w:rFonts w:ascii="Times New Roman" w:eastAsia="Times New Roman" w:hAnsi="Times New Roman" w:cs="Times New Roman"/>
          <w:sz w:val="24"/>
          <w:szCs w:val="24"/>
        </w:rPr>
      </w:pPr>
    </w:p>
    <w:p w:rsidR="001F281F" w:rsidRDefault="001F281F" w:rsidP="00DB1BEE">
      <w:pPr>
        <w:pStyle w:val="ListParagraph"/>
        <w:numPr>
          <w:ilvl w:val="0"/>
          <w:numId w:val="22"/>
        </w:num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1F281F">
        <w:rPr>
          <w:rFonts w:ascii="Times New Roman" w:eastAsia="Times New Roman" w:hAnsi="Times New Roman" w:cs="Times New Roman"/>
          <w:b/>
          <w:bCs/>
          <w:sz w:val="24"/>
          <w:szCs w:val="24"/>
        </w:rPr>
        <w:t>Microscopic Examination</w:t>
      </w:r>
    </w:p>
    <w:p w:rsidR="001F281F" w:rsidRDefault="001F281F" w:rsidP="001F281F">
      <w:pPr>
        <w:pStyle w:val="ListParagraph"/>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Urine sediment analysis:</w:t>
      </w:r>
    </w:p>
    <w:p w:rsidR="00A67E07" w:rsidRDefault="001F281F" w:rsidP="00DB1BEE">
      <w:pPr>
        <w:pStyle w:val="ListParagraph"/>
        <w:numPr>
          <w:ilvl w:val="1"/>
          <w:numId w:val="21"/>
        </w:numPr>
        <w:spacing w:after="0" w:line="480" w:lineRule="auto"/>
        <w:rPr>
          <w:rFonts w:ascii="Times New Roman" w:eastAsia="Times New Roman" w:hAnsi="Times New Roman" w:cs="Times New Roman"/>
          <w:sz w:val="24"/>
          <w:szCs w:val="24"/>
        </w:rPr>
      </w:pPr>
      <w:r w:rsidRPr="001F281F">
        <w:rPr>
          <w:rFonts w:ascii="Times New Roman" w:eastAsia="Times New Roman" w:hAnsi="Times New Roman" w:cs="Times New Roman"/>
          <w:sz w:val="24"/>
          <w:szCs w:val="24"/>
        </w:rPr>
        <w:t>Centrifuging the urine sample and looking for bacteria, red blood cells, white blood cells (pyuria), and epithelial cells in the sediment.</w:t>
      </w:r>
    </w:p>
    <w:p w:rsidR="001F281F" w:rsidRDefault="001F281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1F281F">
        <w:rPr>
          <w:rFonts w:ascii="Times New Roman" w:eastAsia="Times New Roman" w:hAnsi="Times New Roman" w:cs="Times New Roman"/>
          <w:b/>
          <w:bCs/>
          <w:sz w:val="24"/>
          <w:szCs w:val="24"/>
        </w:rPr>
        <w:t>Gram S</w:t>
      </w:r>
      <w:r>
        <w:rPr>
          <w:rFonts w:ascii="Times New Roman" w:eastAsia="Times New Roman" w:hAnsi="Times New Roman" w:cs="Times New Roman"/>
          <w:b/>
          <w:bCs/>
          <w:sz w:val="24"/>
          <w:szCs w:val="24"/>
        </w:rPr>
        <w:t>tain:</w:t>
      </w:r>
      <w:r w:rsidRPr="001F281F">
        <w:rPr>
          <w:rFonts w:ascii="Times New Roman" w:eastAsia="Times New Roman" w:hAnsi="Times New Roman" w:cs="Times New Roman"/>
          <w:b/>
          <w:bCs/>
          <w:sz w:val="24"/>
          <w:szCs w:val="24"/>
        </w:rPr>
        <w:t xml:space="preserve"> </w:t>
      </w:r>
      <w:r w:rsidRPr="001F281F">
        <w:rPr>
          <w:rFonts w:ascii="Times New Roman" w:eastAsia="Times New Roman" w:hAnsi="Times New Roman" w:cs="Times New Roman"/>
          <w:bCs/>
          <w:sz w:val="24"/>
          <w:szCs w:val="24"/>
        </w:rPr>
        <w:t>Urine sediment stained smears can be used to see germs and direct first treatment.</w:t>
      </w:r>
    </w:p>
    <w:p w:rsidR="006E1A27" w:rsidRDefault="006E1A27" w:rsidP="00DB1BEE">
      <w:pPr>
        <w:pStyle w:val="ListParagraph"/>
        <w:numPr>
          <w:ilvl w:val="0"/>
          <w:numId w:val="22"/>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Chemical Analysis:</w:t>
      </w:r>
    </w:p>
    <w:p w:rsidR="006E1A27" w:rsidRPr="001879D2" w:rsidRDefault="006E1A27" w:rsidP="00DB1BEE">
      <w:pPr>
        <w:pStyle w:val="ListParagraph"/>
        <w:numPr>
          <w:ilvl w:val="1"/>
          <w:numId w:val="21"/>
        </w:numPr>
        <w:spacing w:line="480" w:lineRule="auto"/>
        <w:jc w:val="both"/>
        <w:rPr>
          <w:rFonts w:ascii="Times New Roman" w:eastAsia="Times New Roman" w:hAnsi="Times New Roman" w:cs="Times New Roman"/>
          <w:sz w:val="24"/>
          <w:szCs w:val="24"/>
        </w:rPr>
      </w:pPr>
      <w:r w:rsidRPr="001879D2">
        <w:rPr>
          <w:rFonts w:ascii="Times New Roman" w:eastAsia="Times New Roman" w:hAnsi="Times New Roman" w:cs="Times New Roman"/>
          <w:b/>
          <w:sz w:val="24"/>
          <w:szCs w:val="24"/>
        </w:rPr>
        <w:lastRenderedPageBreak/>
        <w:t>Dipstick tests:</w:t>
      </w:r>
      <w:r w:rsidRPr="001879D2">
        <w:rPr>
          <w:rFonts w:ascii="Times New Roman" w:eastAsia="Times New Roman" w:hAnsi="Times New Roman" w:cs="Times New Roman"/>
          <w:sz w:val="24"/>
          <w:szCs w:val="24"/>
        </w:rPr>
        <w:t xml:space="preserve"> A quick screening method. Tests for nitrates, which indicate the presence of bacteria, particularly Gram-negative bacteria like E. coli, and leukocyte esterase, which indicates the presence of white blood cells. </w:t>
      </w:r>
    </w:p>
    <w:p w:rsidR="00556509" w:rsidRDefault="00556509" w:rsidP="00556509">
      <w:pPr>
        <w:pStyle w:val="ListParagraph"/>
        <w:spacing w:line="480" w:lineRule="auto"/>
        <w:ind w:left="810"/>
        <w:jc w:val="both"/>
        <w:rPr>
          <w:rFonts w:ascii="Times New Roman" w:eastAsia="Times New Roman" w:hAnsi="Times New Roman" w:cs="Times New Roman"/>
          <w:b/>
          <w:bCs/>
          <w:sz w:val="24"/>
          <w:szCs w:val="24"/>
        </w:rPr>
      </w:pPr>
    </w:p>
    <w:p w:rsidR="00556509" w:rsidRDefault="00556509" w:rsidP="00556509">
      <w:pPr>
        <w:pStyle w:val="ListParagraph"/>
        <w:spacing w:line="480" w:lineRule="auto"/>
        <w:ind w:left="810"/>
        <w:jc w:val="both"/>
        <w:rPr>
          <w:rFonts w:ascii="Times New Roman" w:eastAsia="Times New Roman" w:hAnsi="Times New Roman" w:cs="Times New Roman"/>
          <w:b/>
          <w:bCs/>
          <w:sz w:val="24"/>
          <w:szCs w:val="24"/>
        </w:rPr>
      </w:pPr>
    </w:p>
    <w:p w:rsidR="00A67E07" w:rsidRDefault="006E1A27" w:rsidP="00DB1BEE">
      <w:pPr>
        <w:pStyle w:val="ListParagraph"/>
        <w:numPr>
          <w:ilvl w:val="0"/>
          <w:numId w:val="22"/>
        </w:num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Culture Sensitivity :</w:t>
      </w:r>
    </w:p>
    <w:p w:rsidR="006E1A27" w:rsidRDefault="006E1A27" w:rsidP="00DB1BEE">
      <w:pPr>
        <w:pStyle w:val="ListParagraph"/>
        <w:numPr>
          <w:ilvl w:val="1"/>
          <w:numId w:val="21"/>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Urine Culture: </w:t>
      </w:r>
      <w:r w:rsidR="00556509" w:rsidRPr="00556509">
        <w:rPr>
          <w:rFonts w:ascii="Times New Roman" w:eastAsia="Times New Roman" w:hAnsi="Times New Roman" w:cs="Times New Roman"/>
          <w:bCs/>
          <w:sz w:val="24"/>
          <w:szCs w:val="24"/>
        </w:rPr>
        <w:t>the most reliable method for diagnosing UTIs. Plates of urine are placed on culture media (such as blood agar or MacConkey agar) and left to develop bacteria. Colony forming units (CFU) per milliliter are measured and recorded.</w:t>
      </w:r>
    </w:p>
    <w:p w:rsidR="00556509" w:rsidRDefault="00556509" w:rsidP="006E1A27">
      <w:pPr>
        <w:pStyle w:val="ListParagraph"/>
        <w:spacing w:line="480" w:lineRule="auto"/>
        <w:ind w:left="81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Identification of Pathogen:</w:t>
      </w:r>
      <w:r>
        <w:rPr>
          <w:rFonts w:ascii="Times New Roman" w:eastAsia="Times New Roman" w:hAnsi="Times New Roman" w:cs="Times New Roman"/>
          <w:bCs/>
          <w:sz w:val="24"/>
          <w:szCs w:val="24"/>
        </w:rPr>
        <w:t xml:space="preserve"> </w:t>
      </w:r>
    </w:p>
    <w:p w:rsidR="00556509" w:rsidRDefault="00556509" w:rsidP="00DB1BEE">
      <w:pPr>
        <w:pStyle w:val="ListParagraph"/>
        <w:numPr>
          <w:ilvl w:val="1"/>
          <w:numId w:val="21"/>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w:t>
      </w:r>
      <w:r w:rsidRPr="00556509">
        <w:rPr>
          <w:rFonts w:ascii="Times New Roman" w:eastAsia="Times New Roman" w:hAnsi="Times New Roman" w:cs="Times New Roman"/>
          <w:bCs/>
          <w:sz w:val="24"/>
          <w:szCs w:val="24"/>
        </w:rPr>
        <w:t>iochemical assay</w:t>
      </w:r>
      <w:r>
        <w:rPr>
          <w:rFonts w:ascii="Times New Roman" w:eastAsia="Times New Roman" w:hAnsi="Times New Roman" w:cs="Times New Roman"/>
          <w:bCs/>
          <w:sz w:val="24"/>
          <w:szCs w:val="24"/>
        </w:rPr>
        <w:t>s are used to identify bacteria followed with a</w:t>
      </w:r>
      <w:r w:rsidRPr="00556509">
        <w:rPr>
          <w:rFonts w:ascii="Times New Roman" w:eastAsia="Times New Roman" w:hAnsi="Times New Roman" w:cs="Times New Roman"/>
          <w:bCs/>
          <w:sz w:val="24"/>
          <w:szCs w:val="24"/>
        </w:rPr>
        <w:t>utomated systems, mass sp</w:t>
      </w:r>
      <w:r>
        <w:rPr>
          <w:rFonts w:ascii="Times New Roman" w:eastAsia="Times New Roman" w:hAnsi="Times New Roman" w:cs="Times New Roman"/>
          <w:bCs/>
          <w:sz w:val="24"/>
          <w:szCs w:val="24"/>
        </w:rPr>
        <w:t xml:space="preserve">ectrometry (e.g., MALDI-TOF). </w:t>
      </w:r>
    </w:p>
    <w:p w:rsidR="004E6543" w:rsidRDefault="004E6543" w:rsidP="006E1A27">
      <w:pPr>
        <w:pStyle w:val="ListParagraph"/>
        <w:spacing w:line="480" w:lineRule="auto"/>
        <w:ind w:left="810"/>
        <w:jc w:val="both"/>
        <w:rPr>
          <w:rFonts w:ascii="Times New Roman" w:eastAsia="Times New Roman" w:hAnsi="Times New Roman" w:cs="Times New Roman"/>
          <w:b/>
          <w:bCs/>
          <w:sz w:val="24"/>
          <w:szCs w:val="24"/>
        </w:rPr>
      </w:pPr>
      <w:r w:rsidRPr="004E6543">
        <w:rPr>
          <w:rFonts w:ascii="Times New Roman" w:eastAsia="Times New Roman" w:hAnsi="Times New Roman" w:cs="Times New Roman"/>
          <w:b/>
          <w:bCs/>
          <w:sz w:val="24"/>
          <w:szCs w:val="24"/>
        </w:rPr>
        <w:t>Antibiotic Sensitivity Testing</w:t>
      </w:r>
      <w:r>
        <w:rPr>
          <w:rFonts w:ascii="Times New Roman" w:eastAsia="Times New Roman" w:hAnsi="Times New Roman" w:cs="Times New Roman"/>
          <w:b/>
          <w:bCs/>
          <w:sz w:val="24"/>
          <w:szCs w:val="24"/>
        </w:rPr>
        <w:t xml:space="preserve">: </w:t>
      </w:r>
    </w:p>
    <w:p w:rsidR="004E6543" w:rsidRDefault="004E6543"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4E6543">
        <w:rPr>
          <w:rFonts w:ascii="Times New Roman" w:eastAsia="Times New Roman" w:hAnsi="Times New Roman" w:cs="Times New Roman"/>
          <w:bCs/>
          <w:sz w:val="24"/>
          <w:szCs w:val="24"/>
        </w:rPr>
        <w:t xml:space="preserve">Determine the susceptibility pattern of isolated bacteria to various antibiotics using methods like (Kirby- Bauer), </w:t>
      </w:r>
      <w:r w:rsidR="00EE0062" w:rsidRPr="004E6543">
        <w:rPr>
          <w:rFonts w:ascii="Times New Roman" w:eastAsia="Times New Roman" w:hAnsi="Times New Roman" w:cs="Times New Roman"/>
          <w:bCs/>
          <w:sz w:val="24"/>
          <w:szCs w:val="24"/>
        </w:rPr>
        <w:t xml:space="preserve">both </w:t>
      </w:r>
      <w:r w:rsidR="00EE0062">
        <w:rPr>
          <w:rFonts w:ascii="Times New Roman" w:eastAsia="Times New Roman" w:hAnsi="Times New Roman" w:cs="Times New Roman"/>
          <w:bCs/>
          <w:sz w:val="24"/>
          <w:szCs w:val="24"/>
        </w:rPr>
        <w:t>micro</w:t>
      </w:r>
      <w:r w:rsidR="00EE0062" w:rsidRPr="004E6543">
        <w:rPr>
          <w:rFonts w:ascii="Times New Roman" w:eastAsia="Times New Roman" w:hAnsi="Times New Roman" w:cs="Times New Roman"/>
          <w:bCs/>
          <w:sz w:val="24"/>
          <w:szCs w:val="24"/>
        </w:rPr>
        <w:t>dilution and</w:t>
      </w:r>
      <w:r w:rsidRPr="004E6543">
        <w:rPr>
          <w:rFonts w:ascii="Times New Roman" w:eastAsia="Times New Roman" w:hAnsi="Times New Roman" w:cs="Times New Roman"/>
          <w:bCs/>
          <w:sz w:val="24"/>
          <w:szCs w:val="24"/>
        </w:rPr>
        <w:t xml:space="preserve"> automated systems (e.g. VITEK)</w:t>
      </w:r>
      <w:r>
        <w:rPr>
          <w:rFonts w:ascii="Times New Roman" w:eastAsia="Times New Roman" w:hAnsi="Times New Roman" w:cs="Times New Roman"/>
          <w:bCs/>
          <w:sz w:val="24"/>
          <w:szCs w:val="24"/>
        </w:rPr>
        <w:t>.</w:t>
      </w:r>
    </w:p>
    <w:p w:rsidR="004E6543" w:rsidRDefault="004E6543" w:rsidP="00DB1BEE">
      <w:pPr>
        <w:pStyle w:val="ListParagraph"/>
        <w:numPr>
          <w:ilvl w:val="0"/>
          <w:numId w:val="22"/>
        </w:numPr>
        <w:spacing w:line="480" w:lineRule="auto"/>
        <w:jc w:val="both"/>
        <w:rPr>
          <w:rFonts w:ascii="Times New Roman" w:eastAsia="Times New Roman" w:hAnsi="Times New Roman" w:cs="Times New Roman"/>
          <w:b/>
          <w:bCs/>
          <w:sz w:val="24"/>
          <w:szCs w:val="24"/>
        </w:rPr>
      </w:pPr>
      <w:r w:rsidRPr="004E6543">
        <w:rPr>
          <w:rFonts w:ascii="Times New Roman" w:eastAsia="Times New Roman" w:hAnsi="Times New Roman" w:cs="Times New Roman"/>
          <w:b/>
          <w:bCs/>
          <w:sz w:val="24"/>
          <w:szCs w:val="24"/>
        </w:rPr>
        <w:t>Interpretation of Results:</w:t>
      </w:r>
    </w:p>
    <w:p w:rsidR="00EE0062" w:rsidRDefault="00EE0062"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EE0062">
        <w:rPr>
          <w:rFonts w:ascii="Times New Roman" w:eastAsia="Times New Roman" w:hAnsi="Times New Roman" w:cs="Times New Roman"/>
          <w:b/>
          <w:bCs/>
          <w:sz w:val="24"/>
          <w:szCs w:val="24"/>
        </w:rPr>
        <w:t>Significant Bacteriuria:</w:t>
      </w:r>
      <w:r w:rsidRPr="00EE0062">
        <w:rPr>
          <w:rFonts w:ascii="Times New Roman" w:eastAsia="Times New Roman" w:hAnsi="Times New Roman" w:cs="Times New Roman"/>
          <w:bCs/>
          <w:sz w:val="24"/>
          <w:szCs w:val="24"/>
        </w:rPr>
        <w:t xml:space="preserve"> commonly defined as greater than 10</w:t>
      </w:r>
      <w:r w:rsidRPr="00EE0062">
        <w:rPr>
          <w:rFonts w:ascii="Times New Roman" w:eastAsia="Times New Roman" w:hAnsi="Times New Roman" w:cs="Times New Roman"/>
          <w:bCs/>
          <w:sz w:val="24"/>
          <w:szCs w:val="24"/>
          <w:vertAlign w:val="superscript"/>
        </w:rPr>
        <w:t>5</w:t>
      </w:r>
      <w:r w:rsidRPr="00EE0062">
        <w:rPr>
          <w:rFonts w:ascii="Times New Roman" w:eastAsia="Times New Roman" w:hAnsi="Times New Roman" w:cs="Times New Roman"/>
          <w:bCs/>
          <w:sz w:val="24"/>
          <w:szCs w:val="24"/>
        </w:rPr>
        <w:t xml:space="preserve"> CFU/ml in patients without symptoms. In patients with symptoms, lower numbers might be important.</w:t>
      </w:r>
    </w:p>
    <w:p w:rsidR="00B127CF" w:rsidRPr="00B127CF" w:rsidRDefault="00EE0062"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EE0062">
        <w:rPr>
          <w:rFonts w:ascii="Times New Roman" w:eastAsia="Times New Roman" w:hAnsi="Times New Roman" w:cs="Times New Roman"/>
          <w:b/>
          <w:bCs/>
          <w:sz w:val="24"/>
          <w:szCs w:val="24"/>
        </w:rPr>
        <w:t>Contaminants:</w:t>
      </w:r>
      <w:r>
        <w:rPr>
          <w:rFonts w:ascii="Times New Roman" w:eastAsia="Times New Roman" w:hAnsi="Times New Roman" w:cs="Times New Roman"/>
          <w:bCs/>
          <w:sz w:val="24"/>
          <w:szCs w:val="24"/>
        </w:rPr>
        <w:t xml:space="preserve"> presence of multiple types of bacteria or low CFU counts may indicate contamination</w:t>
      </w:r>
      <w:r w:rsidR="00B127CF" w:rsidRPr="00B127CF">
        <w:t xml:space="preserve"> </w:t>
      </w:r>
    </w:p>
    <w:p w:rsidR="00B127CF" w:rsidRDefault="00B127C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B127CF">
        <w:rPr>
          <w:rFonts w:ascii="Times New Roman" w:eastAsia="Times New Roman" w:hAnsi="Times New Roman" w:cs="Times New Roman"/>
          <w:bCs/>
          <w:sz w:val="24"/>
          <w:szCs w:val="24"/>
        </w:rPr>
        <w:t>The leukocyte esterase test is reasonably sensitive and highly specific for the p</w:t>
      </w:r>
      <w:r>
        <w:rPr>
          <w:rFonts w:ascii="Times New Roman" w:eastAsia="Times New Roman" w:hAnsi="Times New Roman" w:cs="Times New Roman"/>
          <w:bCs/>
          <w:sz w:val="24"/>
          <w:szCs w:val="24"/>
        </w:rPr>
        <w:t>resence of more than 10 WBCs/μL</w:t>
      </w:r>
    </w:p>
    <w:p w:rsidR="00B127CF" w:rsidRPr="00B127CF" w:rsidRDefault="00B127C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B127CF">
        <w:rPr>
          <w:rFonts w:ascii="Times New Roman" w:eastAsia="Times New Roman" w:hAnsi="Times New Roman" w:cs="Times New Roman"/>
          <w:bCs/>
          <w:sz w:val="24"/>
          <w:szCs w:val="24"/>
        </w:rPr>
        <w:lastRenderedPageBreak/>
        <w:t>.</w:t>
      </w:r>
      <w:r w:rsidRPr="00B127CF">
        <w:t xml:space="preserve"> </w:t>
      </w:r>
      <w:r w:rsidRPr="00B127CF">
        <w:rPr>
          <w:rFonts w:ascii="Times New Roman" w:eastAsia="Times New Roman" w:hAnsi="Times New Roman" w:cs="Times New Roman"/>
          <w:bCs/>
          <w:sz w:val="24"/>
          <w:szCs w:val="24"/>
        </w:rPr>
        <w:t>Pyuria: Patients with more than 10 WBCs/μL are considered truly infected.</w:t>
      </w:r>
    </w:p>
    <w:p w:rsidR="00B127CF" w:rsidRDefault="00B127C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B127CF">
        <w:rPr>
          <w:rFonts w:ascii="Times New Roman" w:eastAsia="Times New Roman" w:hAnsi="Times New Roman" w:cs="Times New Roman"/>
          <w:bCs/>
          <w:sz w:val="24"/>
          <w:szCs w:val="24"/>
        </w:rPr>
        <w:t xml:space="preserve">The existence of bacteria while pyuria is absent: as a result of sampling contamination.  </w:t>
      </w:r>
    </w:p>
    <w:p w:rsidR="00B127CF" w:rsidRDefault="00B127C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B127CF">
        <w:rPr>
          <w:rFonts w:ascii="Times New Roman" w:eastAsia="Times New Roman" w:hAnsi="Times New Roman" w:cs="Times New Roman"/>
          <w:bCs/>
          <w:sz w:val="24"/>
          <w:szCs w:val="24"/>
        </w:rPr>
        <w:t xml:space="preserve">Although large hematuria is rare, microscopic hematuria can occur in as many as 50% of patients.  </w:t>
      </w:r>
    </w:p>
    <w:p w:rsidR="00B127CF" w:rsidRDefault="00B127C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B127CF">
        <w:rPr>
          <w:rFonts w:ascii="Times New Roman" w:eastAsia="Times New Roman" w:hAnsi="Times New Roman" w:cs="Times New Roman"/>
          <w:bCs/>
          <w:sz w:val="24"/>
          <w:szCs w:val="24"/>
        </w:rPr>
        <w:t>WBC casts: noninfective tubulointerstitial nephritis, glomerulonephritis, and pyelonephritis.</w:t>
      </w:r>
    </w:p>
    <w:p w:rsidR="00B127CF" w:rsidRPr="00B127CF" w:rsidRDefault="00B127CF" w:rsidP="00DB1BEE">
      <w:pPr>
        <w:pStyle w:val="ListParagraph"/>
        <w:numPr>
          <w:ilvl w:val="1"/>
          <w:numId w:val="21"/>
        </w:numPr>
        <w:spacing w:line="480" w:lineRule="auto"/>
        <w:jc w:val="both"/>
        <w:rPr>
          <w:rFonts w:ascii="Times New Roman" w:eastAsia="Times New Roman" w:hAnsi="Times New Roman" w:cs="Times New Roman"/>
          <w:bCs/>
          <w:sz w:val="24"/>
          <w:szCs w:val="24"/>
        </w:rPr>
      </w:pPr>
      <w:r w:rsidRPr="00B127CF">
        <w:rPr>
          <w:rFonts w:ascii="Times New Roman" w:eastAsia="Times New Roman" w:hAnsi="Times New Roman" w:cs="Times New Roman"/>
          <w:bCs/>
          <w:sz w:val="24"/>
          <w:szCs w:val="24"/>
        </w:rPr>
        <w:t>In cases when individuals have nephrolithiasis, a</w:t>
      </w:r>
      <w:r>
        <w:rPr>
          <w:rFonts w:ascii="Times New Roman" w:eastAsia="Times New Roman" w:hAnsi="Times New Roman" w:cs="Times New Roman"/>
          <w:bCs/>
          <w:sz w:val="24"/>
          <w:szCs w:val="24"/>
        </w:rPr>
        <w:t>n</w:t>
      </w:r>
      <w:r w:rsidRPr="00B127CF">
        <w:rPr>
          <w:rFonts w:ascii="Times New Roman" w:eastAsia="Times New Roman" w:hAnsi="Times New Roman" w:cs="Times New Roman"/>
          <w:bCs/>
          <w:sz w:val="24"/>
          <w:szCs w:val="24"/>
        </w:rPr>
        <w:t xml:space="preserve"> uroepithelial tumor, appendicitis, inflammatory bowel disease, or if the sample is contaminated by vaginal WBCs, pyruria in the absence of bacteriuria and a UTI may occur.</w:t>
      </w:r>
    </w:p>
    <w:p w:rsidR="00ED4289" w:rsidRPr="001504D1" w:rsidRDefault="001504D1" w:rsidP="001504D1">
      <w:pPr>
        <w:tabs>
          <w:tab w:val="center" w:pos="5085"/>
        </w:tabs>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00ED4289" w:rsidRPr="001504D1">
        <w:rPr>
          <w:rFonts w:ascii="Times New Roman" w:eastAsia="Times New Roman" w:hAnsi="Times New Roman" w:cs="Times New Roman"/>
          <w:b/>
          <w:bCs/>
          <w:sz w:val="24"/>
          <w:szCs w:val="24"/>
        </w:rPr>
        <w:t>Special Considerations:</w:t>
      </w:r>
      <w:r w:rsidR="001879D2" w:rsidRPr="001504D1">
        <w:rPr>
          <w:rFonts w:ascii="Times New Roman" w:eastAsia="Times New Roman" w:hAnsi="Times New Roman" w:cs="Times New Roman"/>
          <w:b/>
          <w:bCs/>
          <w:sz w:val="24"/>
          <w:szCs w:val="24"/>
        </w:rPr>
        <w:tab/>
      </w:r>
    </w:p>
    <w:p w:rsidR="00D34290" w:rsidRDefault="00ED4289" w:rsidP="00DB1BEE">
      <w:pPr>
        <w:pStyle w:val="ListParagraph"/>
        <w:numPr>
          <w:ilvl w:val="1"/>
          <w:numId w:val="21"/>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Recurrent UTIs: </w:t>
      </w:r>
      <w:r w:rsidR="00D34290" w:rsidRPr="00D34290">
        <w:rPr>
          <w:rFonts w:ascii="Times New Roman" w:eastAsia="Times New Roman" w:hAnsi="Times New Roman" w:cs="Times New Roman"/>
          <w:bCs/>
          <w:sz w:val="24"/>
          <w:szCs w:val="24"/>
        </w:rPr>
        <w:t>To find underlying anomalies, additional testing, such as imaging investigations or cystoscopies, can be required.</w:t>
      </w:r>
    </w:p>
    <w:p w:rsidR="00ED4289" w:rsidRDefault="00ED4289" w:rsidP="00EE0062">
      <w:pPr>
        <w:pStyle w:val="ListParagraph"/>
        <w:spacing w:line="480" w:lineRule="auto"/>
        <w:ind w:left="810"/>
        <w:jc w:val="both"/>
        <w:rPr>
          <w:rFonts w:ascii="Times New Roman" w:eastAsia="Times New Roman" w:hAnsi="Times New Roman" w:cs="Times New Roman"/>
          <w:b/>
          <w:bCs/>
          <w:sz w:val="24"/>
          <w:szCs w:val="24"/>
        </w:rPr>
      </w:pPr>
      <w:r w:rsidRPr="00D34290">
        <w:rPr>
          <w:rFonts w:ascii="Times New Roman" w:eastAsia="Times New Roman" w:hAnsi="Times New Roman" w:cs="Times New Roman"/>
          <w:b/>
          <w:bCs/>
          <w:sz w:val="24"/>
          <w:szCs w:val="24"/>
        </w:rPr>
        <w:t xml:space="preserve">Emerging </w:t>
      </w:r>
      <w:r w:rsidR="00D34290" w:rsidRPr="00D34290">
        <w:rPr>
          <w:rFonts w:ascii="Times New Roman" w:eastAsia="Times New Roman" w:hAnsi="Times New Roman" w:cs="Times New Roman"/>
          <w:b/>
          <w:bCs/>
          <w:sz w:val="24"/>
          <w:szCs w:val="24"/>
        </w:rPr>
        <w:t>Methods:</w:t>
      </w:r>
    </w:p>
    <w:p w:rsidR="00D34290" w:rsidRPr="00CC6E39" w:rsidRDefault="00D34290" w:rsidP="00DB1BEE">
      <w:pPr>
        <w:pStyle w:val="ListParagraph"/>
        <w:numPr>
          <w:ilvl w:val="1"/>
          <w:numId w:val="21"/>
        </w:numPr>
        <w:spacing w:line="480" w:lineRule="auto"/>
        <w:jc w:val="both"/>
        <w:rPr>
          <w:rFonts w:ascii="Times New Roman" w:eastAsia="Times New Roman" w:hAnsi="Times New Roman" w:cs="Times New Roman"/>
          <w:b/>
          <w:bCs/>
          <w:sz w:val="24"/>
          <w:szCs w:val="24"/>
        </w:rPr>
      </w:pPr>
      <w:r w:rsidRPr="00CC6E39">
        <w:rPr>
          <w:rFonts w:ascii="Times New Roman" w:eastAsia="Times New Roman" w:hAnsi="Times New Roman" w:cs="Times New Roman"/>
          <w:b/>
          <w:bCs/>
          <w:sz w:val="24"/>
          <w:szCs w:val="24"/>
        </w:rPr>
        <w:t>Molecular Methods:</w:t>
      </w:r>
    </w:p>
    <w:p w:rsidR="00ED4289" w:rsidRDefault="00D34290" w:rsidP="001504D1">
      <w:pPr>
        <w:pStyle w:val="ListParagraph"/>
        <w:spacing w:line="480" w:lineRule="auto"/>
        <w:ind w:left="1440"/>
        <w:jc w:val="both"/>
        <w:rPr>
          <w:rFonts w:ascii="Times New Roman" w:eastAsia="Times New Roman" w:hAnsi="Times New Roman" w:cs="Times New Roman"/>
          <w:bCs/>
          <w:sz w:val="24"/>
          <w:szCs w:val="24"/>
        </w:rPr>
      </w:pPr>
      <w:r w:rsidRPr="00D34290">
        <w:rPr>
          <w:rFonts w:ascii="Times New Roman" w:eastAsia="Times New Roman" w:hAnsi="Times New Roman" w:cs="Times New Roman"/>
          <w:bCs/>
          <w:sz w:val="24"/>
          <w:szCs w:val="24"/>
        </w:rPr>
        <w:t>More and more assays based on nucleic acids, such as PCR, are being used to quickly identify and detect diseases, including those that are challenging to grow.</w:t>
      </w:r>
    </w:p>
    <w:p w:rsidR="00D34290" w:rsidRDefault="00D34290" w:rsidP="00EE0062">
      <w:pPr>
        <w:pStyle w:val="ListParagraph"/>
        <w:spacing w:line="480" w:lineRule="auto"/>
        <w:ind w:left="810"/>
        <w:jc w:val="both"/>
        <w:rPr>
          <w:rFonts w:ascii="Times New Roman" w:eastAsia="Times New Roman" w:hAnsi="Times New Roman" w:cs="Times New Roman"/>
          <w:b/>
          <w:bCs/>
          <w:sz w:val="24"/>
          <w:szCs w:val="24"/>
        </w:rPr>
      </w:pPr>
    </w:p>
    <w:p w:rsidR="00D34290" w:rsidRPr="001504D1" w:rsidRDefault="00D34290" w:rsidP="00DB1BEE">
      <w:pPr>
        <w:pStyle w:val="ListParagraph"/>
        <w:numPr>
          <w:ilvl w:val="1"/>
          <w:numId w:val="21"/>
        </w:numPr>
        <w:spacing w:line="480" w:lineRule="auto"/>
        <w:jc w:val="both"/>
        <w:rPr>
          <w:rFonts w:ascii="Times New Roman" w:eastAsia="Times New Roman" w:hAnsi="Times New Roman" w:cs="Times New Roman"/>
          <w:b/>
          <w:bCs/>
          <w:sz w:val="24"/>
          <w:szCs w:val="24"/>
        </w:rPr>
      </w:pPr>
      <w:r w:rsidRPr="001504D1">
        <w:rPr>
          <w:rFonts w:ascii="Times New Roman" w:eastAsia="Times New Roman" w:hAnsi="Times New Roman" w:cs="Times New Roman"/>
          <w:b/>
          <w:bCs/>
          <w:sz w:val="24"/>
          <w:szCs w:val="24"/>
        </w:rPr>
        <w:t>Automated urine Analyzers</w:t>
      </w:r>
    </w:p>
    <w:p w:rsidR="00D34290" w:rsidRPr="00D34290" w:rsidRDefault="00D34290" w:rsidP="001504D1">
      <w:pPr>
        <w:pStyle w:val="ListParagraph"/>
        <w:spacing w:line="480" w:lineRule="auto"/>
        <w:ind w:left="1440"/>
        <w:jc w:val="both"/>
        <w:rPr>
          <w:rFonts w:ascii="Times New Roman" w:eastAsia="Times New Roman" w:hAnsi="Times New Roman" w:cs="Times New Roman"/>
          <w:bCs/>
          <w:sz w:val="24"/>
          <w:szCs w:val="24"/>
        </w:rPr>
      </w:pPr>
      <w:r w:rsidRPr="00D34290">
        <w:rPr>
          <w:rFonts w:ascii="Times New Roman" w:eastAsia="Times New Roman" w:hAnsi="Times New Roman" w:cs="Times New Roman"/>
          <w:bCs/>
          <w:sz w:val="24"/>
          <w:szCs w:val="24"/>
        </w:rPr>
        <w:t>For quicker and more consistent findings, automated methods for urine sediment analysis and culture are being utilized more and more.</w:t>
      </w:r>
    </w:p>
    <w:p w:rsidR="00EE0062" w:rsidRPr="006770B4" w:rsidRDefault="006770B4" w:rsidP="00DB1BEE">
      <w:pPr>
        <w:pStyle w:val="ListParagraph"/>
        <w:numPr>
          <w:ilvl w:val="0"/>
          <w:numId w:val="22"/>
        </w:numPr>
        <w:spacing w:line="480" w:lineRule="auto"/>
        <w:jc w:val="both"/>
        <w:rPr>
          <w:rFonts w:ascii="Times New Roman" w:eastAsia="Times New Roman" w:hAnsi="Times New Roman" w:cs="Times New Roman"/>
          <w:b/>
          <w:bCs/>
          <w:sz w:val="24"/>
          <w:szCs w:val="24"/>
        </w:rPr>
      </w:pPr>
      <w:r w:rsidRPr="006770B4">
        <w:rPr>
          <w:rFonts w:ascii="Times New Roman" w:eastAsia="Times New Roman" w:hAnsi="Times New Roman" w:cs="Times New Roman"/>
          <w:b/>
          <w:bCs/>
          <w:sz w:val="24"/>
          <w:szCs w:val="24"/>
        </w:rPr>
        <w:t>When a bacteriuria is suspected or a complex UTI is indicated, cultures are advised. Typical illustrations consist of the subsequent items:</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lastRenderedPageBreak/>
        <w:t>Pregnant women</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Postmenopausal women</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Men</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Prepubertal children</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Patients with urinary tract abnormalities or recent  instrumentation</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Patients with immunosuppression or significant  comorbidities</w:t>
      </w:r>
    </w:p>
    <w:p w:rsidR="006770B4" w:rsidRP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Patients whose symptoms suggest pyelonephritis or sepsis</w:t>
      </w:r>
    </w:p>
    <w:p w:rsidR="006770B4" w:rsidRDefault="006770B4"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6770B4">
        <w:rPr>
          <w:rFonts w:ascii="Times New Roman" w:eastAsia="Times New Roman" w:hAnsi="Times New Roman" w:cs="Times New Roman"/>
          <w:bCs/>
          <w:sz w:val="24"/>
          <w:szCs w:val="24"/>
        </w:rPr>
        <w:t>Patients with recurrent UTIs (≥ 3/yr)</w:t>
      </w:r>
    </w:p>
    <w:p w:rsidR="00B303E8" w:rsidRDefault="00B303E8" w:rsidP="00DB1BEE">
      <w:pPr>
        <w:pStyle w:val="ListParagraph"/>
        <w:numPr>
          <w:ilvl w:val="0"/>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There are three options for urinary tract imaging: IVU, CT, and ultrasonography.  Cystoscopy, retrograde urethrography, or voiding cystourethrography may be necessary on occasion.</w:t>
      </w:r>
    </w:p>
    <w:p w:rsidR="00B303E8" w:rsidRDefault="00B303E8" w:rsidP="00DB1BEE">
      <w:pPr>
        <w:pStyle w:val="ListParagraph"/>
        <w:numPr>
          <w:ilvl w:val="0"/>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Imaging is often needed for children with UTIs.</w:t>
      </w:r>
    </w:p>
    <w:p w:rsidR="00B303E8" w:rsidRDefault="00B303E8" w:rsidP="00DB1BEE">
      <w:pPr>
        <w:pStyle w:val="ListParagraph"/>
        <w:numPr>
          <w:ilvl w:val="0"/>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Most adults don't need to have their structural defects assessed unless one of the following happens:</w:t>
      </w:r>
      <w:r w:rsidRPr="00B303E8">
        <w:t xml:space="preserve"> </w:t>
      </w:r>
      <w:r w:rsidRPr="00B303E8">
        <w:rPr>
          <w:rFonts w:ascii="Times New Roman" w:eastAsia="Times New Roman" w:hAnsi="Times New Roman" w:cs="Times New Roman"/>
          <w:bCs/>
          <w:sz w:val="24"/>
          <w:szCs w:val="24"/>
        </w:rPr>
        <w:t>The patient has had pyelonephritis for at least two episodes.</w:t>
      </w:r>
    </w:p>
    <w:p w:rsidR="00B303E8" w:rsidRDefault="00B303E8"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The patient has had pyelonephritis for at least two episodes.</w:t>
      </w:r>
    </w:p>
    <w:p w:rsidR="00B303E8" w:rsidRDefault="00B303E8"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Complicated infections exist.</w:t>
      </w:r>
    </w:p>
    <w:p w:rsidR="00B303E8" w:rsidRDefault="00B303E8"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It is thought to be nephrolithiasis.</w:t>
      </w:r>
    </w:p>
    <w:p w:rsidR="00B303E8" w:rsidRDefault="00B303E8" w:rsidP="00DB1BEE">
      <w:pPr>
        <w:pStyle w:val="ListParagraph"/>
        <w:numPr>
          <w:ilvl w:val="1"/>
          <w:numId w:val="22"/>
        </w:numPr>
        <w:spacing w:line="480" w:lineRule="auto"/>
        <w:jc w:val="both"/>
        <w:rPr>
          <w:rFonts w:ascii="Times New Roman" w:eastAsia="Times New Roman" w:hAnsi="Times New Roman" w:cs="Times New Roman"/>
          <w:bCs/>
          <w:sz w:val="24"/>
          <w:szCs w:val="24"/>
        </w:rPr>
      </w:pPr>
      <w:r w:rsidRPr="00B303E8">
        <w:rPr>
          <w:rFonts w:ascii="Times New Roman" w:eastAsia="Times New Roman" w:hAnsi="Times New Roman" w:cs="Times New Roman"/>
          <w:bCs/>
          <w:sz w:val="24"/>
          <w:szCs w:val="24"/>
        </w:rPr>
        <w:t xml:space="preserve">There is painless gross hematuria or new renal insufficiency.  </w:t>
      </w:r>
    </w:p>
    <w:p w:rsidR="00B303E8" w:rsidRPr="00B303E8" w:rsidRDefault="00B303E8" w:rsidP="00DB1BEE">
      <w:pPr>
        <w:pStyle w:val="ListParagraph"/>
        <w:numPr>
          <w:ilvl w:val="1"/>
          <w:numId w:val="22"/>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Febrile illness </w:t>
      </w:r>
      <w:r w:rsidRPr="00B303E8">
        <w:rPr>
          <w:rFonts w:ascii="Times New Roman" w:eastAsia="Times New Roman" w:hAnsi="Times New Roman" w:cs="Times New Roman"/>
          <w:bCs/>
          <w:sz w:val="24"/>
          <w:szCs w:val="24"/>
        </w:rPr>
        <w:t>continues for ≥ 72 h.</w:t>
      </w:r>
    </w:p>
    <w:p w:rsidR="004E6543" w:rsidRPr="004E6543" w:rsidRDefault="004E6543" w:rsidP="006E1A27">
      <w:pPr>
        <w:pStyle w:val="ListParagraph"/>
        <w:spacing w:line="480" w:lineRule="auto"/>
        <w:ind w:left="810"/>
        <w:jc w:val="both"/>
        <w:rPr>
          <w:rFonts w:ascii="Times New Roman" w:eastAsia="Times New Roman" w:hAnsi="Times New Roman" w:cs="Times New Roman"/>
          <w:bCs/>
          <w:sz w:val="24"/>
          <w:szCs w:val="24"/>
        </w:rPr>
      </w:pPr>
    </w:p>
    <w:p w:rsidR="006E1A27" w:rsidRPr="003464D7" w:rsidRDefault="003464D7" w:rsidP="00DB1BEE">
      <w:pPr>
        <w:pStyle w:val="ListParagraph"/>
        <w:numPr>
          <w:ilvl w:val="0"/>
          <w:numId w:val="23"/>
        </w:numPr>
        <w:spacing w:line="480" w:lineRule="auto"/>
        <w:jc w:val="both"/>
        <w:rPr>
          <w:rFonts w:ascii="Times New Roman" w:eastAsia="Times New Roman" w:hAnsi="Times New Roman" w:cs="Times New Roman"/>
          <w:b/>
          <w:sz w:val="24"/>
          <w:szCs w:val="24"/>
        </w:rPr>
      </w:pPr>
      <w:r w:rsidRPr="003464D7">
        <w:rPr>
          <w:rFonts w:ascii="Times New Roman" w:eastAsia="Times New Roman" w:hAnsi="Times New Roman" w:cs="Times New Roman"/>
          <w:b/>
          <w:sz w:val="24"/>
          <w:szCs w:val="24"/>
        </w:rPr>
        <w:t>Differential Diagnosis</w:t>
      </w:r>
    </w:p>
    <w:p w:rsidR="003464D7" w:rsidRDefault="003464D7" w:rsidP="00DB1BEE">
      <w:pPr>
        <w:pStyle w:val="ListParagraph"/>
        <w:numPr>
          <w:ilvl w:val="0"/>
          <w:numId w:val="24"/>
        </w:numPr>
        <w:spacing w:line="480" w:lineRule="auto"/>
        <w:jc w:val="both"/>
        <w:rPr>
          <w:rFonts w:ascii="Times New Roman" w:eastAsia="Times New Roman" w:hAnsi="Times New Roman" w:cs="Times New Roman"/>
          <w:sz w:val="24"/>
          <w:szCs w:val="24"/>
        </w:rPr>
      </w:pPr>
      <w:r w:rsidRPr="003464D7">
        <w:rPr>
          <w:rFonts w:ascii="Times New Roman" w:eastAsia="Times New Roman" w:hAnsi="Times New Roman" w:cs="Times New Roman"/>
          <w:b/>
          <w:bCs/>
          <w:sz w:val="24"/>
          <w:szCs w:val="24"/>
        </w:rPr>
        <w:t xml:space="preserve">Acute urethral syndrome: </w:t>
      </w:r>
      <w:r w:rsidRPr="003464D7">
        <w:rPr>
          <w:rFonts w:ascii="Times New Roman" w:eastAsia="Times New Roman" w:hAnsi="Times New Roman" w:cs="Times New Roman"/>
          <w:sz w:val="24"/>
          <w:szCs w:val="24"/>
        </w:rPr>
        <w:t xml:space="preserve">The syndrome known as acute urethral syndrome, which affects women, is similar to cystitis in that it involves pyuria, frequency, and dysuria </w:t>
      </w:r>
      <w:r w:rsidRPr="003464D7">
        <w:rPr>
          <w:rFonts w:ascii="Times New Roman" w:eastAsia="Times New Roman" w:hAnsi="Times New Roman" w:cs="Times New Roman"/>
          <w:sz w:val="24"/>
          <w:szCs w:val="24"/>
        </w:rPr>
        <w:lastRenderedPageBreak/>
        <w:t>(dysuria-pyuria syndrome). Nevertheless, routine urine cultures are either negative or positive for acute urethral syndrome (unlike cystitis).</w:t>
      </w:r>
    </w:p>
    <w:p w:rsidR="003464D7" w:rsidRDefault="003464D7" w:rsidP="00DB1BEE">
      <w:pPr>
        <w:pStyle w:val="ListParagraph"/>
        <w:numPr>
          <w:ilvl w:val="0"/>
          <w:numId w:val="2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Urethritis:</w:t>
      </w:r>
      <w:r>
        <w:rPr>
          <w:rFonts w:ascii="Times New Roman" w:eastAsia="Times New Roman" w:hAnsi="Times New Roman" w:cs="Times New Roman"/>
          <w:sz w:val="24"/>
          <w:szCs w:val="24"/>
        </w:rPr>
        <w:t xml:space="preserve"> </w:t>
      </w:r>
      <w:r w:rsidRPr="003464D7">
        <w:rPr>
          <w:rFonts w:ascii="Times New Roman" w:eastAsia="Times New Roman" w:hAnsi="Times New Roman" w:cs="Times New Roman"/>
          <w:sz w:val="24"/>
          <w:szCs w:val="24"/>
        </w:rPr>
        <w:t>is a potential reason since the organisms that cause the problem, Chlamydia trachomatis and Ureaplasma urealyticum, are not found in a typical urine culture.</w:t>
      </w:r>
    </w:p>
    <w:p w:rsidR="00BC4198" w:rsidRDefault="00BC4198" w:rsidP="00BC4198">
      <w:pPr>
        <w:pStyle w:val="ListParagraph"/>
        <w:spacing w:line="480" w:lineRule="auto"/>
        <w:jc w:val="both"/>
        <w:rPr>
          <w:rFonts w:ascii="Times New Roman" w:eastAsia="Times New Roman" w:hAnsi="Times New Roman" w:cs="Times New Roman"/>
          <w:b/>
          <w:sz w:val="24"/>
          <w:szCs w:val="24"/>
        </w:rPr>
      </w:pPr>
    </w:p>
    <w:p w:rsidR="00BC4198" w:rsidRPr="00BC4198" w:rsidRDefault="00BC4198" w:rsidP="00DB1BEE">
      <w:pPr>
        <w:pStyle w:val="ListParagraph"/>
        <w:numPr>
          <w:ilvl w:val="0"/>
          <w:numId w:val="24"/>
        </w:numPr>
        <w:spacing w:line="480" w:lineRule="auto"/>
        <w:jc w:val="both"/>
        <w:rPr>
          <w:rFonts w:ascii="Times New Roman" w:eastAsia="Times New Roman" w:hAnsi="Times New Roman" w:cs="Times New Roman"/>
          <w:b/>
          <w:sz w:val="24"/>
          <w:szCs w:val="24"/>
        </w:rPr>
      </w:pPr>
      <w:r w:rsidRPr="00BC4198">
        <w:rPr>
          <w:rFonts w:ascii="Times New Roman" w:eastAsia="Times New Roman" w:hAnsi="Times New Roman" w:cs="Times New Roman"/>
          <w:b/>
          <w:sz w:val="24"/>
          <w:szCs w:val="24"/>
        </w:rPr>
        <w:t>Non-communicable causes:</w:t>
      </w:r>
    </w:p>
    <w:p w:rsidR="00BC4198" w:rsidRPr="00BC4198" w:rsidRDefault="00BC4198" w:rsidP="00DB1BEE">
      <w:pPr>
        <w:pStyle w:val="ListParagraph"/>
        <w:numPr>
          <w:ilvl w:val="1"/>
          <w:numId w:val="24"/>
        </w:numPr>
        <w:spacing w:line="480" w:lineRule="auto"/>
        <w:jc w:val="both"/>
        <w:rPr>
          <w:rFonts w:ascii="Times New Roman" w:eastAsia="Times New Roman" w:hAnsi="Times New Roman" w:cs="Times New Roman"/>
          <w:sz w:val="24"/>
          <w:szCs w:val="24"/>
        </w:rPr>
      </w:pPr>
      <w:r w:rsidRPr="00BC4198">
        <w:rPr>
          <w:rFonts w:ascii="Times New Roman" w:eastAsia="Times New Roman" w:hAnsi="Times New Roman" w:cs="Times New Roman"/>
          <w:sz w:val="24"/>
          <w:szCs w:val="24"/>
        </w:rPr>
        <w:t>anatomic abnorm</w:t>
      </w:r>
      <w:r>
        <w:rPr>
          <w:rFonts w:ascii="Times New Roman" w:eastAsia="Times New Roman" w:hAnsi="Times New Roman" w:cs="Times New Roman"/>
          <w:sz w:val="24"/>
          <w:szCs w:val="24"/>
        </w:rPr>
        <w:t>alities (e.g., urethral stenosis)</w:t>
      </w:r>
    </w:p>
    <w:p w:rsidR="00BC4198" w:rsidRPr="00BC4198" w:rsidRDefault="00BC4198" w:rsidP="00DB1BEE">
      <w:pPr>
        <w:pStyle w:val="ListParagraph"/>
        <w:numPr>
          <w:ilvl w:val="1"/>
          <w:numId w:val="24"/>
        </w:numPr>
        <w:spacing w:line="480" w:lineRule="auto"/>
        <w:jc w:val="both"/>
        <w:rPr>
          <w:rFonts w:ascii="Times New Roman" w:eastAsia="Times New Roman" w:hAnsi="Times New Roman" w:cs="Times New Roman"/>
          <w:sz w:val="24"/>
          <w:szCs w:val="24"/>
        </w:rPr>
      </w:pPr>
      <w:r w:rsidRPr="00BC4198">
        <w:rPr>
          <w:rFonts w:ascii="Times New Roman" w:eastAsia="Times New Roman" w:hAnsi="Times New Roman" w:cs="Times New Roman"/>
          <w:sz w:val="24"/>
          <w:szCs w:val="24"/>
        </w:rPr>
        <w:t>physiologic abnormalities (e</w:t>
      </w:r>
      <w:r>
        <w:rPr>
          <w:rFonts w:ascii="Times New Roman" w:eastAsia="Times New Roman" w:hAnsi="Times New Roman" w:cs="Times New Roman"/>
          <w:sz w:val="24"/>
          <w:szCs w:val="24"/>
        </w:rPr>
        <w:t>.</w:t>
      </w:r>
      <w:r w:rsidRPr="00BC4198">
        <w:rPr>
          <w:rFonts w:ascii="Times New Roman" w:eastAsia="Times New Roman" w:hAnsi="Times New Roman" w:cs="Times New Roman"/>
          <w:sz w:val="24"/>
          <w:szCs w:val="24"/>
        </w:rPr>
        <w:t>g, p</w:t>
      </w:r>
      <w:r>
        <w:rPr>
          <w:rFonts w:ascii="Times New Roman" w:eastAsia="Times New Roman" w:hAnsi="Times New Roman" w:cs="Times New Roman"/>
          <w:sz w:val="24"/>
          <w:szCs w:val="24"/>
        </w:rPr>
        <w:t>elvic floor muscle dysfunction)</w:t>
      </w:r>
    </w:p>
    <w:p w:rsidR="00BC4198" w:rsidRDefault="00BC4198" w:rsidP="00DB1BEE">
      <w:pPr>
        <w:pStyle w:val="ListParagraph"/>
        <w:numPr>
          <w:ilvl w:val="1"/>
          <w:numId w:val="24"/>
        </w:numPr>
        <w:spacing w:line="480" w:lineRule="auto"/>
        <w:jc w:val="both"/>
        <w:rPr>
          <w:rFonts w:ascii="Times New Roman" w:eastAsia="Times New Roman" w:hAnsi="Times New Roman" w:cs="Times New Roman"/>
          <w:sz w:val="24"/>
          <w:szCs w:val="24"/>
        </w:rPr>
      </w:pPr>
      <w:r w:rsidRPr="00BC4198">
        <w:rPr>
          <w:rFonts w:ascii="Times New Roman" w:eastAsia="Times New Roman" w:hAnsi="Times New Roman" w:cs="Times New Roman"/>
          <w:sz w:val="24"/>
          <w:szCs w:val="24"/>
        </w:rPr>
        <w:t>hormonal imbala</w:t>
      </w:r>
      <w:r>
        <w:rPr>
          <w:rFonts w:ascii="Times New Roman" w:eastAsia="Times New Roman" w:hAnsi="Times New Roman" w:cs="Times New Roman"/>
          <w:sz w:val="24"/>
          <w:szCs w:val="24"/>
        </w:rPr>
        <w:t>nces (e. g, atrophic urethritis)</w:t>
      </w:r>
    </w:p>
    <w:p w:rsidR="00BC4198" w:rsidRPr="00BC4198" w:rsidRDefault="00BC4198" w:rsidP="00DB1BEE">
      <w:pPr>
        <w:pStyle w:val="ListParagraph"/>
        <w:numPr>
          <w:ilvl w:val="1"/>
          <w:numId w:val="2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localized trauma</w:t>
      </w:r>
    </w:p>
    <w:p w:rsidR="00BC4198" w:rsidRDefault="00BC4198" w:rsidP="00DB1BEE">
      <w:pPr>
        <w:pStyle w:val="ListParagraph"/>
        <w:numPr>
          <w:ilvl w:val="1"/>
          <w:numId w:val="24"/>
        </w:numPr>
        <w:spacing w:line="480" w:lineRule="auto"/>
        <w:jc w:val="both"/>
        <w:rPr>
          <w:rFonts w:ascii="Times New Roman" w:eastAsia="Times New Roman" w:hAnsi="Times New Roman" w:cs="Times New Roman"/>
          <w:sz w:val="24"/>
          <w:szCs w:val="24"/>
        </w:rPr>
      </w:pPr>
      <w:r w:rsidRPr="00BC4198">
        <w:rPr>
          <w:rFonts w:ascii="Times New Roman" w:eastAsia="Times New Roman" w:hAnsi="Times New Roman" w:cs="Times New Roman"/>
          <w:sz w:val="24"/>
          <w:szCs w:val="24"/>
        </w:rPr>
        <w:t>GI system symptoms, and inflammation.</w:t>
      </w:r>
    </w:p>
    <w:p w:rsidR="00BD0491" w:rsidRDefault="00BD0491" w:rsidP="00BD0491">
      <w:pPr>
        <w:spacing w:line="480" w:lineRule="auto"/>
        <w:jc w:val="both"/>
        <w:rPr>
          <w:rFonts w:ascii="Times New Roman" w:eastAsia="Times New Roman" w:hAnsi="Times New Roman" w:cs="Times New Roman"/>
          <w:b/>
          <w:sz w:val="24"/>
          <w:szCs w:val="24"/>
        </w:rPr>
      </w:pPr>
      <w:r w:rsidRPr="00BD0491">
        <w:rPr>
          <w:rFonts w:ascii="Times New Roman" w:eastAsia="Times New Roman" w:hAnsi="Times New Roman" w:cs="Times New Roman"/>
          <w:b/>
          <w:sz w:val="24"/>
          <w:szCs w:val="24"/>
        </w:rPr>
        <w:t xml:space="preserve">Screening of UTI in </w:t>
      </w:r>
      <w:r w:rsidR="00311183">
        <w:rPr>
          <w:rFonts w:ascii="Times New Roman" w:eastAsia="Times New Roman" w:hAnsi="Times New Roman" w:cs="Times New Roman"/>
          <w:b/>
          <w:sz w:val="24"/>
          <w:szCs w:val="24"/>
        </w:rPr>
        <w:t xml:space="preserve">pregnant </w:t>
      </w:r>
      <w:r w:rsidRPr="00BD0491">
        <w:rPr>
          <w:rFonts w:ascii="Times New Roman" w:eastAsia="Times New Roman" w:hAnsi="Times New Roman" w:cs="Times New Roman"/>
          <w:b/>
          <w:sz w:val="24"/>
          <w:szCs w:val="24"/>
        </w:rPr>
        <w:t>women</w:t>
      </w:r>
    </w:p>
    <w:p w:rsidR="00BD0491" w:rsidRPr="009D53D0" w:rsidRDefault="00BD0491" w:rsidP="00BD0491">
      <w:pPr>
        <w:spacing w:line="480" w:lineRule="auto"/>
        <w:jc w:val="both"/>
        <w:rPr>
          <w:rFonts w:ascii="Times New Roman" w:eastAsia="Times New Roman" w:hAnsi="Times New Roman" w:cs="Times New Roman"/>
          <w:sz w:val="24"/>
          <w:szCs w:val="24"/>
        </w:rPr>
      </w:pPr>
      <w:r w:rsidRPr="009D53D0">
        <w:rPr>
          <w:rFonts w:ascii="Times New Roman" w:eastAsia="Times New Roman" w:hAnsi="Times New Roman" w:cs="Times New Roman"/>
          <w:sz w:val="24"/>
          <w:szCs w:val="24"/>
        </w:rPr>
        <w:t>At the first prenatal appointment, a standard quantitative urine culture should be carried out. Use a second urine culture to confirm that bacter</w:t>
      </w:r>
      <w:r w:rsidR="009D53D0">
        <w:rPr>
          <w:rFonts w:ascii="Times New Roman" w:eastAsia="Times New Roman" w:hAnsi="Times New Roman" w:cs="Times New Roman"/>
          <w:sz w:val="24"/>
          <w:szCs w:val="24"/>
        </w:rPr>
        <w:t xml:space="preserve">iuria are present in the urine </w:t>
      </w:r>
      <w:r w:rsidR="009D53D0">
        <w:rPr>
          <w:rFonts w:ascii="Times New Roman" w:eastAsia="Times New Roman" w:hAnsi="Times New Roman" w:cs="Times New Roman"/>
          <w:sz w:val="24"/>
          <w:szCs w:val="24"/>
        </w:rPr>
        <w:fldChar w:fldCharType="begin" w:fldLock="1"/>
      </w:r>
      <w:r w:rsidR="009D53D0">
        <w:rPr>
          <w:rFonts w:ascii="Times New Roman" w:eastAsia="Times New Roman" w:hAnsi="Times New Roman" w:cs="Times New Roman"/>
          <w:sz w:val="24"/>
          <w:szCs w:val="24"/>
        </w:rPr>
        <w:instrText>ADDIN CSL_CITATION {"citationItems":[{"id":"ITEM-1","itemData":{"DOI":"10.1503/cmaj.171325","ISSN":"1488-2329 (Electronic)","PMID":"29986858","author":[{"dropping-particle":"","family":"Moore","given":"Ainsley","non-dropping-particle":"","parse-names":false,"suffix":""},{"dropping-particle":"","family":"Doull","given":"Marion","non-dropping-particle":"","parse-names":false,"suffix":""},{"dropping-particle":"","family":"Grad","given":"Roland","non-dropping-particle":"","parse-names":false,"suffix":""},{"dropping-particle":"","family":"Groulx","given":"Stéphane","non-dropping-particle":"","parse-names":false,"suffix":""},{"dropping-particle":"","family":"Pottie","given":"Kevin","non-dropping-particle":"","parse-names":false,"suffix":""},{"dropping-particle":"","family":"Tonelli","given":"Marcello","non-dropping-particle":"","parse-names":false,"suffix":""},{"dropping-particle":"","family":"Courage","given":"Susan","non-dropping-particle":"","parse-names":false,"suffix":""},{"dropping-particle":"","family":"Garcia","given":"Alejandra Jaramillo","non-dropping-particle":"","parse-names":false,"suffix":""},{"dropping-particle":"","family":"Thombs","given":"Brett D","non-dropping-particle":"","parse-names":false,"suffix":""}],"container-title":"CMAJ : Canadian Medical Association journal = journal de l'Association medicale  canadienne","id":"ITEM-1","issue":"27","issued":{"date-parts":[["2018","7"]]},"language":"eng","page":"E823-E830","publisher-place":"Canada","title":"Recommendations on screening for asymptomatic bacteriuria in pregnancy.","type":"article-journal","volume":"190"},"uris":["http://www.mendeley.com/documents/?uuid=b25b4098-f58a-4b20-bf16-a96fc4d2a8b4"]}],"mendeley":{"formattedCitation":"(Moore &lt;i&gt;et al.&lt;/i&gt;, 2018)","plainTextFormattedCitation":"(Moore et al., 2018)","previouslyFormattedCitation":"(Moore &lt;i&gt;et al.&lt;/i&gt;, 2018)"},"properties":{"noteIndex":0},"schema":"https://github.com/citation-style-language/schema/raw/master/csl-citation.json"}</w:instrText>
      </w:r>
      <w:r w:rsidR="009D53D0">
        <w:rPr>
          <w:rFonts w:ascii="Times New Roman" w:eastAsia="Times New Roman" w:hAnsi="Times New Roman" w:cs="Times New Roman"/>
          <w:sz w:val="24"/>
          <w:szCs w:val="24"/>
        </w:rPr>
        <w:fldChar w:fldCharType="separate"/>
      </w:r>
      <w:r w:rsidR="009D53D0" w:rsidRPr="009D53D0">
        <w:rPr>
          <w:rFonts w:ascii="Times New Roman" w:eastAsia="Times New Roman" w:hAnsi="Times New Roman" w:cs="Times New Roman"/>
          <w:noProof/>
          <w:sz w:val="24"/>
          <w:szCs w:val="24"/>
        </w:rPr>
        <w:t xml:space="preserve">(Moore </w:t>
      </w:r>
      <w:r w:rsidR="009D53D0" w:rsidRPr="009D53D0">
        <w:rPr>
          <w:rFonts w:ascii="Times New Roman" w:eastAsia="Times New Roman" w:hAnsi="Times New Roman" w:cs="Times New Roman"/>
          <w:i/>
          <w:noProof/>
          <w:sz w:val="24"/>
          <w:szCs w:val="24"/>
        </w:rPr>
        <w:t>et al.</w:t>
      </w:r>
      <w:r w:rsidR="009D53D0" w:rsidRPr="009D53D0">
        <w:rPr>
          <w:rFonts w:ascii="Times New Roman" w:eastAsia="Times New Roman" w:hAnsi="Times New Roman" w:cs="Times New Roman"/>
          <w:noProof/>
          <w:sz w:val="24"/>
          <w:szCs w:val="24"/>
        </w:rPr>
        <w:t>, 2018)</w:t>
      </w:r>
      <w:r w:rsidR="009D53D0">
        <w:rPr>
          <w:rFonts w:ascii="Times New Roman" w:eastAsia="Times New Roman" w:hAnsi="Times New Roman" w:cs="Times New Roman"/>
          <w:sz w:val="24"/>
          <w:szCs w:val="24"/>
        </w:rPr>
        <w:fldChar w:fldCharType="end"/>
      </w:r>
      <w:r w:rsidR="009D53D0">
        <w:rPr>
          <w:rFonts w:ascii="Times New Roman" w:eastAsia="Times New Roman" w:hAnsi="Times New Roman" w:cs="Times New Roman"/>
          <w:sz w:val="24"/>
          <w:szCs w:val="24"/>
        </w:rPr>
        <w:t>.</w:t>
      </w:r>
      <w:r w:rsidR="009D53D0" w:rsidRPr="009D53D0">
        <w:t xml:space="preserve"> </w:t>
      </w:r>
      <w:r w:rsidR="009D53D0" w:rsidRPr="009D53D0">
        <w:rPr>
          <w:rFonts w:ascii="Times New Roman" w:eastAsia="Times New Roman" w:hAnsi="Times New Roman" w:cs="Times New Roman"/>
          <w:sz w:val="24"/>
          <w:szCs w:val="24"/>
        </w:rPr>
        <w:t>Urine dipstick testing is insufficient to detect bacterial urinary tract infections during pregnancy. An antibiotic suitable for the isolated bacteria and the pregnant trimester should be used to treat a positive urine culture for bacteriuria in the second urine sample.</w:t>
      </w:r>
      <w:r w:rsidR="009D53D0">
        <w:rPr>
          <w:rFonts w:ascii="Times New Roman" w:eastAsia="Times New Roman" w:hAnsi="Times New Roman" w:cs="Times New Roman"/>
          <w:sz w:val="24"/>
          <w:szCs w:val="24"/>
        </w:rPr>
        <w:t xml:space="preserve"> </w:t>
      </w:r>
      <w:r w:rsidRPr="009D53D0">
        <w:rPr>
          <w:rFonts w:ascii="Times New Roman" w:eastAsia="Times New Roman" w:hAnsi="Times New Roman" w:cs="Times New Roman"/>
          <w:sz w:val="24"/>
          <w:szCs w:val="24"/>
        </w:rPr>
        <w:t>Use antibiotics to treat pregnant women with asymptomatic bacteriuria</w:t>
      </w:r>
      <w:r w:rsidR="009D53D0">
        <w:rPr>
          <w:rFonts w:ascii="Times New Roman" w:eastAsia="Times New Roman" w:hAnsi="Times New Roman" w:cs="Times New Roman"/>
          <w:sz w:val="24"/>
          <w:szCs w:val="24"/>
        </w:rPr>
        <w:t xml:space="preserve"> </w:t>
      </w:r>
      <w:r w:rsidR="009D53D0">
        <w:rPr>
          <w:rFonts w:ascii="Times New Roman" w:eastAsia="Times New Roman" w:hAnsi="Times New Roman" w:cs="Times New Roman"/>
          <w:sz w:val="24"/>
          <w:szCs w:val="24"/>
        </w:rPr>
        <w:fldChar w:fldCharType="begin" w:fldLock="1"/>
      </w:r>
      <w:r w:rsidR="00311183">
        <w:rPr>
          <w:rFonts w:ascii="Times New Roman" w:eastAsia="Times New Roman" w:hAnsi="Times New Roman" w:cs="Times New Roman"/>
          <w:sz w:val="24"/>
          <w:szCs w:val="24"/>
        </w:rPr>
        <w:instrText>ADDIN CSL_CITATION {"citationItems":[{"id":"ITEM-1","itemData":{"DOI":"10.1503/cmaj.171325","ISSN":"1488-2329 (Electronic)","PMID":"29986858","author":[{"dropping-particle":"","family":"Moore","given":"Ainsley","non-dropping-particle":"","parse-names":false,"suffix":""},{"dropping-particle":"","family":"Doull","given":"Marion","non-dropping-particle":"","parse-names":false,"suffix":""},{"dropping-particle":"","family":"Grad","given":"Roland","non-dropping-particle":"","parse-names":false,"suffix":""},{"dropping-particle":"","family":"Groulx","given":"Stéphane","non-dropping-particle":"","parse-names":false,"suffix":""},{"dropping-particle":"","family":"Pottie","given":"Kevin","non-dropping-particle":"","parse-names":false,"suffix":""},{"dropping-particle":"","family":"Tonelli","given":"Marcello","non-dropping-particle":"","parse-names":false,"suffix":""},{"dropping-particle":"","family":"Courage","given":"Susan","non-dropping-particle":"","parse-names":false,"suffix":""},{"dropping-particle":"","family":"Garcia","given":"Alejandra Jaramillo","non-dropping-particle":"","parse-names":false,"suffix":""},{"dropping-particle":"","family":"Thombs","given":"Brett D","non-dropping-particle":"","parse-names":false,"suffix":""}],"container-title":"CMAJ : Canadian Medical Association journal = journal de l'Association medicale  canadienne","id":"ITEM-1","issue":"27","issued":{"date-parts":[["2018","7"]]},"language":"eng","page":"E823-E830","publisher-place":"Canada","title":"Recommendations on screening for asymptomatic bacteriuria in pregnancy.","type":"article-journal","volume":"190"},"uris":["http://www.mendeley.com/documents/?uuid=b25b4098-f58a-4b20-bf16-a96fc4d2a8b4"]}],"mendeley":{"formattedCitation":"(Moore &lt;i&gt;et al.&lt;/i&gt;, 2018)","plainTextFormattedCitation":"(Moore et al., 2018)","previouslyFormattedCitation":"(Moore &lt;i&gt;et al.&lt;/i&gt;, 2018)"},"properties":{"noteIndex":0},"schema":"https://github.com/citation-style-language/schema/raw/master/csl-citation.json"}</w:instrText>
      </w:r>
      <w:r w:rsidR="009D53D0">
        <w:rPr>
          <w:rFonts w:ascii="Times New Roman" w:eastAsia="Times New Roman" w:hAnsi="Times New Roman" w:cs="Times New Roman"/>
          <w:sz w:val="24"/>
          <w:szCs w:val="24"/>
        </w:rPr>
        <w:fldChar w:fldCharType="separate"/>
      </w:r>
      <w:r w:rsidR="009D53D0" w:rsidRPr="009D53D0">
        <w:rPr>
          <w:rFonts w:ascii="Times New Roman" w:eastAsia="Times New Roman" w:hAnsi="Times New Roman" w:cs="Times New Roman"/>
          <w:noProof/>
          <w:sz w:val="24"/>
          <w:szCs w:val="24"/>
        </w:rPr>
        <w:t xml:space="preserve">(Moore </w:t>
      </w:r>
      <w:r w:rsidR="009D53D0" w:rsidRPr="009D53D0">
        <w:rPr>
          <w:rFonts w:ascii="Times New Roman" w:eastAsia="Times New Roman" w:hAnsi="Times New Roman" w:cs="Times New Roman"/>
          <w:i/>
          <w:noProof/>
          <w:sz w:val="24"/>
          <w:szCs w:val="24"/>
        </w:rPr>
        <w:t>et al.</w:t>
      </w:r>
      <w:r w:rsidR="009D53D0" w:rsidRPr="009D53D0">
        <w:rPr>
          <w:rFonts w:ascii="Times New Roman" w:eastAsia="Times New Roman" w:hAnsi="Times New Roman" w:cs="Times New Roman"/>
          <w:noProof/>
          <w:sz w:val="24"/>
          <w:szCs w:val="24"/>
        </w:rPr>
        <w:t>, 2018)</w:t>
      </w:r>
      <w:r w:rsidR="009D53D0">
        <w:rPr>
          <w:rFonts w:ascii="Times New Roman" w:eastAsia="Times New Roman" w:hAnsi="Times New Roman" w:cs="Times New Roman"/>
          <w:sz w:val="24"/>
          <w:szCs w:val="24"/>
        </w:rPr>
        <w:fldChar w:fldCharType="end"/>
      </w:r>
      <w:r w:rsidRPr="009D53D0">
        <w:rPr>
          <w:rFonts w:ascii="Times New Roman" w:eastAsia="Times New Roman" w:hAnsi="Times New Roman" w:cs="Times New Roman"/>
          <w:sz w:val="24"/>
          <w:szCs w:val="24"/>
        </w:rPr>
        <w:t>.</w:t>
      </w:r>
    </w:p>
    <w:p w:rsidR="00A67E07" w:rsidRPr="00095BB5" w:rsidRDefault="00BC4198" w:rsidP="00DB1BEE">
      <w:pPr>
        <w:pStyle w:val="Heading1"/>
        <w:numPr>
          <w:ilvl w:val="0"/>
          <w:numId w:val="25"/>
        </w:numPr>
      </w:pPr>
      <w:bookmarkStart w:id="15" w:name="_Toc173106414"/>
      <w:r w:rsidRPr="00095BB5">
        <w:t>Management</w:t>
      </w:r>
      <w:bookmarkEnd w:id="15"/>
    </w:p>
    <w:p w:rsidR="00BC4198" w:rsidRPr="00311183" w:rsidRDefault="00BC4198" w:rsidP="00311183">
      <w:pPr>
        <w:spacing w:line="480" w:lineRule="auto"/>
        <w:jc w:val="both"/>
        <w:rPr>
          <w:rFonts w:ascii="Times New Roman" w:eastAsia="Times New Roman" w:hAnsi="Times New Roman" w:cs="Times New Roman"/>
          <w:bCs/>
          <w:sz w:val="24"/>
          <w:szCs w:val="24"/>
        </w:rPr>
      </w:pPr>
      <w:r w:rsidRPr="00311183">
        <w:rPr>
          <w:rFonts w:ascii="Times New Roman" w:eastAsia="Times New Roman" w:hAnsi="Times New Roman" w:cs="Times New Roman"/>
          <w:bCs/>
          <w:sz w:val="24"/>
          <w:szCs w:val="24"/>
        </w:rPr>
        <w:t>Oral antibiotics are usually prescribed as a single dose for three days in the case of an uncomplicated UTI.</w:t>
      </w:r>
      <w:r w:rsidRPr="00311183">
        <w:rPr>
          <w:rFonts w:ascii="Times New Roman" w:eastAsia="Times New Roman" w:hAnsi="Times New Roman" w:cs="Times New Roman"/>
          <w:sz w:val="24"/>
          <w:szCs w:val="24"/>
        </w:rPr>
        <w:t xml:space="preserve"> </w:t>
      </w:r>
      <w:r w:rsidRPr="00311183">
        <w:rPr>
          <w:rFonts w:ascii="Times New Roman" w:eastAsia="Times New Roman" w:hAnsi="Times New Roman" w:cs="Times New Roman"/>
          <w:bCs/>
          <w:sz w:val="24"/>
          <w:szCs w:val="24"/>
        </w:rPr>
        <w:t xml:space="preserve">The listing includes agents that are frequently prescribed. The susceptibility test or "best guess" should be used to determine the agent, at least until laboratory findings are </w:t>
      </w:r>
      <w:r w:rsidRPr="00311183">
        <w:rPr>
          <w:rFonts w:ascii="Times New Roman" w:eastAsia="Times New Roman" w:hAnsi="Times New Roman" w:cs="Times New Roman"/>
          <w:bCs/>
          <w:sz w:val="24"/>
          <w:szCs w:val="24"/>
        </w:rPr>
        <w:lastRenderedPageBreak/>
        <w:t>available</w:t>
      </w:r>
      <w:r w:rsidR="00311183">
        <w:rPr>
          <w:rFonts w:ascii="Times New Roman" w:eastAsia="Times New Roman" w:hAnsi="Times New Roman" w:cs="Times New Roman"/>
          <w:bCs/>
          <w:sz w:val="24"/>
          <w:szCs w:val="24"/>
        </w:rPr>
        <w:fldChar w:fldCharType="begin" w:fldLock="1"/>
      </w:r>
      <w:r w:rsidR="00311183">
        <w:rPr>
          <w:rFonts w:ascii="Times New Roman" w:eastAsia="Times New Roman" w:hAnsi="Times New Roman" w:cs="Times New Roman"/>
          <w:bCs/>
          <w:sz w:val="24"/>
          <w:szCs w:val="24"/>
        </w:rPr>
        <w:instrText>ADDIN CSL_CITATION {"citationItems":[{"id":"ITEM-1","itemData":{"DOI":"10.1093/med/9780199697656.003.0158","ISBN":"9780199697656","abstract":"Chapter 23 covers urinary tract infection, which is the second most common clinical indication for empirical antimicrobial treatment in primary and secondary care. It discusses bacteriuria, common clinical problems, and treatment.","author":[{"dropping-particle":"","family":"Finch","given":"Roger","non-dropping-particle":"","parse-names":false,"suffix":""},{"dropping-particle":"","family":"Davey","given":"Peter","non-dropping-particle":"","parse-names":false,"suffix":""},{"dropping-particle":"","family":"Wilcox","given":"Mark","non-dropping-particle":"","parse-names":false,"suffix":""},{"dropping-particle":"","family":"Irving","given":"William","non-dropping-particle":"","parse-names":false,"suffix":""}],"container-title":"Antimicrobial Chemotherapy","editor":[{"dropping-particle":"","family":"Finch","given":"Roger","non-dropping-particle":"","parse-names":false,"suffix":""},{"dropping-particle":"","family":"Davey","given":"Peter","non-dropping-particle":"","parse-names":false,"suffix":""},{"dropping-particle":"","family":"Wilcox","given":"Mark H","non-dropping-particle":"","parse-names":false,"suffix":""},{"dropping-particle":"","family":"Irving","given":"William","non-dropping-particle":"","parse-names":false,"suffix":""}],"id":"ITEM-1","issued":{"date-parts":[["2012","1","1"]]},"page":"0","publisher":"Oxford University Press","title":"242Urinary infections","type":"article"},"uris":["http://www.mendeley.com/documents/?uuid=8bf8aa6e-b39e-4be9-a219-7c26a8bd0dcd"]}],"mendeley":{"formattedCitation":"(Finch &lt;i&gt;et al.&lt;/i&gt;, 2012)","plainTextFormattedCitation":"(Finch et al., 2012)","previouslyFormattedCitation":"(Finch &lt;i&gt;et al.&lt;/i&gt;, 2012)"},"properties":{"noteIndex":0},"schema":"https://github.com/citation-style-language/schema/raw/master/csl-citation.json"}</w:instrText>
      </w:r>
      <w:r w:rsidR="00311183">
        <w:rPr>
          <w:rFonts w:ascii="Times New Roman" w:eastAsia="Times New Roman" w:hAnsi="Times New Roman" w:cs="Times New Roman"/>
          <w:bCs/>
          <w:sz w:val="24"/>
          <w:szCs w:val="24"/>
        </w:rPr>
        <w:fldChar w:fldCharType="separate"/>
      </w:r>
      <w:r w:rsidR="00311183" w:rsidRPr="00311183">
        <w:rPr>
          <w:rFonts w:ascii="Times New Roman" w:eastAsia="Times New Roman" w:hAnsi="Times New Roman" w:cs="Times New Roman"/>
          <w:bCs/>
          <w:noProof/>
          <w:sz w:val="24"/>
          <w:szCs w:val="24"/>
        </w:rPr>
        <w:t xml:space="preserve">(Finch </w:t>
      </w:r>
      <w:r w:rsidR="00311183" w:rsidRPr="00311183">
        <w:rPr>
          <w:rFonts w:ascii="Times New Roman" w:eastAsia="Times New Roman" w:hAnsi="Times New Roman" w:cs="Times New Roman"/>
          <w:bCs/>
          <w:i/>
          <w:noProof/>
          <w:sz w:val="24"/>
          <w:szCs w:val="24"/>
        </w:rPr>
        <w:t>et al.</w:t>
      </w:r>
      <w:r w:rsidR="00311183" w:rsidRPr="00311183">
        <w:rPr>
          <w:rFonts w:ascii="Times New Roman" w:eastAsia="Times New Roman" w:hAnsi="Times New Roman" w:cs="Times New Roman"/>
          <w:bCs/>
          <w:noProof/>
          <w:sz w:val="24"/>
          <w:szCs w:val="24"/>
        </w:rPr>
        <w:t>, 2012)</w:t>
      </w:r>
      <w:r w:rsidR="00311183">
        <w:rPr>
          <w:rFonts w:ascii="Times New Roman" w:eastAsia="Times New Roman" w:hAnsi="Times New Roman" w:cs="Times New Roman"/>
          <w:bCs/>
          <w:sz w:val="24"/>
          <w:szCs w:val="24"/>
        </w:rPr>
        <w:fldChar w:fldCharType="end"/>
      </w:r>
      <w:r w:rsidRPr="00311183">
        <w:rPr>
          <w:rFonts w:ascii="Times New Roman" w:eastAsia="Times New Roman" w:hAnsi="Times New Roman" w:cs="Times New Roman"/>
          <w:bCs/>
          <w:sz w:val="24"/>
          <w:szCs w:val="24"/>
        </w:rPr>
        <w:t>.</w:t>
      </w:r>
      <w:r w:rsidRPr="00BC4198">
        <w:t xml:space="preserve"> </w:t>
      </w:r>
      <w:r w:rsidRPr="00311183">
        <w:rPr>
          <w:rFonts w:ascii="Times New Roman" w:eastAsia="Times New Roman" w:hAnsi="Times New Roman" w:cs="Times New Roman"/>
          <w:bCs/>
          <w:sz w:val="24"/>
          <w:szCs w:val="24"/>
        </w:rPr>
        <w:t>Understanding potential pathogens and their susceptibility to antibiotics in the area is necessary for this. After the course of treatment is finished—at least two days—follow-up cultures must to be conducted to verify the eradication of the pathogenic microorganisms</w:t>
      </w:r>
      <w:r w:rsidR="00311183">
        <w:rPr>
          <w:rFonts w:ascii="Times New Roman" w:eastAsia="Times New Roman" w:hAnsi="Times New Roman" w:cs="Times New Roman"/>
          <w:bCs/>
          <w:sz w:val="24"/>
          <w:szCs w:val="24"/>
        </w:rPr>
        <w:t xml:space="preserve"> </w:t>
      </w:r>
      <w:r w:rsidR="00311183">
        <w:rPr>
          <w:rFonts w:ascii="Times New Roman" w:eastAsia="Times New Roman" w:hAnsi="Times New Roman" w:cs="Times New Roman"/>
          <w:bCs/>
          <w:sz w:val="24"/>
          <w:szCs w:val="24"/>
        </w:rPr>
        <w:fldChar w:fldCharType="begin" w:fldLock="1"/>
      </w:r>
      <w:r w:rsidR="00311183">
        <w:rPr>
          <w:rFonts w:ascii="Times New Roman" w:eastAsia="Times New Roman" w:hAnsi="Times New Roman" w:cs="Times New Roman"/>
          <w:bCs/>
          <w:sz w:val="24"/>
          <w:szCs w:val="24"/>
        </w:rPr>
        <w:instrText>ADDIN CSL_CITATION {"citationItems":[{"id":"ITEM-1","itemData":{"DOI":"10.4065/mcp.2010.0639","ISSN":"1942-5546 (Electronic)","PMID":"21282489","abstract":"Antimicrobial agents are some of the most widely, and often injudiciously, used  therapeutic drugs worldwide. Important considerations when prescribing antimicrobial therapy include obtaining an accurate diagnosis of infection; understanding the difference between empiric and definitive therapy; identifying opportunities to switch to narrow-spectrum, cost-effective oral agents for the shortest duration necessary; understanding drug characteristics that are peculiar to antimicrobial agents (such as pharmacodynamics and efficacy at the site of infection); accounting for host characteristics that influence antimicrobial activity; and in turn, recognizing the adverse effects of antimicrobial agents on the host. It is also important to understand the importance of antimicrobial stewardship, to know when to consult infectious disease specialists for guidance, and to be able to identify situations when antimicrobial therapy is not needed. By following these general principles, all practicing physicians should be able to use antimicrobial agents in a responsible manner that benefits both the individual patient and the community.","author":[{"dropping-particle":"","family":"Leekha","given":"Surbhi","non-dropping-particle":"","parse-names":false,"suffix":""},{"dropping-particle":"","family":"Terrell","given":"Christine L","non-dropping-particle":"","parse-names":false,"suffix":""},{"dropping-particle":"","family":"Edson","given":"Randall S","non-dropping-particle":"","parse-names":false,"suffix":""}],"container-title":"Mayo Clinic proceedings","id":"ITEM-1","issue":"2","issued":{"date-parts":[["2011","2"]]},"language":"eng","page":"156-167","publisher-place":"England","title":"General principles of antimicrobial therapy.","type":"article-journal","volume":"86"},"uris":["http://www.mendeley.com/documents/?uuid=13a2797c-cb3f-4d83-bb38-d3327c65c42a"]}],"mendeley":{"formattedCitation":"(Leekha, Terrell and Edson, 2011)","plainTextFormattedCitation":"(Leekha, Terrell and Edson, 2011)","previouslyFormattedCitation":"(Leekha, Terrell and Edson, 2011)"},"properties":{"noteIndex":0},"schema":"https://github.com/citation-style-language/schema/raw/master/csl-citation.json"}</w:instrText>
      </w:r>
      <w:r w:rsidR="00311183">
        <w:rPr>
          <w:rFonts w:ascii="Times New Roman" w:eastAsia="Times New Roman" w:hAnsi="Times New Roman" w:cs="Times New Roman"/>
          <w:bCs/>
          <w:sz w:val="24"/>
          <w:szCs w:val="24"/>
        </w:rPr>
        <w:fldChar w:fldCharType="separate"/>
      </w:r>
      <w:r w:rsidR="00311183" w:rsidRPr="00311183">
        <w:rPr>
          <w:rFonts w:ascii="Times New Roman" w:eastAsia="Times New Roman" w:hAnsi="Times New Roman" w:cs="Times New Roman"/>
          <w:bCs/>
          <w:noProof/>
          <w:sz w:val="24"/>
          <w:szCs w:val="24"/>
        </w:rPr>
        <w:t>(Leekha, Terrell and Edson, 2011)</w:t>
      </w:r>
      <w:r w:rsidR="00311183">
        <w:rPr>
          <w:rFonts w:ascii="Times New Roman" w:eastAsia="Times New Roman" w:hAnsi="Times New Roman" w:cs="Times New Roman"/>
          <w:bCs/>
          <w:sz w:val="24"/>
          <w:szCs w:val="24"/>
        </w:rPr>
        <w:fldChar w:fldCharType="end"/>
      </w:r>
      <w:r w:rsidRPr="00311183">
        <w:rPr>
          <w:rFonts w:ascii="Times New Roman" w:eastAsia="Times New Roman" w:hAnsi="Times New Roman" w:cs="Times New Roman"/>
          <w:bCs/>
          <w:sz w:val="24"/>
          <w:szCs w:val="24"/>
        </w:rPr>
        <w:t>.</w:t>
      </w:r>
      <w:r w:rsidRPr="00BC4198">
        <w:t xml:space="preserve"> </w:t>
      </w:r>
      <w:r w:rsidRPr="00311183">
        <w:rPr>
          <w:rFonts w:ascii="Times New Roman" w:eastAsia="Times New Roman" w:hAnsi="Times New Roman" w:cs="Times New Roman"/>
          <w:bCs/>
          <w:sz w:val="24"/>
          <w:szCs w:val="24"/>
        </w:rPr>
        <w:t>Antibacterial therapy should be administered to children and expectant mothers with asymptomatic bacteriuria, and the infection should be monitored to ensure it has completely disappeared.</w:t>
      </w:r>
      <w:r w:rsidRPr="00BC4198">
        <w:t xml:space="preserve"> </w:t>
      </w:r>
      <w:r w:rsidRPr="00311183">
        <w:rPr>
          <w:rFonts w:ascii="Times New Roman" w:eastAsia="Times New Roman" w:hAnsi="Times New Roman" w:cs="Times New Roman"/>
          <w:bCs/>
          <w:sz w:val="24"/>
          <w:szCs w:val="24"/>
        </w:rPr>
        <w:t>A systemic antibacterial medication should be used to treat complicated UTIs (pyelonephritis). Systemic treatment should be continued until the signs and symptoms go away, and it should be recognized that the organism is responsive to the antimicrobial. Oral treatment can be used in its stead. Although ten days is the typical course of treatment, a longer course may be required to sterilize the kidney</w:t>
      </w:r>
      <w:r w:rsidR="006F3018">
        <w:rPr>
          <w:rFonts w:ascii="Times New Roman" w:eastAsia="Times New Roman" w:hAnsi="Times New Roman" w:cs="Times New Roman"/>
          <w:bCs/>
          <w:sz w:val="24"/>
          <w:szCs w:val="24"/>
        </w:rPr>
        <w:fldChar w:fldCharType="begin" w:fldLock="1"/>
      </w:r>
      <w:r w:rsidR="006F3018">
        <w:rPr>
          <w:rFonts w:ascii="Times New Roman" w:eastAsia="Times New Roman" w:hAnsi="Times New Roman" w:cs="Times New Roman"/>
          <w:bCs/>
          <w:sz w:val="24"/>
          <w:szCs w:val="24"/>
        </w:rPr>
        <w:instrText>ADDIN CSL_CITATION {"citationItems":[{"id":"ITEM-1","itemData":{"DOI":"https://doi.org/10.1111/ajo.13693","ISSN":"0004-8666","abstract":"Background Asymptomatic bacteriuria (ASB) is associated with adverse maternal and neonatal outcomes and is routinely screened for and treated in the first trimester. Prevalence of ASB in the second and third trimesters of pregnancy is unknown. Aims The aim is to determine the prevalence of ASB in the second and third trimesters of pregnancy. Methods Prospective cohort study of 150 pregnant women. Mid-stream urine samples were tested for ASB in the second (24?28+6) and third (32?36+6) trimesters. Women were assigned to one of two groups: (i) ASB in any trimester of pregnancy and (ii) no evidence of ASB in pregnancy. Maternal and neonatal outcomes were compared between groups. Results Among 143 women included in the study, the rate of ASB was 4.9% (2.1, 2.1 and 3.2% in the first, second and third trimesters, respectively). Of those with ASB, 14% had it in every trimester, whereas 43% had it on two or more samples. Of those with ASB in pregnancy, 43% were detected for the first time in the third trimester. Rates of maternal and neonatal outcomes were not statistically significantly different between the two groups. No women with ASB were induced for chorioamnionitis or growth restriction. Conclusion The rate of ASB was highest in the third trimester of pregnancy, with rates of 2.1, 2.1 and 3.2% in the first, second and third trimesters, respectively. This study was underpowered to assess maternal and fetal outcomes. Although numbers were small, the absence of ASB in the first trimester was a poor predictor of ASB in the third trimester.","author":[{"dropping-particle":"","family":"SHEPPARD","given":"Madeleine","non-dropping-particle":"","parse-names":false,"suffix":""},{"dropping-particle":"","family":"IBIEBELE","given":"Ibinabo","non-dropping-particle":"","parse-names":false,"suffix":""},{"dropping-particle":"","family":"NIPPITA","given":"Tanya","non-dropping-particle":"","parse-names":false,"suffix":""},{"dropping-particle":"","family":"MORRIS","given":"Jonathan","non-dropping-particle":"","parse-names":false,"suffix":""}],"container-title":"Australian and New Zealand Journal of Obstetrics and Gynaecology","id":"ITEM-1","issue":"5","issued":{"date-parts":[["2023","10","1"]]},"page":"696-701","publisher":"John Wiley &amp; Sons, Ltd","title":"Asymptomatic bacteriuria in pregnancy","type":"article-journal","volume":"63"},"uris":["http://www.mendeley.com/documents/?uuid=939a7a44-2a30-4c4f-a65f-75ff799bacde"]}],"mendeley":{"formattedCitation":"(SHEPPARD &lt;i&gt;et al.&lt;/i&gt;, 2023)","plainTextFormattedCitation":"(SHEPPARD et al., 2023)","previouslyFormattedCitation":"(SHEPPARD &lt;i&gt;et al.&lt;/i&gt;, 2023)"},"properties":{"noteIndex":0},"schema":"https://github.com/citation-style-language/schema/raw/master/csl-citation.json"}</w:instrText>
      </w:r>
      <w:r w:rsidR="006F3018">
        <w:rPr>
          <w:rFonts w:ascii="Times New Roman" w:eastAsia="Times New Roman" w:hAnsi="Times New Roman" w:cs="Times New Roman"/>
          <w:bCs/>
          <w:sz w:val="24"/>
          <w:szCs w:val="24"/>
        </w:rPr>
        <w:fldChar w:fldCharType="separate"/>
      </w:r>
      <w:r w:rsidR="006F3018" w:rsidRPr="006F3018">
        <w:rPr>
          <w:rFonts w:ascii="Times New Roman" w:eastAsia="Times New Roman" w:hAnsi="Times New Roman" w:cs="Times New Roman"/>
          <w:bCs/>
          <w:noProof/>
          <w:sz w:val="24"/>
          <w:szCs w:val="24"/>
        </w:rPr>
        <w:t xml:space="preserve">(SHEPPARD </w:t>
      </w:r>
      <w:r w:rsidR="006F3018" w:rsidRPr="006F3018">
        <w:rPr>
          <w:rFonts w:ascii="Times New Roman" w:eastAsia="Times New Roman" w:hAnsi="Times New Roman" w:cs="Times New Roman"/>
          <w:bCs/>
          <w:i/>
          <w:noProof/>
          <w:sz w:val="24"/>
          <w:szCs w:val="24"/>
        </w:rPr>
        <w:t>et al.</w:t>
      </w:r>
      <w:r w:rsidR="006F3018" w:rsidRPr="006F3018">
        <w:rPr>
          <w:rFonts w:ascii="Times New Roman" w:eastAsia="Times New Roman" w:hAnsi="Times New Roman" w:cs="Times New Roman"/>
          <w:bCs/>
          <w:noProof/>
          <w:sz w:val="24"/>
          <w:szCs w:val="24"/>
        </w:rPr>
        <w:t>, 2023)</w:t>
      </w:r>
      <w:r w:rsidR="006F3018">
        <w:rPr>
          <w:rFonts w:ascii="Times New Roman" w:eastAsia="Times New Roman" w:hAnsi="Times New Roman" w:cs="Times New Roman"/>
          <w:bCs/>
          <w:sz w:val="24"/>
          <w:szCs w:val="24"/>
        </w:rPr>
        <w:fldChar w:fldCharType="end"/>
      </w:r>
      <w:r w:rsidRPr="00311183">
        <w:rPr>
          <w:rFonts w:ascii="Times New Roman" w:eastAsia="Times New Roman" w:hAnsi="Times New Roman" w:cs="Times New Roman"/>
          <w:bCs/>
          <w:sz w:val="24"/>
          <w:szCs w:val="24"/>
        </w:rPr>
        <w:t>.</w:t>
      </w:r>
    </w:p>
    <w:p w:rsidR="00BB1AD1" w:rsidRPr="009B187A" w:rsidRDefault="009B187A" w:rsidP="009F7AA3">
      <w:pPr>
        <w:spacing w:line="480" w:lineRule="auto"/>
        <w:jc w:val="both"/>
        <w:rPr>
          <w:rFonts w:ascii="Times New Roman" w:eastAsia="Times New Roman" w:hAnsi="Times New Roman" w:cs="Times New Roman"/>
          <w:b/>
          <w:bCs/>
          <w:sz w:val="24"/>
          <w:szCs w:val="24"/>
        </w:rPr>
      </w:pPr>
      <w:r w:rsidRPr="009B187A">
        <w:rPr>
          <w:rFonts w:ascii="Times New Roman" w:eastAsia="Times New Roman" w:hAnsi="Times New Roman" w:cs="Times New Roman"/>
          <w:b/>
          <w:bCs/>
          <w:sz w:val="24"/>
          <w:szCs w:val="24"/>
        </w:rPr>
        <w:t xml:space="preserve">Treatment </w:t>
      </w:r>
      <w:r w:rsidR="00BB1AD1" w:rsidRPr="009B187A">
        <w:rPr>
          <w:rFonts w:ascii="Times New Roman" w:eastAsia="Times New Roman" w:hAnsi="Times New Roman" w:cs="Times New Roman"/>
          <w:b/>
          <w:bCs/>
          <w:sz w:val="24"/>
          <w:szCs w:val="24"/>
        </w:rPr>
        <w:t xml:space="preserve">Management-For pregnant </w:t>
      </w:r>
      <w:r w:rsidRPr="009B187A">
        <w:rPr>
          <w:rFonts w:ascii="Times New Roman" w:eastAsia="Times New Roman" w:hAnsi="Times New Roman" w:cs="Times New Roman"/>
          <w:b/>
          <w:bCs/>
          <w:sz w:val="24"/>
          <w:szCs w:val="24"/>
        </w:rPr>
        <w:t>women:</w:t>
      </w:r>
      <w:r w:rsidR="00BB1AD1" w:rsidRPr="009B187A">
        <w:rPr>
          <w:rFonts w:ascii="Times New Roman" w:eastAsia="Times New Roman" w:hAnsi="Times New Roman" w:cs="Times New Roman"/>
          <w:b/>
          <w:bCs/>
          <w:sz w:val="24"/>
          <w:szCs w:val="24"/>
        </w:rPr>
        <w:t xml:space="preserve"> </w:t>
      </w:r>
    </w:p>
    <w:p w:rsidR="00BB1AD1" w:rsidRDefault="00672A25" w:rsidP="00DB1BEE">
      <w:pPr>
        <w:pStyle w:val="ListParagraph"/>
        <w:numPr>
          <w:ilvl w:val="0"/>
          <w:numId w:val="23"/>
        </w:numPr>
        <w:spacing w:line="480" w:lineRule="auto"/>
        <w:jc w:val="both"/>
        <w:rPr>
          <w:rFonts w:ascii="Times New Roman" w:eastAsia="Times New Roman" w:hAnsi="Times New Roman" w:cs="Times New Roman"/>
          <w:bCs/>
          <w:sz w:val="24"/>
          <w:szCs w:val="24"/>
        </w:rPr>
      </w:pPr>
      <w:r w:rsidRPr="00672A25">
        <w:rPr>
          <w:rFonts w:ascii="Times New Roman" w:eastAsia="Times New Roman" w:hAnsi="Times New Roman" w:cs="Times New Roman"/>
          <w:bCs/>
          <w:sz w:val="24"/>
          <w:szCs w:val="24"/>
        </w:rPr>
        <w:t>The following are the recommended medications for managing</w:t>
      </w:r>
      <w:r w:rsidR="006F3018">
        <w:rPr>
          <w:rFonts w:ascii="Times New Roman" w:eastAsia="Times New Roman" w:hAnsi="Times New Roman" w:cs="Times New Roman"/>
          <w:bCs/>
          <w:sz w:val="24"/>
          <w:szCs w:val="24"/>
        </w:rPr>
        <w:t xml:space="preserve"> UTI </w:t>
      </w:r>
      <w:r w:rsidRPr="00672A25">
        <w:rPr>
          <w:rFonts w:ascii="Times New Roman" w:eastAsia="Times New Roman" w:hAnsi="Times New Roman" w:cs="Times New Roman"/>
          <w:bCs/>
          <w:sz w:val="24"/>
          <w:szCs w:val="24"/>
        </w:rPr>
        <w:t xml:space="preserve"> pregnant women</w:t>
      </w:r>
      <w:r w:rsidR="006F3018">
        <w:rPr>
          <w:rFonts w:ascii="Times New Roman" w:eastAsia="Times New Roman" w:hAnsi="Times New Roman" w:cs="Times New Roman"/>
          <w:bCs/>
          <w:sz w:val="24"/>
          <w:szCs w:val="24"/>
        </w:rPr>
        <w:fldChar w:fldCharType="begin" w:fldLock="1"/>
      </w:r>
      <w:r w:rsidR="006F3018">
        <w:rPr>
          <w:rFonts w:ascii="Times New Roman" w:eastAsia="Times New Roman" w:hAnsi="Times New Roman" w:cs="Times New Roman"/>
          <w:bCs/>
          <w:sz w:val="24"/>
          <w:szCs w:val="24"/>
        </w:rPr>
        <w:instrText>ADDIN CSL_CITATION {"citationItems":[{"id":"ITEM-1","itemData":{"DOI":"10.3390/jcm11237226","ISSN":"2077-0383 (Print)","PMID":"36498799","abstract":"Urinary tract infection (UTI) is considered to be a major problem in pregnant  women. It is also one of the most prevalent infections during pregnancy, being diagnosed in as many as 50-60% of all gestations. Therefore, UTI treatment during pregnancy is extremely important and management guidelines have been published worldwide to assist physicians in selecting the right antibiotic for each patient, taking into account the maternal and fetal safety profile. A review of the literature was carried out and all international guidelines giving recommendations about antibiotic treatments for pregnancy-related UTI were selected. The search came back with 13 guidelines from 4 different continents (8 from Europe, 3 from South America, 1 from North America and 1 from Oceania). Our review demonstrated concordance between guidelines with regard to several aspects in the antibiotic treatment of UTI during pregnancy and in the follow-up after treatment. Nonetheless, there are some areas of discordance, as in the case of antenatal screening for bacteriuria and the use of fluoroquinolones in lower or upper UTI. Given the current evidence that we have from international guidelines, they all agree on several key points about antibiotic use.","author":[{"dropping-particle":"","family":"Corrales","given":"Mariela","non-dropping-particle":"","parse-names":false,"suffix":""},{"dropping-particle":"","family":"Corrales-Acosta","given":"Elizabeth","non-dropping-particle":"","parse-names":false,"suffix":""},{"dropping-particle":"","family":"Corrales-Riveros","given":"Juan Guillermo","non-dropping-particle":"","parse-names":false,"suffix":""}],"container-title":"Journal of clinical medicine","id":"ITEM-1","issue":"23","issued":{"date-parts":[["2022","12"]]},"language":"eng","publisher-place":"Switzerland","title":"Which Antibiotic for Urinary Tract Infections in Pregnancy? A Literature Review  of International Guidelines.","type":"article-journal","volume":"11"},"uris":["http://www.mendeley.com/documents/?uuid=34aa8297-0c08-49fc-b065-d2679a67d0ed"]}],"mendeley":{"formattedCitation":"(Corrales, Corrales-Acosta and Corrales-Riveros, 2022)","plainTextFormattedCitation":"(Corrales, Corrales-Acosta and Corrales-Riveros, 2022)","previouslyFormattedCitation":"(Corrales, Corrales-Acosta and Corrales-Riveros, 2022)"},"properties":{"noteIndex":0},"schema":"https://github.com/citation-style-language/schema/raw/master/csl-citation.json"}</w:instrText>
      </w:r>
      <w:r w:rsidR="006F3018">
        <w:rPr>
          <w:rFonts w:ascii="Times New Roman" w:eastAsia="Times New Roman" w:hAnsi="Times New Roman" w:cs="Times New Roman"/>
          <w:bCs/>
          <w:sz w:val="24"/>
          <w:szCs w:val="24"/>
        </w:rPr>
        <w:fldChar w:fldCharType="separate"/>
      </w:r>
      <w:r w:rsidR="006F3018" w:rsidRPr="006F3018">
        <w:rPr>
          <w:rFonts w:ascii="Times New Roman" w:eastAsia="Times New Roman" w:hAnsi="Times New Roman" w:cs="Times New Roman"/>
          <w:bCs/>
          <w:noProof/>
          <w:sz w:val="24"/>
          <w:szCs w:val="24"/>
        </w:rPr>
        <w:t>(Corrales, Corrales-Acosta and Corrales-Riveros, 2022)</w:t>
      </w:r>
      <w:r w:rsidR="006F3018">
        <w:rPr>
          <w:rFonts w:ascii="Times New Roman" w:eastAsia="Times New Roman" w:hAnsi="Times New Roman" w:cs="Times New Roman"/>
          <w:bCs/>
          <w:sz w:val="24"/>
          <w:szCs w:val="24"/>
        </w:rPr>
        <w:fldChar w:fldCharType="end"/>
      </w:r>
      <w:r w:rsidRPr="00672A25">
        <w:rPr>
          <w:rFonts w:ascii="Times New Roman" w:eastAsia="Times New Roman" w:hAnsi="Times New Roman" w:cs="Times New Roman"/>
          <w:bCs/>
          <w:sz w:val="24"/>
          <w:szCs w:val="24"/>
        </w:rPr>
        <w:t>:</w:t>
      </w:r>
      <w:r w:rsidR="00BB1AD1">
        <w:rPr>
          <w:rFonts w:ascii="Times New Roman" w:eastAsia="Times New Roman" w:hAnsi="Times New Roman" w:cs="Times New Roman"/>
          <w:bCs/>
          <w:sz w:val="24"/>
          <w:szCs w:val="24"/>
        </w:rPr>
        <w:t>-</w:t>
      </w:r>
    </w:p>
    <w:p w:rsidR="00B41D0B" w:rsidRPr="00BB1AD1" w:rsidRDefault="00B41D0B" w:rsidP="00DB1BEE">
      <w:pPr>
        <w:pStyle w:val="ListParagraph"/>
        <w:numPr>
          <w:ilvl w:val="1"/>
          <w:numId w:val="23"/>
        </w:numPr>
        <w:spacing w:line="480" w:lineRule="auto"/>
        <w:jc w:val="both"/>
        <w:rPr>
          <w:rFonts w:ascii="Times New Roman" w:eastAsia="Times New Roman" w:hAnsi="Times New Roman" w:cs="Times New Roman"/>
          <w:bCs/>
          <w:sz w:val="24"/>
          <w:szCs w:val="24"/>
        </w:rPr>
      </w:pPr>
      <w:r w:rsidRPr="00BB1AD1">
        <w:rPr>
          <w:rFonts w:ascii="Times New Roman" w:eastAsia="Times New Roman" w:hAnsi="Times New Roman" w:cs="Times New Roman"/>
          <w:bCs/>
          <w:sz w:val="24"/>
          <w:szCs w:val="24"/>
        </w:rPr>
        <w:t>Fosfomycin</w:t>
      </w:r>
    </w:p>
    <w:p w:rsidR="00B41D0B" w:rsidRPr="00BB1AD1" w:rsidRDefault="00B41D0B" w:rsidP="00DB1BEE">
      <w:pPr>
        <w:pStyle w:val="ListParagraph"/>
        <w:numPr>
          <w:ilvl w:val="1"/>
          <w:numId w:val="23"/>
        </w:numPr>
        <w:spacing w:line="480" w:lineRule="auto"/>
        <w:jc w:val="both"/>
        <w:rPr>
          <w:rFonts w:ascii="Times New Roman" w:eastAsia="Times New Roman" w:hAnsi="Times New Roman" w:cs="Times New Roman"/>
          <w:bCs/>
          <w:sz w:val="24"/>
          <w:szCs w:val="24"/>
        </w:rPr>
      </w:pPr>
      <w:r w:rsidRPr="00BB1AD1">
        <w:rPr>
          <w:rFonts w:ascii="Times New Roman" w:eastAsia="Times New Roman" w:hAnsi="Times New Roman" w:cs="Times New Roman"/>
          <w:bCs/>
          <w:sz w:val="24"/>
          <w:szCs w:val="24"/>
        </w:rPr>
        <w:t>Amoxicillin</w:t>
      </w:r>
    </w:p>
    <w:p w:rsidR="00B41D0B" w:rsidRPr="00BB1AD1" w:rsidRDefault="00B41D0B" w:rsidP="00DB1BEE">
      <w:pPr>
        <w:pStyle w:val="ListParagraph"/>
        <w:numPr>
          <w:ilvl w:val="1"/>
          <w:numId w:val="23"/>
        </w:numPr>
        <w:spacing w:line="480" w:lineRule="auto"/>
        <w:jc w:val="both"/>
        <w:rPr>
          <w:rFonts w:ascii="Times New Roman" w:eastAsia="Times New Roman" w:hAnsi="Times New Roman" w:cs="Times New Roman"/>
          <w:bCs/>
          <w:sz w:val="24"/>
          <w:szCs w:val="24"/>
        </w:rPr>
      </w:pPr>
      <w:r w:rsidRPr="00BB1AD1">
        <w:rPr>
          <w:rFonts w:ascii="Times New Roman" w:eastAsia="Times New Roman" w:hAnsi="Times New Roman" w:cs="Times New Roman"/>
          <w:bCs/>
          <w:sz w:val="24"/>
          <w:szCs w:val="24"/>
        </w:rPr>
        <w:t>Nitrofurantoin</w:t>
      </w:r>
    </w:p>
    <w:p w:rsidR="00B41D0B" w:rsidRPr="00BB1AD1" w:rsidRDefault="00B41D0B" w:rsidP="00DB1BEE">
      <w:pPr>
        <w:pStyle w:val="ListParagraph"/>
        <w:numPr>
          <w:ilvl w:val="1"/>
          <w:numId w:val="23"/>
        </w:numPr>
        <w:spacing w:line="480" w:lineRule="auto"/>
        <w:jc w:val="both"/>
        <w:rPr>
          <w:rFonts w:ascii="Times New Roman" w:eastAsia="Times New Roman" w:hAnsi="Times New Roman" w:cs="Times New Roman"/>
          <w:bCs/>
          <w:sz w:val="24"/>
          <w:szCs w:val="24"/>
        </w:rPr>
      </w:pPr>
      <w:r w:rsidRPr="00BB1AD1">
        <w:rPr>
          <w:rFonts w:ascii="Times New Roman" w:eastAsia="Times New Roman" w:hAnsi="Times New Roman" w:cs="Times New Roman"/>
          <w:bCs/>
          <w:sz w:val="24"/>
          <w:szCs w:val="24"/>
        </w:rPr>
        <w:t>Cephalexin</w:t>
      </w:r>
    </w:p>
    <w:p w:rsidR="009B187A" w:rsidRPr="00D87218" w:rsidRDefault="009B187A" w:rsidP="00DB1BEE">
      <w:pPr>
        <w:pStyle w:val="ListParagraph"/>
        <w:numPr>
          <w:ilvl w:val="0"/>
          <w:numId w:val="23"/>
        </w:numPr>
        <w:spacing w:line="480" w:lineRule="auto"/>
        <w:jc w:val="both"/>
        <w:rPr>
          <w:rFonts w:ascii="Times New Roman" w:eastAsia="Times New Roman" w:hAnsi="Times New Roman" w:cs="Times New Roman"/>
          <w:b/>
          <w:bCs/>
          <w:sz w:val="24"/>
          <w:szCs w:val="24"/>
        </w:rPr>
      </w:pPr>
      <w:r w:rsidRPr="00D87218">
        <w:rPr>
          <w:rFonts w:ascii="Times New Roman" w:eastAsia="Times New Roman" w:hAnsi="Times New Roman" w:cs="Times New Roman"/>
          <w:b/>
          <w:bCs/>
          <w:sz w:val="24"/>
          <w:szCs w:val="24"/>
        </w:rPr>
        <w:t xml:space="preserve"> Drug Contradiction</w:t>
      </w:r>
    </w:p>
    <w:p w:rsidR="00B41D0B" w:rsidRPr="00BB1AD1" w:rsidRDefault="009B187A" w:rsidP="00DB1BEE">
      <w:pPr>
        <w:pStyle w:val="ListParagraph"/>
        <w:numPr>
          <w:ilvl w:val="0"/>
          <w:numId w:val="23"/>
        </w:numPr>
        <w:spacing w:line="480" w:lineRule="auto"/>
        <w:jc w:val="both"/>
        <w:rPr>
          <w:rFonts w:ascii="Times New Roman" w:eastAsia="Times New Roman" w:hAnsi="Times New Roman" w:cs="Times New Roman"/>
          <w:bCs/>
          <w:sz w:val="24"/>
          <w:szCs w:val="24"/>
        </w:rPr>
      </w:pPr>
      <w:r w:rsidRPr="009B187A">
        <w:rPr>
          <w:rFonts w:ascii="Times New Roman" w:eastAsia="Times New Roman" w:hAnsi="Times New Roman" w:cs="Times New Roman"/>
          <w:bCs/>
          <w:sz w:val="24"/>
          <w:szCs w:val="24"/>
        </w:rPr>
        <w:t>Fluroquinolone harm cartilage via passing through the placenta</w:t>
      </w:r>
      <w:r w:rsidR="006F3018">
        <w:rPr>
          <w:rFonts w:ascii="Times New Roman" w:eastAsia="Times New Roman" w:hAnsi="Times New Roman" w:cs="Times New Roman"/>
          <w:bCs/>
          <w:sz w:val="24"/>
          <w:szCs w:val="24"/>
        </w:rPr>
        <w:t xml:space="preserve"> </w:t>
      </w:r>
      <w:r w:rsidR="006F3018">
        <w:rPr>
          <w:rFonts w:ascii="Times New Roman" w:eastAsia="Times New Roman" w:hAnsi="Times New Roman" w:cs="Times New Roman"/>
          <w:bCs/>
          <w:sz w:val="24"/>
          <w:szCs w:val="24"/>
        </w:rPr>
        <w:fldChar w:fldCharType="begin" w:fldLock="1"/>
      </w:r>
      <w:r w:rsidR="006F3018">
        <w:rPr>
          <w:rFonts w:ascii="Times New Roman" w:eastAsia="Times New Roman" w:hAnsi="Times New Roman" w:cs="Times New Roman"/>
          <w:bCs/>
          <w:sz w:val="24"/>
          <w:szCs w:val="24"/>
        </w:rPr>
        <w:instrText>ADDIN CSL_CITATION {"citationItems":[{"id":"ITEM-1","itemData":{"DOI":"10.1128/AAC.42.6.1336","ISSN":"0066-4804 (Print)","PMID":"9624471","abstract":"Concerns regarding the teratogenicity of fluoroquinolones have resulted in their  restricted use during gestation. This is despite an increasing need for their use due to emerging bacterial resistance. The objectives of the present investigation were to evaluate pregnancy and fetal outcomes following maternal exposure to fluoroquinolones and to examine whether in utero exposure to quinolones is associated with clinically significant musculoskeletal dysfunctions. We prospectively enrolled and followed up 200 women exposed to fluoroquinolones (norfloxacin, ciprofloxacin, ofloxacin) during gestation. Pregnancy outcome was compared with that for 200 controls matched for age and for smoking and alcohol consumption habits. Controls were exposed to nonteratogenic, nonembryotoxic antimicrobial agents matched by indication, duration of therapy (+/- 3 days), and trimester of exposure. Rates of major congenital malformations did not differ between the group exposed to quinolones in the first trimester (2.2%) and the control group (2.6%) (relative risk, 0.85; 95% confidence interval, 0.21 to 3.49). Women treated with quinolones had a tendency for an increased rate of therapeutic abortions compared with the rate among women exposed to nonteratogens (relative risk, 4.50; 95% confidence interval, 0.98 to 20.57), resulting in lower live-birth rates (86 versus 94%; P = 0.02). The rates of spontaneous abortions, fetal distress, and prematurity and the birth weight did not differ between the groups. Gross motor developmental milestone achievements did not differ between the children of the mothers in the two groups. We concluded that the use of fluoroquinolones during embryogenesis is not associated with an increased risk of major malformations. There were no clinically significant musculoskeletal dysfunctions in children exposed to fluoroquinolones in utero. The higher rate of therapeutic abortions observed in quinolone-exposed women compared to that for their controls may be secondary to the misperception of a major risk related to quinolone use during pregnancy.","author":[{"dropping-particle":"","family":"Loebstein","given":"R","non-dropping-particle":"","parse-names":false,"suffix":""},{"dropping-particle":"","family":"Addis","given":"A","non-dropping-particle":"","parse-names":false,"suffix":""},{"dropping-particle":"","family":"Ho","given":"E","non-dropping-particle":"","parse-names":false,"suffix":""},{"dropping-particle":"","family":"Andreou","given":"R","non-dropping-particle":"","parse-names":false,"suffix":""},{"dropping-particle":"","family":"Sage","given":"S","non-dropping-particle":"","parse-names":false,"suffix":""},{"dropping-particle":"","family":"Donnenfeld","given":"A E","non-dropping-particle":"","parse-names":false,"suffix":""},{"dropping-particle":"","family":"Schick","given":"B","non-dropping-particle":"","parse-names":false,"suffix":""},{"dropping-particle":"","family":"Bonati","given":"M","non-dropping-particle":"","parse-names":false,"suffix":""},{"dropping-particle":"","family":"Moretti","given":"M","non-dropping-particle":"","parse-names":false,"suffix":""},{"dropping-particle":"","family":"Lalkin","given":"A","non-dropping-particle":"","parse-names":false,"suffix":""},{"dropping-particle":"","family":"Pastuszak","given":"A","non-dropping-particle":"","parse-names":false,"suffix":""},{"dropping-particle":"","family":"Koren","given":"G","non-dropping-particle":"","parse-names":false,"suffix":""}],"container-title":"Antimicrobial agents and chemotherapy","id":"ITEM-1","issue":"6","issued":{"date-parts":[["1998","6"]]},"language":"eng","page":"1336-1339","publisher-place":"United States","title":"Pregnancy outcome following gestational exposure to fluoroquinolones: a  multicenter prospective controlled study.","type":"article-journal","volume":"42"},"uris":["http://www.mendeley.com/documents/?uuid=3c5cdad1-be2d-47ba-9755-a7d2e9ceb6b1"]}],"mendeley":{"formattedCitation":"(Loebstein &lt;i&gt;et al.&lt;/i&gt;, 1998)","plainTextFormattedCitation":"(Loebstein et al., 1998)","previouslyFormattedCitation":"(Loebstein &lt;i&gt;et al.&lt;/i&gt;, 1998)"},"properties":{"noteIndex":0},"schema":"https://github.com/citation-style-language/schema/raw/master/csl-citation.json"}</w:instrText>
      </w:r>
      <w:r w:rsidR="006F3018">
        <w:rPr>
          <w:rFonts w:ascii="Times New Roman" w:eastAsia="Times New Roman" w:hAnsi="Times New Roman" w:cs="Times New Roman"/>
          <w:bCs/>
          <w:sz w:val="24"/>
          <w:szCs w:val="24"/>
        </w:rPr>
        <w:fldChar w:fldCharType="separate"/>
      </w:r>
      <w:r w:rsidR="006F3018" w:rsidRPr="006F3018">
        <w:rPr>
          <w:rFonts w:ascii="Times New Roman" w:eastAsia="Times New Roman" w:hAnsi="Times New Roman" w:cs="Times New Roman"/>
          <w:bCs/>
          <w:noProof/>
          <w:sz w:val="24"/>
          <w:szCs w:val="24"/>
        </w:rPr>
        <w:t xml:space="preserve">(Loebstein </w:t>
      </w:r>
      <w:r w:rsidR="006F3018" w:rsidRPr="006F3018">
        <w:rPr>
          <w:rFonts w:ascii="Times New Roman" w:eastAsia="Times New Roman" w:hAnsi="Times New Roman" w:cs="Times New Roman"/>
          <w:bCs/>
          <w:i/>
          <w:noProof/>
          <w:sz w:val="24"/>
          <w:szCs w:val="24"/>
        </w:rPr>
        <w:t>et al.</w:t>
      </w:r>
      <w:r w:rsidR="006F3018" w:rsidRPr="006F3018">
        <w:rPr>
          <w:rFonts w:ascii="Times New Roman" w:eastAsia="Times New Roman" w:hAnsi="Times New Roman" w:cs="Times New Roman"/>
          <w:bCs/>
          <w:noProof/>
          <w:sz w:val="24"/>
          <w:szCs w:val="24"/>
        </w:rPr>
        <w:t>, 1998)</w:t>
      </w:r>
      <w:r w:rsidR="006F3018">
        <w:rPr>
          <w:rFonts w:ascii="Times New Roman" w:eastAsia="Times New Roman" w:hAnsi="Times New Roman" w:cs="Times New Roman"/>
          <w:bCs/>
          <w:sz w:val="24"/>
          <w:szCs w:val="24"/>
        </w:rPr>
        <w:fldChar w:fldCharType="end"/>
      </w:r>
      <w:r w:rsidRPr="009B187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
    <w:p w:rsidR="009B187A" w:rsidRDefault="00B41D0B" w:rsidP="00DB1BEE">
      <w:pPr>
        <w:pStyle w:val="ListParagraph"/>
        <w:numPr>
          <w:ilvl w:val="0"/>
          <w:numId w:val="23"/>
        </w:numPr>
        <w:spacing w:line="480" w:lineRule="auto"/>
        <w:jc w:val="both"/>
        <w:rPr>
          <w:rFonts w:ascii="Times New Roman" w:eastAsia="Times New Roman" w:hAnsi="Times New Roman" w:cs="Times New Roman"/>
          <w:bCs/>
          <w:sz w:val="24"/>
          <w:szCs w:val="24"/>
        </w:rPr>
      </w:pPr>
      <w:r w:rsidRPr="00BB1AD1">
        <w:rPr>
          <w:rFonts w:ascii="Times New Roman" w:eastAsia="Times New Roman" w:hAnsi="Times New Roman" w:cs="Times New Roman"/>
          <w:bCs/>
          <w:sz w:val="24"/>
          <w:szCs w:val="24"/>
        </w:rPr>
        <w:t>TMP-SMX –</w:t>
      </w:r>
      <w:r w:rsidR="009B187A" w:rsidRPr="009B187A">
        <w:t xml:space="preserve"> </w:t>
      </w:r>
      <w:r w:rsidR="009B187A" w:rsidRPr="009B187A">
        <w:rPr>
          <w:rFonts w:ascii="Times New Roman" w:eastAsia="Times New Roman" w:hAnsi="Times New Roman" w:cs="Times New Roman"/>
          <w:bCs/>
          <w:sz w:val="24"/>
          <w:szCs w:val="24"/>
        </w:rPr>
        <w:t>Within two to three hours, TMP-SMX - Sulfonamides reaches equilibrium with maternal serum after crossing the placenta.</w:t>
      </w:r>
    </w:p>
    <w:p w:rsidR="006F3018" w:rsidRDefault="009B187A" w:rsidP="00DB1BEE">
      <w:pPr>
        <w:pStyle w:val="ListParagraph"/>
        <w:numPr>
          <w:ilvl w:val="0"/>
          <w:numId w:val="23"/>
        </w:numPr>
        <w:spacing w:line="480" w:lineRule="auto"/>
        <w:jc w:val="both"/>
        <w:rPr>
          <w:rFonts w:ascii="Times New Roman" w:eastAsia="Times New Roman" w:hAnsi="Times New Roman" w:cs="Times New Roman"/>
          <w:bCs/>
          <w:sz w:val="24"/>
          <w:szCs w:val="24"/>
        </w:rPr>
      </w:pPr>
      <w:r w:rsidRPr="009B187A">
        <w:rPr>
          <w:rFonts w:ascii="Times New Roman" w:eastAsia="Times New Roman" w:hAnsi="Times New Roman" w:cs="Times New Roman"/>
          <w:bCs/>
          <w:sz w:val="24"/>
          <w:szCs w:val="24"/>
        </w:rPr>
        <w:lastRenderedPageBreak/>
        <w:t>When sulfonamides are given to a mother close to term (before to birth), they compete with bilirubin for binding to serum albumin, which causes a spike in free bilirubin levels and the potential for jaundice and kernicterus</w:t>
      </w:r>
      <w:r w:rsidR="006F3018">
        <w:rPr>
          <w:rFonts w:ascii="Times New Roman" w:eastAsia="Times New Roman" w:hAnsi="Times New Roman" w:cs="Times New Roman"/>
          <w:bCs/>
          <w:sz w:val="24"/>
          <w:szCs w:val="24"/>
        </w:rPr>
        <w:t xml:space="preserve"> </w:t>
      </w:r>
      <w:r w:rsidR="006F3018">
        <w:rPr>
          <w:rFonts w:ascii="Times New Roman" w:eastAsia="Times New Roman" w:hAnsi="Times New Roman" w:cs="Times New Roman"/>
          <w:bCs/>
          <w:sz w:val="24"/>
          <w:szCs w:val="24"/>
        </w:rPr>
        <w:fldChar w:fldCharType="begin" w:fldLock="1"/>
      </w:r>
      <w:r w:rsidR="003665A0">
        <w:rPr>
          <w:rFonts w:ascii="Times New Roman" w:eastAsia="Times New Roman" w:hAnsi="Times New Roman" w:cs="Times New Roman"/>
          <w:bCs/>
          <w:sz w:val="24"/>
          <w:szCs w:val="24"/>
        </w:rPr>
        <w:instrText>ADDIN CSL_CITATION {"citationItems":[{"id":"ITEM-1","itemData":{"DOI":"10.1371/journal.pone.0242523","ISSN":"1932-6203 (Electronic)","PMID":"33264319","abstract":"BACKGROUND: Sulfonamides are widely used to treat infectious diseases during  pregnancy. However, the safety of maternal exposure to sulfonamides is controversial. This study aims to systematically review the available studies and examine the effect of maternal sulfonamides use on adverse pregnancy outcomes. METHODS: We searched PubMed, Science Direct, Web of Science, ClinicalTrials.gov, CNKI and Wanfang Database (in Chinese). The meta-analysis used random effects model or fixed effects model to obtain the total odds ratio (OR) for each outcome through Stata11.0 software. Study on the relationship between sulfonamide exposure during pregnancy and adverse pregnancy outcomes. The study design covered randomized controlled trials, cohort studies and case-control studies. The study protocol was registered in PROSPERO with protocol number CRD42020178687. RESULTS: A total of 10 studies, and 1096350 participants were included for systematic review. Maternal exposure to sulfonamides was found to be possibly associated with increased risk of congenital malformations (OR = 1.21, 95% CI 1.07-1.37). The use of sulfonamides in the first trimester of pregnancy and during the entire pregnancy might be associated with congenital malformations. CONCLUSIONS: Maternal exposure to sulfonamides may be associated with offspring' s congenital malformations. Prescription of sulfonamides for pregnant women is suggested to be carefully censored.","author":[{"dropping-particle":"","family":"Li","given":"Peixuan","non-dropping-particle":"","parse-names":false,"suffix":""},{"dropping-particle":"","family":"Qin","given":"Xiaoyun","non-dropping-particle":"","parse-names":false,"suffix":""},{"dropping-particle":"","family":"Tao","given":"Fangbiao","non-dropping-particle":"","parse-names":false,"suffix":""},{"dropping-particle":"","family":"Huang","given":"Kun","non-dropping-particle":"","parse-names":false,"suffix":""}],"container-title":"PloS one","id":"ITEM-1","issue":"12","issued":{"date-parts":[["2020"]]},"language":"eng","page":"e0242523","publisher-place":"United States","title":"Maternal exposure to sulfonamides and adverse pregnancy outcomes: A systematic  review and meta-analysis.","type":"article-journal","volume":"15"},"uris":["http://www.mendeley.com/documents/?uuid=3c3fd5bc-3d0a-4d0f-a613-24b19c96e088"]}],"mendeley":{"formattedCitation":"(Li &lt;i&gt;et al.&lt;/i&gt;, 2020)","plainTextFormattedCitation":"(Li et al., 2020)","previouslyFormattedCitation":"(Li &lt;i&gt;et al.&lt;/i&gt;, 2020)"},"properties":{"noteIndex":0},"schema":"https://github.com/citation-style-language/schema/raw/master/csl-citation.json"}</w:instrText>
      </w:r>
      <w:r w:rsidR="006F3018">
        <w:rPr>
          <w:rFonts w:ascii="Times New Roman" w:eastAsia="Times New Roman" w:hAnsi="Times New Roman" w:cs="Times New Roman"/>
          <w:bCs/>
          <w:sz w:val="24"/>
          <w:szCs w:val="24"/>
        </w:rPr>
        <w:fldChar w:fldCharType="separate"/>
      </w:r>
      <w:r w:rsidR="006F3018" w:rsidRPr="006F3018">
        <w:rPr>
          <w:rFonts w:ascii="Times New Roman" w:eastAsia="Times New Roman" w:hAnsi="Times New Roman" w:cs="Times New Roman"/>
          <w:bCs/>
          <w:noProof/>
          <w:sz w:val="24"/>
          <w:szCs w:val="24"/>
        </w:rPr>
        <w:t xml:space="preserve">(Li </w:t>
      </w:r>
      <w:r w:rsidR="006F3018" w:rsidRPr="006F3018">
        <w:rPr>
          <w:rFonts w:ascii="Times New Roman" w:eastAsia="Times New Roman" w:hAnsi="Times New Roman" w:cs="Times New Roman"/>
          <w:bCs/>
          <w:i/>
          <w:noProof/>
          <w:sz w:val="24"/>
          <w:szCs w:val="24"/>
        </w:rPr>
        <w:t>et al.</w:t>
      </w:r>
      <w:r w:rsidR="006F3018" w:rsidRPr="006F3018">
        <w:rPr>
          <w:rFonts w:ascii="Times New Roman" w:eastAsia="Times New Roman" w:hAnsi="Times New Roman" w:cs="Times New Roman"/>
          <w:bCs/>
          <w:noProof/>
          <w:sz w:val="24"/>
          <w:szCs w:val="24"/>
        </w:rPr>
        <w:t>, 2020)</w:t>
      </w:r>
      <w:r w:rsidR="006F3018">
        <w:rPr>
          <w:rFonts w:ascii="Times New Roman" w:eastAsia="Times New Roman" w:hAnsi="Times New Roman" w:cs="Times New Roman"/>
          <w:bCs/>
          <w:sz w:val="24"/>
          <w:szCs w:val="24"/>
        </w:rPr>
        <w:fldChar w:fldCharType="end"/>
      </w:r>
      <w:r w:rsidRPr="009B187A">
        <w:rPr>
          <w:rFonts w:ascii="Times New Roman" w:eastAsia="Times New Roman" w:hAnsi="Times New Roman" w:cs="Times New Roman"/>
          <w:bCs/>
          <w:sz w:val="24"/>
          <w:szCs w:val="24"/>
        </w:rPr>
        <w:t>.</w:t>
      </w:r>
    </w:p>
    <w:p w:rsidR="00E771F5" w:rsidRPr="007D5DD4" w:rsidRDefault="00E771F5" w:rsidP="00DB1BEE">
      <w:pPr>
        <w:pStyle w:val="Heading1"/>
        <w:numPr>
          <w:ilvl w:val="0"/>
          <w:numId w:val="25"/>
        </w:numPr>
      </w:pPr>
      <w:bookmarkStart w:id="16" w:name="_Toc173106415"/>
      <w:r w:rsidRPr="007D5DD4">
        <w:t>Conclusion</w:t>
      </w:r>
      <w:bookmarkEnd w:id="16"/>
    </w:p>
    <w:p w:rsidR="00E771F5" w:rsidRDefault="00E771F5" w:rsidP="00C16ACB">
      <w:pPr>
        <w:spacing w:after="100" w:afterAutospacing="1" w:line="480" w:lineRule="auto"/>
        <w:jc w:val="both"/>
        <w:rPr>
          <w:rFonts w:ascii="Times New Roman" w:eastAsia="Times New Roman" w:hAnsi="Times New Roman" w:cs="Times New Roman"/>
          <w:bCs/>
          <w:sz w:val="24"/>
          <w:szCs w:val="24"/>
        </w:rPr>
      </w:pPr>
      <w:r w:rsidRPr="00E771F5">
        <w:rPr>
          <w:rFonts w:ascii="Times New Roman" w:eastAsia="Times New Roman" w:hAnsi="Times New Roman" w:cs="Times New Roman"/>
          <w:bCs/>
          <w:sz w:val="24"/>
          <w:szCs w:val="24"/>
        </w:rPr>
        <w:t>There are several aspects of host predispositions and UTI pathophysiology that are unclear.</w:t>
      </w:r>
      <w:r w:rsidR="00C16ACB">
        <w:rPr>
          <w:rFonts w:ascii="Times New Roman" w:eastAsia="Times New Roman" w:hAnsi="Times New Roman" w:cs="Times New Roman"/>
          <w:bCs/>
          <w:sz w:val="24"/>
          <w:szCs w:val="24"/>
        </w:rPr>
        <w:t xml:space="preserve"> </w:t>
      </w:r>
      <w:r w:rsidRPr="00E771F5">
        <w:rPr>
          <w:rFonts w:ascii="Times New Roman" w:eastAsia="Times New Roman" w:hAnsi="Times New Roman" w:cs="Times New Roman"/>
          <w:bCs/>
          <w:sz w:val="24"/>
          <w:szCs w:val="24"/>
        </w:rPr>
        <w:t>It is possible to prevent recurrent infections in otherwise healthy women by routinely emptying the bladder. This removes microorganisms from the urinary tract, which is especially beneficial after sexual activity. Preventive antibiotic use may also help avoid repeated infections; nevertheless, antibiotic resistance strains are more likely to be selected in the presence of underlying abnormalities, making illnesses more difficult to cure.</w:t>
      </w:r>
      <w:r>
        <w:rPr>
          <w:rFonts w:ascii="Times New Roman" w:eastAsia="Times New Roman" w:hAnsi="Times New Roman" w:cs="Times New Roman"/>
          <w:bCs/>
          <w:sz w:val="24"/>
          <w:szCs w:val="24"/>
        </w:rPr>
        <w:t xml:space="preserve"> There should be routine screening in public health facilities for pregnant woman or woman who are at a risk with UTI infections. There is a need to understand UTI immunity in order to develop adherence based vaccine in the near future. This site is not focused in this review. </w:t>
      </w:r>
      <w:r w:rsidRPr="00E771F5">
        <w:rPr>
          <w:rFonts w:ascii="Times New Roman" w:eastAsia="Times New Roman" w:hAnsi="Times New Roman" w:cs="Times New Roman"/>
          <w:bCs/>
          <w:sz w:val="24"/>
          <w:szCs w:val="24"/>
        </w:rPr>
        <w:t xml:space="preserve">Patients on catheters frequently get infections. If at all feasible, categorization need to be minimized or avoided. </w:t>
      </w:r>
    </w:p>
    <w:p w:rsidR="003665A0" w:rsidRDefault="003665A0" w:rsidP="00E771F5">
      <w:pPr>
        <w:spacing w:line="480" w:lineRule="auto"/>
        <w:ind w:left="660"/>
        <w:jc w:val="both"/>
        <w:rPr>
          <w:rFonts w:ascii="Times New Roman" w:eastAsia="Times New Roman" w:hAnsi="Times New Roman" w:cs="Times New Roman"/>
          <w:bCs/>
          <w:sz w:val="24"/>
          <w:szCs w:val="24"/>
        </w:rPr>
      </w:pPr>
    </w:p>
    <w:p w:rsidR="003665A0" w:rsidRDefault="003665A0" w:rsidP="00E771F5">
      <w:pPr>
        <w:spacing w:line="480" w:lineRule="auto"/>
        <w:ind w:left="660"/>
        <w:jc w:val="both"/>
        <w:rPr>
          <w:rFonts w:ascii="Times New Roman" w:eastAsia="Times New Roman" w:hAnsi="Times New Roman" w:cs="Times New Roman"/>
          <w:bCs/>
          <w:sz w:val="24"/>
          <w:szCs w:val="24"/>
        </w:rPr>
      </w:pPr>
    </w:p>
    <w:p w:rsidR="003665A0" w:rsidRDefault="003665A0" w:rsidP="00E771F5">
      <w:pPr>
        <w:spacing w:line="480" w:lineRule="auto"/>
        <w:ind w:left="660"/>
        <w:jc w:val="both"/>
        <w:rPr>
          <w:rFonts w:ascii="Times New Roman" w:eastAsia="Times New Roman" w:hAnsi="Times New Roman" w:cs="Times New Roman"/>
          <w:bCs/>
          <w:sz w:val="24"/>
          <w:szCs w:val="24"/>
        </w:rPr>
      </w:pPr>
    </w:p>
    <w:p w:rsidR="003665A0" w:rsidRDefault="003665A0" w:rsidP="00E771F5">
      <w:pPr>
        <w:spacing w:line="480" w:lineRule="auto"/>
        <w:ind w:left="660"/>
        <w:jc w:val="both"/>
        <w:rPr>
          <w:rFonts w:ascii="Times New Roman" w:eastAsia="Times New Roman" w:hAnsi="Times New Roman" w:cs="Times New Roman"/>
          <w:bCs/>
          <w:sz w:val="24"/>
          <w:szCs w:val="24"/>
        </w:rPr>
      </w:pPr>
    </w:p>
    <w:p w:rsidR="003665A0" w:rsidRDefault="003665A0" w:rsidP="00E771F5">
      <w:pPr>
        <w:spacing w:line="480" w:lineRule="auto"/>
        <w:ind w:left="660"/>
        <w:jc w:val="both"/>
        <w:rPr>
          <w:rFonts w:ascii="Times New Roman" w:eastAsia="Times New Roman" w:hAnsi="Times New Roman" w:cs="Times New Roman"/>
          <w:bCs/>
          <w:sz w:val="24"/>
          <w:szCs w:val="24"/>
        </w:rPr>
      </w:pPr>
    </w:p>
    <w:p w:rsidR="003665A0" w:rsidRDefault="003665A0" w:rsidP="00E771F5">
      <w:pPr>
        <w:spacing w:line="480" w:lineRule="auto"/>
        <w:ind w:left="660"/>
        <w:jc w:val="both"/>
        <w:rPr>
          <w:rFonts w:ascii="Times New Roman" w:eastAsia="Times New Roman" w:hAnsi="Times New Roman" w:cs="Times New Roman"/>
          <w:bCs/>
          <w:sz w:val="24"/>
          <w:szCs w:val="24"/>
        </w:rPr>
      </w:pPr>
    </w:p>
    <w:p w:rsidR="003665A0" w:rsidRPr="007D5DD4" w:rsidRDefault="003665A0" w:rsidP="00DB1BEE">
      <w:pPr>
        <w:pStyle w:val="Heading1"/>
        <w:numPr>
          <w:ilvl w:val="0"/>
          <w:numId w:val="25"/>
        </w:numPr>
      </w:pPr>
      <w:bookmarkStart w:id="17" w:name="_Toc173106416"/>
      <w:r w:rsidRPr="007D5DD4">
        <w:lastRenderedPageBreak/>
        <w:t>References</w:t>
      </w:r>
      <w:bookmarkEnd w:id="17"/>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 xml:space="preserve">ADDIN Mendeley Bibliography CSL_BIBLIOGRAPHY </w:instrText>
      </w:r>
      <w:r>
        <w:rPr>
          <w:rFonts w:ascii="Times New Roman" w:eastAsia="Times New Roman" w:hAnsi="Times New Roman" w:cs="Times New Roman"/>
          <w:bCs/>
          <w:sz w:val="24"/>
          <w:szCs w:val="24"/>
        </w:rPr>
        <w:fldChar w:fldCharType="separate"/>
      </w:r>
      <w:r w:rsidRPr="003665A0">
        <w:rPr>
          <w:rFonts w:ascii="Times New Roman" w:hAnsi="Times New Roman" w:cs="Times New Roman"/>
          <w:noProof/>
          <w:sz w:val="24"/>
          <w:szCs w:val="24"/>
        </w:rPr>
        <w:t xml:space="preserve">A.Rucks Elizabeth (2023) ‘Type III Secretion in Chlamydia’, </w:t>
      </w:r>
      <w:r w:rsidRPr="003665A0">
        <w:rPr>
          <w:rFonts w:ascii="Times New Roman" w:hAnsi="Times New Roman" w:cs="Times New Roman"/>
          <w:i/>
          <w:iCs/>
          <w:noProof/>
          <w:sz w:val="24"/>
          <w:szCs w:val="24"/>
        </w:rPr>
        <w:t>Microbiology and Molecular Biology Reviews</w:t>
      </w:r>
      <w:r w:rsidRPr="003665A0">
        <w:rPr>
          <w:rFonts w:ascii="Times New Roman" w:hAnsi="Times New Roman" w:cs="Times New Roman"/>
          <w:noProof/>
          <w:sz w:val="24"/>
          <w:szCs w:val="24"/>
        </w:rPr>
        <w:t>, 87(3), pp. e00034-23. doi: 10.1128/mmbr.00034-23.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Achilles, S. L.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(2018) ‘Impact of contraceptive initiation on vaginal microbiota.’, </w:t>
      </w:r>
      <w:r w:rsidRPr="003665A0">
        <w:rPr>
          <w:rFonts w:ascii="Times New Roman" w:hAnsi="Times New Roman" w:cs="Times New Roman"/>
          <w:i/>
          <w:iCs/>
          <w:noProof/>
          <w:sz w:val="24"/>
          <w:szCs w:val="24"/>
        </w:rPr>
        <w:t>American journal of obstetrics and gynecology</w:t>
      </w:r>
      <w:r w:rsidRPr="003665A0">
        <w:rPr>
          <w:rFonts w:ascii="Times New Roman" w:hAnsi="Times New Roman" w:cs="Times New Roman"/>
          <w:noProof/>
          <w:sz w:val="24"/>
          <w:szCs w:val="24"/>
        </w:rPr>
        <w:t>, 218(6), pp. 622.e1-622.e10. doi: 10.1016/j.ajog.2018.02.017.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Aeddula NR, B. K. (2024) </w:t>
      </w:r>
      <w:r w:rsidRPr="003665A0">
        <w:rPr>
          <w:rFonts w:ascii="Times New Roman" w:hAnsi="Times New Roman" w:cs="Times New Roman"/>
          <w:i/>
          <w:iCs/>
          <w:noProof/>
          <w:sz w:val="24"/>
          <w:szCs w:val="24"/>
        </w:rPr>
        <w:t>Reflux Nephropathy. [Updated 2023 May 22].</w:t>
      </w:r>
      <w:r w:rsidRPr="003665A0">
        <w:rPr>
          <w:rFonts w:ascii="Times New Roman" w:hAnsi="Times New Roman" w:cs="Times New Roman"/>
          <w:noProof/>
          <w:sz w:val="24"/>
          <w:szCs w:val="24"/>
        </w:rPr>
        <w:t xml:space="preserve">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Agarwal, J., Srivastava, S. and Singh, M. (2012) ‘Pathogenomics of uropathogenic Escherichia coli.’, </w:t>
      </w:r>
      <w:r w:rsidRPr="003665A0">
        <w:rPr>
          <w:rFonts w:ascii="Times New Roman" w:hAnsi="Times New Roman" w:cs="Times New Roman"/>
          <w:i/>
          <w:iCs/>
          <w:noProof/>
          <w:sz w:val="24"/>
          <w:szCs w:val="24"/>
        </w:rPr>
        <w:t>Indian journal of medical microbiology</w:t>
      </w:r>
      <w:r w:rsidRPr="003665A0">
        <w:rPr>
          <w:rFonts w:ascii="Times New Roman" w:hAnsi="Times New Roman" w:cs="Times New Roman"/>
          <w:noProof/>
          <w:sz w:val="24"/>
          <w:szCs w:val="24"/>
        </w:rPr>
        <w:t>, 30(2), pp. 141-149.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Aggarwal N, Leslie SW, L. S. (2024a) </w:t>
      </w:r>
      <w:r w:rsidRPr="003665A0">
        <w:rPr>
          <w:rFonts w:ascii="Times New Roman" w:hAnsi="Times New Roman" w:cs="Times New Roman"/>
          <w:i/>
          <w:iCs/>
          <w:noProof/>
          <w:sz w:val="24"/>
          <w:szCs w:val="24"/>
        </w:rPr>
        <w:t>Recurrent Urinary Tract Infections.</w:t>
      </w:r>
      <w:r w:rsidRPr="003665A0">
        <w:rPr>
          <w:rFonts w:ascii="Times New Roman" w:hAnsi="Times New Roman" w:cs="Times New Roman"/>
          <w:noProof/>
          <w:sz w:val="24"/>
          <w:szCs w:val="24"/>
        </w:rPr>
        <w:t xml:space="preserve"> [Updated 2024 May 2].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Aggarwal N, Leslie SW, L. S. (2024b) </w:t>
      </w:r>
      <w:r w:rsidRPr="003665A0">
        <w:rPr>
          <w:rFonts w:ascii="Times New Roman" w:hAnsi="Times New Roman" w:cs="Times New Roman"/>
          <w:i/>
          <w:iCs/>
          <w:noProof/>
          <w:sz w:val="24"/>
          <w:szCs w:val="24"/>
        </w:rPr>
        <w:t>Recurrent Urinary Tract Infections. [Updated 2024 May 2].</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Agodi, A. and Barchitta, M. (2011) </w:t>
      </w:r>
      <w:r w:rsidRPr="003665A0">
        <w:rPr>
          <w:rFonts w:ascii="Times New Roman" w:hAnsi="Times New Roman" w:cs="Times New Roman"/>
          <w:i/>
          <w:iCs/>
          <w:noProof/>
          <w:sz w:val="24"/>
          <w:szCs w:val="24"/>
        </w:rPr>
        <w:t>Epidemiology and control of urinary tract infections in intensive care patients. In Clinical Management of Complicated Urinary Tract Infection. IntechOpen.</w:t>
      </w:r>
      <w:r w:rsidRPr="003665A0">
        <w:rPr>
          <w:rFonts w:ascii="Times New Roman" w:hAnsi="Times New Roman" w:cs="Times New Roman"/>
          <w:noProof/>
          <w:sz w:val="24"/>
          <w:szCs w:val="24"/>
        </w:rPr>
        <w:t xml:space="preserve"> In Clinical Management of Complicated Urinary Tract Infection. IntechOpen.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Ajith, A. K.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(2019) ‘Prevalence and Factors of Urinary Incontinence among Postmenopausal Women Attending the Obstetrics and Gynecology Outpatient Service in a Tertiary Health Care Center in Kochi, Kerala’, </w:t>
      </w:r>
      <w:r w:rsidRPr="003665A0">
        <w:rPr>
          <w:rFonts w:ascii="Times New Roman" w:hAnsi="Times New Roman" w:cs="Times New Roman"/>
          <w:i/>
          <w:iCs/>
          <w:noProof/>
          <w:sz w:val="24"/>
          <w:szCs w:val="24"/>
        </w:rPr>
        <w:t>Indian Journal of Community Medicine</w:t>
      </w:r>
      <w:r w:rsidRPr="003665A0">
        <w:rPr>
          <w:rFonts w:ascii="Times New Roman" w:hAnsi="Times New Roman" w:cs="Times New Roman"/>
          <w:noProof/>
          <w:sz w:val="24"/>
          <w:szCs w:val="24"/>
        </w:rPr>
        <w:t>, 44(Supp 1). Available at: https://journals.lww.com/ijcm/fulltext/2019/44001/prevalence_and_factors_of_urinary_incontine</w:t>
      </w:r>
      <w:r w:rsidRPr="003665A0">
        <w:rPr>
          <w:rFonts w:ascii="Times New Roman" w:hAnsi="Times New Roman" w:cs="Times New Roman"/>
          <w:noProof/>
          <w:sz w:val="24"/>
          <w:szCs w:val="24"/>
        </w:rPr>
        <w:lastRenderedPageBreak/>
        <w:t>nce.9.aspx.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Al-Badr, A. and Al-Shaikh, G. (2013) ‘Recurrent Urinary Tract Infections Management in Women: A review.’, </w:t>
      </w:r>
      <w:r w:rsidRPr="003665A0">
        <w:rPr>
          <w:rFonts w:ascii="Times New Roman" w:hAnsi="Times New Roman" w:cs="Times New Roman"/>
          <w:i/>
          <w:iCs/>
          <w:noProof/>
          <w:sz w:val="24"/>
          <w:szCs w:val="24"/>
        </w:rPr>
        <w:t>Sultan Qaboos University medical journal</w:t>
      </w:r>
      <w:r w:rsidRPr="003665A0">
        <w:rPr>
          <w:rFonts w:ascii="Times New Roman" w:hAnsi="Times New Roman" w:cs="Times New Roman"/>
          <w:noProof/>
          <w:sz w:val="24"/>
          <w:szCs w:val="24"/>
        </w:rPr>
        <w:t>, 13(3), pp. 359–367. doi: 10.12816/0003256.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Ameer MA, Wasey A, S. P. (2023) </w:t>
      </w:r>
      <w:r w:rsidRPr="003665A0">
        <w:rPr>
          <w:rFonts w:ascii="Times New Roman" w:hAnsi="Times New Roman" w:cs="Times New Roman"/>
          <w:i/>
          <w:iCs/>
          <w:noProof/>
          <w:sz w:val="24"/>
          <w:szCs w:val="24"/>
        </w:rPr>
        <w:t>Escherichia coli (e Coli 0157 H7)</w:t>
      </w:r>
      <w:r w:rsidRPr="003665A0">
        <w:rPr>
          <w:rFonts w:ascii="Times New Roman" w:hAnsi="Times New Roman" w:cs="Times New Roman"/>
          <w:noProof/>
          <w:sz w:val="24"/>
          <w:szCs w:val="24"/>
        </w:rPr>
        <w:t>.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Aronson, L. R. (2023) ‘96 - Urosepsis’, in Silverstein, D. C. and Hopper, K. B. T.-S. A. C. C. M. (Third E. (eds). W.B. Saunders, pp. 557–563. doi: https://doi.org/10.1016/B978-0-323-76469-8.00105-2.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ASM Guideline (2020) ‘Guideline for the diagnosis of Urinary tract’.</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Assanga, P. A. (2016) </w:t>
      </w:r>
      <w:r w:rsidRPr="003665A0">
        <w:rPr>
          <w:rFonts w:ascii="Times New Roman" w:hAnsi="Times New Roman" w:cs="Times New Roman"/>
          <w:i/>
          <w:iCs/>
          <w:noProof/>
          <w:sz w:val="24"/>
          <w:szCs w:val="24"/>
        </w:rPr>
        <w:t>Utilization of catheter associated urinary tract infection bundle among critical care nurses-Kenyatta National Hospital (Doctoral dissertation, University of Nairobi).</w:t>
      </w:r>
      <w:r w:rsidRPr="003665A0">
        <w:rPr>
          <w:rFonts w:ascii="Times New Roman" w:hAnsi="Times New Roman" w:cs="Times New Roman"/>
          <w:noProof/>
          <w:sz w:val="24"/>
          <w:szCs w:val="24"/>
        </w:rPr>
        <w:t xml:space="preserve"> Doctoral dissertation, University of Nairobi.</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Azimi, T.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(2020) ‘Coagulase-negative staphylococci (CoNS) meningitis: a narrative review of the literature from 2000 to 2020’, </w:t>
      </w:r>
      <w:r w:rsidRPr="003665A0">
        <w:rPr>
          <w:rFonts w:ascii="Times New Roman" w:hAnsi="Times New Roman" w:cs="Times New Roman"/>
          <w:i/>
          <w:iCs/>
          <w:noProof/>
          <w:sz w:val="24"/>
          <w:szCs w:val="24"/>
        </w:rPr>
        <w:t>New Microbes and New Infections</w:t>
      </w:r>
      <w:r w:rsidRPr="003665A0">
        <w:rPr>
          <w:rFonts w:ascii="Times New Roman" w:hAnsi="Times New Roman" w:cs="Times New Roman"/>
          <w:noProof/>
          <w:sz w:val="24"/>
          <w:szCs w:val="24"/>
        </w:rPr>
        <w:t>, 37, p. 100755. doi: 10.1016/j.nmni.2020.100755.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 F. (1990) ‘Recurring urinary tract infection: incidence and risk factors.’, </w:t>
      </w:r>
      <w:r w:rsidRPr="003665A0">
        <w:rPr>
          <w:rFonts w:ascii="Times New Roman" w:hAnsi="Times New Roman" w:cs="Times New Roman"/>
          <w:i/>
          <w:iCs/>
          <w:noProof/>
          <w:sz w:val="24"/>
          <w:szCs w:val="24"/>
        </w:rPr>
        <w:t>Am J Public Health.</w:t>
      </w:r>
      <w:r w:rsidRPr="003665A0">
        <w:rPr>
          <w:rFonts w:ascii="Times New Roman" w:hAnsi="Times New Roman" w:cs="Times New Roman"/>
          <w:noProof/>
          <w:sz w:val="24"/>
          <w:szCs w:val="24"/>
        </w:rPr>
        <w:t>, 80(3), pp. 331–3. Available at: doi: 10.2105/ajph.80.3.331. PMID: 2305919.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Bai, B., &amp; Chen, Z. (2017). (67AD) ‘Characterization of biofilm formation by Enterococcus faecalis isolates derived from urinary tract infections in China.’, </w:t>
      </w:r>
      <w:r w:rsidRPr="003665A0">
        <w:rPr>
          <w:rFonts w:ascii="Times New Roman" w:hAnsi="Times New Roman" w:cs="Times New Roman"/>
          <w:i/>
          <w:iCs/>
          <w:noProof/>
          <w:sz w:val="24"/>
          <w:szCs w:val="24"/>
        </w:rPr>
        <w:t>Journal of Medical Microbiology</w:t>
      </w:r>
      <w:r w:rsidRPr="003665A0">
        <w:rPr>
          <w:rFonts w:ascii="Times New Roman" w:hAnsi="Times New Roman" w:cs="Times New Roman"/>
          <w:noProof/>
          <w:sz w:val="24"/>
          <w:szCs w:val="24"/>
        </w:rPr>
        <w:t>, 1, pp. 60–67.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Barola S, Grossman OK, A. A. (2024) </w:t>
      </w:r>
      <w:r w:rsidRPr="003665A0">
        <w:rPr>
          <w:rFonts w:ascii="Times New Roman" w:hAnsi="Times New Roman" w:cs="Times New Roman"/>
          <w:i/>
          <w:iCs/>
          <w:noProof/>
          <w:sz w:val="24"/>
          <w:szCs w:val="24"/>
        </w:rPr>
        <w:t>Urinary Tract Infections In Children.</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Belas, R., Manos, J. and Suvanasuthi, R. (2004) ‘Proteus mirabilis ZapA metalloprotease degrades a broad spectrum of substrates,  including antimicrobial peptides.’, </w:t>
      </w:r>
      <w:r w:rsidRPr="003665A0">
        <w:rPr>
          <w:rFonts w:ascii="Times New Roman" w:hAnsi="Times New Roman" w:cs="Times New Roman"/>
          <w:i/>
          <w:iCs/>
          <w:noProof/>
          <w:sz w:val="24"/>
          <w:szCs w:val="24"/>
        </w:rPr>
        <w:t>Infection and immunity</w:t>
      </w:r>
      <w:r w:rsidRPr="003665A0">
        <w:rPr>
          <w:rFonts w:ascii="Times New Roman" w:hAnsi="Times New Roman" w:cs="Times New Roman"/>
          <w:noProof/>
          <w:sz w:val="24"/>
          <w:szCs w:val="24"/>
        </w:rPr>
        <w:t>, 72(9), pp. 5159–5167. doi: 10.1128/IAI.72.9.5159-5167.2004.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Belyayeva M, Leslie SW, J. J. (2024) </w:t>
      </w:r>
      <w:r w:rsidRPr="003665A0">
        <w:rPr>
          <w:rFonts w:ascii="Times New Roman" w:hAnsi="Times New Roman" w:cs="Times New Roman"/>
          <w:i/>
          <w:iCs/>
          <w:noProof/>
          <w:sz w:val="24"/>
          <w:szCs w:val="24"/>
        </w:rPr>
        <w:t>Acute Pyelonephritis</w:t>
      </w:r>
      <w:r w:rsidRPr="003665A0">
        <w:rPr>
          <w:rFonts w:ascii="Times New Roman" w:hAnsi="Times New Roman" w:cs="Times New Roman"/>
          <w:noProof/>
          <w:sz w:val="24"/>
          <w:szCs w:val="24"/>
        </w:rPr>
        <w:t>. Updated Ed.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Belyayeva M, Leslie SW, J. J. A. P. (2024) </w:t>
      </w:r>
      <w:r w:rsidRPr="003665A0">
        <w:rPr>
          <w:rFonts w:ascii="Times New Roman" w:hAnsi="Times New Roman" w:cs="Times New Roman"/>
          <w:i/>
          <w:iCs/>
          <w:noProof/>
          <w:sz w:val="24"/>
          <w:szCs w:val="24"/>
        </w:rPr>
        <w:t>Acute Pyelonephritis. [Updated 2024 Feb 28].</w:t>
      </w:r>
      <w:r w:rsidRPr="003665A0">
        <w:rPr>
          <w:rFonts w:ascii="Times New Roman" w:hAnsi="Times New Roman" w:cs="Times New Roman"/>
          <w:noProof/>
          <w:sz w:val="24"/>
          <w:szCs w:val="24"/>
        </w:rPr>
        <w:t xml:space="preserve">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Bingen, E.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(1997) ‘Virulence patterns of Escherichia coli K1 strains associated with neonatal  meningitis.’, </w:t>
      </w:r>
      <w:r w:rsidRPr="003665A0">
        <w:rPr>
          <w:rFonts w:ascii="Times New Roman" w:hAnsi="Times New Roman" w:cs="Times New Roman"/>
          <w:i/>
          <w:iCs/>
          <w:noProof/>
          <w:sz w:val="24"/>
          <w:szCs w:val="24"/>
        </w:rPr>
        <w:t>Journal of clinical microbiology</w:t>
      </w:r>
      <w:r w:rsidRPr="003665A0">
        <w:rPr>
          <w:rFonts w:ascii="Times New Roman" w:hAnsi="Times New Roman" w:cs="Times New Roman"/>
          <w:noProof/>
          <w:sz w:val="24"/>
          <w:szCs w:val="24"/>
        </w:rPr>
        <w:t>, 35(11), pp. 2981–2982. doi: 10.1128/jcm.35.11.2981-2982.1997.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Bono MJ, Leslie SW, R. W. (no date) </w:t>
      </w:r>
      <w:r w:rsidRPr="003665A0">
        <w:rPr>
          <w:rFonts w:ascii="Times New Roman" w:hAnsi="Times New Roman" w:cs="Times New Roman"/>
          <w:i/>
          <w:iCs/>
          <w:noProof/>
          <w:sz w:val="24"/>
          <w:szCs w:val="24"/>
        </w:rPr>
        <w:t>Uncomplicated Urinary Tract Infections. [Updated 2023 Nov 13].</w:t>
      </w:r>
      <w:r w:rsidRPr="003665A0">
        <w:rPr>
          <w:rFonts w:ascii="Times New Roman" w:hAnsi="Times New Roman" w:cs="Times New Roman"/>
          <w:noProof/>
          <w:sz w:val="24"/>
          <w:szCs w:val="24"/>
        </w:rPr>
        <w:t xml:space="preserve">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Bono MJ, L. S. and R. W. (2023) ‘Uncomplicated Urinary Tract Infections’, </w:t>
      </w:r>
      <w:r w:rsidRPr="003665A0">
        <w:rPr>
          <w:rFonts w:ascii="Times New Roman" w:hAnsi="Times New Roman" w:cs="Times New Roman"/>
          <w:i/>
          <w:iCs/>
          <w:noProof/>
          <w:sz w:val="24"/>
          <w:szCs w:val="24"/>
        </w:rPr>
        <w:t>In: StatPearls [Internet]. Treasure Island (FL): StatPearls Publishing</w:t>
      </w:r>
      <w:r w:rsidRPr="003665A0">
        <w:rPr>
          <w:rFonts w:ascii="Times New Roman" w:hAnsi="Times New Roman" w:cs="Times New Roman"/>
          <w:noProof/>
          <w:sz w:val="24"/>
          <w:szCs w:val="24"/>
        </w:rPr>
        <w:t>.</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Brillo V; Tosto E (2021) ‘PREGNANCY COMPLAINTS AND COMPLICATIONS: CLINICAL PRESENTATIONS’, in. Glob. libr. women’s med. doi: DOI 10.3843/GLOWM.416613.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Buckley, R. M. J., McGuckin, M. and MacGregor, R. R. (1978) ‘Urine bacterial counts after sexual intercourse.’, </w:t>
      </w:r>
      <w:r w:rsidRPr="003665A0">
        <w:rPr>
          <w:rFonts w:ascii="Times New Roman" w:hAnsi="Times New Roman" w:cs="Times New Roman"/>
          <w:i/>
          <w:iCs/>
          <w:noProof/>
          <w:sz w:val="24"/>
          <w:szCs w:val="24"/>
        </w:rPr>
        <w:t>The New England journal of medicine</w:t>
      </w:r>
      <w:r w:rsidRPr="003665A0">
        <w:rPr>
          <w:rFonts w:ascii="Times New Roman" w:hAnsi="Times New Roman" w:cs="Times New Roman"/>
          <w:noProof/>
          <w:sz w:val="24"/>
          <w:szCs w:val="24"/>
        </w:rPr>
        <w:t xml:space="preserve">, 298(6), pp. 321–324. doi: </w:t>
      </w:r>
      <w:r w:rsidRPr="003665A0">
        <w:rPr>
          <w:rFonts w:ascii="Times New Roman" w:hAnsi="Times New Roman" w:cs="Times New Roman"/>
          <w:noProof/>
          <w:sz w:val="24"/>
          <w:szCs w:val="24"/>
        </w:rPr>
        <w:lastRenderedPageBreak/>
        <w:t>10.1056/NEJM197802092980607.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CDC (2024) ‘Urinary Tract Infection Basics’. CDC.</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Charles M. Kodner, MD, and Emily K. Thomas Gupton, DO, M. (210AD) ‘Recurrent Urinary Tract Infections in Women: Diagnosis and Management’, </w:t>
      </w:r>
      <w:r w:rsidRPr="003665A0">
        <w:rPr>
          <w:rFonts w:ascii="Times New Roman" w:hAnsi="Times New Roman" w:cs="Times New Roman"/>
          <w:i/>
          <w:iCs/>
          <w:noProof/>
          <w:sz w:val="24"/>
          <w:szCs w:val="24"/>
        </w:rPr>
        <w:t>Am Fam Physician.</w:t>
      </w:r>
      <w:r w:rsidRPr="003665A0">
        <w:rPr>
          <w:rFonts w:ascii="Times New Roman" w:hAnsi="Times New Roman" w:cs="Times New Roman"/>
          <w:noProof/>
          <w:sz w:val="24"/>
          <w:szCs w:val="24"/>
        </w:rPr>
        <w:t>, 82(6):638-(6), pp. 638–643.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Chenoweth, C. E., Gould, C. V and Saint, S. (2014) ‘Diagnosis, management, and prevention of catheter-associated urinary tract  infections.’, </w:t>
      </w:r>
      <w:r w:rsidRPr="003665A0">
        <w:rPr>
          <w:rFonts w:ascii="Times New Roman" w:hAnsi="Times New Roman" w:cs="Times New Roman"/>
          <w:i/>
          <w:iCs/>
          <w:noProof/>
          <w:sz w:val="24"/>
          <w:szCs w:val="24"/>
        </w:rPr>
        <w:t>Infectious disease clinics of North America</w:t>
      </w:r>
      <w:r w:rsidRPr="003665A0">
        <w:rPr>
          <w:rFonts w:ascii="Times New Roman" w:hAnsi="Times New Roman" w:cs="Times New Roman"/>
          <w:noProof/>
          <w:sz w:val="24"/>
          <w:szCs w:val="24"/>
        </w:rPr>
        <w:t>, 28(1), pp. 105–119. doi: 10.1016/j.idc.2013.09.002.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Chimiak, A., Hider, R.C., Liu, A., Neilands, J.B., Nomoto, K., Sugiura, Y. and Hider, R. C. (1984) ‘Siderophore mediated absorption of iron.’, in. Siderophores from microorganisms and plants, pp. 25–87.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Cinti, S., Malani, A. and Riddell, J. (2008a) ‘Chapter 11 - Infectious Diseases’, in Heidelbaugh, J. J. B. T.-C. M. H. (ed.). Philadelphia: W.B. Saunders, pp. 182–206. doi: https://doi.org/10.1016/B978-141603000-3.10011-5.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Cinti, S., Malani, A. and Riddell, J. (2008b) ‘Infectious Diseases.’, </w:t>
      </w:r>
      <w:r w:rsidRPr="003665A0">
        <w:rPr>
          <w:rFonts w:ascii="Times New Roman" w:hAnsi="Times New Roman" w:cs="Times New Roman"/>
          <w:i/>
          <w:iCs/>
          <w:noProof/>
          <w:sz w:val="24"/>
          <w:szCs w:val="24"/>
        </w:rPr>
        <w:t>Clinical Men’s Health</w:t>
      </w:r>
      <w:r w:rsidRPr="003665A0">
        <w:rPr>
          <w:rFonts w:ascii="Times New Roman" w:hAnsi="Times New Roman" w:cs="Times New Roman"/>
          <w:noProof/>
          <w:sz w:val="24"/>
          <w:szCs w:val="24"/>
        </w:rPr>
        <w:t>, pp. 182–206. doi: 10.1016/B978-141603000-3.10011-5.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Coker, C., Poore, C.A., Li, X. and Mobley, H.L. (2000) ‘Pathogenesis of Proteus mirabilisurinary tract infection.’, </w:t>
      </w:r>
      <w:r w:rsidRPr="003665A0">
        <w:rPr>
          <w:rFonts w:ascii="Times New Roman" w:hAnsi="Times New Roman" w:cs="Times New Roman"/>
          <w:i/>
          <w:iCs/>
          <w:noProof/>
          <w:sz w:val="24"/>
          <w:szCs w:val="24"/>
        </w:rPr>
        <w:t>Microbes and infection</w:t>
      </w:r>
      <w:r w:rsidRPr="003665A0">
        <w:rPr>
          <w:rFonts w:ascii="Times New Roman" w:hAnsi="Times New Roman" w:cs="Times New Roman"/>
          <w:noProof/>
          <w:sz w:val="24"/>
          <w:szCs w:val="24"/>
        </w:rPr>
        <w:t>, 2(12), pp. 1497–1505.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Corrales, M., Corrales-Acosta, E. and Corrales-Riveros, J. G. (2022) ‘Which Antibiotic for Urinary Tract Infections in Pregnancy? A Literature Review  of International Guidelines.’, </w:t>
      </w:r>
      <w:r w:rsidRPr="003665A0">
        <w:rPr>
          <w:rFonts w:ascii="Times New Roman" w:hAnsi="Times New Roman" w:cs="Times New Roman"/>
          <w:i/>
          <w:iCs/>
          <w:noProof/>
          <w:sz w:val="24"/>
          <w:szCs w:val="24"/>
        </w:rPr>
        <w:t>Journal of clinical medicine</w:t>
      </w:r>
      <w:r w:rsidRPr="003665A0">
        <w:rPr>
          <w:rFonts w:ascii="Times New Roman" w:hAnsi="Times New Roman" w:cs="Times New Roman"/>
          <w:noProof/>
          <w:sz w:val="24"/>
          <w:szCs w:val="24"/>
        </w:rPr>
        <w:t>, 11(23). doi: 10.3390/jcm11237226.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Cress, B. F.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(2014) ‘Masquerading microbial pathogens: capsular polysaccharides mimic host-tissue  molecules.’, </w:t>
      </w:r>
      <w:r w:rsidRPr="003665A0">
        <w:rPr>
          <w:rFonts w:ascii="Times New Roman" w:hAnsi="Times New Roman" w:cs="Times New Roman"/>
          <w:i/>
          <w:iCs/>
          <w:noProof/>
          <w:sz w:val="24"/>
          <w:szCs w:val="24"/>
        </w:rPr>
        <w:t>FEMS microbiology reviews</w:t>
      </w:r>
      <w:r w:rsidRPr="003665A0">
        <w:rPr>
          <w:rFonts w:ascii="Times New Roman" w:hAnsi="Times New Roman" w:cs="Times New Roman"/>
          <w:noProof/>
          <w:sz w:val="24"/>
          <w:szCs w:val="24"/>
        </w:rPr>
        <w:t>, 38(4), pp. 660–697. doi: 10.1111/1574-6976.12056.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Czaja, C.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(2009) ‘Prospective cohort study of microbial and inflammatory events immediately  preceding Escherichia coli recurrent urinary tract infection in women.’, </w:t>
      </w:r>
      <w:r w:rsidRPr="003665A0">
        <w:rPr>
          <w:rFonts w:ascii="Times New Roman" w:hAnsi="Times New Roman" w:cs="Times New Roman"/>
          <w:i/>
          <w:iCs/>
          <w:noProof/>
          <w:sz w:val="24"/>
          <w:szCs w:val="24"/>
        </w:rPr>
        <w:t>The Journal of infectious diseases</w:t>
      </w:r>
      <w:r w:rsidRPr="003665A0">
        <w:rPr>
          <w:rFonts w:ascii="Times New Roman" w:hAnsi="Times New Roman" w:cs="Times New Roman"/>
          <w:noProof/>
          <w:sz w:val="24"/>
          <w:szCs w:val="24"/>
        </w:rPr>
        <w:t>, 200(4), pp. 528–536. doi: 10.1086/600385.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Davis NG, S. M. (2024) </w:t>
      </w:r>
      <w:r w:rsidRPr="003665A0">
        <w:rPr>
          <w:rFonts w:ascii="Times New Roman" w:hAnsi="Times New Roman" w:cs="Times New Roman"/>
          <w:i/>
          <w:iCs/>
          <w:noProof/>
          <w:sz w:val="24"/>
          <w:szCs w:val="24"/>
        </w:rPr>
        <w:t>Acute Bacterial Prostatitis. [Updated 2023 May 22].</w:t>
      </w:r>
      <w:r w:rsidRPr="003665A0">
        <w:rPr>
          <w:rFonts w:ascii="Times New Roman" w:hAnsi="Times New Roman" w:cs="Times New Roman"/>
          <w:noProof/>
          <w:sz w:val="24"/>
          <w:szCs w:val="24"/>
        </w:rPr>
        <w:t xml:space="preserve"> In: StatPearls [Internet]. Treasure Island (FL): StatPearls Publishing; 2024.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Dobrek, L. (no date) ‘Lower Urinary Tract Disorders as Adverse Drug Reactions—A Literature Review.’, </w:t>
      </w:r>
      <w:r w:rsidRPr="003665A0">
        <w:rPr>
          <w:rFonts w:ascii="Times New Roman" w:hAnsi="Times New Roman" w:cs="Times New Roman"/>
          <w:i/>
          <w:iCs/>
          <w:noProof/>
          <w:sz w:val="24"/>
          <w:szCs w:val="24"/>
        </w:rPr>
        <w:t>Pharmaceuticals</w:t>
      </w:r>
      <w:r w:rsidRPr="003665A0">
        <w:rPr>
          <w:rFonts w:ascii="Times New Roman" w:hAnsi="Times New Roman" w:cs="Times New Roman"/>
          <w:noProof/>
          <w:sz w:val="24"/>
          <w:szCs w:val="24"/>
        </w:rPr>
        <w:t>, 16(1031.). doi: https://doi.org/10.3390/ph16071031.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Domingos, M. de O.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(2022) ‘Escherichia coli Strains Responsible for Cystitis in Female Pediatric Patients  with Normal and Abnormal Urinary Tracts Have Different Virulence Profiles.’, </w:t>
      </w:r>
      <w:r w:rsidRPr="003665A0">
        <w:rPr>
          <w:rFonts w:ascii="Times New Roman" w:hAnsi="Times New Roman" w:cs="Times New Roman"/>
          <w:i/>
          <w:iCs/>
          <w:noProof/>
          <w:sz w:val="24"/>
          <w:szCs w:val="24"/>
        </w:rPr>
        <w:t>Pathogens (Basel, Switzerland)</w:t>
      </w:r>
      <w:r w:rsidRPr="003665A0">
        <w:rPr>
          <w:rFonts w:ascii="Times New Roman" w:hAnsi="Times New Roman" w:cs="Times New Roman"/>
          <w:noProof/>
          <w:sz w:val="24"/>
          <w:szCs w:val="24"/>
        </w:rPr>
        <w:t>, 11(2). doi: 10.3390/pathogens11020231.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E., A. C., T., M. H. L. and M., P. M. (2018) ‘Pathogenesis of Proteus mirabilis Infection’, </w:t>
      </w:r>
      <w:r w:rsidRPr="003665A0">
        <w:rPr>
          <w:rFonts w:ascii="Times New Roman" w:hAnsi="Times New Roman" w:cs="Times New Roman"/>
          <w:i/>
          <w:iCs/>
          <w:noProof/>
          <w:sz w:val="24"/>
          <w:szCs w:val="24"/>
        </w:rPr>
        <w:t>EcoSal Plus</w:t>
      </w:r>
      <w:r w:rsidRPr="003665A0">
        <w:rPr>
          <w:rFonts w:ascii="Times New Roman" w:hAnsi="Times New Roman" w:cs="Times New Roman"/>
          <w:noProof/>
          <w:sz w:val="24"/>
          <w:szCs w:val="24"/>
        </w:rPr>
        <w:t>, 8(1), pp. 10.1128/ecosalplus.ESP-0009–2017. doi: 10.1128/ecosalplus.esp-0009-2017.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Ehlers S and Merrill SA (2023) </w:t>
      </w:r>
      <w:r w:rsidRPr="003665A0">
        <w:rPr>
          <w:rFonts w:ascii="Times New Roman" w:hAnsi="Times New Roman" w:cs="Times New Roman"/>
          <w:i/>
          <w:iCs/>
          <w:noProof/>
          <w:sz w:val="24"/>
          <w:szCs w:val="24"/>
        </w:rPr>
        <w:t>Staphylococcus saprophyticus Infection.</w:t>
      </w:r>
      <w:r w:rsidRPr="003665A0">
        <w:rPr>
          <w:rFonts w:ascii="Times New Roman" w:hAnsi="Times New Roman" w:cs="Times New Roman"/>
          <w:noProof/>
          <w:sz w:val="24"/>
          <w:szCs w:val="24"/>
        </w:rPr>
        <w:t xml:space="preserve"> In: StatPearls [Internet]. Treasure Island (FL):</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Ehlers S, M. S. (2024) </w:t>
      </w:r>
      <w:r w:rsidRPr="003665A0">
        <w:rPr>
          <w:rFonts w:ascii="Times New Roman" w:hAnsi="Times New Roman" w:cs="Times New Roman"/>
          <w:i/>
          <w:iCs/>
          <w:noProof/>
          <w:sz w:val="24"/>
          <w:szCs w:val="24"/>
        </w:rPr>
        <w:t>Staphylococcus saprophyticus Infection. [Updated 2023 Jun 26]</w:t>
      </w:r>
      <w:r w:rsidRPr="003665A0">
        <w:rPr>
          <w:rFonts w:ascii="Times New Roman" w:hAnsi="Times New Roman" w:cs="Times New Roman"/>
          <w:noProof/>
          <w:sz w:val="24"/>
          <w:szCs w:val="24"/>
        </w:rPr>
        <w:t>.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Field, M. J., Harris, D. C. and Pollock, C. A. (2010) ‘1 - URINARY TRACT STRUCTURE AND INFECTION’, in Field, M. J., Harris, D. C., and Pollock, C. A. B. T.-T. R. S. (Second E. </w:t>
      </w:r>
      <w:r w:rsidRPr="003665A0">
        <w:rPr>
          <w:rFonts w:ascii="Times New Roman" w:hAnsi="Times New Roman" w:cs="Times New Roman"/>
          <w:noProof/>
          <w:sz w:val="24"/>
          <w:szCs w:val="24"/>
        </w:rPr>
        <w:lastRenderedPageBreak/>
        <w:t>(eds). Churchill Livingstone, pp. 1–13. doi: https://doi.org/10.1016/B978-0-7020-3371-1.00001-4.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Finch, R.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(2012) ‘242Urinary infections’, </w:t>
      </w:r>
      <w:r w:rsidRPr="003665A0">
        <w:rPr>
          <w:rFonts w:ascii="Times New Roman" w:hAnsi="Times New Roman" w:cs="Times New Roman"/>
          <w:i/>
          <w:iCs/>
          <w:noProof/>
          <w:sz w:val="24"/>
          <w:szCs w:val="24"/>
        </w:rPr>
        <w:t>Antimicrobial Chemotherapy</w:t>
      </w:r>
      <w:r w:rsidRPr="003665A0">
        <w:rPr>
          <w:rFonts w:ascii="Times New Roman" w:hAnsi="Times New Roman" w:cs="Times New Roman"/>
          <w:noProof/>
          <w:sz w:val="24"/>
          <w:szCs w:val="24"/>
        </w:rPr>
        <w:t>. Edited by R. Finch et al. Oxford University Press, p. 0. doi: 10.1093/med/9780199697656.003.0158.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Flores-Mireles, A., Hreha, T. N. and Hunstad, D. A. (2019) ‘Pathophysiology, Treatment, and Prevention of Catheter-Associated Urinary Tract  Infection.’, </w:t>
      </w:r>
      <w:r w:rsidRPr="003665A0">
        <w:rPr>
          <w:rFonts w:ascii="Times New Roman" w:hAnsi="Times New Roman" w:cs="Times New Roman"/>
          <w:i/>
          <w:iCs/>
          <w:noProof/>
          <w:sz w:val="24"/>
          <w:szCs w:val="24"/>
        </w:rPr>
        <w:t>Topics in spinal cord injury rehabilitation</w:t>
      </w:r>
      <w:r w:rsidRPr="003665A0">
        <w:rPr>
          <w:rFonts w:ascii="Times New Roman" w:hAnsi="Times New Roman" w:cs="Times New Roman"/>
          <w:noProof/>
          <w:sz w:val="24"/>
          <w:szCs w:val="24"/>
        </w:rPr>
        <w:t>, 25(3), pp. 228–240. doi: 10.1310/sci2503-228.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Flores-Mireles, A. L.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(2015) ‘Urinary tract infections: epidemiology, mechanisms of infection and treatment  options.’, </w:t>
      </w:r>
      <w:r w:rsidRPr="003665A0">
        <w:rPr>
          <w:rFonts w:ascii="Times New Roman" w:hAnsi="Times New Roman" w:cs="Times New Roman"/>
          <w:i/>
          <w:iCs/>
          <w:noProof/>
          <w:sz w:val="24"/>
          <w:szCs w:val="24"/>
        </w:rPr>
        <w:t>Nature reviews. Microbiology</w:t>
      </w:r>
      <w:r w:rsidRPr="003665A0">
        <w:rPr>
          <w:rFonts w:ascii="Times New Roman" w:hAnsi="Times New Roman" w:cs="Times New Roman"/>
          <w:noProof/>
          <w:sz w:val="24"/>
          <w:szCs w:val="24"/>
        </w:rPr>
        <w:t>, 13(5), pp. 269–284. doi: 10.1038/nrmicro3432.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Fox-Moon, S. M. and Shirtliff, M. E. (2015) ‘Chapter 77 - Urinary Tract Infections Caused by Proteus mirabilis’, in Tang, Y.-W. et al. (eds). Boston: Academic Press, pp. 1389–1400. doi: https://doi.org/10.1016/B978-0-12-397169-2.00077-9.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Foxman, B.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(2000) ‘Urinary tract infection: self-reported incidence and associated costs.’, </w:t>
      </w:r>
      <w:r w:rsidRPr="003665A0">
        <w:rPr>
          <w:rFonts w:ascii="Times New Roman" w:hAnsi="Times New Roman" w:cs="Times New Roman"/>
          <w:i/>
          <w:iCs/>
          <w:noProof/>
          <w:sz w:val="24"/>
          <w:szCs w:val="24"/>
        </w:rPr>
        <w:t>Annals of epidemiology</w:t>
      </w:r>
      <w:r w:rsidRPr="003665A0">
        <w:rPr>
          <w:rFonts w:ascii="Times New Roman" w:hAnsi="Times New Roman" w:cs="Times New Roman"/>
          <w:noProof/>
          <w:sz w:val="24"/>
          <w:szCs w:val="24"/>
        </w:rPr>
        <w:t>, 10(8), pp. 509–515. doi: 10.1016/s1047-2797(00)00072-7.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Foxman, B. (2002) ‘Epidemiology of urinary tract infections: incidence, morbidity, and economic  costs.’, </w:t>
      </w:r>
      <w:r w:rsidRPr="003665A0">
        <w:rPr>
          <w:rFonts w:ascii="Times New Roman" w:hAnsi="Times New Roman" w:cs="Times New Roman"/>
          <w:i/>
          <w:iCs/>
          <w:noProof/>
          <w:sz w:val="24"/>
          <w:szCs w:val="24"/>
        </w:rPr>
        <w:t>The American journal of medicine</w:t>
      </w:r>
      <w:r w:rsidRPr="003665A0">
        <w:rPr>
          <w:rFonts w:ascii="Times New Roman" w:hAnsi="Times New Roman" w:cs="Times New Roman"/>
          <w:noProof/>
          <w:sz w:val="24"/>
          <w:szCs w:val="24"/>
        </w:rPr>
        <w:t>, 113 Suppl, pp. 5S-13S. doi: 10.1016/s0002-9343(02)01054-9.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Foxman, B. (2014) ‘Urinary tract infection syndromes: occurrence, recurrence, bacteriology, risk  factors, and disease burden.’, </w:t>
      </w:r>
      <w:r w:rsidRPr="003665A0">
        <w:rPr>
          <w:rFonts w:ascii="Times New Roman" w:hAnsi="Times New Roman" w:cs="Times New Roman"/>
          <w:i/>
          <w:iCs/>
          <w:noProof/>
          <w:sz w:val="24"/>
          <w:szCs w:val="24"/>
        </w:rPr>
        <w:t>Infectious disease clinics of North America</w:t>
      </w:r>
      <w:r w:rsidRPr="003665A0">
        <w:rPr>
          <w:rFonts w:ascii="Times New Roman" w:hAnsi="Times New Roman" w:cs="Times New Roman"/>
          <w:noProof/>
          <w:sz w:val="24"/>
          <w:szCs w:val="24"/>
        </w:rPr>
        <w:t>, 28(1), pp. 1–13. doi: 10.1016/j.idc.2013.09.003.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Garcia-Roig, M. L. and Kirsch, A. J. (2016) ‘Urinary tract infection in the setting of vesicoureteral reflux.’, </w:t>
      </w:r>
      <w:r w:rsidRPr="003665A0">
        <w:rPr>
          <w:rFonts w:ascii="Times New Roman" w:hAnsi="Times New Roman" w:cs="Times New Roman"/>
          <w:i/>
          <w:iCs/>
          <w:noProof/>
          <w:sz w:val="24"/>
          <w:szCs w:val="24"/>
        </w:rPr>
        <w:t>F1000Research</w:t>
      </w:r>
      <w:r w:rsidRPr="003665A0">
        <w:rPr>
          <w:rFonts w:ascii="Times New Roman" w:hAnsi="Times New Roman" w:cs="Times New Roman"/>
          <w:noProof/>
          <w:sz w:val="24"/>
          <w:szCs w:val="24"/>
        </w:rPr>
        <w:t>, 5. doi: 10.12688/f1000research.8390.1.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Geisler, W. M. (2012) ‘326 - Diseases Caused By Chlamydiae’, in Goldman, L. and Schafer, A. I. B. T.-G. C. M. (Twenty F. E. (eds). Philadelphia: W.B. Saunders, pp. 1916–1922. doi: https://doi.org/10.1016/B978-1-4377-1604-7.00326-2.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Giridhara Upadhyaya, P. M., Umapathy, B. L. and Ravikumar, K. L. (2010) ‘Comparative study for the presence of enterococcal virulence factors gelatinase,  hemolysin and biofilm among clinical and commensal isolates of enterococcus faecalis.’, </w:t>
      </w:r>
      <w:r w:rsidRPr="003665A0">
        <w:rPr>
          <w:rFonts w:ascii="Times New Roman" w:hAnsi="Times New Roman" w:cs="Times New Roman"/>
          <w:i/>
          <w:iCs/>
          <w:noProof/>
          <w:sz w:val="24"/>
          <w:szCs w:val="24"/>
        </w:rPr>
        <w:t>Journal of laboratory physicians</w:t>
      </w:r>
      <w:r w:rsidRPr="003665A0">
        <w:rPr>
          <w:rFonts w:ascii="Times New Roman" w:hAnsi="Times New Roman" w:cs="Times New Roman"/>
          <w:noProof/>
          <w:sz w:val="24"/>
          <w:szCs w:val="24"/>
        </w:rPr>
        <w:t>, 2(2), pp. 100–104. doi: 10.4103/0974-2727.72159.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Goldsmith, C. S. and Miller, S. E. (2009) ‘Modern uses of electron microscopy for detection of viruses.’, </w:t>
      </w:r>
      <w:r w:rsidRPr="003665A0">
        <w:rPr>
          <w:rFonts w:ascii="Times New Roman" w:hAnsi="Times New Roman" w:cs="Times New Roman"/>
          <w:i/>
          <w:iCs/>
          <w:noProof/>
          <w:sz w:val="24"/>
          <w:szCs w:val="24"/>
        </w:rPr>
        <w:t>Clinical microbiology reviews</w:t>
      </w:r>
      <w:r w:rsidRPr="003665A0">
        <w:rPr>
          <w:rFonts w:ascii="Times New Roman" w:hAnsi="Times New Roman" w:cs="Times New Roman"/>
          <w:noProof/>
          <w:sz w:val="24"/>
          <w:szCs w:val="24"/>
        </w:rPr>
        <w:t>, 22(4), pp. 552–563. doi: 10.1128/CMR.00027-09.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Govindarajan, D. K. and Kandaswamy, K. (2022) ‘Virulence factors of uropathogens and their role in host pathogen interactions’, </w:t>
      </w:r>
      <w:r w:rsidRPr="003665A0">
        <w:rPr>
          <w:rFonts w:ascii="Times New Roman" w:hAnsi="Times New Roman" w:cs="Times New Roman"/>
          <w:i/>
          <w:iCs/>
          <w:noProof/>
          <w:sz w:val="24"/>
          <w:szCs w:val="24"/>
        </w:rPr>
        <w:t>The Cell Surface</w:t>
      </w:r>
      <w:r w:rsidRPr="003665A0">
        <w:rPr>
          <w:rFonts w:ascii="Times New Roman" w:hAnsi="Times New Roman" w:cs="Times New Roman"/>
          <w:noProof/>
          <w:sz w:val="24"/>
          <w:szCs w:val="24"/>
        </w:rPr>
        <w:t>, 8, p. 100075. doi: https://doi.org/10.1016/j.tcsw.2022.100075.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Green, L. R.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(2022) ‘Chapter Two - Neisseria gonorrhoeae physiology and pathogenesis’, in Poole, R. K. and Kelly, D. J. B. T.-A. in M. P. (eds). Academic Press, pp. 35–83. doi: https://doi.org/10.1016/bs.ampbs.2022.01.002.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Guentzel, M. (1996) </w:t>
      </w:r>
      <w:r w:rsidRPr="003665A0">
        <w:rPr>
          <w:rFonts w:ascii="Times New Roman" w:hAnsi="Times New Roman" w:cs="Times New Roman"/>
          <w:i/>
          <w:iCs/>
          <w:noProof/>
          <w:sz w:val="24"/>
          <w:szCs w:val="24"/>
        </w:rPr>
        <w:t>Escherichia, Klebsiella, Enterobacter, Serratia, Citrobacter, and Proteus</w:t>
      </w:r>
      <w:r w:rsidRPr="003665A0">
        <w:rPr>
          <w:rFonts w:ascii="Times New Roman" w:hAnsi="Times New Roman" w:cs="Times New Roman"/>
          <w:noProof/>
          <w:sz w:val="24"/>
          <w:szCs w:val="24"/>
        </w:rPr>
        <w:t>. 4th editio. Edited by E. In: Baron S. Guentzel MN. Escherichia, Klebsiella, Enterobacter, Ser In: Baron S, edMedical Microbiology. 4th edition. Galveston (TX): University of Texas Medical Branch at Galveston; 1996. Chapter 26.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Habak PJ, Carlson K, Griggs, J. R. U. (2024) </w:t>
      </w:r>
      <w:r w:rsidRPr="003665A0">
        <w:rPr>
          <w:rFonts w:ascii="Times New Roman" w:hAnsi="Times New Roman" w:cs="Times New Roman"/>
          <w:i/>
          <w:iCs/>
          <w:noProof/>
          <w:sz w:val="24"/>
          <w:szCs w:val="24"/>
        </w:rPr>
        <w:t>Tract Infection in Pregnancy</w:t>
      </w:r>
      <w:r w:rsidRPr="003665A0">
        <w:rPr>
          <w:rFonts w:ascii="Times New Roman" w:hAnsi="Times New Roman" w:cs="Times New Roman"/>
          <w:noProof/>
          <w:sz w:val="24"/>
          <w:szCs w:val="24"/>
        </w:rPr>
        <w:t>. In: StatPearls [Internet]. Treasure Island (FL): StatPearls Publishing; 2024.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Hannan, T. J.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(2012) ‘Host-pathogen checkpoints and population bottlenecks in persistent and  intracellular uropathogenic Escherichia coli bladder infection.’, </w:t>
      </w:r>
      <w:r w:rsidRPr="003665A0">
        <w:rPr>
          <w:rFonts w:ascii="Times New Roman" w:hAnsi="Times New Roman" w:cs="Times New Roman"/>
          <w:i/>
          <w:iCs/>
          <w:noProof/>
          <w:sz w:val="24"/>
          <w:szCs w:val="24"/>
        </w:rPr>
        <w:t>FEMS microbiology reviews</w:t>
      </w:r>
      <w:r w:rsidRPr="003665A0">
        <w:rPr>
          <w:rFonts w:ascii="Times New Roman" w:hAnsi="Times New Roman" w:cs="Times New Roman"/>
          <w:noProof/>
          <w:sz w:val="24"/>
          <w:szCs w:val="24"/>
        </w:rPr>
        <w:t>, 36(3), pp. 616–648. doi: 10.1111/j.1574-6976.2012.00339.x.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Hariati, H., Suza, D. E. and Tarigan, R. (2019) ‘Risk Factors Analysis for Catheter-Associated Urinary Tract Infection in Medan,  Indonesia.’, </w:t>
      </w:r>
      <w:r w:rsidRPr="003665A0">
        <w:rPr>
          <w:rFonts w:ascii="Times New Roman" w:hAnsi="Times New Roman" w:cs="Times New Roman"/>
          <w:i/>
          <w:iCs/>
          <w:noProof/>
          <w:sz w:val="24"/>
          <w:szCs w:val="24"/>
        </w:rPr>
        <w:t>Open access Macedonian journal of medical sciences</w:t>
      </w:r>
      <w:r w:rsidRPr="003665A0">
        <w:rPr>
          <w:rFonts w:ascii="Times New Roman" w:hAnsi="Times New Roman" w:cs="Times New Roman"/>
          <w:noProof/>
          <w:sz w:val="24"/>
          <w:szCs w:val="24"/>
        </w:rPr>
        <w:t>, 7(19), pp. 3189–3194. doi: 10.3889/oamjms.2019.798.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Health Exchange (2024) </w:t>
      </w:r>
      <w:r w:rsidRPr="003665A0">
        <w:rPr>
          <w:rFonts w:ascii="Times New Roman" w:hAnsi="Times New Roman" w:cs="Times New Roman"/>
          <w:i/>
          <w:iCs/>
          <w:noProof/>
          <w:sz w:val="24"/>
          <w:szCs w:val="24"/>
        </w:rPr>
        <w:t>Urinary Tract Infection (UTI): Risk Factors, Symptoms, Treatment and Prevention</w:t>
      </w:r>
      <w:r w:rsidRPr="003665A0">
        <w:rPr>
          <w:rFonts w:ascii="Times New Roman" w:hAnsi="Times New Roman" w:cs="Times New Roman"/>
          <w:noProof/>
          <w:sz w:val="24"/>
          <w:szCs w:val="24"/>
        </w:rPr>
        <w:t>. Health Exchange. Available at: https://www.healthxchange.sg/women/urology/urinary-tract-infection-risk-factors-symptoms-treatment-prevention#:~:text=Urinary Tract Infections (UTI) are,urinary tract in significant numbers.</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Health Topic (2024) </w:t>
      </w:r>
      <w:r w:rsidRPr="003665A0">
        <w:rPr>
          <w:rFonts w:ascii="Times New Roman" w:hAnsi="Times New Roman" w:cs="Times New Roman"/>
          <w:i/>
          <w:iCs/>
          <w:noProof/>
          <w:sz w:val="24"/>
          <w:szCs w:val="24"/>
        </w:rPr>
        <w:t>Health topics Women’s health Recurrent cystitis in women</w:t>
      </w:r>
      <w:r w:rsidRPr="003665A0">
        <w:rPr>
          <w:rFonts w:ascii="Times New Roman" w:hAnsi="Times New Roman" w:cs="Times New Roman"/>
          <w:noProof/>
          <w:sz w:val="24"/>
          <w:szCs w:val="24"/>
        </w:rPr>
        <w:t>.</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Helin, I. and Carstensen, H. (1983) ‘Nephrotic Syndrome After Mumps Virus Infection’, </w:t>
      </w:r>
      <w:r w:rsidRPr="003665A0">
        <w:rPr>
          <w:rFonts w:ascii="Times New Roman" w:hAnsi="Times New Roman" w:cs="Times New Roman"/>
          <w:i/>
          <w:iCs/>
          <w:noProof/>
          <w:sz w:val="24"/>
          <w:szCs w:val="24"/>
        </w:rPr>
        <w:t>American Journal of Diseases of Children</w:t>
      </w:r>
      <w:r w:rsidRPr="003665A0">
        <w:rPr>
          <w:rFonts w:ascii="Times New Roman" w:hAnsi="Times New Roman" w:cs="Times New Roman"/>
          <w:noProof/>
          <w:sz w:val="24"/>
          <w:szCs w:val="24"/>
        </w:rPr>
        <w:t>, 137(11), p. 1126. doi: 10.1001/archpedi.1983.02140370082026.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Hooton, T. M. (2012) ‘Clinical practice. Uncomplicated urinary tract infection.’, </w:t>
      </w:r>
      <w:r w:rsidRPr="003665A0">
        <w:rPr>
          <w:rFonts w:ascii="Times New Roman" w:hAnsi="Times New Roman" w:cs="Times New Roman"/>
          <w:i/>
          <w:iCs/>
          <w:noProof/>
          <w:sz w:val="24"/>
          <w:szCs w:val="24"/>
        </w:rPr>
        <w:t>The New England journal of medicine</w:t>
      </w:r>
      <w:r w:rsidRPr="003665A0">
        <w:rPr>
          <w:rFonts w:ascii="Times New Roman" w:hAnsi="Times New Roman" w:cs="Times New Roman"/>
          <w:noProof/>
          <w:sz w:val="24"/>
          <w:szCs w:val="24"/>
        </w:rPr>
        <w:t>, 366(11), pp. 1028–1037. doi: 10.1056/NEJMcp1104429.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Hooton, T. M. and Stamm, W. E. (1997) ‘Diagnosis and treatment of uncomplicated urinary tract infection.’, </w:t>
      </w:r>
      <w:r w:rsidRPr="003665A0">
        <w:rPr>
          <w:rFonts w:ascii="Times New Roman" w:hAnsi="Times New Roman" w:cs="Times New Roman"/>
          <w:i/>
          <w:iCs/>
          <w:noProof/>
          <w:sz w:val="24"/>
          <w:szCs w:val="24"/>
        </w:rPr>
        <w:t>Infectious disease clinics of North America</w:t>
      </w:r>
      <w:r w:rsidRPr="003665A0">
        <w:rPr>
          <w:rFonts w:ascii="Times New Roman" w:hAnsi="Times New Roman" w:cs="Times New Roman"/>
          <w:noProof/>
          <w:sz w:val="24"/>
          <w:szCs w:val="24"/>
        </w:rPr>
        <w:t>, 11(3), pp. 551–581. doi: 10.1016/s0891-</w:t>
      </w:r>
      <w:r w:rsidRPr="003665A0">
        <w:rPr>
          <w:rFonts w:ascii="Times New Roman" w:hAnsi="Times New Roman" w:cs="Times New Roman"/>
          <w:noProof/>
          <w:sz w:val="24"/>
          <w:szCs w:val="24"/>
        </w:rPr>
        <w:lastRenderedPageBreak/>
        <w:t>5520(05)70373-1.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Hsiao, C.-Y.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(2015) ‘Risk Factors for Development of Septic Shock in Patients with Urinary Tract  Infection.’, </w:t>
      </w:r>
      <w:r w:rsidRPr="003665A0">
        <w:rPr>
          <w:rFonts w:ascii="Times New Roman" w:hAnsi="Times New Roman" w:cs="Times New Roman"/>
          <w:i/>
          <w:iCs/>
          <w:noProof/>
          <w:sz w:val="24"/>
          <w:szCs w:val="24"/>
        </w:rPr>
        <w:t>BioMed research international</w:t>
      </w:r>
      <w:r w:rsidRPr="003665A0">
        <w:rPr>
          <w:rFonts w:ascii="Times New Roman" w:hAnsi="Times New Roman" w:cs="Times New Roman"/>
          <w:noProof/>
          <w:sz w:val="24"/>
          <w:szCs w:val="24"/>
        </w:rPr>
        <w:t>, 2015, p. 717094. doi: 10.1155/2015/717094.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Hussain, I.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(2020) ‘Human BK and JC polyomaviruses: Molecular insights and prevalence in Asia’, </w:t>
      </w:r>
      <w:r w:rsidRPr="003665A0">
        <w:rPr>
          <w:rFonts w:ascii="Times New Roman" w:hAnsi="Times New Roman" w:cs="Times New Roman"/>
          <w:i/>
          <w:iCs/>
          <w:noProof/>
          <w:sz w:val="24"/>
          <w:szCs w:val="24"/>
        </w:rPr>
        <w:t>Virus Research</w:t>
      </w:r>
      <w:r w:rsidRPr="003665A0">
        <w:rPr>
          <w:rFonts w:ascii="Times New Roman" w:hAnsi="Times New Roman" w:cs="Times New Roman"/>
          <w:noProof/>
          <w:sz w:val="24"/>
          <w:szCs w:val="24"/>
        </w:rPr>
        <w:t>, 278, p. 197860. doi: https://doi.org/10.1016/j.virusres.2020.197860.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Ike, Y., Hashimoto, H. and Clewell, D. B. (1984) ‘Hemolysin of Streptococcus faecalis subspecies zymogenes contributes to virulence  in mice.’, </w:t>
      </w:r>
      <w:r w:rsidRPr="003665A0">
        <w:rPr>
          <w:rFonts w:ascii="Times New Roman" w:hAnsi="Times New Roman" w:cs="Times New Roman"/>
          <w:i/>
          <w:iCs/>
          <w:noProof/>
          <w:sz w:val="24"/>
          <w:szCs w:val="24"/>
        </w:rPr>
        <w:t>Infection and immunity</w:t>
      </w:r>
      <w:r w:rsidRPr="003665A0">
        <w:rPr>
          <w:rFonts w:ascii="Times New Roman" w:hAnsi="Times New Roman" w:cs="Times New Roman"/>
          <w:noProof/>
          <w:sz w:val="24"/>
          <w:szCs w:val="24"/>
        </w:rPr>
        <w:t>, 45(2), pp. 528–530. doi: 10.1128/iai.45.2.528-530.1984.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Jacobsen, S. M. and Shirtliff, M. E. (2011) ‘Proteus mirabilis biofilms and catheter-associated urinary tract infections.’, </w:t>
      </w:r>
      <w:r w:rsidRPr="003665A0">
        <w:rPr>
          <w:rFonts w:ascii="Times New Roman" w:hAnsi="Times New Roman" w:cs="Times New Roman"/>
          <w:i/>
          <w:iCs/>
          <w:noProof/>
          <w:sz w:val="24"/>
          <w:szCs w:val="24"/>
        </w:rPr>
        <w:t>Virulence</w:t>
      </w:r>
      <w:r w:rsidRPr="003665A0">
        <w:rPr>
          <w:rFonts w:ascii="Times New Roman" w:hAnsi="Times New Roman" w:cs="Times New Roman"/>
          <w:noProof/>
          <w:sz w:val="24"/>
          <w:szCs w:val="24"/>
        </w:rPr>
        <w:t>, 2(5), pp. 460–465. doi: 10.4161/viru.2.5.17783.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Jamil RT, Foris LA, S. J. (2024) </w:t>
      </w:r>
      <w:r w:rsidRPr="003665A0">
        <w:rPr>
          <w:rFonts w:ascii="Times New Roman" w:hAnsi="Times New Roman" w:cs="Times New Roman"/>
          <w:i/>
          <w:iCs/>
          <w:noProof/>
          <w:sz w:val="24"/>
          <w:szCs w:val="24"/>
        </w:rPr>
        <w:t>Proteus mirabilis Infections.</w:t>
      </w:r>
      <w:r w:rsidRPr="003665A0">
        <w:rPr>
          <w:rFonts w:ascii="Times New Roman" w:hAnsi="Times New Roman" w:cs="Times New Roman"/>
          <w:noProof/>
          <w:sz w:val="24"/>
          <w:szCs w:val="24"/>
        </w:rPr>
        <w:t xml:space="preserve">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Jancel, T. and Dudas, V. (2002) ‘Management of uncomplicated urinary tract infections.’, </w:t>
      </w:r>
      <w:r w:rsidRPr="003665A0">
        <w:rPr>
          <w:rFonts w:ascii="Times New Roman" w:hAnsi="Times New Roman" w:cs="Times New Roman"/>
          <w:i/>
          <w:iCs/>
          <w:noProof/>
          <w:sz w:val="24"/>
          <w:szCs w:val="24"/>
        </w:rPr>
        <w:t>The Western journal of medicine</w:t>
      </w:r>
      <w:r w:rsidRPr="003665A0">
        <w:rPr>
          <w:rFonts w:ascii="Times New Roman" w:hAnsi="Times New Roman" w:cs="Times New Roman"/>
          <w:noProof/>
          <w:sz w:val="24"/>
          <w:szCs w:val="24"/>
        </w:rPr>
        <w:t>, 176(1), pp. 51–55. doi: 10.1136/ewjm.176.1.51.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JM., Jeong, Belyayeva M, L. S. (2024) </w:t>
      </w:r>
      <w:r w:rsidRPr="003665A0">
        <w:rPr>
          <w:rFonts w:ascii="Times New Roman" w:hAnsi="Times New Roman" w:cs="Times New Roman"/>
          <w:i/>
          <w:iCs/>
          <w:noProof/>
          <w:sz w:val="24"/>
          <w:szCs w:val="24"/>
        </w:rPr>
        <w:t>Acute Pyelonephritis.</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John L Brusch, MD, F. (2024) ‘Urinary Tract Infection (UTI) in Males Workup’. Medscape. Available at: https://emedicine.medscape.com/article/231574-workup?form=fpf.</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Johnson, J. R.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(2005) ‘Bacterial characteristics in relation to clinical source of Escherichia coli  isolates from women with acute cystitis or pyelonephritis and uninfected women.’, </w:t>
      </w:r>
      <w:r w:rsidRPr="003665A0">
        <w:rPr>
          <w:rFonts w:ascii="Times New Roman" w:hAnsi="Times New Roman" w:cs="Times New Roman"/>
          <w:i/>
          <w:iCs/>
          <w:noProof/>
          <w:sz w:val="24"/>
          <w:szCs w:val="24"/>
        </w:rPr>
        <w:t xml:space="preserve">Journal </w:t>
      </w:r>
      <w:r w:rsidRPr="003665A0">
        <w:rPr>
          <w:rFonts w:ascii="Times New Roman" w:hAnsi="Times New Roman" w:cs="Times New Roman"/>
          <w:i/>
          <w:iCs/>
          <w:noProof/>
          <w:sz w:val="24"/>
          <w:szCs w:val="24"/>
        </w:rPr>
        <w:lastRenderedPageBreak/>
        <w:t>of clinical microbiology</w:t>
      </w:r>
      <w:r w:rsidRPr="003665A0">
        <w:rPr>
          <w:rFonts w:ascii="Times New Roman" w:hAnsi="Times New Roman" w:cs="Times New Roman"/>
          <w:noProof/>
          <w:sz w:val="24"/>
          <w:szCs w:val="24"/>
        </w:rPr>
        <w:t>, 43(12), pp. 6064–6072. doi: 10.1128/JCM.43.12.6064-6072.2005.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Jones, S. M.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(2007) ‘Structure of Proteus mirabilis biofilms grown in artificial urine and standard  laboratory media.’, </w:t>
      </w:r>
      <w:r w:rsidRPr="003665A0">
        <w:rPr>
          <w:rFonts w:ascii="Times New Roman" w:hAnsi="Times New Roman" w:cs="Times New Roman"/>
          <w:i/>
          <w:iCs/>
          <w:noProof/>
          <w:sz w:val="24"/>
          <w:szCs w:val="24"/>
        </w:rPr>
        <w:t>FEMS microbiology letters</w:t>
      </w:r>
      <w:r w:rsidRPr="003665A0">
        <w:rPr>
          <w:rFonts w:ascii="Times New Roman" w:hAnsi="Times New Roman" w:cs="Times New Roman"/>
          <w:noProof/>
          <w:sz w:val="24"/>
          <w:szCs w:val="24"/>
        </w:rPr>
        <w:t>, 268(1), pp. 16–21. doi: 10.1111/j.1574-6968.2006.00587.x.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Kahsay, T.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(2024) ‘Antimicrobial susceptibility patterns of urinary tract infections causing bacterial isolates and associated risk factors among HIV patients in Tigray, Northern Ethiopia’, </w:t>
      </w:r>
      <w:r w:rsidRPr="003665A0">
        <w:rPr>
          <w:rFonts w:ascii="Times New Roman" w:hAnsi="Times New Roman" w:cs="Times New Roman"/>
          <w:i/>
          <w:iCs/>
          <w:noProof/>
          <w:sz w:val="24"/>
          <w:szCs w:val="24"/>
        </w:rPr>
        <w:t>BMC Microbiology</w:t>
      </w:r>
      <w:r w:rsidRPr="003665A0">
        <w:rPr>
          <w:rFonts w:ascii="Times New Roman" w:hAnsi="Times New Roman" w:cs="Times New Roman"/>
          <w:noProof/>
          <w:sz w:val="24"/>
          <w:szCs w:val="24"/>
        </w:rPr>
        <w:t>, 24(1), p. 148. doi: 10.1186/s12866-024-03297-2.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Kaijser, B. (1973) ‘Immunology of Escherichia coli: K antigen and its relation to urinary-tract  infection.’, </w:t>
      </w:r>
      <w:r w:rsidRPr="003665A0">
        <w:rPr>
          <w:rFonts w:ascii="Times New Roman" w:hAnsi="Times New Roman" w:cs="Times New Roman"/>
          <w:i/>
          <w:iCs/>
          <w:noProof/>
          <w:sz w:val="24"/>
          <w:szCs w:val="24"/>
        </w:rPr>
        <w:t>The Journal of infectious diseases</w:t>
      </w:r>
      <w:r w:rsidRPr="003665A0">
        <w:rPr>
          <w:rFonts w:ascii="Times New Roman" w:hAnsi="Times New Roman" w:cs="Times New Roman"/>
          <w:noProof/>
          <w:sz w:val="24"/>
          <w:szCs w:val="24"/>
        </w:rPr>
        <w:t>, 127(6), pp. 670–677. doi: 10.1093/infdis/127.6.670.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Kakkanat,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(2015) ‘The role of H4 flagella in Escherichia coli ST131 virulence’, </w:t>
      </w:r>
      <w:r w:rsidRPr="003665A0">
        <w:rPr>
          <w:rFonts w:ascii="Times New Roman" w:hAnsi="Times New Roman" w:cs="Times New Roman"/>
          <w:i/>
          <w:iCs/>
          <w:noProof/>
          <w:sz w:val="24"/>
          <w:szCs w:val="24"/>
        </w:rPr>
        <w:t>Scientific Reports</w:t>
      </w:r>
      <w:r w:rsidRPr="003665A0">
        <w:rPr>
          <w:rFonts w:ascii="Times New Roman" w:hAnsi="Times New Roman" w:cs="Times New Roman"/>
          <w:noProof/>
          <w:sz w:val="24"/>
          <w:szCs w:val="24"/>
        </w:rPr>
        <w:t>, 5(1), p. 16149. doi: 10.1038/srep16149.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Kalsi, J.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(2003) ‘Hospital-acquired urinary tract infection.’, </w:t>
      </w:r>
      <w:r w:rsidRPr="003665A0">
        <w:rPr>
          <w:rFonts w:ascii="Times New Roman" w:hAnsi="Times New Roman" w:cs="Times New Roman"/>
          <w:i/>
          <w:iCs/>
          <w:noProof/>
          <w:sz w:val="24"/>
          <w:szCs w:val="24"/>
        </w:rPr>
        <w:t>International journal of clinical practice</w:t>
      </w:r>
      <w:r w:rsidRPr="003665A0">
        <w:rPr>
          <w:rFonts w:ascii="Times New Roman" w:hAnsi="Times New Roman" w:cs="Times New Roman"/>
          <w:noProof/>
          <w:sz w:val="24"/>
          <w:szCs w:val="24"/>
        </w:rPr>
        <w:t>, 57(5), pp. 388–391.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Kaper, J. B., Nataro, J. P., &amp; Mobley, H. L. (2004). (2004) ‘Pathogenic Escherichia coli.’, </w:t>
      </w:r>
      <w:r w:rsidRPr="003665A0">
        <w:rPr>
          <w:rFonts w:ascii="Times New Roman" w:hAnsi="Times New Roman" w:cs="Times New Roman"/>
          <w:i/>
          <w:iCs/>
          <w:noProof/>
          <w:sz w:val="24"/>
          <w:szCs w:val="24"/>
        </w:rPr>
        <w:t>Nature Reviews Microbiology</w:t>
      </w:r>
      <w:r w:rsidRPr="003665A0">
        <w:rPr>
          <w:rFonts w:ascii="Times New Roman" w:hAnsi="Times New Roman" w:cs="Times New Roman"/>
          <w:noProof/>
          <w:sz w:val="24"/>
          <w:szCs w:val="24"/>
        </w:rPr>
        <w:t>, 2(2), pp. 123–140.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Kauffman, C. A. (2014) ‘Diagnosis and Management of Fungal Urinary Tract Infection’, </w:t>
      </w:r>
      <w:r w:rsidRPr="003665A0">
        <w:rPr>
          <w:rFonts w:ascii="Times New Roman" w:hAnsi="Times New Roman" w:cs="Times New Roman"/>
          <w:i/>
          <w:iCs/>
          <w:noProof/>
          <w:sz w:val="24"/>
          <w:szCs w:val="24"/>
        </w:rPr>
        <w:t>Infectious Disease Clinics of North America</w:t>
      </w:r>
      <w:r w:rsidRPr="003665A0">
        <w:rPr>
          <w:rFonts w:ascii="Times New Roman" w:hAnsi="Times New Roman" w:cs="Times New Roman"/>
          <w:noProof/>
          <w:sz w:val="24"/>
          <w:szCs w:val="24"/>
        </w:rPr>
        <w:t>, 28(1), pp. 61–74. doi: https://doi.org/10.1016/j.idc.2013.09.004.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Khurana, U.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(2018) ‘Spectrum of parasitic infections in centrifuged urine sediments from a newly  developed tertiary care centre in Central India.’, </w:t>
      </w:r>
      <w:r w:rsidRPr="003665A0">
        <w:rPr>
          <w:rFonts w:ascii="Times New Roman" w:hAnsi="Times New Roman" w:cs="Times New Roman"/>
          <w:i/>
          <w:iCs/>
          <w:noProof/>
          <w:sz w:val="24"/>
          <w:szCs w:val="24"/>
        </w:rPr>
        <w:t xml:space="preserve">Journal of parasitic diseases : official </w:t>
      </w:r>
      <w:r w:rsidRPr="003665A0">
        <w:rPr>
          <w:rFonts w:ascii="Times New Roman" w:hAnsi="Times New Roman" w:cs="Times New Roman"/>
          <w:i/>
          <w:iCs/>
          <w:noProof/>
          <w:sz w:val="24"/>
          <w:szCs w:val="24"/>
        </w:rPr>
        <w:lastRenderedPageBreak/>
        <w:t>organ of the Indian Society for  Parasitology</w:t>
      </w:r>
      <w:r w:rsidRPr="003665A0">
        <w:rPr>
          <w:rFonts w:ascii="Times New Roman" w:hAnsi="Times New Roman" w:cs="Times New Roman"/>
          <w:noProof/>
          <w:sz w:val="24"/>
          <w:szCs w:val="24"/>
        </w:rPr>
        <w:t>, 42(4), pp. 608–615. doi: 10.1007/s12639-018-1043-6.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Kilian, M. and Russell, M. W. (2015) ‘Chapter 22 - Microbial Evasion of IgA Functions’, in Mestecky, J. et al. (eds). Boston: Academic Press, pp. 455–469. doi: https://doi.org/10.1016/B978-0-12-415847-4.00022-7.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Kim, D. S. and Lee, J. W. (2023) ‘Urinary Tract Infection and Microbiome.’, </w:t>
      </w:r>
      <w:r w:rsidRPr="003665A0">
        <w:rPr>
          <w:rFonts w:ascii="Times New Roman" w:hAnsi="Times New Roman" w:cs="Times New Roman"/>
          <w:i/>
          <w:iCs/>
          <w:noProof/>
          <w:sz w:val="24"/>
          <w:szCs w:val="24"/>
        </w:rPr>
        <w:t>Diagnostics (Basel, Switzerland)</w:t>
      </w:r>
      <w:r w:rsidRPr="003665A0">
        <w:rPr>
          <w:rFonts w:ascii="Times New Roman" w:hAnsi="Times New Roman" w:cs="Times New Roman"/>
          <w:noProof/>
          <w:sz w:val="24"/>
          <w:szCs w:val="24"/>
        </w:rPr>
        <w:t>, 13(11). doi: 10.3390/diagnostics13111921.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Kim, Y.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(2014) ‘Comparison of the clinical characteristics of diabetic and non-diabetic women  with community-acquired acute pyelonephritis: a multicenter study.’, </w:t>
      </w:r>
      <w:r w:rsidRPr="003665A0">
        <w:rPr>
          <w:rFonts w:ascii="Times New Roman" w:hAnsi="Times New Roman" w:cs="Times New Roman"/>
          <w:i/>
          <w:iCs/>
          <w:noProof/>
          <w:sz w:val="24"/>
          <w:szCs w:val="24"/>
        </w:rPr>
        <w:t>The Journal of infection</w:t>
      </w:r>
      <w:r w:rsidRPr="003665A0">
        <w:rPr>
          <w:rFonts w:ascii="Times New Roman" w:hAnsi="Times New Roman" w:cs="Times New Roman"/>
          <w:noProof/>
          <w:sz w:val="24"/>
          <w:szCs w:val="24"/>
        </w:rPr>
        <w:t>, 69(3), pp. 244–251. doi: 10.1016/j.jinf.2014.05.002.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Klahr, S. (2008) ‘CHAPTER 80 - Obstructive Uropathy’, in ALPERN, R. J. and HEBERT, S. C. B. T.-S. and G. T. K. (Fourth E. (eds). San Diego: Academic Press, pp. 2247–2282. doi: https://doi.org/10.1016/B978-012088488-9.50083-8.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Klein, J.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(2015) ‘Late presentation of adenovirus-induced hemorrhagic cystitis and ureteral  obstruction in a kidney-pancreas transplant recipient.’, </w:t>
      </w:r>
      <w:r w:rsidRPr="003665A0">
        <w:rPr>
          <w:rFonts w:ascii="Times New Roman" w:hAnsi="Times New Roman" w:cs="Times New Roman"/>
          <w:i/>
          <w:iCs/>
          <w:noProof/>
          <w:sz w:val="24"/>
          <w:szCs w:val="24"/>
        </w:rPr>
        <w:t>Proceedings (Baylor University. Medical Center)</w:t>
      </w:r>
      <w:r w:rsidRPr="003665A0">
        <w:rPr>
          <w:rFonts w:ascii="Times New Roman" w:hAnsi="Times New Roman" w:cs="Times New Roman"/>
          <w:noProof/>
          <w:sz w:val="24"/>
          <w:szCs w:val="24"/>
        </w:rPr>
        <w:t>. United States, pp. 488–491. doi: 10.1080/08998280.2015.11929318.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Klein, R. D. and Hultgren, S. J. (2020) ‘Urinary tract infections: microbial pathogenesis, host-pathogen interactions and  new treatment strategies.’, </w:t>
      </w:r>
      <w:r w:rsidRPr="003665A0">
        <w:rPr>
          <w:rFonts w:ascii="Times New Roman" w:hAnsi="Times New Roman" w:cs="Times New Roman"/>
          <w:i/>
          <w:iCs/>
          <w:noProof/>
          <w:sz w:val="24"/>
          <w:szCs w:val="24"/>
        </w:rPr>
        <w:t>Nature reviews. Microbiology</w:t>
      </w:r>
      <w:r w:rsidRPr="003665A0">
        <w:rPr>
          <w:rFonts w:ascii="Times New Roman" w:hAnsi="Times New Roman" w:cs="Times New Roman"/>
          <w:noProof/>
          <w:sz w:val="24"/>
          <w:szCs w:val="24"/>
        </w:rPr>
        <w:t>, 18(4), pp. 211–226. doi: 10.1038/s41579-020-0324-0.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Korir, M., Manning, S. and Davies, H. (2017) ‘Intrinsic Maturational Neonatal Immune Deficiencies and Susceptibility to Group B Streptococcus Infection’, </w:t>
      </w:r>
      <w:r w:rsidRPr="003665A0">
        <w:rPr>
          <w:rFonts w:ascii="Times New Roman" w:hAnsi="Times New Roman" w:cs="Times New Roman"/>
          <w:i/>
          <w:iCs/>
          <w:noProof/>
          <w:sz w:val="24"/>
          <w:szCs w:val="24"/>
        </w:rPr>
        <w:t xml:space="preserve">Clinical Microbiology </w:t>
      </w:r>
      <w:r w:rsidRPr="003665A0">
        <w:rPr>
          <w:rFonts w:ascii="Times New Roman" w:hAnsi="Times New Roman" w:cs="Times New Roman"/>
          <w:i/>
          <w:iCs/>
          <w:noProof/>
          <w:sz w:val="24"/>
          <w:szCs w:val="24"/>
        </w:rPr>
        <w:lastRenderedPageBreak/>
        <w:t>Reviews</w:t>
      </w:r>
      <w:r w:rsidRPr="003665A0">
        <w:rPr>
          <w:rFonts w:ascii="Times New Roman" w:hAnsi="Times New Roman" w:cs="Times New Roman"/>
          <w:noProof/>
          <w:sz w:val="24"/>
          <w:szCs w:val="24"/>
        </w:rPr>
        <w:t>, 30, pp. 973–989. doi: 10.1128/CMR.00019-17.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Korte-Berwanger, M.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(2013) ‘Significance of the d-serine-deaminase and d-serine metabolism of staphylococcus saprophyticus for virulence’, </w:t>
      </w:r>
      <w:r w:rsidRPr="003665A0">
        <w:rPr>
          <w:rFonts w:ascii="Times New Roman" w:hAnsi="Times New Roman" w:cs="Times New Roman"/>
          <w:i/>
          <w:iCs/>
          <w:noProof/>
          <w:sz w:val="24"/>
          <w:szCs w:val="24"/>
        </w:rPr>
        <w:t>Infection and Immunity</w:t>
      </w:r>
      <w:r w:rsidRPr="003665A0">
        <w:rPr>
          <w:rFonts w:ascii="Times New Roman" w:hAnsi="Times New Roman" w:cs="Times New Roman"/>
          <w:noProof/>
          <w:sz w:val="24"/>
          <w:szCs w:val="24"/>
        </w:rPr>
        <w:t>, 81(12), pp. 4525–4533. doi: 10.1128/IAI.00599-13.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Kulkarni, R.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(2013) ‘β-Hemolysin/cytolysin of Group B Streptococcus enhances host inflammation but is  dispensable for establishment of urinary tract infection.’, </w:t>
      </w:r>
      <w:r w:rsidRPr="003665A0">
        <w:rPr>
          <w:rFonts w:ascii="Times New Roman" w:hAnsi="Times New Roman" w:cs="Times New Roman"/>
          <w:i/>
          <w:iCs/>
          <w:noProof/>
          <w:sz w:val="24"/>
          <w:szCs w:val="24"/>
        </w:rPr>
        <w:t>PloS one</w:t>
      </w:r>
      <w:r w:rsidRPr="003665A0">
        <w:rPr>
          <w:rFonts w:ascii="Times New Roman" w:hAnsi="Times New Roman" w:cs="Times New Roman"/>
          <w:noProof/>
          <w:sz w:val="24"/>
          <w:szCs w:val="24"/>
        </w:rPr>
        <w:t>, 8(3), p. e59091. doi: 10.1371/journal.pone.0059091.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Kurzyp, K. and Harrison, O. B. (2023) ‘Bacterium of one thousand and one variants: genetic diversity of Neisseria  gonorrhoeae pathogenicity.’, </w:t>
      </w:r>
      <w:r w:rsidRPr="003665A0">
        <w:rPr>
          <w:rFonts w:ascii="Times New Roman" w:hAnsi="Times New Roman" w:cs="Times New Roman"/>
          <w:i/>
          <w:iCs/>
          <w:noProof/>
          <w:sz w:val="24"/>
          <w:szCs w:val="24"/>
        </w:rPr>
        <w:t>Microbial genomics</w:t>
      </w:r>
      <w:r w:rsidRPr="003665A0">
        <w:rPr>
          <w:rFonts w:ascii="Times New Roman" w:hAnsi="Times New Roman" w:cs="Times New Roman"/>
          <w:noProof/>
          <w:sz w:val="24"/>
          <w:szCs w:val="24"/>
        </w:rPr>
        <w:t>, 9(6). doi: 10.1099/mgen.0.001040.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Lane, M. C. and Mobley, H. L. T. (2007) ‘Role of P-fimbrial-mediated adherence in pyelonephritis and persistence of  uropathogenic Escherichia coli (UPEC) in the mammalian kidney.’, </w:t>
      </w:r>
      <w:r w:rsidRPr="003665A0">
        <w:rPr>
          <w:rFonts w:ascii="Times New Roman" w:hAnsi="Times New Roman" w:cs="Times New Roman"/>
          <w:i/>
          <w:iCs/>
          <w:noProof/>
          <w:sz w:val="24"/>
          <w:szCs w:val="24"/>
        </w:rPr>
        <w:t>Kidney international</w:t>
      </w:r>
      <w:r w:rsidRPr="003665A0">
        <w:rPr>
          <w:rFonts w:ascii="Times New Roman" w:hAnsi="Times New Roman" w:cs="Times New Roman"/>
          <w:noProof/>
          <w:sz w:val="24"/>
          <w:szCs w:val="24"/>
        </w:rPr>
        <w:t>, 72(1), pp. 19–25. doi: 10.1038/sj.ki.5002230.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Lee, B. and Bryan, L. (1989) ‘Identification and comparative analysis of the lactoferrin and transferrin receptors among clinical gonococcal isolates’, </w:t>
      </w:r>
      <w:r w:rsidRPr="003665A0">
        <w:rPr>
          <w:rFonts w:ascii="Times New Roman" w:hAnsi="Times New Roman" w:cs="Times New Roman"/>
          <w:i/>
          <w:iCs/>
          <w:noProof/>
          <w:sz w:val="24"/>
          <w:szCs w:val="24"/>
        </w:rPr>
        <w:t>Journal of medical microbiology</w:t>
      </w:r>
      <w:r w:rsidRPr="003665A0">
        <w:rPr>
          <w:rFonts w:ascii="Times New Roman" w:hAnsi="Times New Roman" w:cs="Times New Roman"/>
          <w:noProof/>
          <w:sz w:val="24"/>
          <w:szCs w:val="24"/>
        </w:rPr>
        <w:t>, 28, pp. 199–204. doi: 10.1099/00222615-28-3-199.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Leekha, S., Terrell, C. L. and Edson, R. S. (2011) ‘General principles of antimicrobial therapy.’, </w:t>
      </w:r>
      <w:r w:rsidRPr="003665A0">
        <w:rPr>
          <w:rFonts w:ascii="Times New Roman" w:hAnsi="Times New Roman" w:cs="Times New Roman"/>
          <w:i/>
          <w:iCs/>
          <w:noProof/>
          <w:sz w:val="24"/>
          <w:szCs w:val="24"/>
        </w:rPr>
        <w:t>Mayo Clinic proceedings</w:t>
      </w:r>
      <w:r w:rsidRPr="003665A0">
        <w:rPr>
          <w:rFonts w:ascii="Times New Roman" w:hAnsi="Times New Roman" w:cs="Times New Roman"/>
          <w:noProof/>
          <w:sz w:val="24"/>
          <w:szCs w:val="24"/>
        </w:rPr>
        <w:t>, 86(2), pp. 156–167. doi: 10.4065/mcp.2010.0639.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Leslie SW, Sajjad H, M. P. (2024) </w:t>
      </w:r>
      <w:r w:rsidRPr="003665A0">
        <w:rPr>
          <w:rFonts w:ascii="Times New Roman" w:hAnsi="Times New Roman" w:cs="Times New Roman"/>
          <w:i/>
          <w:iCs/>
          <w:noProof/>
          <w:sz w:val="24"/>
          <w:szCs w:val="24"/>
        </w:rPr>
        <w:t>Bladder Stones. [Updated 2023 Jul 31].</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Lewis, D. A. (2020) ‘54 - Gonorrhea’, in Ryan, E. T. et al. (eds). London: Elsevier, pp. 524–527. </w:t>
      </w:r>
      <w:r w:rsidRPr="003665A0">
        <w:rPr>
          <w:rFonts w:ascii="Times New Roman" w:hAnsi="Times New Roman" w:cs="Times New Roman"/>
          <w:noProof/>
          <w:sz w:val="24"/>
          <w:szCs w:val="24"/>
        </w:rPr>
        <w:lastRenderedPageBreak/>
        <w:t>doi: https://doi.org/10.1016/B978-0-323-55512-8.00054-5.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Li, P.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(2020) ‘Maternal exposure to sulfonamides and adverse pregnancy outcomes: A systematic  review and meta-analysis.’, </w:t>
      </w:r>
      <w:r w:rsidRPr="003665A0">
        <w:rPr>
          <w:rFonts w:ascii="Times New Roman" w:hAnsi="Times New Roman" w:cs="Times New Roman"/>
          <w:i/>
          <w:iCs/>
          <w:noProof/>
          <w:sz w:val="24"/>
          <w:szCs w:val="24"/>
        </w:rPr>
        <w:t>PloS one</w:t>
      </w:r>
      <w:r w:rsidRPr="003665A0">
        <w:rPr>
          <w:rFonts w:ascii="Times New Roman" w:hAnsi="Times New Roman" w:cs="Times New Roman"/>
          <w:noProof/>
          <w:sz w:val="24"/>
          <w:szCs w:val="24"/>
        </w:rPr>
        <w:t>, 15(12), p. e0242523. doi: 10.1371/journal.pone.0242523.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Liao, C.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(2022) ‘Virulence Factors of Pseudomonas Aeruginosa and Antivirulence Strategies to  Combat Its Drug Resistance.’, </w:t>
      </w:r>
      <w:r w:rsidRPr="003665A0">
        <w:rPr>
          <w:rFonts w:ascii="Times New Roman" w:hAnsi="Times New Roman" w:cs="Times New Roman"/>
          <w:i/>
          <w:iCs/>
          <w:noProof/>
          <w:sz w:val="24"/>
          <w:szCs w:val="24"/>
        </w:rPr>
        <w:t>Frontiers in cellular and infection microbiology</w:t>
      </w:r>
      <w:r w:rsidRPr="003665A0">
        <w:rPr>
          <w:rFonts w:ascii="Times New Roman" w:hAnsi="Times New Roman" w:cs="Times New Roman"/>
          <w:noProof/>
          <w:sz w:val="24"/>
          <w:szCs w:val="24"/>
        </w:rPr>
        <w:t>, 12, p. 926758. doi: 10.3389/fcimb.2022.926758.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Lila, A. S.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‘Biofilm Lifestyle in Recurrent Urinary Tract Infections.’, </w:t>
      </w:r>
      <w:r w:rsidRPr="003665A0">
        <w:rPr>
          <w:rFonts w:ascii="Times New Roman" w:hAnsi="Times New Roman" w:cs="Times New Roman"/>
          <w:i/>
          <w:iCs/>
          <w:noProof/>
          <w:sz w:val="24"/>
          <w:szCs w:val="24"/>
        </w:rPr>
        <w:t>Life (Basel, Switzerland)</w:t>
      </w:r>
      <w:r w:rsidRPr="003665A0">
        <w:rPr>
          <w:rFonts w:ascii="Times New Roman" w:hAnsi="Times New Roman" w:cs="Times New Roman"/>
          <w:noProof/>
          <w:sz w:val="24"/>
          <w:szCs w:val="24"/>
        </w:rPr>
        <w:t>, 13(1). doi: 10.3390/life13010148.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Linhares, I. M. and Witkin, S. S. (2010) ‘Immunopathogenic consequences of Chlamydia trachomatis 60 kDa heat shock protein  expression in the female reproductive tract.’, </w:t>
      </w:r>
      <w:r w:rsidRPr="003665A0">
        <w:rPr>
          <w:rFonts w:ascii="Times New Roman" w:hAnsi="Times New Roman" w:cs="Times New Roman"/>
          <w:i/>
          <w:iCs/>
          <w:noProof/>
          <w:sz w:val="24"/>
          <w:szCs w:val="24"/>
        </w:rPr>
        <w:t>Cell stress &amp; chaperones</w:t>
      </w:r>
      <w:r w:rsidRPr="003665A0">
        <w:rPr>
          <w:rFonts w:ascii="Times New Roman" w:hAnsi="Times New Roman" w:cs="Times New Roman"/>
          <w:noProof/>
          <w:sz w:val="24"/>
          <w:szCs w:val="24"/>
        </w:rPr>
        <w:t>, 15(5), pp. 467–473. doi: 10.1007/s12192-010-0171-4.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Lo, D. S.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(2013) ‘Community-acquired urinary tract infection: age and gender-dependent etiology.’, </w:t>
      </w:r>
      <w:r w:rsidRPr="003665A0">
        <w:rPr>
          <w:rFonts w:ascii="Times New Roman" w:hAnsi="Times New Roman" w:cs="Times New Roman"/>
          <w:i/>
          <w:iCs/>
          <w:noProof/>
          <w:sz w:val="24"/>
          <w:szCs w:val="24"/>
        </w:rPr>
        <w:t>Jornal brasileiro de nefrologia</w:t>
      </w:r>
      <w:r w:rsidRPr="003665A0">
        <w:rPr>
          <w:rFonts w:ascii="Times New Roman" w:hAnsi="Times New Roman" w:cs="Times New Roman"/>
          <w:noProof/>
          <w:sz w:val="24"/>
          <w:szCs w:val="24"/>
        </w:rPr>
        <w:t>, 35(2), pp. 93–98. doi: 10.5935/0101-2800.20130016.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Lo, E.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(2014) ‘Strategies to prevent catheter-associated urinary tract infections in acute care  hospitals: 2014 update.’, </w:t>
      </w:r>
      <w:r w:rsidRPr="003665A0">
        <w:rPr>
          <w:rFonts w:ascii="Times New Roman" w:hAnsi="Times New Roman" w:cs="Times New Roman"/>
          <w:i/>
          <w:iCs/>
          <w:noProof/>
          <w:sz w:val="24"/>
          <w:szCs w:val="24"/>
        </w:rPr>
        <w:t>Infection control and hospital epidemiology</w:t>
      </w:r>
      <w:r w:rsidRPr="003665A0">
        <w:rPr>
          <w:rFonts w:ascii="Times New Roman" w:hAnsi="Times New Roman" w:cs="Times New Roman"/>
          <w:noProof/>
          <w:sz w:val="24"/>
          <w:szCs w:val="24"/>
        </w:rPr>
        <w:t>, 35(5), pp. 464–479. doi: 10.1086/675718.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Loebstein, R.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(1998) ‘Pregnancy outcome following gestational exposure to fluoroquinolones: a  multicenter prospective controlled study.’, </w:t>
      </w:r>
      <w:r w:rsidRPr="003665A0">
        <w:rPr>
          <w:rFonts w:ascii="Times New Roman" w:hAnsi="Times New Roman" w:cs="Times New Roman"/>
          <w:i/>
          <w:iCs/>
          <w:noProof/>
          <w:sz w:val="24"/>
          <w:szCs w:val="24"/>
        </w:rPr>
        <w:t>Antimicrobial agents and chemotherapy</w:t>
      </w:r>
      <w:r w:rsidRPr="003665A0">
        <w:rPr>
          <w:rFonts w:ascii="Times New Roman" w:hAnsi="Times New Roman" w:cs="Times New Roman"/>
          <w:noProof/>
          <w:sz w:val="24"/>
          <w:szCs w:val="24"/>
        </w:rPr>
        <w:t>, 42(6), pp. 1336–1339. doi: 10.1128/AAC.42.6.1336.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Lotfollahzadeh S, Leslie SW, A. N. (2024) </w:t>
      </w:r>
      <w:r w:rsidRPr="003665A0">
        <w:rPr>
          <w:rFonts w:ascii="Times New Roman" w:hAnsi="Times New Roman" w:cs="Times New Roman"/>
          <w:i/>
          <w:iCs/>
          <w:noProof/>
          <w:sz w:val="24"/>
          <w:szCs w:val="24"/>
        </w:rPr>
        <w:t>Vesicoureteral Reflux.</w:t>
      </w:r>
      <w:r w:rsidRPr="003665A0">
        <w:rPr>
          <w:rFonts w:ascii="Times New Roman" w:hAnsi="Times New Roman" w:cs="Times New Roman"/>
          <w:noProof/>
          <w:sz w:val="24"/>
          <w:szCs w:val="24"/>
        </w:rPr>
        <w:t xml:space="preserve"> In: StatPearls [Internet]. </w:t>
      </w:r>
      <w:r w:rsidRPr="003665A0">
        <w:rPr>
          <w:rFonts w:ascii="Times New Roman" w:hAnsi="Times New Roman" w:cs="Times New Roman"/>
          <w:noProof/>
          <w:sz w:val="24"/>
          <w:szCs w:val="24"/>
        </w:rPr>
        <w:lastRenderedPageBreak/>
        <w:t>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Luciani, L. G. and Mattevi, D. (2022) ‘Urinary Tract Infections: Virus.’, </w:t>
      </w:r>
      <w:r w:rsidRPr="003665A0">
        <w:rPr>
          <w:rFonts w:ascii="Times New Roman" w:hAnsi="Times New Roman" w:cs="Times New Roman"/>
          <w:i/>
          <w:iCs/>
          <w:noProof/>
          <w:sz w:val="24"/>
          <w:szCs w:val="24"/>
        </w:rPr>
        <w:t>Encyclopedia of Infection and Immunity</w:t>
      </w:r>
      <w:r w:rsidRPr="003665A0">
        <w:rPr>
          <w:rFonts w:ascii="Times New Roman" w:hAnsi="Times New Roman" w:cs="Times New Roman"/>
          <w:noProof/>
          <w:sz w:val="24"/>
          <w:szCs w:val="24"/>
        </w:rPr>
        <w:t>, pp. 32–43. doi: 10.1016/B978-0-12-818731-9.00139-7.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Lyon (FR): International Agency for Research on Cancer (1994) </w:t>
      </w:r>
      <w:r w:rsidRPr="003665A0">
        <w:rPr>
          <w:rFonts w:ascii="Times New Roman" w:hAnsi="Times New Roman" w:cs="Times New Roman"/>
          <w:i/>
          <w:iCs/>
          <w:noProof/>
          <w:sz w:val="24"/>
          <w:szCs w:val="24"/>
        </w:rPr>
        <w:t>IARC Working Group on the Evaluation of Carcinogenic Risks to Humans. Schistosomes, Liver Flukes and Helicobacter pylori.</w:t>
      </w:r>
      <w:r w:rsidRPr="003665A0">
        <w:rPr>
          <w:rFonts w:ascii="Times New Roman" w:hAnsi="Times New Roman" w:cs="Times New Roman"/>
          <w:noProof/>
          <w:sz w:val="24"/>
          <w:szCs w:val="24"/>
        </w:rPr>
        <w:t xml:space="preserve"> (IARC Monographs on the Evaluation of Carcinogenic Risks to Humans, No. 61.) INFECTION WITH SCHISTOSOMES (Schistosoma haematobium, Schistosoma mansoni and Schistosoma japonicum).</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Mancuso G, Midiri A, Gerace E, Marra M, Zummo S, B. C. (2023) ‘Urinary Tract Infections: The Current Scenario and Future Prospects’, </w:t>
      </w:r>
      <w:r w:rsidRPr="003665A0">
        <w:rPr>
          <w:rFonts w:ascii="Times New Roman" w:hAnsi="Times New Roman" w:cs="Times New Roman"/>
          <w:i/>
          <w:iCs/>
          <w:noProof/>
          <w:sz w:val="24"/>
          <w:szCs w:val="24"/>
        </w:rPr>
        <w:t>Pathogens.</w:t>
      </w:r>
      <w:r w:rsidRPr="003665A0">
        <w:rPr>
          <w:rFonts w:ascii="Times New Roman" w:hAnsi="Times New Roman" w:cs="Times New Roman"/>
          <w:noProof/>
          <w:sz w:val="24"/>
          <w:szCs w:val="24"/>
        </w:rPr>
        <w:t>, 12(4).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Mancuso, G.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‘Urinary Tract Infections: The Current Scenario and Future Prospects.’, </w:t>
      </w:r>
      <w:r w:rsidRPr="003665A0">
        <w:rPr>
          <w:rFonts w:ascii="Times New Roman" w:hAnsi="Times New Roman" w:cs="Times New Roman"/>
          <w:i/>
          <w:iCs/>
          <w:noProof/>
          <w:sz w:val="24"/>
          <w:szCs w:val="24"/>
        </w:rPr>
        <w:t>Pathogens (Basel, Switzerland)</w:t>
      </w:r>
      <w:r w:rsidRPr="003665A0">
        <w:rPr>
          <w:rFonts w:ascii="Times New Roman" w:hAnsi="Times New Roman" w:cs="Times New Roman"/>
          <w:noProof/>
          <w:sz w:val="24"/>
          <w:szCs w:val="24"/>
        </w:rPr>
        <w:t>, 12(4). doi: 10.3390/pathogens12040623.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Martins, K. B.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(2019) ‘In vitro Effects of Antimicrobial Agents on Planktonic and Biofilm Forms of  Staphylococcus saprophyticus Isolated From Patients With Urinary Tract Infections.’, </w:t>
      </w:r>
      <w:r w:rsidRPr="003665A0">
        <w:rPr>
          <w:rFonts w:ascii="Times New Roman" w:hAnsi="Times New Roman" w:cs="Times New Roman"/>
          <w:i/>
          <w:iCs/>
          <w:noProof/>
          <w:sz w:val="24"/>
          <w:szCs w:val="24"/>
        </w:rPr>
        <w:t>Frontiers in microbiology</w:t>
      </w:r>
      <w:r w:rsidRPr="003665A0">
        <w:rPr>
          <w:rFonts w:ascii="Times New Roman" w:hAnsi="Times New Roman" w:cs="Times New Roman"/>
          <w:noProof/>
          <w:sz w:val="24"/>
          <w:szCs w:val="24"/>
        </w:rPr>
        <w:t>, 10, p. 40. doi: 10.3389/fmicb.2019.00040.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Mattoo, T. K. (2007) ‘Medical management of vesicoureteral reflux--quiz within the article. Don’t  overlook placebos.’, </w:t>
      </w:r>
      <w:r w:rsidRPr="003665A0">
        <w:rPr>
          <w:rFonts w:ascii="Times New Roman" w:hAnsi="Times New Roman" w:cs="Times New Roman"/>
          <w:i/>
          <w:iCs/>
          <w:noProof/>
          <w:sz w:val="24"/>
          <w:szCs w:val="24"/>
        </w:rPr>
        <w:t>Pediatric nephrology (Berlin, Germany)</w:t>
      </w:r>
      <w:r w:rsidRPr="003665A0">
        <w:rPr>
          <w:rFonts w:ascii="Times New Roman" w:hAnsi="Times New Roman" w:cs="Times New Roman"/>
          <w:noProof/>
          <w:sz w:val="24"/>
          <w:szCs w:val="24"/>
        </w:rPr>
        <w:t>, 22(8), pp. 1113–1120. doi: 10.1007/s00467-007-0485-3.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mayoclinichealthsystem (2024) </w:t>
      </w:r>
      <w:r w:rsidRPr="003665A0">
        <w:rPr>
          <w:rFonts w:ascii="Times New Roman" w:hAnsi="Times New Roman" w:cs="Times New Roman"/>
          <w:i/>
          <w:iCs/>
          <w:noProof/>
          <w:sz w:val="24"/>
          <w:szCs w:val="24"/>
        </w:rPr>
        <w:t>5 tips to prevent a urinary tract infection</w:t>
      </w:r>
      <w:r w:rsidRPr="003665A0">
        <w:rPr>
          <w:rFonts w:ascii="Times New Roman" w:hAnsi="Times New Roman" w:cs="Times New Roman"/>
          <w:noProof/>
          <w:sz w:val="24"/>
          <w:szCs w:val="24"/>
        </w:rPr>
        <w:t>. Available at: 5 tips to prevent a urinary tract infection.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McGuckin, M. (2012) </w:t>
      </w:r>
      <w:r w:rsidRPr="003665A0">
        <w:rPr>
          <w:rFonts w:ascii="Times New Roman" w:hAnsi="Times New Roman" w:cs="Times New Roman"/>
          <w:i/>
          <w:iCs/>
          <w:noProof/>
          <w:sz w:val="24"/>
          <w:szCs w:val="24"/>
        </w:rPr>
        <w:t xml:space="preserve">The patient survival guide: 8 simple solutions to prevent hospital and </w:t>
      </w:r>
      <w:r w:rsidRPr="003665A0">
        <w:rPr>
          <w:rFonts w:ascii="Times New Roman" w:hAnsi="Times New Roman" w:cs="Times New Roman"/>
          <w:i/>
          <w:iCs/>
          <w:noProof/>
          <w:sz w:val="24"/>
          <w:szCs w:val="24"/>
        </w:rPr>
        <w:lastRenderedPageBreak/>
        <w:t>healthcare-associated infections.</w:t>
      </w:r>
      <w:r w:rsidRPr="003665A0">
        <w:rPr>
          <w:rFonts w:ascii="Times New Roman" w:hAnsi="Times New Roman" w:cs="Times New Roman"/>
          <w:noProof/>
          <w:sz w:val="24"/>
          <w:szCs w:val="24"/>
        </w:rPr>
        <w:t xml:space="preserve"> New York, NY: Demos Medical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McKertich, K. and Hanegbi, U. (2021) ‘Recurrent UTIs and cystitis symptoms in women’, </w:t>
      </w:r>
      <w:r w:rsidRPr="003665A0">
        <w:rPr>
          <w:rFonts w:ascii="Times New Roman" w:hAnsi="Times New Roman" w:cs="Times New Roman"/>
          <w:i/>
          <w:iCs/>
          <w:noProof/>
          <w:sz w:val="24"/>
          <w:szCs w:val="24"/>
        </w:rPr>
        <w:t>Australian Journal for General Practitioners</w:t>
      </w:r>
      <w:r w:rsidRPr="003665A0">
        <w:rPr>
          <w:rFonts w:ascii="Times New Roman" w:hAnsi="Times New Roman" w:cs="Times New Roman"/>
          <w:noProof/>
          <w:sz w:val="24"/>
          <w:szCs w:val="24"/>
        </w:rPr>
        <w:t>, 50, pp. 199–205. Available at: https://www1.racgp.org.au/ajgp/2021/april/recurrent-utis-and-cystitis-symptoms-in-women.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Meddings, J. and Saint, S. (2011) ‘Disrupting the life cycle of the urinary catheter.’, </w:t>
      </w:r>
      <w:r w:rsidRPr="003665A0">
        <w:rPr>
          <w:rFonts w:ascii="Times New Roman" w:hAnsi="Times New Roman" w:cs="Times New Roman"/>
          <w:i/>
          <w:iCs/>
          <w:noProof/>
          <w:sz w:val="24"/>
          <w:szCs w:val="24"/>
        </w:rPr>
        <w:t>Clinical infectious diseases : an official publication of the Infectious Diseases  Society of America</w:t>
      </w:r>
      <w:r w:rsidRPr="003665A0">
        <w:rPr>
          <w:rFonts w:ascii="Times New Roman" w:hAnsi="Times New Roman" w:cs="Times New Roman"/>
          <w:noProof/>
          <w:sz w:val="24"/>
          <w:szCs w:val="24"/>
        </w:rPr>
        <w:t>. United States, pp. 1291–1293. doi: 10.1093/cid/cir195.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Medina-Polo, J., Naber, K. G. and Bjerklund Johansen, T. E. (2021) ‘Healthcare-associated urinary tract infections in urology’, in Naber, K. G. and Bjerklund Johansen, T. E. (eds) </w:t>
      </w:r>
      <w:r w:rsidRPr="003665A0">
        <w:rPr>
          <w:rFonts w:ascii="Times New Roman" w:hAnsi="Times New Roman" w:cs="Times New Roman"/>
          <w:i/>
          <w:iCs/>
          <w:noProof/>
          <w:sz w:val="24"/>
          <w:szCs w:val="24"/>
        </w:rPr>
        <w:t>Urogenital Infections and Inflammations</w:t>
      </w:r>
      <w:r w:rsidRPr="003665A0">
        <w:rPr>
          <w:rFonts w:ascii="Times New Roman" w:hAnsi="Times New Roman" w:cs="Times New Roman"/>
          <w:noProof/>
          <w:sz w:val="24"/>
          <w:szCs w:val="24"/>
        </w:rPr>
        <w:t>. Jose Medina-Polo, Hospital Universitario 12 de Octubre, Madrid, Department of Urology, Health Research Institute i+12, Avda Córdoba s/n, 28045, Madrid, Spain, Phone: 0034 913908000, E-mail: josemedinapolo@movistar.es: German Medical Science GMS Publishing House. doi: 10.5680/lhuii000066.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Medina, M. and Castillo-Pino, E. (2019) ‘An introduction to the epidemiology and burden of urinary tract infections.’, </w:t>
      </w:r>
      <w:r w:rsidRPr="003665A0">
        <w:rPr>
          <w:rFonts w:ascii="Times New Roman" w:hAnsi="Times New Roman" w:cs="Times New Roman"/>
          <w:i/>
          <w:iCs/>
          <w:noProof/>
          <w:sz w:val="24"/>
          <w:szCs w:val="24"/>
        </w:rPr>
        <w:t>Therapeutic advances in urology</w:t>
      </w:r>
      <w:r w:rsidRPr="003665A0">
        <w:rPr>
          <w:rFonts w:ascii="Times New Roman" w:hAnsi="Times New Roman" w:cs="Times New Roman"/>
          <w:noProof/>
          <w:sz w:val="24"/>
          <w:szCs w:val="24"/>
        </w:rPr>
        <w:t>, 11, p. 1756287219832172. doi: 10.1177/1756287219832172.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Merritt, J. L. (1981) ‘Residual urine volume: correlate of urinary tract infection in patients with  spinal cord injury.’, </w:t>
      </w:r>
      <w:r w:rsidRPr="003665A0">
        <w:rPr>
          <w:rFonts w:ascii="Times New Roman" w:hAnsi="Times New Roman" w:cs="Times New Roman"/>
          <w:i/>
          <w:iCs/>
          <w:noProof/>
          <w:sz w:val="24"/>
          <w:szCs w:val="24"/>
        </w:rPr>
        <w:t>Archives of physical medicine and rehabilitation</w:t>
      </w:r>
      <w:r w:rsidRPr="003665A0">
        <w:rPr>
          <w:rFonts w:ascii="Times New Roman" w:hAnsi="Times New Roman" w:cs="Times New Roman"/>
          <w:noProof/>
          <w:sz w:val="24"/>
          <w:szCs w:val="24"/>
        </w:rPr>
        <w:t>, 62(11), pp. 558–561.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Miller, W. R., Munita, J. M. and Arias, C. A. (2014) ‘Mechanisms of antibiotic resistance in enterococci.’, </w:t>
      </w:r>
      <w:r w:rsidRPr="003665A0">
        <w:rPr>
          <w:rFonts w:ascii="Times New Roman" w:hAnsi="Times New Roman" w:cs="Times New Roman"/>
          <w:i/>
          <w:iCs/>
          <w:noProof/>
          <w:sz w:val="24"/>
          <w:szCs w:val="24"/>
        </w:rPr>
        <w:t>Expert review of anti-infective therapy</w:t>
      </w:r>
      <w:r w:rsidRPr="003665A0">
        <w:rPr>
          <w:rFonts w:ascii="Times New Roman" w:hAnsi="Times New Roman" w:cs="Times New Roman"/>
          <w:noProof/>
          <w:sz w:val="24"/>
          <w:szCs w:val="24"/>
        </w:rPr>
        <w:t>, 12(10), pp. 1221–1236. doi: 10.1586/14787210.2014.956092.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Mlugu, E. M.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‘Prevalence of urinary tract infection and antimicrobial resistance patterns of uropathogens with biofilm forming capacity among outpatients in morogoro, Tanzania: a cross-sectional study’, </w:t>
      </w:r>
      <w:r w:rsidRPr="003665A0">
        <w:rPr>
          <w:rFonts w:ascii="Times New Roman" w:hAnsi="Times New Roman" w:cs="Times New Roman"/>
          <w:i/>
          <w:iCs/>
          <w:noProof/>
          <w:sz w:val="24"/>
          <w:szCs w:val="24"/>
        </w:rPr>
        <w:t>BMC Infectious Diseases</w:t>
      </w:r>
      <w:r w:rsidRPr="003665A0">
        <w:rPr>
          <w:rFonts w:ascii="Times New Roman" w:hAnsi="Times New Roman" w:cs="Times New Roman"/>
          <w:noProof/>
          <w:sz w:val="24"/>
          <w:szCs w:val="24"/>
        </w:rPr>
        <w:t>, 23(1), p. 660. doi: 10.1186/s12879-023-08641-x.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Mohanty, S., Purohit, G., Rath, S., Seth, R. K., &amp; Mohanty, R. R. (2021) ‘Urinary tract infection due to Group B Streptococcus: A case series from Eastern India.’, </w:t>
      </w:r>
      <w:r w:rsidRPr="003665A0">
        <w:rPr>
          <w:rFonts w:ascii="Times New Roman" w:hAnsi="Times New Roman" w:cs="Times New Roman"/>
          <w:i/>
          <w:iCs/>
          <w:noProof/>
          <w:sz w:val="24"/>
          <w:szCs w:val="24"/>
        </w:rPr>
        <w:t>Clinical Case Reports,</w:t>
      </w:r>
      <w:r w:rsidRPr="003665A0">
        <w:rPr>
          <w:rFonts w:ascii="Times New Roman" w:hAnsi="Times New Roman" w:cs="Times New Roman"/>
          <w:noProof/>
          <w:sz w:val="24"/>
          <w:szCs w:val="24"/>
        </w:rPr>
        <w:t xml:space="preserve"> 9(10), p. e04885. doi: https://doi.org/10.1002/ccr3.4885.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Mohd Khairul, I. O., Nurzam, S. C. H. and Hamat, R. A. (2022) ‘Complicated urinary tract infection caused by Corynebacterium urealyticum - A  pathogen that should not be forgotten.’, </w:t>
      </w:r>
      <w:r w:rsidRPr="003665A0">
        <w:rPr>
          <w:rFonts w:ascii="Times New Roman" w:hAnsi="Times New Roman" w:cs="Times New Roman"/>
          <w:i/>
          <w:iCs/>
          <w:noProof/>
          <w:sz w:val="24"/>
          <w:szCs w:val="24"/>
        </w:rPr>
        <w:t>The Medical journal of Malaysia</w:t>
      </w:r>
      <w:r w:rsidRPr="003665A0">
        <w:rPr>
          <w:rFonts w:ascii="Times New Roman" w:hAnsi="Times New Roman" w:cs="Times New Roman"/>
          <w:noProof/>
          <w:sz w:val="24"/>
          <w:szCs w:val="24"/>
        </w:rPr>
        <w:t>, 77(1), pp. 110–112.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Moore,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(2018) ‘Recommendations on screening for asymptomatic bacteriuria in pregnancy.’, </w:t>
      </w:r>
      <w:r w:rsidRPr="003665A0">
        <w:rPr>
          <w:rFonts w:ascii="Times New Roman" w:hAnsi="Times New Roman" w:cs="Times New Roman"/>
          <w:i/>
          <w:iCs/>
          <w:noProof/>
          <w:sz w:val="24"/>
          <w:szCs w:val="24"/>
        </w:rPr>
        <w:t>CMAJ : Canadian Medical Association journal = journal de l’Association medicale  canadienne</w:t>
      </w:r>
      <w:r w:rsidRPr="003665A0">
        <w:rPr>
          <w:rFonts w:ascii="Times New Roman" w:hAnsi="Times New Roman" w:cs="Times New Roman"/>
          <w:noProof/>
          <w:sz w:val="24"/>
          <w:szCs w:val="24"/>
        </w:rPr>
        <w:t>, 190(27), pp. E823–E830. doi: 10.1503/cmaj.171325.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Mueller M, T. C. (2023) </w:t>
      </w:r>
      <w:r w:rsidRPr="003665A0">
        <w:rPr>
          <w:rFonts w:ascii="Times New Roman" w:hAnsi="Times New Roman" w:cs="Times New Roman"/>
          <w:i/>
          <w:iCs/>
          <w:noProof/>
          <w:sz w:val="24"/>
          <w:szCs w:val="24"/>
        </w:rPr>
        <w:t>Escherichia coli Infection. [Updated 2023 Jul 13]. In:</w:t>
      </w:r>
      <w:r w:rsidRPr="003665A0">
        <w:rPr>
          <w:rFonts w:ascii="Times New Roman" w:hAnsi="Times New Roman" w:cs="Times New Roman"/>
          <w:noProof/>
          <w:sz w:val="24"/>
          <w:szCs w:val="24"/>
        </w:rPr>
        <w:t xml:space="preserve">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Ng Lai-King and Martin, I. E. (2005) ‘The laboratory diagnosis of Neisseria gonorrhoeae.’, </w:t>
      </w:r>
      <w:r w:rsidRPr="003665A0">
        <w:rPr>
          <w:rFonts w:ascii="Times New Roman" w:hAnsi="Times New Roman" w:cs="Times New Roman"/>
          <w:i/>
          <w:iCs/>
          <w:noProof/>
          <w:sz w:val="24"/>
          <w:szCs w:val="24"/>
        </w:rPr>
        <w:t>The Canadian journal of infectious diseases &amp; medical microbiology = Journal canadien des maladies infectieuses et de la microbiologie medicale</w:t>
      </w:r>
      <w:r w:rsidRPr="003665A0">
        <w:rPr>
          <w:rFonts w:ascii="Times New Roman" w:hAnsi="Times New Roman" w:cs="Times New Roman"/>
          <w:noProof/>
          <w:sz w:val="24"/>
          <w:szCs w:val="24"/>
        </w:rPr>
        <w:t>, 16(1), pp. 15–25. doi: 10.1155/2005/323082.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Nicolle, L. E. (2005) ‘Complicated urinary tract infection in adults.’, </w:t>
      </w:r>
      <w:r w:rsidRPr="003665A0">
        <w:rPr>
          <w:rFonts w:ascii="Times New Roman" w:hAnsi="Times New Roman" w:cs="Times New Roman"/>
          <w:i/>
          <w:iCs/>
          <w:noProof/>
          <w:sz w:val="24"/>
          <w:szCs w:val="24"/>
        </w:rPr>
        <w:t>The Canadian journal of infectious diseases &amp; medical microbiology = Journal  canadien des maladies infectieuses et de la microbiologie medicale</w:t>
      </w:r>
      <w:r w:rsidRPr="003665A0">
        <w:rPr>
          <w:rFonts w:ascii="Times New Roman" w:hAnsi="Times New Roman" w:cs="Times New Roman"/>
          <w:noProof/>
          <w:sz w:val="24"/>
          <w:szCs w:val="24"/>
        </w:rPr>
        <w:t>, 16(6), pp. 349–360. doi: 10.1155/2005/385768.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Nicolle, L. E. (2014) ‘Catheter associated urinary tract infections.’, </w:t>
      </w:r>
      <w:r w:rsidRPr="003665A0">
        <w:rPr>
          <w:rFonts w:ascii="Times New Roman" w:hAnsi="Times New Roman" w:cs="Times New Roman"/>
          <w:i/>
          <w:iCs/>
          <w:noProof/>
          <w:sz w:val="24"/>
          <w:szCs w:val="24"/>
        </w:rPr>
        <w:t>Antimicrobial resistance and infection control</w:t>
      </w:r>
      <w:r w:rsidRPr="003665A0">
        <w:rPr>
          <w:rFonts w:ascii="Times New Roman" w:hAnsi="Times New Roman" w:cs="Times New Roman"/>
          <w:noProof/>
          <w:sz w:val="24"/>
          <w:szCs w:val="24"/>
        </w:rPr>
        <w:t>, 3, p. 23. doi: 10.1186/2047-2994-3-23.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Nitzan, O.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(2015) ‘Urinary tract infections in patients with type 2 diabetes mellitus: review of  prevalence, diagnosis, and management.’, </w:t>
      </w:r>
      <w:r w:rsidRPr="003665A0">
        <w:rPr>
          <w:rFonts w:ascii="Times New Roman" w:hAnsi="Times New Roman" w:cs="Times New Roman"/>
          <w:i/>
          <w:iCs/>
          <w:noProof/>
          <w:sz w:val="24"/>
          <w:szCs w:val="24"/>
        </w:rPr>
        <w:t>Diabetes, metabolic syndrome and obesity : targets and therapy</w:t>
      </w:r>
      <w:r w:rsidRPr="003665A0">
        <w:rPr>
          <w:rFonts w:ascii="Times New Roman" w:hAnsi="Times New Roman" w:cs="Times New Roman"/>
          <w:noProof/>
          <w:sz w:val="24"/>
          <w:szCs w:val="24"/>
        </w:rPr>
        <w:t>, 8, pp. 129–136. doi: 10.2147/DMSO.S51792.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Norsworthy, A. N. and Pearson, M. M. (2017) ‘From Catheter to Kidney Stone: The Uropathogenic Lifestyle of Proteus mirabilis.’, </w:t>
      </w:r>
      <w:r w:rsidRPr="003665A0">
        <w:rPr>
          <w:rFonts w:ascii="Times New Roman" w:hAnsi="Times New Roman" w:cs="Times New Roman"/>
          <w:i/>
          <w:iCs/>
          <w:noProof/>
          <w:sz w:val="24"/>
          <w:szCs w:val="24"/>
        </w:rPr>
        <w:t>Trends in microbiology</w:t>
      </w:r>
      <w:r w:rsidRPr="003665A0">
        <w:rPr>
          <w:rFonts w:ascii="Times New Roman" w:hAnsi="Times New Roman" w:cs="Times New Roman"/>
          <w:noProof/>
          <w:sz w:val="24"/>
          <w:szCs w:val="24"/>
        </w:rPr>
        <w:t>, 25(4), pp. 304–315. doi: 10.1016/j.tim.2016.11.015.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Olson-Wood, M. G.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(2021) ‘Inclusion Membrane Growth and Composition Are Altered by Overexpression of  Specific Inclusion Membrane Proteins in Chlamydia trachomatis L2.’, </w:t>
      </w:r>
      <w:r w:rsidRPr="003665A0">
        <w:rPr>
          <w:rFonts w:ascii="Times New Roman" w:hAnsi="Times New Roman" w:cs="Times New Roman"/>
          <w:i/>
          <w:iCs/>
          <w:noProof/>
          <w:sz w:val="24"/>
          <w:szCs w:val="24"/>
        </w:rPr>
        <w:t>Infection and immunity</w:t>
      </w:r>
      <w:r w:rsidRPr="003665A0">
        <w:rPr>
          <w:rFonts w:ascii="Times New Roman" w:hAnsi="Times New Roman" w:cs="Times New Roman"/>
          <w:noProof/>
          <w:sz w:val="24"/>
          <w:szCs w:val="24"/>
        </w:rPr>
        <w:t>, 89(7), p. e0009421. doi: 10.1128/IAI.00094-21.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Ouslander, J. G., Greengold, B. and Chen, S. (1987) ‘External catheter use and urinary tract infections among incontinent male nursing  home patients.’, </w:t>
      </w:r>
      <w:r w:rsidRPr="003665A0">
        <w:rPr>
          <w:rFonts w:ascii="Times New Roman" w:hAnsi="Times New Roman" w:cs="Times New Roman"/>
          <w:i/>
          <w:iCs/>
          <w:noProof/>
          <w:sz w:val="24"/>
          <w:szCs w:val="24"/>
        </w:rPr>
        <w:t>Journal of the American Geriatrics Society</w:t>
      </w:r>
      <w:r w:rsidRPr="003665A0">
        <w:rPr>
          <w:rFonts w:ascii="Times New Roman" w:hAnsi="Times New Roman" w:cs="Times New Roman"/>
          <w:noProof/>
          <w:sz w:val="24"/>
          <w:szCs w:val="24"/>
        </w:rPr>
        <w:t>, 35(12), pp. 1063–1070. doi: 10.1111/j.1532-5415.1987.tb04922.x.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Paduch, D. (2007) ‘Viral lower urinary tract infections’, </w:t>
      </w:r>
      <w:r w:rsidRPr="003665A0">
        <w:rPr>
          <w:rFonts w:ascii="Times New Roman" w:hAnsi="Times New Roman" w:cs="Times New Roman"/>
          <w:i/>
          <w:iCs/>
          <w:noProof/>
          <w:sz w:val="24"/>
          <w:szCs w:val="24"/>
        </w:rPr>
        <w:t>Current urology reports</w:t>
      </w:r>
      <w:r w:rsidRPr="003665A0">
        <w:rPr>
          <w:rFonts w:ascii="Times New Roman" w:hAnsi="Times New Roman" w:cs="Times New Roman"/>
          <w:noProof/>
          <w:sz w:val="24"/>
          <w:szCs w:val="24"/>
        </w:rPr>
        <w:t>, 8, pp. 324–335. doi: 10.1007/s11934-007-0080-y.</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Pang, Z., Raudonis, R., Glick, B. R., Lin, T., &amp; Cheng, Z. (2018) ‘Antibiotic resistance in Pseudomonas aeruginosa: Mechanisms and alternative therapeutic strategies.’, </w:t>
      </w:r>
      <w:r w:rsidRPr="003665A0">
        <w:rPr>
          <w:rFonts w:ascii="Times New Roman" w:hAnsi="Times New Roman" w:cs="Times New Roman"/>
          <w:i/>
          <w:iCs/>
          <w:noProof/>
          <w:sz w:val="24"/>
          <w:szCs w:val="24"/>
        </w:rPr>
        <w:t>Biotechnology Advances,</w:t>
      </w:r>
      <w:r w:rsidRPr="003665A0">
        <w:rPr>
          <w:rFonts w:ascii="Times New Roman" w:hAnsi="Times New Roman" w:cs="Times New Roman"/>
          <w:noProof/>
          <w:sz w:val="24"/>
          <w:szCs w:val="24"/>
        </w:rPr>
        <w:t xml:space="preserve"> 37(1), pp. 177–192.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Parveen, R. M.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(2011) ‘Extended-spectrum β-lactamase producing Klebsiella pneumoniae from blood cultures  in Puducherry, India.’, </w:t>
      </w:r>
      <w:r w:rsidRPr="003665A0">
        <w:rPr>
          <w:rFonts w:ascii="Times New Roman" w:hAnsi="Times New Roman" w:cs="Times New Roman"/>
          <w:i/>
          <w:iCs/>
          <w:noProof/>
          <w:sz w:val="24"/>
          <w:szCs w:val="24"/>
        </w:rPr>
        <w:t>The Indian journal of medical research</w:t>
      </w:r>
      <w:r w:rsidRPr="003665A0">
        <w:rPr>
          <w:rFonts w:ascii="Times New Roman" w:hAnsi="Times New Roman" w:cs="Times New Roman"/>
          <w:noProof/>
          <w:sz w:val="24"/>
          <w:szCs w:val="24"/>
        </w:rPr>
        <w:t xml:space="preserve">. India, pp. </w:t>
      </w:r>
      <w:r w:rsidRPr="003665A0">
        <w:rPr>
          <w:rFonts w:ascii="Times New Roman" w:hAnsi="Times New Roman" w:cs="Times New Roman"/>
          <w:noProof/>
          <w:sz w:val="24"/>
          <w:szCs w:val="24"/>
        </w:rPr>
        <w:lastRenderedPageBreak/>
        <w:t>392–395.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Pass, R. F. (2008) ‘CHAPTER 206 - Cytomegalovirus’, in Long, S. S. B. T.-P. and P. of P. I. D. (Third E. (ed.). Edinburgh: W.B. Saunders, pp. 1029–1036. doi: https://doi.org/10.1016/B978-0-7020-3468-8.50212-1.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Patton, J. P., Nash, D. B. and Abrutyn, E. (1991) ‘Urinary tract infection: economic considerations.’, </w:t>
      </w:r>
      <w:r w:rsidRPr="003665A0">
        <w:rPr>
          <w:rFonts w:ascii="Times New Roman" w:hAnsi="Times New Roman" w:cs="Times New Roman"/>
          <w:i/>
          <w:iCs/>
          <w:noProof/>
          <w:sz w:val="24"/>
          <w:szCs w:val="24"/>
        </w:rPr>
        <w:t>The Medical clinics of North America</w:t>
      </w:r>
      <w:r w:rsidRPr="003665A0">
        <w:rPr>
          <w:rFonts w:ascii="Times New Roman" w:hAnsi="Times New Roman" w:cs="Times New Roman"/>
          <w:noProof/>
          <w:sz w:val="24"/>
          <w:szCs w:val="24"/>
        </w:rPr>
        <w:t>, 75(2), pp. 495–513. doi: 10.1016/s0025-7125(16)30466-7.</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Pendegast HJ, Leslie SW, R. D. (2024) </w:t>
      </w:r>
      <w:r w:rsidRPr="003665A0">
        <w:rPr>
          <w:rFonts w:ascii="Times New Roman" w:hAnsi="Times New Roman" w:cs="Times New Roman"/>
          <w:i/>
          <w:iCs/>
          <w:noProof/>
          <w:sz w:val="24"/>
          <w:szCs w:val="24"/>
        </w:rPr>
        <w:t>Chronic Prostatitis and Chronic Pelvic Pain Syndrome in Men. [Updated 2024 Jan 11].</w:t>
      </w:r>
      <w:r w:rsidRPr="003665A0">
        <w:rPr>
          <w:rFonts w:ascii="Times New Roman" w:hAnsi="Times New Roman" w:cs="Times New Roman"/>
          <w:noProof/>
          <w:sz w:val="24"/>
          <w:szCs w:val="24"/>
        </w:rPr>
        <w:t xml:space="preserve">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Peterson JW. (1996) </w:t>
      </w:r>
      <w:r w:rsidRPr="003665A0">
        <w:rPr>
          <w:rFonts w:ascii="Times New Roman" w:hAnsi="Times New Roman" w:cs="Times New Roman"/>
          <w:i/>
          <w:iCs/>
          <w:noProof/>
          <w:sz w:val="24"/>
          <w:szCs w:val="24"/>
        </w:rPr>
        <w:t>Bacterial Pathogenesis.</w:t>
      </w:r>
      <w:r w:rsidRPr="003665A0">
        <w:rPr>
          <w:rFonts w:ascii="Times New Roman" w:hAnsi="Times New Roman" w:cs="Times New Roman"/>
          <w:noProof/>
          <w:sz w:val="24"/>
          <w:szCs w:val="24"/>
        </w:rPr>
        <w:t xml:space="preserve"> 4th edn. Edited by Baron S. Galveston (TX): University of Texas Medical Branch at Galveston.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Qin, S.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(2022) ‘Pseudomonas aeruginosa: pathogenesis, virulence factors, antibiotic resistance,  interaction with host, technology advances and emerging therapeutics.’, </w:t>
      </w:r>
      <w:r w:rsidRPr="003665A0">
        <w:rPr>
          <w:rFonts w:ascii="Times New Roman" w:hAnsi="Times New Roman" w:cs="Times New Roman"/>
          <w:i/>
          <w:iCs/>
          <w:noProof/>
          <w:sz w:val="24"/>
          <w:szCs w:val="24"/>
        </w:rPr>
        <w:t>Signal transduction and targeted therapy</w:t>
      </w:r>
      <w:r w:rsidRPr="003665A0">
        <w:rPr>
          <w:rFonts w:ascii="Times New Roman" w:hAnsi="Times New Roman" w:cs="Times New Roman"/>
          <w:noProof/>
          <w:sz w:val="24"/>
          <w:szCs w:val="24"/>
        </w:rPr>
        <w:t>, 7(1), p. 199. doi: 10.1038/s41392-022-01056-1.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Quillin, S. J. and Seifert, H. S. (2018) ‘Neisseria gonorrhoeae host adaptation and pathogenesis’, </w:t>
      </w:r>
      <w:r w:rsidRPr="003665A0">
        <w:rPr>
          <w:rFonts w:ascii="Times New Roman" w:hAnsi="Times New Roman" w:cs="Times New Roman"/>
          <w:i/>
          <w:iCs/>
          <w:noProof/>
          <w:sz w:val="24"/>
          <w:szCs w:val="24"/>
        </w:rPr>
        <w:t>Nature Reviews Microbiology</w:t>
      </w:r>
      <w:r w:rsidRPr="003665A0">
        <w:rPr>
          <w:rFonts w:ascii="Times New Roman" w:hAnsi="Times New Roman" w:cs="Times New Roman"/>
          <w:noProof/>
          <w:sz w:val="24"/>
          <w:szCs w:val="24"/>
        </w:rPr>
        <w:t>, 16(4), pp. 226–240. doi: 10.1038/nrmicro.2017.169.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Rasmussen, P. E. and Nielsen, F. R. (1988) ‘Hydronephrosis during pregnancy: a literature survey.’, </w:t>
      </w:r>
      <w:r w:rsidRPr="003665A0">
        <w:rPr>
          <w:rFonts w:ascii="Times New Roman" w:hAnsi="Times New Roman" w:cs="Times New Roman"/>
          <w:i/>
          <w:iCs/>
          <w:noProof/>
          <w:sz w:val="24"/>
          <w:szCs w:val="24"/>
        </w:rPr>
        <w:t>European journal of obstetrics, gynecology, and reproductive biology</w:t>
      </w:r>
      <w:r w:rsidRPr="003665A0">
        <w:rPr>
          <w:rFonts w:ascii="Times New Roman" w:hAnsi="Times New Roman" w:cs="Times New Roman"/>
          <w:noProof/>
          <w:sz w:val="24"/>
          <w:szCs w:val="24"/>
        </w:rPr>
        <w:t>, 27(3), pp. 249–259. doi: 10.1016/0028-2243(88)90130-x.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Ratiner, Y.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(2003) ‘Serology and genetics of the flagellar antigen of Escherichia coli </w:t>
      </w:r>
      <w:r w:rsidRPr="003665A0">
        <w:rPr>
          <w:rFonts w:ascii="Times New Roman" w:hAnsi="Times New Roman" w:cs="Times New Roman"/>
          <w:noProof/>
          <w:sz w:val="24"/>
          <w:szCs w:val="24"/>
        </w:rPr>
        <w:lastRenderedPageBreak/>
        <w:t xml:space="preserve">O157:H7a,7c.’, </w:t>
      </w:r>
      <w:r w:rsidRPr="003665A0">
        <w:rPr>
          <w:rFonts w:ascii="Times New Roman" w:hAnsi="Times New Roman" w:cs="Times New Roman"/>
          <w:i/>
          <w:iCs/>
          <w:noProof/>
          <w:sz w:val="24"/>
          <w:szCs w:val="24"/>
        </w:rPr>
        <w:t>Journal of clinical microbiology</w:t>
      </w:r>
      <w:r w:rsidRPr="003665A0">
        <w:rPr>
          <w:rFonts w:ascii="Times New Roman" w:hAnsi="Times New Roman" w:cs="Times New Roman"/>
          <w:noProof/>
          <w:sz w:val="24"/>
          <w:szCs w:val="24"/>
        </w:rPr>
        <w:t>, 41(3), pp. 1033–1040. doi: 10.1128/JCM.41.3.1033-1040.2003.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Redgrove, K. A., &amp; McLaughlin, E. A. (2014) ‘The Role of the Immune Response in Chlamydia trachomatis Infection of the Male Genital Tract: A Double-Edged Sword.’, </w:t>
      </w:r>
      <w:r w:rsidRPr="003665A0">
        <w:rPr>
          <w:rFonts w:ascii="Times New Roman" w:hAnsi="Times New Roman" w:cs="Times New Roman"/>
          <w:i/>
          <w:iCs/>
          <w:noProof/>
          <w:sz w:val="24"/>
          <w:szCs w:val="24"/>
        </w:rPr>
        <w:t>Frontiers in Immunology,</w:t>
      </w:r>
      <w:r w:rsidRPr="003665A0">
        <w:rPr>
          <w:rFonts w:ascii="Times New Roman" w:hAnsi="Times New Roman" w:cs="Times New Roman"/>
          <w:noProof/>
          <w:sz w:val="24"/>
          <w:szCs w:val="24"/>
        </w:rPr>
        <w:t xml:space="preserve"> 5(107989). doi: https://doi.org/10.3389/fimmu.2014.00534.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Reynolds, D. and Kollef, M. (2021) ‘The Epidemiology and Pathogenesis and Treatment of Pseudomonas aeruginosa  Infections: An Update.’, </w:t>
      </w:r>
      <w:r w:rsidRPr="003665A0">
        <w:rPr>
          <w:rFonts w:ascii="Times New Roman" w:hAnsi="Times New Roman" w:cs="Times New Roman"/>
          <w:i/>
          <w:iCs/>
          <w:noProof/>
          <w:sz w:val="24"/>
          <w:szCs w:val="24"/>
        </w:rPr>
        <w:t>Drugs</w:t>
      </w:r>
      <w:r w:rsidRPr="003665A0">
        <w:rPr>
          <w:rFonts w:ascii="Times New Roman" w:hAnsi="Times New Roman" w:cs="Times New Roman"/>
          <w:noProof/>
          <w:sz w:val="24"/>
          <w:szCs w:val="24"/>
        </w:rPr>
        <w:t>, 81(18), pp. 2117–2131. doi: 10.1007/s40265-021-01635-6.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Richard Goering, Hazel Dockrell, Mark Zuckerman, Ivan Roitt, P. L. C. (2013) </w:t>
      </w:r>
      <w:r w:rsidRPr="003665A0">
        <w:rPr>
          <w:rFonts w:ascii="Times New Roman" w:hAnsi="Times New Roman" w:cs="Times New Roman"/>
          <w:i/>
          <w:iCs/>
          <w:noProof/>
          <w:sz w:val="24"/>
          <w:szCs w:val="24"/>
        </w:rPr>
        <w:t>Mims’ Medical Microbiology</w:t>
      </w:r>
      <w:r w:rsidRPr="003665A0">
        <w:rPr>
          <w:rFonts w:ascii="Times New Roman" w:hAnsi="Times New Roman" w:cs="Times New Roman"/>
          <w:noProof/>
          <w:sz w:val="24"/>
          <w:szCs w:val="24"/>
        </w:rPr>
        <w:t>. Elsevier Sunders. Available at: www.elsevier.com.</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Riley, L. W. (2014) ‘Pandemic lineages of extraintestinal pathogenic Escherichia coli.’, </w:t>
      </w:r>
      <w:r w:rsidRPr="003665A0">
        <w:rPr>
          <w:rFonts w:ascii="Times New Roman" w:hAnsi="Times New Roman" w:cs="Times New Roman"/>
          <w:i/>
          <w:iCs/>
          <w:noProof/>
          <w:sz w:val="24"/>
          <w:szCs w:val="24"/>
        </w:rPr>
        <w:t>Clinical microbiology and infection : the official publication of the European  Society of Clinical Microbiology and Infectious Diseases</w:t>
      </w:r>
      <w:r w:rsidRPr="003665A0">
        <w:rPr>
          <w:rFonts w:ascii="Times New Roman" w:hAnsi="Times New Roman" w:cs="Times New Roman"/>
          <w:noProof/>
          <w:sz w:val="24"/>
          <w:szCs w:val="24"/>
        </w:rPr>
        <w:t>, 20(5), pp. 380–390. doi: 10.1111/1469-0691.12646.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Riwu, K. H. P.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(2022) ‘A review: Virulence factors of Klebsiella pneumonia as emerging infection on the  food chain.’, </w:t>
      </w:r>
      <w:r w:rsidRPr="003665A0">
        <w:rPr>
          <w:rFonts w:ascii="Times New Roman" w:hAnsi="Times New Roman" w:cs="Times New Roman"/>
          <w:i/>
          <w:iCs/>
          <w:noProof/>
          <w:sz w:val="24"/>
          <w:szCs w:val="24"/>
        </w:rPr>
        <w:t>Veterinary world</w:t>
      </w:r>
      <w:r w:rsidRPr="003665A0">
        <w:rPr>
          <w:rFonts w:ascii="Times New Roman" w:hAnsi="Times New Roman" w:cs="Times New Roman"/>
          <w:noProof/>
          <w:sz w:val="24"/>
          <w:szCs w:val="24"/>
        </w:rPr>
        <w:t>, 15(9), pp. 2172–2179. doi: 10.14202/vetworld.2022.2172-2179.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Rosen, D.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(2007) ‘Detection of intracellular bacterial communities in human urinary tract  infection.’, </w:t>
      </w:r>
      <w:r w:rsidRPr="003665A0">
        <w:rPr>
          <w:rFonts w:ascii="Times New Roman" w:hAnsi="Times New Roman" w:cs="Times New Roman"/>
          <w:i/>
          <w:iCs/>
          <w:noProof/>
          <w:sz w:val="24"/>
          <w:szCs w:val="24"/>
        </w:rPr>
        <w:t>PLoS medicine</w:t>
      </w:r>
      <w:r w:rsidRPr="003665A0">
        <w:rPr>
          <w:rFonts w:ascii="Times New Roman" w:hAnsi="Times New Roman" w:cs="Times New Roman"/>
          <w:noProof/>
          <w:sz w:val="24"/>
          <w:szCs w:val="24"/>
        </w:rPr>
        <w:t>, 4(12), p. e329. doi: 10.1371/journal.pmed.0040329.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Rowe, T. A. and Juthani-Mehta, M. (2013) ‘Urinary tract infection in older adults.’, </w:t>
      </w:r>
      <w:r w:rsidRPr="003665A0">
        <w:rPr>
          <w:rFonts w:ascii="Times New Roman" w:hAnsi="Times New Roman" w:cs="Times New Roman"/>
          <w:i/>
          <w:iCs/>
          <w:noProof/>
          <w:sz w:val="24"/>
          <w:szCs w:val="24"/>
        </w:rPr>
        <w:t>Aging health</w:t>
      </w:r>
      <w:r w:rsidRPr="003665A0">
        <w:rPr>
          <w:rFonts w:ascii="Times New Roman" w:hAnsi="Times New Roman" w:cs="Times New Roman"/>
          <w:noProof/>
          <w:sz w:val="24"/>
          <w:szCs w:val="24"/>
        </w:rPr>
        <w:t>, 9(5). doi: 10.2217/ahe.13.38.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Sabih, A. and Leslie, S. W. (2024) ‘Complicated Urinary Tract Infections.’, in. Treasure Island </w:t>
      </w:r>
      <w:r w:rsidRPr="003665A0">
        <w:rPr>
          <w:rFonts w:ascii="Times New Roman" w:hAnsi="Times New Roman" w:cs="Times New Roman"/>
          <w:noProof/>
          <w:sz w:val="24"/>
          <w:szCs w:val="24"/>
        </w:rPr>
        <w:lastRenderedPageBreak/>
        <w:t>(FL).</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Sabih A, L. S. (2024a) </w:t>
      </w:r>
      <w:r w:rsidRPr="003665A0">
        <w:rPr>
          <w:rFonts w:ascii="Times New Roman" w:hAnsi="Times New Roman" w:cs="Times New Roman"/>
          <w:i/>
          <w:iCs/>
          <w:noProof/>
          <w:sz w:val="24"/>
          <w:szCs w:val="24"/>
        </w:rPr>
        <w:t>Complicated Urinary Tract Infections.</w:t>
      </w:r>
      <w:r w:rsidRPr="003665A0">
        <w:rPr>
          <w:rFonts w:ascii="Times New Roman" w:hAnsi="Times New Roman" w:cs="Times New Roman"/>
          <w:noProof/>
          <w:sz w:val="24"/>
          <w:szCs w:val="24"/>
        </w:rPr>
        <w:t xml:space="preserve"> Updated ed.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Sabih A, L. S. (2024b) </w:t>
      </w:r>
      <w:r w:rsidRPr="003665A0">
        <w:rPr>
          <w:rFonts w:ascii="Times New Roman" w:hAnsi="Times New Roman" w:cs="Times New Roman"/>
          <w:i/>
          <w:iCs/>
          <w:noProof/>
          <w:sz w:val="24"/>
          <w:szCs w:val="24"/>
        </w:rPr>
        <w:t>Complicated Urinary Tract Infections. [Updated 2023 Nov 12].</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Said MS, Tirthani E, L. E. (2024) </w:t>
      </w:r>
      <w:r w:rsidRPr="003665A0">
        <w:rPr>
          <w:rFonts w:ascii="Times New Roman" w:hAnsi="Times New Roman" w:cs="Times New Roman"/>
          <w:i/>
          <w:iCs/>
          <w:noProof/>
          <w:sz w:val="24"/>
          <w:szCs w:val="24"/>
        </w:rPr>
        <w:t>Enterococcus Infections. [Updated 2024 Feb 12].</w:t>
      </w:r>
      <w:r w:rsidRPr="003665A0">
        <w:rPr>
          <w:rFonts w:ascii="Times New Roman" w:hAnsi="Times New Roman" w:cs="Times New Roman"/>
          <w:noProof/>
          <w:sz w:val="24"/>
          <w:szCs w:val="24"/>
        </w:rPr>
        <w:t xml:space="preserve">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Sathiananthamoorthy, S.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(2019) ‘Reassessment of Routine Midstream Culture in Diagnosis of Urinary Tract  Infection.’, </w:t>
      </w:r>
      <w:r w:rsidRPr="003665A0">
        <w:rPr>
          <w:rFonts w:ascii="Times New Roman" w:hAnsi="Times New Roman" w:cs="Times New Roman"/>
          <w:i/>
          <w:iCs/>
          <w:noProof/>
          <w:sz w:val="24"/>
          <w:szCs w:val="24"/>
        </w:rPr>
        <w:t>Journal of clinical microbiology</w:t>
      </w:r>
      <w:r w:rsidRPr="003665A0">
        <w:rPr>
          <w:rFonts w:ascii="Times New Roman" w:hAnsi="Times New Roman" w:cs="Times New Roman"/>
          <w:noProof/>
          <w:sz w:val="24"/>
          <w:szCs w:val="24"/>
        </w:rPr>
        <w:t>, 57(3). doi: 10.1128/JCM.01452-18.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Schaffer, J. N. and Pearson, M. M. (2015) ‘Proteus mirabilis and Urinary Tract Infections.’, </w:t>
      </w:r>
      <w:r w:rsidRPr="003665A0">
        <w:rPr>
          <w:rFonts w:ascii="Times New Roman" w:hAnsi="Times New Roman" w:cs="Times New Roman"/>
          <w:i/>
          <w:iCs/>
          <w:noProof/>
          <w:sz w:val="24"/>
          <w:szCs w:val="24"/>
        </w:rPr>
        <w:t>Microbiology spectrum</w:t>
      </w:r>
      <w:r w:rsidRPr="003665A0">
        <w:rPr>
          <w:rFonts w:ascii="Times New Roman" w:hAnsi="Times New Roman" w:cs="Times New Roman"/>
          <w:noProof/>
          <w:sz w:val="24"/>
          <w:szCs w:val="24"/>
        </w:rPr>
        <w:t>, 3(5). doi: 10.1128/microbiolspec.UTI-0017-2013.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Scholes, D.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(2010) ‘Family history and risk of recurrent cystitis and pyelonephritis in women.’, </w:t>
      </w:r>
      <w:r w:rsidRPr="003665A0">
        <w:rPr>
          <w:rFonts w:ascii="Times New Roman" w:hAnsi="Times New Roman" w:cs="Times New Roman"/>
          <w:i/>
          <w:iCs/>
          <w:noProof/>
          <w:sz w:val="24"/>
          <w:szCs w:val="24"/>
        </w:rPr>
        <w:t>The Journal of urology</w:t>
      </w:r>
      <w:r w:rsidRPr="003665A0">
        <w:rPr>
          <w:rFonts w:ascii="Times New Roman" w:hAnsi="Times New Roman" w:cs="Times New Roman"/>
          <w:noProof/>
          <w:sz w:val="24"/>
          <w:szCs w:val="24"/>
        </w:rPr>
        <w:t>, 184(2), pp. 564–569. doi: 10.1016/j.juro.2010.03.139.</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Schumann JA and Plasner S. (2023) </w:t>
      </w:r>
      <w:r w:rsidRPr="003665A0">
        <w:rPr>
          <w:rFonts w:ascii="Times New Roman" w:hAnsi="Times New Roman" w:cs="Times New Roman"/>
          <w:i/>
          <w:iCs/>
          <w:noProof/>
          <w:sz w:val="24"/>
          <w:szCs w:val="24"/>
        </w:rPr>
        <w:t>S. Trichomoniasis.</w:t>
      </w:r>
      <w:r w:rsidRPr="003665A0">
        <w:rPr>
          <w:rFonts w:ascii="Times New Roman" w:hAnsi="Times New Roman" w:cs="Times New Roman"/>
          <w:noProof/>
          <w:sz w:val="24"/>
          <w:szCs w:val="24"/>
        </w:rPr>
        <w:t xml:space="preserve"> In: StatPearls [Internet]. Treasure Island (FL): StatPearls Publishing;2024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Sedor, J. and Mulholland, S. G. (1999) ‘HOSPITAL-ACQUIRED URINARY TRACT INFECTIONS ASSOCIATED WITH THE INDWELLING CATHETER’, </w:t>
      </w:r>
      <w:r w:rsidRPr="003665A0">
        <w:rPr>
          <w:rFonts w:ascii="Times New Roman" w:hAnsi="Times New Roman" w:cs="Times New Roman"/>
          <w:i/>
          <w:iCs/>
          <w:noProof/>
          <w:sz w:val="24"/>
          <w:szCs w:val="24"/>
        </w:rPr>
        <w:t>Urologic Clinics of North America</w:t>
      </w:r>
      <w:r w:rsidRPr="003665A0">
        <w:rPr>
          <w:rFonts w:ascii="Times New Roman" w:hAnsi="Times New Roman" w:cs="Times New Roman"/>
          <w:noProof/>
          <w:sz w:val="24"/>
          <w:szCs w:val="24"/>
        </w:rPr>
        <w:t>, 26(4), pp. 821–828. doi: https://doi.org/10.1016/S0094-0143(05)70222-6.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Seid, M.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‘Community-Acquired Urinary Tract Infection Among Sexually Active Women: Risk  Factors, Bacterial Profile and Their Antimicrobial Susceptibility Patterns, Arba </w:t>
      </w:r>
      <w:r w:rsidRPr="003665A0">
        <w:rPr>
          <w:rFonts w:ascii="Times New Roman" w:hAnsi="Times New Roman" w:cs="Times New Roman"/>
          <w:noProof/>
          <w:sz w:val="24"/>
          <w:szCs w:val="24"/>
        </w:rPr>
        <w:lastRenderedPageBreak/>
        <w:t xml:space="preserve">Minch, Southern Ethiopia.’, </w:t>
      </w:r>
      <w:r w:rsidRPr="003665A0">
        <w:rPr>
          <w:rFonts w:ascii="Times New Roman" w:hAnsi="Times New Roman" w:cs="Times New Roman"/>
          <w:i/>
          <w:iCs/>
          <w:noProof/>
          <w:sz w:val="24"/>
          <w:szCs w:val="24"/>
        </w:rPr>
        <w:t>Infection and drug resistance</w:t>
      </w:r>
      <w:r w:rsidRPr="003665A0">
        <w:rPr>
          <w:rFonts w:ascii="Times New Roman" w:hAnsi="Times New Roman" w:cs="Times New Roman"/>
          <w:noProof/>
          <w:sz w:val="24"/>
          <w:szCs w:val="24"/>
        </w:rPr>
        <w:t>, 16, pp. 2297–2310. doi: 10.2147/IDR.S407092.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Shackley, D. C.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(2017) ‘Variation in the prevalence of urinary catheters: a profile of National Health  Service patients in England.’, </w:t>
      </w:r>
      <w:r w:rsidRPr="003665A0">
        <w:rPr>
          <w:rFonts w:ascii="Times New Roman" w:hAnsi="Times New Roman" w:cs="Times New Roman"/>
          <w:i/>
          <w:iCs/>
          <w:noProof/>
          <w:sz w:val="24"/>
          <w:szCs w:val="24"/>
        </w:rPr>
        <w:t>BMJ open</w:t>
      </w:r>
      <w:r w:rsidRPr="003665A0">
        <w:rPr>
          <w:rFonts w:ascii="Times New Roman" w:hAnsi="Times New Roman" w:cs="Times New Roman"/>
          <w:noProof/>
          <w:sz w:val="24"/>
          <w:szCs w:val="24"/>
        </w:rPr>
        <w:t>, 7(6), p. e013842. doi: 10.1136/bmjopen-2016-013842.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Sharma, S.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‘Microbial Biofilm: A Review on Formation, Infection, Antibiotic Resistance,  Control Measures, and Innovative Treatment.’, </w:t>
      </w:r>
      <w:r w:rsidRPr="003665A0">
        <w:rPr>
          <w:rFonts w:ascii="Times New Roman" w:hAnsi="Times New Roman" w:cs="Times New Roman"/>
          <w:i/>
          <w:iCs/>
          <w:noProof/>
          <w:sz w:val="24"/>
          <w:szCs w:val="24"/>
        </w:rPr>
        <w:t>Microorganisms</w:t>
      </w:r>
      <w:r w:rsidRPr="003665A0">
        <w:rPr>
          <w:rFonts w:ascii="Times New Roman" w:hAnsi="Times New Roman" w:cs="Times New Roman"/>
          <w:noProof/>
          <w:sz w:val="24"/>
          <w:szCs w:val="24"/>
        </w:rPr>
        <w:t>, 11(6). doi: 10.3390/microorganisms11061614.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SHEPPARD, M.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‘Asymptomatic bacteriuria in pregnancy’, </w:t>
      </w:r>
      <w:r w:rsidRPr="003665A0">
        <w:rPr>
          <w:rFonts w:ascii="Times New Roman" w:hAnsi="Times New Roman" w:cs="Times New Roman"/>
          <w:i/>
          <w:iCs/>
          <w:noProof/>
          <w:sz w:val="24"/>
          <w:szCs w:val="24"/>
        </w:rPr>
        <w:t>Australian and New Zealand Journal of Obstetrics and Gynaecology</w:t>
      </w:r>
      <w:r w:rsidRPr="003665A0">
        <w:rPr>
          <w:rFonts w:ascii="Times New Roman" w:hAnsi="Times New Roman" w:cs="Times New Roman"/>
          <w:noProof/>
          <w:sz w:val="24"/>
          <w:szCs w:val="24"/>
        </w:rPr>
        <w:t>, 63(5), pp. 696–701. doi: https://doi.org/10.1111/ajo.13693.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Shukla S and Maraqa NF. (2024) </w:t>
      </w:r>
      <w:r w:rsidRPr="003665A0">
        <w:rPr>
          <w:rFonts w:ascii="Times New Roman" w:hAnsi="Times New Roman" w:cs="Times New Roman"/>
          <w:i/>
          <w:iCs/>
          <w:noProof/>
          <w:sz w:val="24"/>
          <w:szCs w:val="24"/>
        </w:rPr>
        <w:t>Congenital Rubella.</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Sihra, N.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(2018) ‘Nonantibiotic prevention and management of recurrent urinary tract infection’, </w:t>
      </w:r>
      <w:r w:rsidRPr="003665A0">
        <w:rPr>
          <w:rFonts w:ascii="Times New Roman" w:hAnsi="Times New Roman" w:cs="Times New Roman"/>
          <w:i/>
          <w:iCs/>
          <w:noProof/>
          <w:sz w:val="24"/>
          <w:szCs w:val="24"/>
        </w:rPr>
        <w:t>Nature Reviews Urology</w:t>
      </w:r>
      <w:r w:rsidRPr="003665A0">
        <w:rPr>
          <w:rFonts w:ascii="Times New Roman" w:hAnsi="Times New Roman" w:cs="Times New Roman"/>
          <w:noProof/>
          <w:sz w:val="24"/>
          <w:szCs w:val="24"/>
        </w:rPr>
        <w:t>, 15(12), pp. 750–776. doi: 10.1038/s41585-018-0106-x.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Simmering, J. E.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(2017) ‘The Increase in Hospitalizations for Urinary Tract Infections and the Associated  Costs in the United States, 1998-2011.’, </w:t>
      </w:r>
      <w:r w:rsidRPr="003665A0">
        <w:rPr>
          <w:rFonts w:ascii="Times New Roman" w:hAnsi="Times New Roman" w:cs="Times New Roman"/>
          <w:i/>
          <w:iCs/>
          <w:noProof/>
          <w:sz w:val="24"/>
          <w:szCs w:val="24"/>
        </w:rPr>
        <w:t>Open forum infectious diseases</w:t>
      </w:r>
      <w:r w:rsidRPr="003665A0">
        <w:rPr>
          <w:rFonts w:ascii="Times New Roman" w:hAnsi="Times New Roman" w:cs="Times New Roman"/>
          <w:noProof/>
          <w:sz w:val="24"/>
          <w:szCs w:val="24"/>
        </w:rPr>
        <w:t>, 4(1), p. ofw281. doi: 10.1093/ofid/ofw281.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Sixt, B.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(2018) ‘Chlamydia trachomatis fails to protect its growth niche against pro-apoptotic insults’, </w:t>
      </w:r>
      <w:r w:rsidRPr="003665A0">
        <w:rPr>
          <w:rFonts w:ascii="Times New Roman" w:hAnsi="Times New Roman" w:cs="Times New Roman"/>
          <w:i/>
          <w:iCs/>
          <w:noProof/>
          <w:sz w:val="24"/>
          <w:szCs w:val="24"/>
        </w:rPr>
        <w:t>Cell Death &amp; Differentiation</w:t>
      </w:r>
      <w:r w:rsidRPr="003665A0">
        <w:rPr>
          <w:rFonts w:ascii="Times New Roman" w:hAnsi="Times New Roman" w:cs="Times New Roman"/>
          <w:noProof/>
          <w:sz w:val="24"/>
          <w:szCs w:val="24"/>
        </w:rPr>
        <w:t>, 26, p. 1. doi: 10.1038/s41418-018-0224-2.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Skrzat-Klapaczyńska,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(2018) ‘Factors associated with urinary tract infections among </w:t>
      </w:r>
      <w:r w:rsidRPr="003665A0">
        <w:rPr>
          <w:rFonts w:ascii="Times New Roman" w:hAnsi="Times New Roman" w:cs="Times New Roman"/>
          <w:noProof/>
          <w:sz w:val="24"/>
          <w:szCs w:val="24"/>
        </w:rPr>
        <w:lastRenderedPageBreak/>
        <w:t xml:space="preserve">HIV-1 infected patients.’, </w:t>
      </w:r>
      <w:r w:rsidRPr="003665A0">
        <w:rPr>
          <w:rFonts w:ascii="Times New Roman" w:hAnsi="Times New Roman" w:cs="Times New Roman"/>
          <w:i/>
          <w:iCs/>
          <w:noProof/>
          <w:sz w:val="24"/>
          <w:szCs w:val="24"/>
        </w:rPr>
        <w:t>PloS one</w:t>
      </w:r>
      <w:r w:rsidRPr="003665A0">
        <w:rPr>
          <w:rFonts w:ascii="Times New Roman" w:hAnsi="Times New Roman" w:cs="Times New Roman"/>
          <w:noProof/>
          <w:sz w:val="24"/>
          <w:szCs w:val="24"/>
        </w:rPr>
        <w:t>, 13(1), p. e0190564. doi: 10.1371/journal.pone.0190564.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de Sousa, T.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‘Study of Antimicrobial Resistance, Biofilm Formation, and Motility of Pseudomonas  aeruginosa Derived from Urine Samples.’, </w:t>
      </w:r>
      <w:r w:rsidRPr="003665A0">
        <w:rPr>
          <w:rFonts w:ascii="Times New Roman" w:hAnsi="Times New Roman" w:cs="Times New Roman"/>
          <w:i/>
          <w:iCs/>
          <w:noProof/>
          <w:sz w:val="24"/>
          <w:szCs w:val="24"/>
        </w:rPr>
        <w:t>Microorganisms</w:t>
      </w:r>
      <w:r w:rsidRPr="003665A0">
        <w:rPr>
          <w:rFonts w:ascii="Times New Roman" w:hAnsi="Times New Roman" w:cs="Times New Roman"/>
          <w:noProof/>
          <w:sz w:val="24"/>
          <w:szCs w:val="24"/>
        </w:rPr>
        <w:t>, 11(5). doi: 10.3390/microorganisms11051345.</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Su, H.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(1990) ‘Chlamydia trachomatis-host cell interactions: role of the chlamydial major outer  membrane protein as an adhesin.’, </w:t>
      </w:r>
      <w:r w:rsidRPr="003665A0">
        <w:rPr>
          <w:rFonts w:ascii="Times New Roman" w:hAnsi="Times New Roman" w:cs="Times New Roman"/>
          <w:i/>
          <w:iCs/>
          <w:noProof/>
          <w:sz w:val="24"/>
          <w:szCs w:val="24"/>
        </w:rPr>
        <w:t>Infection and immunity</w:t>
      </w:r>
      <w:r w:rsidRPr="003665A0">
        <w:rPr>
          <w:rFonts w:ascii="Times New Roman" w:hAnsi="Times New Roman" w:cs="Times New Roman"/>
          <w:noProof/>
          <w:sz w:val="24"/>
          <w:szCs w:val="24"/>
        </w:rPr>
        <w:t>, 58(4), pp. 1017–1025. doi: 10.1128/iai.58.4.1017-1025.1990.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Taglialegna,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(2020) ‘The biofilm-associated surface protein Esp of Enterococcus faecalis forms amyloid-like fibers’, </w:t>
      </w:r>
      <w:r w:rsidRPr="003665A0">
        <w:rPr>
          <w:rFonts w:ascii="Times New Roman" w:hAnsi="Times New Roman" w:cs="Times New Roman"/>
          <w:i/>
          <w:iCs/>
          <w:noProof/>
          <w:sz w:val="24"/>
          <w:szCs w:val="24"/>
        </w:rPr>
        <w:t>npj Biofilms and Microbiomes</w:t>
      </w:r>
      <w:r w:rsidRPr="003665A0">
        <w:rPr>
          <w:rFonts w:ascii="Times New Roman" w:hAnsi="Times New Roman" w:cs="Times New Roman"/>
          <w:noProof/>
          <w:sz w:val="24"/>
          <w:szCs w:val="24"/>
        </w:rPr>
        <w:t>, 6(1), p. 15. doi: 10.1038/s41522-020-0125-2.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Taha, D.-E.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(2020) ‘Antibiotic therapy in patients with high prostate-specific antigen: Is it worth  considering? A systematic review.’, </w:t>
      </w:r>
      <w:r w:rsidRPr="003665A0">
        <w:rPr>
          <w:rFonts w:ascii="Times New Roman" w:hAnsi="Times New Roman" w:cs="Times New Roman"/>
          <w:i/>
          <w:iCs/>
          <w:noProof/>
          <w:sz w:val="24"/>
          <w:szCs w:val="24"/>
        </w:rPr>
        <w:t>Arab journal of urology</w:t>
      </w:r>
      <w:r w:rsidRPr="003665A0">
        <w:rPr>
          <w:rFonts w:ascii="Times New Roman" w:hAnsi="Times New Roman" w:cs="Times New Roman"/>
          <w:noProof/>
          <w:sz w:val="24"/>
          <w:szCs w:val="24"/>
        </w:rPr>
        <w:t>, 18(1), pp. 1–8. doi: 10.1080/2090598X.2019.1677296.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Tan, C. K.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(2011) ‘Current Understanding of Streptococcal Urinary Tract Infection’, in Nikibakhsh, A. (ed.) </w:t>
      </w:r>
      <w:r w:rsidRPr="003665A0">
        <w:rPr>
          <w:rFonts w:ascii="Times New Roman" w:hAnsi="Times New Roman" w:cs="Times New Roman"/>
          <w:i/>
          <w:iCs/>
          <w:noProof/>
          <w:sz w:val="24"/>
          <w:szCs w:val="24"/>
        </w:rPr>
        <w:t>Clinical Management of Complicated Urinary Tract Infection</w:t>
      </w:r>
      <w:r w:rsidRPr="003665A0">
        <w:rPr>
          <w:rFonts w:ascii="Times New Roman" w:hAnsi="Times New Roman" w:cs="Times New Roman"/>
          <w:noProof/>
          <w:sz w:val="24"/>
          <w:szCs w:val="24"/>
        </w:rPr>
        <w:t>. Rijeka: IntechOpen. doi: 10.5772/22012.</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Tan, C. W. and Chlebicki, M. P. (2016) ‘Urinary tract infections in adults.’, </w:t>
      </w:r>
      <w:r w:rsidRPr="003665A0">
        <w:rPr>
          <w:rFonts w:ascii="Times New Roman" w:hAnsi="Times New Roman" w:cs="Times New Roman"/>
          <w:i/>
          <w:iCs/>
          <w:noProof/>
          <w:sz w:val="24"/>
          <w:szCs w:val="24"/>
        </w:rPr>
        <w:t>Singapore medical journal</w:t>
      </w:r>
      <w:r w:rsidRPr="003665A0">
        <w:rPr>
          <w:rFonts w:ascii="Times New Roman" w:hAnsi="Times New Roman" w:cs="Times New Roman"/>
          <w:noProof/>
          <w:sz w:val="24"/>
          <w:szCs w:val="24"/>
        </w:rPr>
        <w:t>, 57(9), pp. 485–490. doi: 10.11622/smedj.2016153.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Tariq, M. and Kim, D.-M. (2022) ‘Hemorrhagic Fever with Renal Syndrome: Literature Review, Epidemiology, Clinical  Picture and Pathogenesis.’, </w:t>
      </w:r>
      <w:r w:rsidRPr="003665A0">
        <w:rPr>
          <w:rFonts w:ascii="Times New Roman" w:hAnsi="Times New Roman" w:cs="Times New Roman"/>
          <w:i/>
          <w:iCs/>
          <w:noProof/>
          <w:sz w:val="24"/>
          <w:szCs w:val="24"/>
        </w:rPr>
        <w:t>Infection &amp; chemotherapy</w:t>
      </w:r>
      <w:r w:rsidRPr="003665A0">
        <w:rPr>
          <w:rFonts w:ascii="Times New Roman" w:hAnsi="Times New Roman" w:cs="Times New Roman"/>
          <w:noProof/>
          <w:sz w:val="24"/>
          <w:szCs w:val="24"/>
        </w:rPr>
        <w:t>, 54(1), pp. 1–19. doi: 10.3947/ic.2021.0148.</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lastRenderedPageBreak/>
        <w:t xml:space="preserve">Terlizzi, M. E., Gribaudo, G. and Maffei, M. E. (2017) ‘UroPathogenic Escherichia coli (UPEC) Infections: Virulence Factors, Bladder  Responses, Antibiotic, and Non-antibiotic Antimicrobial Strategies.’, </w:t>
      </w:r>
      <w:r w:rsidRPr="003665A0">
        <w:rPr>
          <w:rFonts w:ascii="Times New Roman" w:hAnsi="Times New Roman" w:cs="Times New Roman"/>
          <w:i/>
          <w:iCs/>
          <w:noProof/>
          <w:sz w:val="24"/>
          <w:szCs w:val="24"/>
        </w:rPr>
        <w:t>Frontiers in microbiology</w:t>
      </w:r>
      <w:r w:rsidRPr="003665A0">
        <w:rPr>
          <w:rFonts w:ascii="Times New Roman" w:hAnsi="Times New Roman" w:cs="Times New Roman"/>
          <w:noProof/>
          <w:sz w:val="24"/>
          <w:szCs w:val="24"/>
        </w:rPr>
        <w:t>, 8, p. 1566. doi: 10.3389/fmicb.2017.01566.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Thakore P, L. T. (no date) ‘Urolithiasis. [Updated 2023 Jun 5].’, in.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The Journal of the American Paraplegia Society (1992) </w:t>
      </w:r>
      <w:r w:rsidRPr="003665A0">
        <w:rPr>
          <w:rFonts w:ascii="Times New Roman" w:hAnsi="Times New Roman" w:cs="Times New Roman"/>
          <w:i/>
          <w:iCs/>
          <w:noProof/>
          <w:sz w:val="24"/>
          <w:szCs w:val="24"/>
        </w:rPr>
        <w:t>The prevention and management of urinary tract infections among people with spinal cord injuries. National Institute on Disability and Rehabilitation Research Consensus Statement. January 27-29, 1992.</w:t>
      </w:r>
      <w:r w:rsidRPr="003665A0">
        <w:rPr>
          <w:rFonts w:ascii="Times New Roman" w:hAnsi="Times New Roman" w:cs="Times New Roman"/>
          <w:noProof/>
          <w:sz w:val="24"/>
          <w:szCs w:val="24"/>
        </w:rPr>
        <w:t xml:space="preserve"> United States. doi: 10.1080/01952307.1992.11735873.</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Thomson, N.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(2000) ‘Biosynthesis of carbapenem antibiotic and prodigiosin pigment in Serratia is under quorum sensing control’, </w:t>
      </w:r>
      <w:r w:rsidRPr="003665A0">
        <w:rPr>
          <w:rFonts w:ascii="Times New Roman" w:hAnsi="Times New Roman" w:cs="Times New Roman"/>
          <w:i/>
          <w:iCs/>
          <w:noProof/>
          <w:sz w:val="24"/>
          <w:szCs w:val="24"/>
        </w:rPr>
        <w:t>Molecular microbiology</w:t>
      </w:r>
      <w:r w:rsidRPr="003665A0">
        <w:rPr>
          <w:rFonts w:ascii="Times New Roman" w:hAnsi="Times New Roman" w:cs="Times New Roman"/>
          <w:noProof/>
          <w:sz w:val="24"/>
          <w:szCs w:val="24"/>
        </w:rPr>
        <w:t>, 36, pp. 539–556. doi: 10.1046/j.1365-2958.2000.01872.x.</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Tullus, K. and Shaikh, N. (2020) ‘Urinary tract infections in children.’, </w:t>
      </w:r>
      <w:r w:rsidRPr="003665A0">
        <w:rPr>
          <w:rFonts w:ascii="Times New Roman" w:hAnsi="Times New Roman" w:cs="Times New Roman"/>
          <w:i/>
          <w:iCs/>
          <w:noProof/>
          <w:sz w:val="24"/>
          <w:szCs w:val="24"/>
        </w:rPr>
        <w:t>Lancet (London, England)</w:t>
      </w:r>
      <w:r w:rsidRPr="003665A0">
        <w:rPr>
          <w:rFonts w:ascii="Times New Roman" w:hAnsi="Times New Roman" w:cs="Times New Roman"/>
          <w:noProof/>
          <w:sz w:val="24"/>
          <w:szCs w:val="24"/>
        </w:rPr>
        <w:t>, 395(10237), pp. 1659–1668. doi: 10.1016/S0140-6736(20)30676-0.</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Ulett, G. C.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(2010) ‘Group B Streptococcus (GBS) Urinary Tract Infection Involves Binding of GBS to Bladder Uroepithelium and Potent but GBS-Specific Induction of Interleukin 1α’, </w:t>
      </w:r>
      <w:r w:rsidRPr="003665A0">
        <w:rPr>
          <w:rFonts w:ascii="Times New Roman" w:hAnsi="Times New Roman" w:cs="Times New Roman"/>
          <w:i/>
          <w:iCs/>
          <w:noProof/>
          <w:sz w:val="24"/>
          <w:szCs w:val="24"/>
        </w:rPr>
        <w:t>The Journal of Infectious Diseases</w:t>
      </w:r>
      <w:r w:rsidRPr="003665A0">
        <w:rPr>
          <w:rFonts w:ascii="Times New Roman" w:hAnsi="Times New Roman" w:cs="Times New Roman"/>
          <w:noProof/>
          <w:sz w:val="24"/>
          <w:szCs w:val="24"/>
        </w:rPr>
        <w:t>, 201(6), pp. 866–870. doi: 10.1086/650696.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Vornhagen, J.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(2016) ‘Bacterial Hyaluronidase Promotes Ascending GBS Infection and Preterm Birth.’, </w:t>
      </w:r>
      <w:r w:rsidRPr="003665A0">
        <w:rPr>
          <w:rFonts w:ascii="Times New Roman" w:hAnsi="Times New Roman" w:cs="Times New Roman"/>
          <w:i/>
          <w:iCs/>
          <w:noProof/>
          <w:sz w:val="24"/>
          <w:szCs w:val="24"/>
        </w:rPr>
        <w:t>mBio</w:t>
      </w:r>
      <w:r w:rsidRPr="003665A0">
        <w:rPr>
          <w:rFonts w:ascii="Times New Roman" w:hAnsi="Times New Roman" w:cs="Times New Roman"/>
          <w:noProof/>
          <w:sz w:val="24"/>
          <w:szCs w:val="24"/>
        </w:rPr>
        <w:t>, 7(3). doi: 10.1128/mBio.00781-16.</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Wang, X., Wu, H., Fang, C., &amp; Li, Z. . (2024) ‘Insights into innate immune cell evasion by Chlamydia trachomatis.’, </w:t>
      </w:r>
      <w:r w:rsidRPr="003665A0">
        <w:rPr>
          <w:rFonts w:ascii="Times New Roman" w:hAnsi="Times New Roman" w:cs="Times New Roman"/>
          <w:i/>
          <w:iCs/>
          <w:noProof/>
          <w:sz w:val="24"/>
          <w:szCs w:val="24"/>
        </w:rPr>
        <w:t>Frontiers in Immunology,</w:t>
      </w:r>
      <w:r w:rsidRPr="003665A0">
        <w:rPr>
          <w:rFonts w:ascii="Times New Roman" w:hAnsi="Times New Roman" w:cs="Times New Roman"/>
          <w:noProof/>
          <w:sz w:val="24"/>
          <w:szCs w:val="24"/>
        </w:rPr>
        <w:t xml:space="preserve"> 15(1289644.). doi: </w:t>
      </w:r>
      <w:r w:rsidRPr="003665A0">
        <w:rPr>
          <w:rFonts w:ascii="Times New Roman" w:hAnsi="Times New Roman" w:cs="Times New Roman"/>
          <w:noProof/>
          <w:sz w:val="24"/>
          <w:szCs w:val="24"/>
        </w:rPr>
        <w:lastRenderedPageBreak/>
        <w:t>https://doi.org/10.3389/fimmu.2024.1289644.</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Wawrysiuk, S.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(2019) ‘Prevention and treatment of uncomplicated lower urinary tract infections in the  era of increasing antimicrobial resistance-non-antibiotic approaches: a systemic review.’, </w:t>
      </w:r>
      <w:r w:rsidRPr="003665A0">
        <w:rPr>
          <w:rFonts w:ascii="Times New Roman" w:hAnsi="Times New Roman" w:cs="Times New Roman"/>
          <w:i/>
          <w:iCs/>
          <w:noProof/>
          <w:sz w:val="24"/>
          <w:szCs w:val="24"/>
        </w:rPr>
        <w:t>Archives of gynecology and obstetrics</w:t>
      </w:r>
      <w:r w:rsidRPr="003665A0">
        <w:rPr>
          <w:rFonts w:ascii="Times New Roman" w:hAnsi="Times New Roman" w:cs="Times New Roman"/>
          <w:noProof/>
          <w:sz w:val="24"/>
          <w:szCs w:val="24"/>
        </w:rPr>
        <w:t>, 300(4), pp. 821–828. doi: 10.1007/s00404-019-05256-z.</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Weaver, T. M., Hocking, J. M., Bailey, L. J., Wawrzyn, G. T., Howard, D. R., Sikkink, L. A., Ramirez-Alvarado, M., &amp; Thompson, J. R. (2009) ‘Structural and Functional Studies of Truncated Hemolysin A from Proteus mirabilis.’, </w:t>
      </w:r>
      <w:r w:rsidRPr="003665A0">
        <w:rPr>
          <w:rFonts w:ascii="Times New Roman" w:hAnsi="Times New Roman" w:cs="Times New Roman"/>
          <w:i/>
          <w:iCs/>
          <w:noProof/>
          <w:sz w:val="24"/>
          <w:szCs w:val="24"/>
        </w:rPr>
        <w:t>Journal of Biological Chemistry</w:t>
      </w:r>
      <w:r w:rsidRPr="003665A0">
        <w:rPr>
          <w:rFonts w:ascii="Times New Roman" w:hAnsi="Times New Roman" w:cs="Times New Roman"/>
          <w:noProof/>
          <w:sz w:val="24"/>
          <w:szCs w:val="24"/>
        </w:rPr>
        <w:t>, 284(33), pp. 22297–22309. doi: https://doi.org/10.1074/jbc.M109.014431.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Wolfe, A. J.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(2012) ‘Evidence of uncultivated bacteria in the adult female bladder.’, </w:t>
      </w:r>
      <w:r w:rsidRPr="003665A0">
        <w:rPr>
          <w:rFonts w:ascii="Times New Roman" w:hAnsi="Times New Roman" w:cs="Times New Roman"/>
          <w:i/>
          <w:iCs/>
          <w:noProof/>
          <w:sz w:val="24"/>
          <w:szCs w:val="24"/>
        </w:rPr>
        <w:t>Journal of clinical microbiology</w:t>
      </w:r>
      <w:r w:rsidRPr="003665A0">
        <w:rPr>
          <w:rFonts w:ascii="Times New Roman" w:hAnsi="Times New Roman" w:cs="Times New Roman"/>
          <w:noProof/>
          <w:sz w:val="24"/>
          <w:szCs w:val="24"/>
        </w:rPr>
        <w:t>, 50(4), pp. 1376–1383. doi: 10.1128/JCM.05852-11.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Workowski, K. A.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(2021) ‘Sexually Transmitted Infections Treatment Guidelines, 2021.’, </w:t>
      </w:r>
      <w:r w:rsidRPr="003665A0">
        <w:rPr>
          <w:rFonts w:ascii="Times New Roman" w:hAnsi="Times New Roman" w:cs="Times New Roman"/>
          <w:i/>
          <w:iCs/>
          <w:noProof/>
          <w:sz w:val="24"/>
          <w:szCs w:val="24"/>
        </w:rPr>
        <w:t>MMWR. Recommendations and reports : Morbidity and mortality weekly report.  Recommendations and reports</w:t>
      </w:r>
      <w:r w:rsidRPr="003665A0">
        <w:rPr>
          <w:rFonts w:ascii="Times New Roman" w:hAnsi="Times New Roman" w:cs="Times New Roman"/>
          <w:noProof/>
          <w:sz w:val="24"/>
          <w:szCs w:val="24"/>
        </w:rPr>
        <w:t>, 70(4), pp. 1–187. doi: 10.15585/mmwr.rr7004a1.</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Y Becker (1996) </w:t>
      </w:r>
      <w:r w:rsidRPr="003665A0">
        <w:rPr>
          <w:rFonts w:ascii="Times New Roman" w:hAnsi="Times New Roman" w:cs="Times New Roman"/>
          <w:i/>
          <w:iCs/>
          <w:noProof/>
          <w:sz w:val="24"/>
          <w:szCs w:val="24"/>
        </w:rPr>
        <w:t>Chlamydia.</w:t>
      </w:r>
      <w:r w:rsidRPr="003665A0">
        <w:rPr>
          <w:rFonts w:ascii="Times New Roman" w:hAnsi="Times New Roman" w:cs="Times New Roman"/>
          <w:noProof/>
          <w:sz w:val="24"/>
          <w:szCs w:val="24"/>
        </w:rPr>
        <w:t xml:space="preserve"> Medical Mi. Edited by  editor. C. 39. In: Baron S. Galveston (TX): University of Texas Medical Branch at Galveston.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Young A, Toncar A, Leslie SW,  et al. (2024) </w:t>
      </w:r>
      <w:r w:rsidRPr="003665A0">
        <w:rPr>
          <w:rFonts w:ascii="Times New Roman" w:hAnsi="Times New Roman" w:cs="Times New Roman"/>
          <w:i/>
          <w:iCs/>
          <w:noProof/>
          <w:sz w:val="24"/>
          <w:szCs w:val="24"/>
        </w:rPr>
        <w:t>Urethritis. [Updated 2024 Apr 26].</w:t>
      </w:r>
      <w:r w:rsidRPr="003665A0">
        <w:rPr>
          <w:rFonts w:ascii="Times New Roman" w:hAnsi="Times New Roman" w:cs="Times New Roman"/>
          <w:noProof/>
          <w:sz w:val="24"/>
          <w:szCs w:val="24"/>
        </w:rPr>
        <w:t xml:space="preserve"> In: StatPearls [Internet]. Treasure Island (FL): StatPearls Publishing; 2024 Jan.</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szCs w:val="24"/>
        </w:rPr>
      </w:pPr>
      <w:r w:rsidRPr="003665A0">
        <w:rPr>
          <w:rFonts w:ascii="Times New Roman" w:hAnsi="Times New Roman" w:cs="Times New Roman"/>
          <w:noProof/>
          <w:sz w:val="24"/>
          <w:szCs w:val="24"/>
        </w:rPr>
        <w:t xml:space="preserve">Young A, Toncar A, Leslie SW,  et al. (no date) </w:t>
      </w:r>
      <w:r w:rsidRPr="003665A0">
        <w:rPr>
          <w:rFonts w:ascii="Times New Roman" w:hAnsi="Times New Roman" w:cs="Times New Roman"/>
          <w:i/>
          <w:iCs/>
          <w:noProof/>
          <w:sz w:val="24"/>
          <w:szCs w:val="24"/>
        </w:rPr>
        <w:t>Urethritis. [Updated 2024 Apr 26].</w:t>
      </w:r>
      <w:r w:rsidRPr="003665A0">
        <w:rPr>
          <w:rFonts w:ascii="Times New Roman" w:hAnsi="Times New Roman" w:cs="Times New Roman"/>
          <w:noProof/>
          <w:sz w:val="24"/>
          <w:szCs w:val="24"/>
        </w:rPr>
        <w:t xml:space="preserve"> In: StatPearls [Internet]. Treasure Island (FL): StatPearls Publishing.</w:t>
      </w:r>
    </w:p>
    <w:p w:rsidR="003665A0" w:rsidRPr="003665A0" w:rsidRDefault="003665A0" w:rsidP="003665A0">
      <w:pPr>
        <w:widowControl w:val="0"/>
        <w:autoSpaceDE w:val="0"/>
        <w:autoSpaceDN w:val="0"/>
        <w:adjustRightInd w:val="0"/>
        <w:spacing w:line="480" w:lineRule="auto"/>
        <w:rPr>
          <w:rFonts w:ascii="Times New Roman" w:hAnsi="Times New Roman" w:cs="Times New Roman"/>
          <w:noProof/>
          <w:sz w:val="24"/>
        </w:rPr>
      </w:pPr>
      <w:r w:rsidRPr="003665A0">
        <w:rPr>
          <w:rFonts w:ascii="Times New Roman" w:hAnsi="Times New Roman" w:cs="Times New Roman"/>
          <w:noProof/>
          <w:sz w:val="24"/>
          <w:szCs w:val="24"/>
        </w:rPr>
        <w:t xml:space="preserve">Zhou, Y. </w:t>
      </w:r>
      <w:r w:rsidRPr="003665A0">
        <w:rPr>
          <w:rFonts w:ascii="Times New Roman" w:hAnsi="Times New Roman" w:cs="Times New Roman"/>
          <w:i/>
          <w:iCs/>
          <w:noProof/>
          <w:sz w:val="24"/>
          <w:szCs w:val="24"/>
        </w:rPr>
        <w:t>et al.</w:t>
      </w:r>
      <w:r w:rsidRPr="003665A0">
        <w:rPr>
          <w:rFonts w:ascii="Times New Roman" w:hAnsi="Times New Roman" w:cs="Times New Roman"/>
          <w:noProof/>
          <w:sz w:val="24"/>
          <w:szCs w:val="24"/>
        </w:rPr>
        <w:t xml:space="preserve"> (2023) ‘Urinary Tract Infections Caused by Uropathogenic Escherichia coli: </w:t>
      </w:r>
      <w:r w:rsidRPr="003665A0">
        <w:rPr>
          <w:rFonts w:ascii="Times New Roman" w:hAnsi="Times New Roman" w:cs="Times New Roman"/>
          <w:noProof/>
          <w:sz w:val="24"/>
          <w:szCs w:val="24"/>
        </w:rPr>
        <w:lastRenderedPageBreak/>
        <w:t xml:space="preserve">Mechanisms of  Infection and Treatment Options.’, </w:t>
      </w:r>
      <w:r w:rsidRPr="003665A0">
        <w:rPr>
          <w:rFonts w:ascii="Times New Roman" w:hAnsi="Times New Roman" w:cs="Times New Roman"/>
          <w:i/>
          <w:iCs/>
          <w:noProof/>
          <w:sz w:val="24"/>
          <w:szCs w:val="24"/>
        </w:rPr>
        <w:t>International journal of molecular sciences</w:t>
      </w:r>
      <w:r w:rsidRPr="003665A0">
        <w:rPr>
          <w:rFonts w:ascii="Times New Roman" w:hAnsi="Times New Roman" w:cs="Times New Roman"/>
          <w:noProof/>
          <w:sz w:val="24"/>
          <w:szCs w:val="24"/>
        </w:rPr>
        <w:t>, 24(13). doi: 10.3390/ijms241310537.</w:t>
      </w:r>
    </w:p>
    <w:p w:rsidR="00BC4198" w:rsidRPr="00BC4198" w:rsidRDefault="003665A0" w:rsidP="003665A0">
      <w:pPr>
        <w:spacing w:line="480" w:lineRule="auto"/>
        <w:ind w:left="660"/>
        <w:jc w:val="both"/>
        <w:rPr>
          <w:rFonts w:ascii="Times New Roman" w:eastAsia="Times New Roman" w:hAnsi="Times New Roman" w:cs="Times New Roman"/>
          <w:bCs/>
          <w:sz w:val="24"/>
          <w:szCs w:val="24"/>
        </w:rPr>
      </w:pPr>
      <w:r w:rsidRPr="003665A0">
        <w:rPr>
          <w:rFonts w:ascii="Times New Roman" w:eastAsia="Times New Roman" w:hAnsi="Times New Roman" w:cs="Times New Roman"/>
          <w:bCs/>
          <w:noProof/>
          <w:sz w:val="24"/>
          <w:szCs w:val="24"/>
        </w:rPr>
        <w:t>{Bibliography</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c</w:t>
      </w:r>
    </w:p>
    <w:p w:rsidR="00BC4198" w:rsidRPr="00BC4198" w:rsidRDefault="00BC4198" w:rsidP="008333DE">
      <w:pPr>
        <w:pStyle w:val="ListParagraph"/>
        <w:spacing w:line="480" w:lineRule="auto"/>
        <w:ind w:left="1020"/>
        <w:jc w:val="both"/>
        <w:rPr>
          <w:rFonts w:ascii="Times New Roman" w:eastAsia="Times New Roman" w:hAnsi="Times New Roman" w:cs="Times New Roman"/>
          <w:bCs/>
          <w:sz w:val="24"/>
          <w:szCs w:val="24"/>
        </w:rPr>
      </w:pPr>
    </w:p>
    <w:p w:rsidR="007E4D16" w:rsidRPr="007E4D16" w:rsidRDefault="007E4D16" w:rsidP="007E4D16">
      <w:pPr>
        <w:spacing w:line="480" w:lineRule="auto"/>
        <w:jc w:val="both"/>
        <w:rPr>
          <w:rFonts w:ascii="Times New Roman" w:eastAsia="Times New Roman" w:hAnsi="Times New Roman" w:cs="Times New Roman"/>
          <w:sz w:val="24"/>
          <w:szCs w:val="24"/>
        </w:rPr>
      </w:pPr>
    </w:p>
    <w:p w:rsidR="00AB6DD3" w:rsidRPr="00AB6DD3" w:rsidRDefault="00AB6DD3" w:rsidP="00AB6DD3">
      <w:pPr>
        <w:spacing w:line="480" w:lineRule="auto"/>
        <w:ind w:left="720"/>
        <w:jc w:val="both"/>
        <w:rPr>
          <w:rFonts w:ascii="Times New Roman" w:eastAsia="Times New Roman" w:hAnsi="Times New Roman" w:cs="Times New Roman"/>
          <w:sz w:val="24"/>
          <w:szCs w:val="24"/>
        </w:rPr>
      </w:pPr>
    </w:p>
    <w:p w:rsidR="00DC4D71" w:rsidRPr="00DC4D71" w:rsidRDefault="00DC4D71" w:rsidP="00AB6DD3">
      <w:pPr>
        <w:spacing w:after="0" w:line="480" w:lineRule="auto"/>
        <w:jc w:val="both"/>
        <w:rPr>
          <w:rFonts w:ascii="Times New Roman" w:eastAsia="Times New Roman" w:hAnsi="Times New Roman" w:cs="Times New Roman"/>
          <w:b/>
          <w:sz w:val="24"/>
          <w:szCs w:val="24"/>
        </w:rPr>
      </w:pPr>
    </w:p>
    <w:sectPr w:rsidR="00DC4D71" w:rsidRPr="00DC4D71" w:rsidSect="009F7AA3">
      <w:footerReference w:type="defaul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BEE" w:rsidRDefault="00DB1BEE" w:rsidP="00E504F6">
      <w:pPr>
        <w:spacing w:after="0" w:line="240" w:lineRule="auto"/>
      </w:pPr>
      <w:r>
        <w:separator/>
      </w:r>
    </w:p>
  </w:endnote>
  <w:endnote w:type="continuationSeparator" w:id="0">
    <w:p w:rsidR="00DB1BEE" w:rsidRDefault="00DB1BEE" w:rsidP="00E5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549261"/>
      <w:docPartObj>
        <w:docPartGallery w:val="Page Numbers (Bottom of Page)"/>
        <w:docPartUnique/>
      </w:docPartObj>
    </w:sdtPr>
    <w:sdtEndPr>
      <w:rPr>
        <w:noProof/>
      </w:rPr>
    </w:sdtEndPr>
    <w:sdtContent>
      <w:p w:rsidR="00605486" w:rsidRDefault="00605486">
        <w:pPr>
          <w:pStyle w:val="Footer"/>
          <w:jc w:val="center"/>
        </w:pPr>
        <w:r>
          <w:fldChar w:fldCharType="begin"/>
        </w:r>
        <w:r>
          <w:instrText xml:space="preserve"> PAGE   \* MERGEFORMAT </w:instrText>
        </w:r>
        <w:r>
          <w:fldChar w:fldCharType="separate"/>
        </w:r>
        <w:r w:rsidR="00C366C5">
          <w:rPr>
            <w:noProof/>
          </w:rPr>
          <w:t>2</w:t>
        </w:r>
        <w:r>
          <w:rPr>
            <w:noProof/>
          </w:rPr>
          <w:fldChar w:fldCharType="end"/>
        </w:r>
      </w:p>
    </w:sdtContent>
  </w:sdt>
  <w:p w:rsidR="00605486" w:rsidRDefault="006054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BEE" w:rsidRDefault="00DB1BEE" w:rsidP="00E504F6">
      <w:pPr>
        <w:spacing w:after="0" w:line="240" w:lineRule="auto"/>
      </w:pPr>
      <w:r>
        <w:separator/>
      </w:r>
    </w:p>
  </w:footnote>
  <w:footnote w:type="continuationSeparator" w:id="0">
    <w:p w:rsidR="00DB1BEE" w:rsidRDefault="00DB1BEE" w:rsidP="00E50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4016"/>
    <w:multiLevelType w:val="hybridMultilevel"/>
    <w:tmpl w:val="02F6F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142B6"/>
    <w:multiLevelType w:val="hybridMultilevel"/>
    <w:tmpl w:val="1B422B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69F3672"/>
    <w:multiLevelType w:val="hybridMultilevel"/>
    <w:tmpl w:val="84C4B70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81556B"/>
    <w:multiLevelType w:val="hybridMultilevel"/>
    <w:tmpl w:val="4A4A9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03BEB"/>
    <w:multiLevelType w:val="hybridMultilevel"/>
    <w:tmpl w:val="F104A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0425B36"/>
    <w:multiLevelType w:val="hybridMultilevel"/>
    <w:tmpl w:val="E4C01FCA"/>
    <w:lvl w:ilvl="0" w:tplc="0B82C33A">
      <w:start w:val="1"/>
      <w:numFmt w:val="bullet"/>
      <w:lvlText w:val=""/>
      <w:lvlJc w:val="left"/>
      <w:pPr>
        <w:tabs>
          <w:tab w:val="num" w:pos="720"/>
        </w:tabs>
        <w:ind w:left="720" w:hanging="360"/>
      </w:pPr>
      <w:rPr>
        <w:rFonts w:ascii="Wingdings" w:hAnsi="Wingdings" w:hint="default"/>
      </w:rPr>
    </w:lvl>
    <w:lvl w:ilvl="1" w:tplc="FF5C2F94">
      <w:start w:val="110"/>
      <w:numFmt w:val="bullet"/>
      <w:lvlText w:val=""/>
      <w:lvlJc w:val="left"/>
      <w:pPr>
        <w:tabs>
          <w:tab w:val="num" w:pos="1440"/>
        </w:tabs>
        <w:ind w:left="1440" w:hanging="360"/>
      </w:pPr>
      <w:rPr>
        <w:rFonts w:ascii="Wingdings" w:hAnsi="Wingdings" w:hint="default"/>
      </w:rPr>
    </w:lvl>
    <w:lvl w:ilvl="2" w:tplc="AF3C1D34">
      <w:start w:val="1"/>
      <w:numFmt w:val="bullet"/>
      <w:lvlText w:val=""/>
      <w:lvlJc w:val="left"/>
      <w:pPr>
        <w:tabs>
          <w:tab w:val="num" w:pos="2160"/>
        </w:tabs>
        <w:ind w:left="2160" w:hanging="360"/>
      </w:pPr>
      <w:rPr>
        <w:rFonts w:ascii="Wingdings" w:hAnsi="Wingdings" w:hint="default"/>
      </w:rPr>
    </w:lvl>
    <w:lvl w:ilvl="3" w:tplc="92D22914" w:tentative="1">
      <w:start w:val="1"/>
      <w:numFmt w:val="bullet"/>
      <w:lvlText w:val=""/>
      <w:lvlJc w:val="left"/>
      <w:pPr>
        <w:tabs>
          <w:tab w:val="num" w:pos="2880"/>
        </w:tabs>
        <w:ind w:left="2880" w:hanging="360"/>
      </w:pPr>
      <w:rPr>
        <w:rFonts w:ascii="Wingdings" w:hAnsi="Wingdings" w:hint="default"/>
      </w:rPr>
    </w:lvl>
    <w:lvl w:ilvl="4" w:tplc="637C1582" w:tentative="1">
      <w:start w:val="1"/>
      <w:numFmt w:val="bullet"/>
      <w:lvlText w:val=""/>
      <w:lvlJc w:val="left"/>
      <w:pPr>
        <w:tabs>
          <w:tab w:val="num" w:pos="3600"/>
        </w:tabs>
        <w:ind w:left="3600" w:hanging="360"/>
      </w:pPr>
      <w:rPr>
        <w:rFonts w:ascii="Wingdings" w:hAnsi="Wingdings" w:hint="default"/>
      </w:rPr>
    </w:lvl>
    <w:lvl w:ilvl="5" w:tplc="5DA4C1BA" w:tentative="1">
      <w:start w:val="1"/>
      <w:numFmt w:val="bullet"/>
      <w:lvlText w:val=""/>
      <w:lvlJc w:val="left"/>
      <w:pPr>
        <w:tabs>
          <w:tab w:val="num" w:pos="4320"/>
        </w:tabs>
        <w:ind w:left="4320" w:hanging="360"/>
      </w:pPr>
      <w:rPr>
        <w:rFonts w:ascii="Wingdings" w:hAnsi="Wingdings" w:hint="default"/>
      </w:rPr>
    </w:lvl>
    <w:lvl w:ilvl="6" w:tplc="843C84AA" w:tentative="1">
      <w:start w:val="1"/>
      <w:numFmt w:val="bullet"/>
      <w:lvlText w:val=""/>
      <w:lvlJc w:val="left"/>
      <w:pPr>
        <w:tabs>
          <w:tab w:val="num" w:pos="5040"/>
        </w:tabs>
        <w:ind w:left="5040" w:hanging="360"/>
      </w:pPr>
      <w:rPr>
        <w:rFonts w:ascii="Wingdings" w:hAnsi="Wingdings" w:hint="default"/>
      </w:rPr>
    </w:lvl>
    <w:lvl w:ilvl="7" w:tplc="D4902876" w:tentative="1">
      <w:start w:val="1"/>
      <w:numFmt w:val="bullet"/>
      <w:lvlText w:val=""/>
      <w:lvlJc w:val="left"/>
      <w:pPr>
        <w:tabs>
          <w:tab w:val="num" w:pos="5760"/>
        </w:tabs>
        <w:ind w:left="5760" w:hanging="360"/>
      </w:pPr>
      <w:rPr>
        <w:rFonts w:ascii="Wingdings" w:hAnsi="Wingdings" w:hint="default"/>
      </w:rPr>
    </w:lvl>
    <w:lvl w:ilvl="8" w:tplc="B854EF12" w:tentative="1">
      <w:start w:val="1"/>
      <w:numFmt w:val="bullet"/>
      <w:lvlText w:val=""/>
      <w:lvlJc w:val="left"/>
      <w:pPr>
        <w:tabs>
          <w:tab w:val="num" w:pos="6480"/>
        </w:tabs>
        <w:ind w:left="6480" w:hanging="360"/>
      </w:pPr>
      <w:rPr>
        <w:rFonts w:ascii="Wingdings" w:hAnsi="Wingdings" w:hint="default"/>
      </w:rPr>
    </w:lvl>
  </w:abstractNum>
  <w:abstractNum w:abstractNumId="6">
    <w:nsid w:val="153A1225"/>
    <w:multiLevelType w:val="hybridMultilevel"/>
    <w:tmpl w:val="938E5680"/>
    <w:lvl w:ilvl="0" w:tplc="E7485FB6">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DB4B97"/>
    <w:multiLevelType w:val="hybridMultilevel"/>
    <w:tmpl w:val="2F94C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26150"/>
    <w:multiLevelType w:val="hybridMultilevel"/>
    <w:tmpl w:val="0C128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B1844"/>
    <w:multiLevelType w:val="hybridMultilevel"/>
    <w:tmpl w:val="E7180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7948BC"/>
    <w:multiLevelType w:val="hybridMultilevel"/>
    <w:tmpl w:val="2FE6D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16B09"/>
    <w:multiLevelType w:val="hybridMultilevel"/>
    <w:tmpl w:val="22C6659A"/>
    <w:lvl w:ilvl="0" w:tplc="04090013">
      <w:start w:val="1"/>
      <w:numFmt w:val="upp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FB6C7E"/>
    <w:multiLevelType w:val="hybridMultilevel"/>
    <w:tmpl w:val="B43851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8C37B2"/>
    <w:multiLevelType w:val="hybridMultilevel"/>
    <w:tmpl w:val="56C8A7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B96019"/>
    <w:multiLevelType w:val="hybridMultilevel"/>
    <w:tmpl w:val="04581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037061"/>
    <w:multiLevelType w:val="hybridMultilevel"/>
    <w:tmpl w:val="FB800FE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F491BA6"/>
    <w:multiLevelType w:val="hybridMultilevel"/>
    <w:tmpl w:val="3FE6C74A"/>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nsid w:val="53B461D6"/>
    <w:multiLevelType w:val="hybridMultilevel"/>
    <w:tmpl w:val="A084785A"/>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5CD34C7C"/>
    <w:multiLevelType w:val="hybridMultilevel"/>
    <w:tmpl w:val="7A5E087E"/>
    <w:lvl w:ilvl="0" w:tplc="1714C87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61444966"/>
    <w:multiLevelType w:val="hybridMultilevel"/>
    <w:tmpl w:val="C634465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7218B2"/>
    <w:multiLevelType w:val="hybridMultilevel"/>
    <w:tmpl w:val="9D1A6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21041C7"/>
    <w:multiLevelType w:val="hybridMultilevel"/>
    <w:tmpl w:val="5308B9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CB7E13"/>
    <w:multiLevelType w:val="hybridMultilevel"/>
    <w:tmpl w:val="9F0865FA"/>
    <w:lvl w:ilvl="0" w:tplc="0409000B">
      <w:start w:val="1"/>
      <w:numFmt w:val="bullet"/>
      <w:lvlText w:val=""/>
      <w:lvlJc w:val="left"/>
      <w:pPr>
        <w:ind w:left="810" w:hanging="360"/>
      </w:pPr>
      <w:rPr>
        <w:rFonts w:ascii="Wingdings" w:hAnsi="Wingding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DB6210"/>
    <w:multiLevelType w:val="hybridMultilevel"/>
    <w:tmpl w:val="B2A882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983AFD"/>
    <w:multiLevelType w:val="hybridMultilevel"/>
    <w:tmpl w:val="F3BC3E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9"/>
  </w:num>
  <w:num w:numId="4">
    <w:abstractNumId w:val="19"/>
  </w:num>
  <w:num w:numId="5">
    <w:abstractNumId w:val="7"/>
  </w:num>
  <w:num w:numId="6">
    <w:abstractNumId w:val="0"/>
  </w:num>
  <w:num w:numId="7">
    <w:abstractNumId w:val="3"/>
  </w:num>
  <w:num w:numId="8">
    <w:abstractNumId w:val="10"/>
  </w:num>
  <w:num w:numId="9">
    <w:abstractNumId w:val="21"/>
  </w:num>
  <w:num w:numId="10">
    <w:abstractNumId w:val="23"/>
  </w:num>
  <w:num w:numId="11">
    <w:abstractNumId w:val="15"/>
  </w:num>
  <w:num w:numId="12">
    <w:abstractNumId w:val="6"/>
  </w:num>
  <w:num w:numId="13">
    <w:abstractNumId w:val="24"/>
  </w:num>
  <w:num w:numId="14">
    <w:abstractNumId w:val="20"/>
  </w:num>
  <w:num w:numId="15">
    <w:abstractNumId w:val="1"/>
  </w:num>
  <w:num w:numId="16">
    <w:abstractNumId w:val="4"/>
  </w:num>
  <w:num w:numId="17">
    <w:abstractNumId w:val="5"/>
  </w:num>
  <w:num w:numId="18">
    <w:abstractNumId w:val="2"/>
  </w:num>
  <w:num w:numId="19">
    <w:abstractNumId w:val="11"/>
  </w:num>
  <w:num w:numId="20">
    <w:abstractNumId w:val="14"/>
  </w:num>
  <w:num w:numId="21">
    <w:abstractNumId w:val="13"/>
  </w:num>
  <w:num w:numId="22">
    <w:abstractNumId w:val="22"/>
  </w:num>
  <w:num w:numId="23">
    <w:abstractNumId w:val="16"/>
  </w:num>
  <w:num w:numId="24">
    <w:abstractNumId w:val="12"/>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950"/>
    <w:rsid w:val="00001F66"/>
    <w:rsid w:val="0001736A"/>
    <w:rsid w:val="00017CE4"/>
    <w:rsid w:val="00024B52"/>
    <w:rsid w:val="000316E4"/>
    <w:rsid w:val="00035D84"/>
    <w:rsid w:val="00036AAA"/>
    <w:rsid w:val="00037FC5"/>
    <w:rsid w:val="00044733"/>
    <w:rsid w:val="00046310"/>
    <w:rsid w:val="000607C4"/>
    <w:rsid w:val="00071694"/>
    <w:rsid w:val="00073802"/>
    <w:rsid w:val="00076B1B"/>
    <w:rsid w:val="00083DBB"/>
    <w:rsid w:val="00086627"/>
    <w:rsid w:val="0009017D"/>
    <w:rsid w:val="00092C73"/>
    <w:rsid w:val="00095BB5"/>
    <w:rsid w:val="000979F7"/>
    <w:rsid w:val="000A385B"/>
    <w:rsid w:val="000A6950"/>
    <w:rsid w:val="000B0D89"/>
    <w:rsid w:val="000B0EC1"/>
    <w:rsid w:val="000B266E"/>
    <w:rsid w:val="000B3066"/>
    <w:rsid w:val="000B32A1"/>
    <w:rsid w:val="000C3950"/>
    <w:rsid w:val="000C4EBB"/>
    <w:rsid w:val="000C7C22"/>
    <w:rsid w:val="000D49E9"/>
    <w:rsid w:val="000E0CF8"/>
    <w:rsid w:val="000E3F56"/>
    <w:rsid w:val="000F0879"/>
    <w:rsid w:val="001071A6"/>
    <w:rsid w:val="001124FB"/>
    <w:rsid w:val="00115175"/>
    <w:rsid w:val="0011595D"/>
    <w:rsid w:val="00121125"/>
    <w:rsid w:val="001306CE"/>
    <w:rsid w:val="00135ED5"/>
    <w:rsid w:val="001370D9"/>
    <w:rsid w:val="001504D1"/>
    <w:rsid w:val="001573A0"/>
    <w:rsid w:val="00157DF6"/>
    <w:rsid w:val="00162A7C"/>
    <w:rsid w:val="0016315F"/>
    <w:rsid w:val="00171436"/>
    <w:rsid w:val="00172D1A"/>
    <w:rsid w:val="001879D2"/>
    <w:rsid w:val="001A36D9"/>
    <w:rsid w:val="001A440B"/>
    <w:rsid w:val="001A4DCA"/>
    <w:rsid w:val="001C09CF"/>
    <w:rsid w:val="001C4FF2"/>
    <w:rsid w:val="001D2D03"/>
    <w:rsid w:val="001D7A72"/>
    <w:rsid w:val="001E1E03"/>
    <w:rsid w:val="001E2683"/>
    <w:rsid w:val="001E26FF"/>
    <w:rsid w:val="001E35FA"/>
    <w:rsid w:val="001F08CF"/>
    <w:rsid w:val="001F0900"/>
    <w:rsid w:val="001F281F"/>
    <w:rsid w:val="001F63C9"/>
    <w:rsid w:val="00200F41"/>
    <w:rsid w:val="00205D49"/>
    <w:rsid w:val="0020688C"/>
    <w:rsid w:val="002210FF"/>
    <w:rsid w:val="00232A19"/>
    <w:rsid w:val="002400FF"/>
    <w:rsid w:val="00244059"/>
    <w:rsid w:val="00244BC2"/>
    <w:rsid w:val="00251EFA"/>
    <w:rsid w:val="00252D21"/>
    <w:rsid w:val="0025558B"/>
    <w:rsid w:val="00255776"/>
    <w:rsid w:val="002602F4"/>
    <w:rsid w:val="00262B99"/>
    <w:rsid w:val="002630C6"/>
    <w:rsid w:val="002706E7"/>
    <w:rsid w:val="0027554C"/>
    <w:rsid w:val="002805B0"/>
    <w:rsid w:val="00286162"/>
    <w:rsid w:val="002A15EB"/>
    <w:rsid w:val="002A68CB"/>
    <w:rsid w:val="002C16DA"/>
    <w:rsid w:val="002D0D52"/>
    <w:rsid w:val="002E042A"/>
    <w:rsid w:val="002E6E50"/>
    <w:rsid w:val="002F18CB"/>
    <w:rsid w:val="002F28E6"/>
    <w:rsid w:val="003068AC"/>
    <w:rsid w:val="00306E25"/>
    <w:rsid w:val="00311183"/>
    <w:rsid w:val="00324469"/>
    <w:rsid w:val="0032750F"/>
    <w:rsid w:val="0033196C"/>
    <w:rsid w:val="003365BE"/>
    <w:rsid w:val="0034023F"/>
    <w:rsid w:val="003464D7"/>
    <w:rsid w:val="00347694"/>
    <w:rsid w:val="0035436A"/>
    <w:rsid w:val="00360D35"/>
    <w:rsid w:val="003665A0"/>
    <w:rsid w:val="003800C1"/>
    <w:rsid w:val="003803B9"/>
    <w:rsid w:val="00380CAD"/>
    <w:rsid w:val="00390355"/>
    <w:rsid w:val="00391974"/>
    <w:rsid w:val="00395BBC"/>
    <w:rsid w:val="003A7C9A"/>
    <w:rsid w:val="003B524B"/>
    <w:rsid w:val="003B7BE8"/>
    <w:rsid w:val="003C06F2"/>
    <w:rsid w:val="003C2198"/>
    <w:rsid w:val="003C3723"/>
    <w:rsid w:val="003C5524"/>
    <w:rsid w:val="003C61BC"/>
    <w:rsid w:val="003D58AA"/>
    <w:rsid w:val="003E3AFF"/>
    <w:rsid w:val="003E7CF7"/>
    <w:rsid w:val="003F2624"/>
    <w:rsid w:val="003F3340"/>
    <w:rsid w:val="003F5EDA"/>
    <w:rsid w:val="00403597"/>
    <w:rsid w:val="00404449"/>
    <w:rsid w:val="004054AC"/>
    <w:rsid w:val="0040773D"/>
    <w:rsid w:val="00415D9E"/>
    <w:rsid w:val="004304AC"/>
    <w:rsid w:val="00435C47"/>
    <w:rsid w:val="00446240"/>
    <w:rsid w:val="004554BC"/>
    <w:rsid w:val="00472841"/>
    <w:rsid w:val="00472DD8"/>
    <w:rsid w:val="0049050F"/>
    <w:rsid w:val="004A2283"/>
    <w:rsid w:val="004A2885"/>
    <w:rsid w:val="004A495B"/>
    <w:rsid w:val="004A6D3E"/>
    <w:rsid w:val="004B05AA"/>
    <w:rsid w:val="004C041F"/>
    <w:rsid w:val="004C66F5"/>
    <w:rsid w:val="004D077C"/>
    <w:rsid w:val="004D16EE"/>
    <w:rsid w:val="004D4D84"/>
    <w:rsid w:val="004E5348"/>
    <w:rsid w:val="004E6234"/>
    <w:rsid w:val="004E6543"/>
    <w:rsid w:val="004F25A0"/>
    <w:rsid w:val="00506F68"/>
    <w:rsid w:val="00507B7D"/>
    <w:rsid w:val="00524256"/>
    <w:rsid w:val="0052590F"/>
    <w:rsid w:val="0053162A"/>
    <w:rsid w:val="0053180D"/>
    <w:rsid w:val="005339D5"/>
    <w:rsid w:val="00543770"/>
    <w:rsid w:val="00543A3F"/>
    <w:rsid w:val="00544E94"/>
    <w:rsid w:val="005458D5"/>
    <w:rsid w:val="005461C4"/>
    <w:rsid w:val="0055032C"/>
    <w:rsid w:val="00556509"/>
    <w:rsid w:val="00581554"/>
    <w:rsid w:val="00581E0D"/>
    <w:rsid w:val="00582371"/>
    <w:rsid w:val="00592AC1"/>
    <w:rsid w:val="00597CF7"/>
    <w:rsid w:val="005A0355"/>
    <w:rsid w:val="005A177D"/>
    <w:rsid w:val="005A49D8"/>
    <w:rsid w:val="005B00BB"/>
    <w:rsid w:val="005B1D6E"/>
    <w:rsid w:val="005B1E24"/>
    <w:rsid w:val="005B62EF"/>
    <w:rsid w:val="005D0339"/>
    <w:rsid w:val="005D03FD"/>
    <w:rsid w:val="005D6990"/>
    <w:rsid w:val="005F24A8"/>
    <w:rsid w:val="005F5FD9"/>
    <w:rsid w:val="00605486"/>
    <w:rsid w:val="00621A30"/>
    <w:rsid w:val="00642428"/>
    <w:rsid w:val="00646017"/>
    <w:rsid w:val="00656346"/>
    <w:rsid w:val="00661F2F"/>
    <w:rsid w:val="00664D87"/>
    <w:rsid w:val="00666A60"/>
    <w:rsid w:val="00672A25"/>
    <w:rsid w:val="006742A5"/>
    <w:rsid w:val="006766A4"/>
    <w:rsid w:val="006770B4"/>
    <w:rsid w:val="00681B86"/>
    <w:rsid w:val="006827E2"/>
    <w:rsid w:val="00683C51"/>
    <w:rsid w:val="0069319B"/>
    <w:rsid w:val="006961CF"/>
    <w:rsid w:val="00697402"/>
    <w:rsid w:val="006A4C7A"/>
    <w:rsid w:val="006B6AA0"/>
    <w:rsid w:val="006C18AD"/>
    <w:rsid w:val="006C7D62"/>
    <w:rsid w:val="006D2628"/>
    <w:rsid w:val="006E08E4"/>
    <w:rsid w:val="006E1318"/>
    <w:rsid w:val="006E1A27"/>
    <w:rsid w:val="006E3101"/>
    <w:rsid w:val="006E6574"/>
    <w:rsid w:val="006F100B"/>
    <w:rsid w:val="006F3018"/>
    <w:rsid w:val="006F7050"/>
    <w:rsid w:val="006F7575"/>
    <w:rsid w:val="00707E60"/>
    <w:rsid w:val="00720C38"/>
    <w:rsid w:val="007244D2"/>
    <w:rsid w:val="00724F41"/>
    <w:rsid w:val="00727AB3"/>
    <w:rsid w:val="00730330"/>
    <w:rsid w:val="007308F6"/>
    <w:rsid w:val="0073275D"/>
    <w:rsid w:val="0073314F"/>
    <w:rsid w:val="007373DE"/>
    <w:rsid w:val="007379EC"/>
    <w:rsid w:val="007400D1"/>
    <w:rsid w:val="00743AC5"/>
    <w:rsid w:val="00744ED9"/>
    <w:rsid w:val="00745A77"/>
    <w:rsid w:val="00750283"/>
    <w:rsid w:val="00756EAB"/>
    <w:rsid w:val="00757E04"/>
    <w:rsid w:val="007607C7"/>
    <w:rsid w:val="00762A36"/>
    <w:rsid w:val="00764223"/>
    <w:rsid w:val="00767617"/>
    <w:rsid w:val="00767A9C"/>
    <w:rsid w:val="00772C36"/>
    <w:rsid w:val="00774CC4"/>
    <w:rsid w:val="00775263"/>
    <w:rsid w:val="0078377C"/>
    <w:rsid w:val="007874CA"/>
    <w:rsid w:val="007A40FE"/>
    <w:rsid w:val="007A6E59"/>
    <w:rsid w:val="007C0BB3"/>
    <w:rsid w:val="007C2AA8"/>
    <w:rsid w:val="007D5DD4"/>
    <w:rsid w:val="007D77AF"/>
    <w:rsid w:val="007E3701"/>
    <w:rsid w:val="007E4D16"/>
    <w:rsid w:val="007F3A05"/>
    <w:rsid w:val="007F5BF4"/>
    <w:rsid w:val="00807295"/>
    <w:rsid w:val="00810E42"/>
    <w:rsid w:val="00811281"/>
    <w:rsid w:val="00812229"/>
    <w:rsid w:val="00824AF7"/>
    <w:rsid w:val="008333DE"/>
    <w:rsid w:val="0084376D"/>
    <w:rsid w:val="00847610"/>
    <w:rsid w:val="008516BD"/>
    <w:rsid w:val="008540CB"/>
    <w:rsid w:val="008571BE"/>
    <w:rsid w:val="0085779A"/>
    <w:rsid w:val="008625F3"/>
    <w:rsid w:val="00877DDE"/>
    <w:rsid w:val="00881E21"/>
    <w:rsid w:val="008C5326"/>
    <w:rsid w:val="008E08C6"/>
    <w:rsid w:val="008E15AE"/>
    <w:rsid w:val="008E19F6"/>
    <w:rsid w:val="008F18BA"/>
    <w:rsid w:val="008F408A"/>
    <w:rsid w:val="0090629E"/>
    <w:rsid w:val="00920B1D"/>
    <w:rsid w:val="00920F6D"/>
    <w:rsid w:val="0092493E"/>
    <w:rsid w:val="00925F26"/>
    <w:rsid w:val="00930258"/>
    <w:rsid w:val="009320D7"/>
    <w:rsid w:val="00937236"/>
    <w:rsid w:val="00950489"/>
    <w:rsid w:val="009522A5"/>
    <w:rsid w:val="00956D26"/>
    <w:rsid w:val="00957FB5"/>
    <w:rsid w:val="009900C4"/>
    <w:rsid w:val="00996F1C"/>
    <w:rsid w:val="00997AED"/>
    <w:rsid w:val="009A3049"/>
    <w:rsid w:val="009B0FD7"/>
    <w:rsid w:val="009B187A"/>
    <w:rsid w:val="009B199B"/>
    <w:rsid w:val="009C0C1C"/>
    <w:rsid w:val="009D1659"/>
    <w:rsid w:val="009D53D0"/>
    <w:rsid w:val="009E4F4C"/>
    <w:rsid w:val="009F3BB7"/>
    <w:rsid w:val="009F66EA"/>
    <w:rsid w:val="009F7AA3"/>
    <w:rsid w:val="009F7F7F"/>
    <w:rsid w:val="00A01F3B"/>
    <w:rsid w:val="00A0480B"/>
    <w:rsid w:val="00A069A9"/>
    <w:rsid w:val="00A100ED"/>
    <w:rsid w:val="00A10B69"/>
    <w:rsid w:val="00A115B9"/>
    <w:rsid w:val="00A11DC9"/>
    <w:rsid w:val="00A14823"/>
    <w:rsid w:val="00A17A68"/>
    <w:rsid w:val="00A235FA"/>
    <w:rsid w:val="00A26E0D"/>
    <w:rsid w:val="00A3229C"/>
    <w:rsid w:val="00A54481"/>
    <w:rsid w:val="00A54BED"/>
    <w:rsid w:val="00A55ED3"/>
    <w:rsid w:val="00A67E07"/>
    <w:rsid w:val="00A701E1"/>
    <w:rsid w:val="00A801FF"/>
    <w:rsid w:val="00A83034"/>
    <w:rsid w:val="00A948A7"/>
    <w:rsid w:val="00A955C8"/>
    <w:rsid w:val="00AA53E8"/>
    <w:rsid w:val="00AB63DB"/>
    <w:rsid w:val="00AB6DD3"/>
    <w:rsid w:val="00AE3BE7"/>
    <w:rsid w:val="00AE4214"/>
    <w:rsid w:val="00AE570B"/>
    <w:rsid w:val="00AF5C15"/>
    <w:rsid w:val="00B127CF"/>
    <w:rsid w:val="00B14756"/>
    <w:rsid w:val="00B159A9"/>
    <w:rsid w:val="00B21E7A"/>
    <w:rsid w:val="00B21FD3"/>
    <w:rsid w:val="00B24112"/>
    <w:rsid w:val="00B2647A"/>
    <w:rsid w:val="00B3037B"/>
    <w:rsid w:val="00B303E8"/>
    <w:rsid w:val="00B35F04"/>
    <w:rsid w:val="00B41D0B"/>
    <w:rsid w:val="00B57CAA"/>
    <w:rsid w:val="00B76370"/>
    <w:rsid w:val="00B8524E"/>
    <w:rsid w:val="00B97CBA"/>
    <w:rsid w:val="00BA63CC"/>
    <w:rsid w:val="00BB1AD1"/>
    <w:rsid w:val="00BB6F3E"/>
    <w:rsid w:val="00BC4198"/>
    <w:rsid w:val="00BC7505"/>
    <w:rsid w:val="00BD0491"/>
    <w:rsid w:val="00BD3987"/>
    <w:rsid w:val="00BD4A03"/>
    <w:rsid w:val="00BD7265"/>
    <w:rsid w:val="00BE0B9F"/>
    <w:rsid w:val="00BE0F7B"/>
    <w:rsid w:val="00BE18C4"/>
    <w:rsid w:val="00C01456"/>
    <w:rsid w:val="00C03CED"/>
    <w:rsid w:val="00C04A9E"/>
    <w:rsid w:val="00C05C63"/>
    <w:rsid w:val="00C076D0"/>
    <w:rsid w:val="00C156EC"/>
    <w:rsid w:val="00C15CAA"/>
    <w:rsid w:val="00C16ACB"/>
    <w:rsid w:val="00C1738B"/>
    <w:rsid w:val="00C36369"/>
    <w:rsid w:val="00C366C5"/>
    <w:rsid w:val="00C41286"/>
    <w:rsid w:val="00C44162"/>
    <w:rsid w:val="00C55721"/>
    <w:rsid w:val="00C55C4F"/>
    <w:rsid w:val="00C5755A"/>
    <w:rsid w:val="00C63328"/>
    <w:rsid w:val="00C826F5"/>
    <w:rsid w:val="00C96BAD"/>
    <w:rsid w:val="00CA3352"/>
    <w:rsid w:val="00CA41F5"/>
    <w:rsid w:val="00CB6EB0"/>
    <w:rsid w:val="00CC566C"/>
    <w:rsid w:val="00CC647C"/>
    <w:rsid w:val="00CC6E39"/>
    <w:rsid w:val="00CE0170"/>
    <w:rsid w:val="00CE0952"/>
    <w:rsid w:val="00CE1A15"/>
    <w:rsid w:val="00CE5311"/>
    <w:rsid w:val="00CF6C1C"/>
    <w:rsid w:val="00D012EA"/>
    <w:rsid w:val="00D01EB6"/>
    <w:rsid w:val="00D11E01"/>
    <w:rsid w:val="00D12A2E"/>
    <w:rsid w:val="00D13175"/>
    <w:rsid w:val="00D169F9"/>
    <w:rsid w:val="00D2120A"/>
    <w:rsid w:val="00D2303C"/>
    <w:rsid w:val="00D237A3"/>
    <w:rsid w:val="00D34290"/>
    <w:rsid w:val="00D40B07"/>
    <w:rsid w:val="00D4433F"/>
    <w:rsid w:val="00D464E0"/>
    <w:rsid w:val="00D479D2"/>
    <w:rsid w:val="00D52948"/>
    <w:rsid w:val="00D62AF5"/>
    <w:rsid w:val="00D659AA"/>
    <w:rsid w:val="00D65F0C"/>
    <w:rsid w:val="00D712EF"/>
    <w:rsid w:val="00D74ABB"/>
    <w:rsid w:val="00D772A8"/>
    <w:rsid w:val="00D8233E"/>
    <w:rsid w:val="00D87218"/>
    <w:rsid w:val="00D93494"/>
    <w:rsid w:val="00D963E0"/>
    <w:rsid w:val="00DA5080"/>
    <w:rsid w:val="00DB1AD8"/>
    <w:rsid w:val="00DB1BEE"/>
    <w:rsid w:val="00DC4455"/>
    <w:rsid w:val="00DC47AA"/>
    <w:rsid w:val="00DC4D71"/>
    <w:rsid w:val="00DD1096"/>
    <w:rsid w:val="00DD63CC"/>
    <w:rsid w:val="00DE2A1A"/>
    <w:rsid w:val="00DF3474"/>
    <w:rsid w:val="00DF442B"/>
    <w:rsid w:val="00E00EFC"/>
    <w:rsid w:val="00E03BFD"/>
    <w:rsid w:val="00E06CA5"/>
    <w:rsid w:val="00E12982"/>
    <w:rsid w:val="00E16130"/>
    <w:rsid w:val="00E1631E"/>
    <w:rsid w:val="00E21AC5"/>
    <w:rsid w:val="00E22145"/>
    <w:rsid w:val="00E25102"/>
    <w:rsid w:val="00E31797"/>
    <w:rsid w:val="00E33A3C"/>
    <w:rsid w:val="00E40A73"/>
    <w:rsid w:val="00E467C0"/>
    <w:rsid w:val="00E504F6"/>
    <w:rsid w:val="00E55993"/>
    <w:rsid w:val="00E645AD"/>
    <w:rsid w:val="00E7719A"/>
    <w:rsid w:val="00E771F5"/>
    <w:rsid w:val="00E820BE"/>
    <w:rsid w:val="00E82CE8"/>
    <w:rsid w:val="00E8316D"/>
    <w:rsid w:val="00E84A0C"/>
    <w:rsid w:val="00E87C68"/>
    <w:rsid w:val="00EA47FA"/>
    <w:rsid w:val="00EA6230"/>
    <w:rsid w:val="00EA7868"/>
    <w:rsid w:val="00EB2B28"/>
    <w:rsid w:val="00EC03FE"/>
    <w:rsid w:val="00EC0807"/>
    <w:rsid w:val="00EC13B8"/>
    <w:rsid w:val="00ED1070"/>
    <w:rsid w:val="00ED4289"/>
    <w:rsid w:val="00ED44B9"/>
    <w:rsid w:val="00ED7673"/>
    <w:rsid w:val="00EE0062"/>
    <w:rsid w:val="00EE4F0A"/>
    <w:rsid w:val="00EF2E3D"/>
    <w:rsid w:val="00EF2E6C"/>
    <w:rsid w:val="00EF707F"/>
    <w:rsid w:val="00F1065D"/>
    <w:rsid w:val="00F11437"/>
    <w:rsid w:val="00F1307C"/>
    <w:rsid w:val="00F2490C"/>
    <w:rsid w:val="00F25CB2"/>
    <w:rsid w:val="00F30602"/>
    <w:rsid w:val="00F317E3"/>
    <w:rsid w:val="00F4410B"/>
    <w:rsid w:val="00F47A1B"/>
    <w:rsid w:val="00F55C42"/>
    <w:rsid w:val="00F676CE"/>
    <w:rsid w:val="00F73EEE"/>
    <w:rsid w:val="00F75BF0"/>
    <w:rsid w:val="00F8239A"/>
    <w:rsid w:val="00F82DC0"/>
    <w:rsid w:val="00F833FB"/>
    <w:rsid w:val="00F87B5F"/>
    <w:rsid w:val="00FA0CA3"/>
    <w:rsid w:val="00FA12F7"/>
    <w:rsid w:val="00FA1A4C"/>
    <w:rsid w:val="00FA6A2B"/>
    <w:rsid w:val="00FB284A"/>
    <w:rsid w:val="00FB3978"/>
    <w:rsid w:val="00FC178E"/>
    <w:rsid w:val="00FC229E"/>
    <w:rsid w:val="00FD3E84"/>
    <w:rsid w:val="00FD7228"/>
    <w:rsid w:val="00FE71F6"/>
    <w:rsid w:val="00FF02DC"/>
    <w:rsid w:val="00FF1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C757045-517F-499F-B5DD-29BAC4E4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95B"/>
  </w:style>
  <w:style w:type="paragraph" w:styleId="Heading1">
    <w:name w:val="heading 1"/>
    <w:basedOn w:val="Normal"/>
    <w:next w:val="Normal"/>
    <w:link w:val="Heading1Char"/>
    <w:uiPriority w:val="9"/>
    <w:qFormat/>
    <w:rsid w:val="004A495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A495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A495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A495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4A495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4A495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4A495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4A495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4A495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4F6"/>
  </w:style>
  <w:style w:type="paragraph" w:styleId="Footer">
    <w:name w:val="footer"/>
    <w:basedOn w:val="Normal"/>
    <w:link w:val="FooterChar"/>
    <w:uiPriority w:val="99"/>
    <w:unhideWhenUsed/>
    <w:rsid w:val="00E5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4F6"/>
  </w:style>
  <w:style w:type="paragraph" w:styleId="ListParagraph">
    <w:name w:val="List Paragraph"/>
    <w:basedOn w:val="Normal"/>
    <w:uiPriority w:val="34"/>
    <w:qFormat/>
    <w:rsid w:val="008F408A"/>
    <w:pPr>
      <w:ind w:left="720"/>
      <w:contextualSpacing/>
    </w:pPr>
  </w:style>
  <w:style w:type="paragraph" w:styleId="NormalWeb">
    <w:name w:val="Normal (Web)"/>
    <w:basedOn w:val="Normal"/>
    <w:uiPriority w:val="99"/>
    <w:semiHidden/>
    <w:unhideWhenUsed/>
    <w:rsid w:val="007E4D1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E0062"/>
    <w:rPr>
      <w:color w:val="808080"/>
    </w:rPr>
  </w:style>
  <w:style w:type="character" w:customStyle="1" w:styleId="Heading1Char">
    <w:name w:val="Heading 1 Char"/>
    <w:basedOn w:val="DefaultParagraphFont"/>
    <w:link w:val="Heading1"/>
    <w:uiPriority w:val="9"/>
    <w:rsid w:val="004A495B"/>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4A495B"/>
    <w:pPr>
      <w:outlineLvl w:val="9"/>
    </w:pPr>
  </w:style>
  <w:style w:type="paragraph" w:styleId="TOC1">
    <w:name w:val="toc 1"/>
    <w:basedOn w:val="Normal"/>
    <w:next w:val="Normal"/>
    <w:autoRedefine/>
    <w:uiPriority w:val="39"/>
    <w:unhideWhenUsed/>
    <w:rsid w:val="00EC0807"/>
    <w:pPr>
      <w:spacing w:after="100"/>
    </w:pPr>
  </w:style>
  <w:style w:type="character" w:styleId="Hyperlink">
    <w:name w:val="Hyperlink"/>
    <w:basedOn w:val="DefaultParagraphFont"/>
    <w:uiPriority w:val="99"/>
    <w:unhideWhenUsed/>
    <w:rsid w:val="00EC0807"/>
    <w:rPr>
      <w:color w:val="0563C1" w:themeColor="hyperlink"/>
      <w:u w:val="single"/>
    </w:rPr>
  </w:style>
  <w:style w:type="paragraph" w:styleId="TOC2">
    <w:name w:val="toc 2"/>
    <w:basedOn w:val="Normal"/>
    <w:next w:val="Normal"/>
    <w:autoRedefine/>
    <w:uiPriority w:val="39"/>
    <w:unhideWhenUsed/>
    <w:rsid w:val="00B41D0B"/>
    <w:pPr>
      <w:spacing w:after="100"/>
      <w:ind w:left="220"/>
    </w:pPr>
    <w:rPr>
      <w:rFonts w:cs="Times New Roman"/>
    </w:rPr>
  </w:style>
  <w:style w:type="paragraph" w:styleId="TOC3">
    <w:name w:val="toc 3"/>
    <w:basedOn w:val="Normal"/>
    <w:next w:val="Normal"/>
    <w:autoRedefine/>
    <w:uiPriority w:val="39"/>
    <w:unhideWhenUsed/>
    <w:rsid w:val="00B41D0B"/>
    <w:pPr>
      <w:spacing w:after="100"/>
      <w:ind w:left="440"/>
    </w:pPr>
    <w:rPr>
      <w:rFonts w:cs="Times New Roman"/>
    </w:rPr>
  </w:style>
  <w:style w:type="character" w:customStyle="1" w:styleId="Heading2Char">
    <w:name w:val="Heading 2 Char"/>
    <w:basedOn w:val="DefaultParagraphFont"/>
    <w:link w:val="Heading2"/>
    <w:uiPriority w:val="9"/>
    <w:rsid w:val="004A495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A495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A495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4A495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4A495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4A495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4A495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4A495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4A495B"/>
    <w:pPr>
      <w:spacing w:line="240" w:lineRule="auto"/>
    </w:pPr>
    <w:rPr>
      <w:b/>
      <w:bCs/>
      <w:smallCaps/>
      <w:color w:val="44546A" w:themeColor="text2"/>
    </w:rPr>
  </w:style>
  <w:style w:type="paragraph" w:styleId="Title">
    <w:name w:val="Title"/>
    <w:basedOn w:val="Normal"/>
    <w:next w:val="Normal"/>
    <w:link w:val="TitleChar"/>
    <w:uiPriority w:val="10"/>
    <w:qFormat/>
    <w:rsid w:val="004A495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A495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A495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4A495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4A495B"/>
    <w:rPr>
      <w:b/>
      <w:bCs/>
    </w:rPr>
  </w:style>
  <w:style w:type="character" w:styleId="Emphasis">
    <w:name w:val="Emphasis"/>
    <w:basedOn w:val="DefaultParagraphFont"/>
    <w:uiPriority w:val="20"/>
    <w:qFormat/>
    <w:rsid w:val="004A495B"/>
    <w:rPr>
      <w:i/>
      <w:iCs/>
    </w:rPr>
  </w:style>
  <w:style w:type="paragraph" w:styleId="NoSpacing">
    <w:name w:val="No Spacing"/>
    <w:uiPriority w:val="1"/>
    <w:qFormat/>
    <w:rsid w:val="004A495B"/>
    <w:pPr>
      <w:spacing w:after="0" w:line="240" w:lineRule="auto"/>
    </w:pPr>
  </w:style>
  <w:style w:type="paragraph" w:styleId="Quote">
    <w:name w:val="Quote"/>
    <w:basedOn w:val="Normal"/>
    <w:next w:val="Normal"/>
    <w:link w:val="QuoteChar"/>
    <w:uiPriority w:val="29"/>
    <w:qFormat/>
    <w:rsid w:val="004A495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A495B"/>
    <w:rPr>
      <w:color w:val="44546A" w:themeColor="text2"/>
      <w:sz w:val="24"/>
      <w:szCs w:val="24"/>
    </w:rPr>
  </w:style>
  <w:style w:type="paragraph" w:styleId="IntenseQuote">
    <w:name w:val="Intense Quote"/>
    <w:basedOn w:val="Normal"/>
    <w:next w:val="Normal"/>
    <w:link w:val="IntenseQuoteChar"/>
    <w:uiPriority w:val="30"/>
    <w:qFormat/>
    <w:rsid w:val="004A495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A495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A495B"/>
    <w:rPr>
      <w:i/>
      <w:iCs/>
      <w:color w:val="595959" w:themeColor="text1" w:themeTint="A6"/>
    </w:rPr>
  </w:style>
  <w:style w:type="character" w:styleId="IntenseEmphasis">
    <w:name w:val="Intense Emphasis"/>
    <w:basedOn w:val="DefaultParagraphFont"/>
    <w:uiPriority w:val="21"/>
    <w:qFormat/>
    <w:rsid w:val="004A495B"/>
    <w:rPr>
      <w:b/>
      <w:bCs/>
      <w:i/>
      <w:iCs/>
    </w:rPr>
  </w:style>
  <w:style w:type="character" w:styleId="SubtleReference">
    <w:name w:val="Subtle Reference"/>
    <w:basedOn w:val="DefaultParagraphFont"/>
    <w:uiPriority w:val="31"/>
    <w:qFormat/>
    <w:rsid w:val="004A495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A495B"/>
    <w:rPr>
      <w:b/>
      <w:bCs/>
      <w:smallCaps/>
      <w:color w:val="44546A" w:themeColor="text2"/>
      <w:u w:val="single"/>
    </w:rPr>
  </w:style>
  <w:style w:type="character" w:styleId="BookTitle">
    <w:name w:val="Book Title"/>
    <w:basedOn w:val="DefaultParagraphFont"/>
    <w:uiPriority w:val="33"/>
    <w:qFormat/>
    <w:rsid w:val="004A495B"/>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3530">
      <w:bodyDiv w:val="1"/>
      <w:marLeft w:val="0"/>
      <w:marRight w:val="0"/>
      <w:marTop w:val="0"/>
      <w:marBottom w:val="0"/>
      <w:divBdr>
        <w:top w:val="none" w:sz="0" w:space="0" w:color="auto"/>
        <w:left w:val="none" w:sz="0" w:space="0" w:color="auto"/>
        <w:bottom w:val="none" w:sz="0" w:space="0" w:color="auto"/>
        <w:right w:val="none" w:sz="0" w:space="0" w:color="auto"/>
      </w:divBdr>
      <w:divsChild>
        <w:div w:id="2071997503">
          <w:marLeft w:val="562"/>
          <w:marRight w:val="0"/>
          <w:marTop w:val="91"/>
          <w:marBottom w:val="0"/>
          <w:divBdr>
            <w:top w:val="none" w:sz="0" w:space="0" w:color="auto"/>
            <w:left w:val="none" w:sz="0" w:space="0" w:color="auto"/>
            <w:bottom w:val="none" w:sz="0" w:space="0" w:color="auto"/>
            <w:right w:val="none" w:sz="0" w:space="0" w:color="auto"/>
          </w:divBdr>
        </w:div>
      </w:divsChild>
    </w:div>
    <w:div w:id="29762993">
      <w:bodyDiv w:val="1"/>
      <w:marLeft w:val="0"/>
      <w:marRight w:val="0"/>
      <w:marTop w:val="0"/>
      <w:marBottom w:val="0"/>
      <w:divBdr>
        <w:top w:val="none" w:sz="0" w:space="0" w:color="auto"/>
        <w:left w:val="none" w:sz="0" w:space="0" w:color="auto"/>
        <w:bottom w:val="none" w:sz="0" w:space="0" w:color="auto"/>
        <w:right w:val="none" w:sz="0" w:space="0" w:color="auto"/>
      </w:divBdr>
    </w:div>
    <w:div w:id="38674623">
      <w:bodyDiv w:val="1"/>
      <w:marLeft w:val="0"/>
      <w:marRight w:val="0"/>
      <w:marTop w:val="0"/>
      <w:marBottom w:val="0"/>
      <w:divBdr>
        <w:top w:val="none" w:sz="0" w:space="0" w:color="auto"/>
        <w:left w:val="none" w:sz="0" w:space="0" w:color="auto"/>
        <w:bottom w:val="none" w:sz="0" w:space="0" w:color="auto"/>
        <w:right w:val="none" w:sz="0" w:space="0" w:color="auto"/>
      </w:divBdr>
    </w:div>
    <w:div w:id="42219599">
      <w:bodyDiv w:val="1"/>
      <w:marLeft w:val="0"/>
      <w:marRight w:val="0"/>
      <w:marTop w:val="0"/>
      <w:marBottom w:val="0"/>
      <w:divBdr>
        <w:top w:val="none" w:sz="0" w:space="0" w:color="auto"/>
        <w:left w:val="none" w:sz="0" w:space="0" w:color="auto"/>
        <w:bottom w:val="none" w:sz="0" w:space="0" w:color="auto"/>
        <w:right w:val="none" w:sz="0" w:space="0" w:color="auto"/>
      </w:divBdr>
      <w:divsChild>
        <w:div w:id="879131627">
          <w:marLeft w:val="1195"/>
          <w:marRight w:val="0"/>
          <w:marTop w:val="2"/>
          <w:marBottom w:val="0"/>
          <w:divBdr>
            <w:top w:val="none" w:sz="0" w:space="0" w:color="auto"/>
            <w:left w:val="none" w:sz="0" w:space="0" w:color="auto"/>
            <w:bottom w:val="none" w:sz="0" w:space="0" w:color="auto"/>
            <w:right w:val="none" w:sz="0" w:space="0" w:color="auto"/>
          </w:divBdr>
        </w:div>
      </w:divsChild>
    </w:div>
    <w:div w:id="127556923">
      <w:bodyDiv w:val="1"/>
      <w:marLeft w:val="0"/>
      <w:marRight w:val="0"/>
      <w:marTop w:val="0"/>
      <w:marBottom w:val="0"/>
      <w:divBdr>
        <w:top w:val="none" w:sz="0" w:space="0" w:color="auto"/>
        <w:left w:val="none" w:sz="0" w:space="0" w:color="auto"/>
        <w:bottom w:val="none" w:sz="0" w:space="0" w:color="auto"/>
        <w:right w:val="none" w:sz="0" w:space="0" w:color="auto"/>
      </w:divBdr>
    </w:div>
    <w:div w:id="160389744">
      <w:bodyDiv w:val="1"/>
      <w:marLeft w:val="0"/>
      <w:marRight w:val="0"/>
      <w:marTop w:val="0"/>
      <w:marBottom w:val="0"/>
      <w:divBdr>
        <w:top w:val="none" w:sz="0" w:space="0" w:color="auto"/>
        <w:left w:val="none" w:sz="0" w:space="0" w:color="auto"/>
        <w:bottom w:val="none" w:sz="0" w:space="0" w:color="auto"/>
        <w:right w:val="none" w:sz="0" w:space="0" w:color="auto"/>
      </w:divBdr>
      <w:divsChild>
        <w:div w:id="2129084541">
          <w:marLeft w:val="1814"/>
          <w:marRight w:val="14"/>
          <w:marTop w:val="88"/>
          <w:marBottom w:val="0"/>
          <w:divBdr>
            <w:top w:val="none" w:sz="0" w:space="0" w:color="auto"/>
            <w:left w:val="none" w:sz="0" w:space="0" w:color="auto"/>
            <w:bottom w:val="none" w:sz="0" w:space="0" w:color="auto"/>
            <w:right w:val="none" w:sz="0" w:space="0" w:color="auto"/>
          </w:divBdr>
        </w:div>
      </w:divsChild>
    </w:div>
    <w:div w:id="171146873">
      <w:bodyDiv w:val="1"/>
      <w:marLeft w:val="0"/>
      <w:marRight w:val="0"/>
      <w:marTop w:val="0"/>
      <w:marBottom w:val="0"/>
      <w:divBdr>
        <w:top w:val="none" w:sz="0" w:space="0" w:color="auto"/>
        <w:left w:val="none" w:sz="0" w:space="0" w:color="auto"/>
        <w:bottom w:val="none" w:sz="0" w:space="0" w:color="auto"/>
        <w:right w:val="none" w:sz="0" w:space="0" w:color="auto"/>
      </w:divBdr>
      <w:divsChild>
        <w:div w:id="399864932">
          <w:marLeft w:val="1195"/>
          <w:marRight w:val="0"/>
          <w:marTop w:val="1"/>
          <w:marBottom w:val="0"/>
          <w:divBdr>
            <w:top w:val="none" w:sz="0" w:space="0" w:color="auto"/>
            <w:left w:val="none" w:sz="0" w:space="0" w:color="auto"/>
            <w:bottom w:val="none" w:sz="0" w:space="0" w:color="auto"/>
            <w:right w:val="none" w:sz="0" w:space="0" w:color="auto"/>
          </w:divBdr>
        </w:div>
        <w:div w:id="769080374">
          <w:marLeft w:val="1195"/>
          <w:marRight w:val="72"/>
          <w:marTop w:val="96"/>
          <w:marBottom w:val="0"/>
          <w:divBdr>
            <w:top w:val="none" w:sz="0" w:space="0" w:color="auto"/>
            <w:left w:val="none" w:sz="0" w:space="0" w:color="auto"/>
            <w:bottom w:val="none" w:sz="0" w:space="0" w:color="auto"/>
            <w:right w:val="none" w:sz="0" w:space="0" w:color="auto"/>
          </w:divBdr>
        </w:div>
      </w:divsChild>
    </w:div>
    <w:div w:id="207500610">
      <w:bodyDiv w:val="1"/>
      <w:marLeft w:val="0"/>
      <w:marRight w:val="0"/>
      <w:marTop w:val="0"/>
      <w:marBottom w:val="0"/>
      <w:divBdr>
        <w:top w:val="none" w:sz="0" w:space="0" w:color="auto"/>
        <w:left w:val="none" w:sz="0" w:space="0" w:color="auto"/>
        <w:bottom w:val="none" w:sz="0" w:space="0" w:color="auto"/>
        <w:right w:val="none" w:sz="0" w:space="0" w:color="auto"/>
      </w:divBdr>
    </w:div>
    <w:div w:id="217401858">
      <w:bodyDiv w:val="1"/>
      <w:marLeft w:val="0"/>
      <w:marRight w:val="0"/>
      <w:marTop w:val="0"/>
      <w:marBottom w:val="0"/>
      <w:divBdr>
        <w:top w:val="none" w:sz="0" w:space="0" w:color="auto"/>
        <w:left w:val="none" w:sz="0" w:space="0" w:color="auto"/>
        <w:bottom w:val="none" w:sz="0" w:space="0" w:color="auto"/>
        <w:right w:val="none" w:sz="0" w:space="0" w:color="auto"/>
      </w:divBdr>
      <w:divsChild>
        <w:div w:id="1558012525">
          <w:marLeft w:val="1080"/>
          <w:marRight w:val="0"/>
          <w:marTop w:val="100"/>
          <w:marBottom w:val="0"/>
          <w:divBdr>
            <w:top w:val="none" w:sz="0" w:space="0" w:color="auto"/>
            <w:left w:val="none" w:sz="0" w:space="0" w:color="auto"/>
            <w:bottom w:val="none" w:sz="0" w:space="0" w:color="auto"/>
            <w:right w:val="none" w:sz="0" w:space="0" w:color="auto"/>
          </w:divBdr>
        </w:div>
        <w:div w:id="801263642">
          <w:marLeft w:val="1080"/>
          <w:marRight w:val="0"/>
          <w:marTop w:val="100"/>
          <w:marBottom w:val="0"/>
          <w:divBdr>
            <w:top w:val="none" w:sz="0" w:space="0" w:color="auto"/>
            <w:left w:val="none" w:sz="0" w:space="0" w:color="auto"/>
            <w:bottom w:val="none" w:sz="0" w:space="0" w:color="auto"/>
            <w:right w:val="none" w:sz="0" w:space="0" w:color="auto"/>
          </w:divBdr>
        </w:div>
      </w:divsChild>
    </w:div>
    <w:div w:id="221331694">
      <w:bodyDiv w:val="1"/>
      <w:marLeft w:val="0"/>
      <w:marRight w:val="0"/>
      <w:marTop w:val="0"/>
      <w:marBottom w:val="0"/>
      <w:divBdr>
        <w:top w:val="none" w:sz="0" w:space="0" w:color="auto"/>
        <w:left w:val="none" w:sz="0" w:space="0" w:color="auto"/>
        <w:bottom w:val="none" w:sz="0" w:space="0" w:color="auto"/>
        <w:right w:val="none" w:sz="0" w:space="0" w:color="auto"/>
      </w:divBdr>
      <w:divsChild>
        <w:div w:id="691959711">
          <w:marLeft w:val="562"/>
          <w:marRight w:val="0"/>
          <w:marTop w:val="180"/>
          <w:marBottom w:val="0"/>
          <w:divBdr>
            <w:top w:val="none" w:sz="0" w:space="0" w:color="auto"/>
            <w:left w:val="none" w:sz="0" w:space="0" w:color="auto"/>
            <w:bottom w:val="none" w:sz="0" w:space="0" w:color="auto"/>
            <w:right w:val="none" w:sz="0" w:space="0" w:color="auto"/>
          </w:divBdr>
        </w:div>
        <w:div w:id="866333468">
          <w:marLeft w:val="1195"/>
          <w:marRight w:val="0"/>
          <w:marTop w:val="138"/>
          <w:marBottom w:val="0"/>
          <w:divBdr>
            <w:top w:val="none" w:sz="0" w:space="0" w:color="auto"/>
            <w:left w:val="none" w:sz="0" w:space="0" w:color="auto"/>
            <w:bottom w:val="none" w:sz="0" w:space="0" w:color="auto"/>
            <w:right w:val="none" w:sz="0" w:space="0" w:color="auto"/>
          </w:divBdr>
        </w:div>
        <w:div w:id="2113478588">
          <w:marLeft w:val="562"/>
          <w:marRight w:val="0"/>
          <w:marTop w:val="151"/>
          <w:marBottom w:val="0"/>
          <w:divBdr>
            <w:top w:val="none" w:sz="0" w:space="0" w:color="auto"/>
            <w:left w:val="none" w:sz="0" w:space="0" w:color="auto"/>
            <w:bottom w:val="none" w:sz="0" w:space="0" w:color="auto"/>
            <w:right w:val="none" w:sz="0" w:space="0" w:color="auto"/>
          </w:divBdr>
        </w:div>
        <w:div w:id="815026295">
          <w:marLeft w:val="1195"/>
          <w:marRight w:val="0"/>
          <w:marTop w:val="137"/>
          <w:marBottom w:val="0"/>
          <w:divBdr>
            <w:top w:val="none" w:sz="0" w:space="0" w:color="auto"/>
            <w:left w:val="none" w:sz="0" w:space="0" w:color="auto"/>
            <w:bottom w:val="none" w:sz="0" w:space="0" w:color="auto"/>
            <w:right w:val="none" w:sz="0" w:space="0" w:color="auto"/>
          </w:divBdr>
        </w:div>
        <w:div w:id="702439827">
          <w:marLeft w:val="1195"/>
          <w:marRight w:val="0"/>
          <w:marTop w:val="135"/>
          <w:marBottom w:val="0"/>
          <w:divBdr>
            <w:top w:val="none" w:sz="0" w:space="0" w:color="auto"/>
            <w:left w:val="none" w:sz="0" w:space="0" w:color="auto"/>
            <w:bottom w:val="none" w:sz="0" w:space="0" w:color="auto"/>
            <w:right w:val="none" w:sz="0" w:space="0" w:color="auto"/>
          </w:divBdr>
        </w:div>
        <w:div w:id="1863397203">
          <w:marLeft w:val="1195"/>
          <w:marRight w:val="0"/>
          <w:marTop w:val="134"/>
          <w:marBottom w:val="0"/>
          <w:divBdr>
            <w:top w:val="none" w:sz="0" w:space="0" w:color="auto"/>
            <w:left w:val="none" w:sz="0" w:space="0" w:color="auto"/>
            <w:bottom w:val="none" w:sz="0" w:space="0" w:color="auto"/>
            <w:right w:val="none" w:sz="0" w:space="0" w:color="auto"/>
          </w:divBdr>
        </w:div>
      </w:divsChild>
    </w:div>
    <w:div w:id="236520123">
      <w:bodyDiv w:val="1"/>
      <w:marLeft w:val="0"/>
      <w:marRight w:val="0"/>
      <w:marTop w:val="0"/>
      <w:marBottom w:val="0"/>
      <w:divBdr>
        <w:top w:val="none" w:sz="0" w:space="0" w:color="auto"/>
        <w:left w:val="none" w:sz="0" w:space="0" w:color="auto"/>
        <w:bottom w:val="none" w:sz="0" w:space="0" w:color="auto"/>
        <w:right w:val="none" w:sz="0" w:space="0" w:color="auto"/>
      </w:divBdr>
      <w:divsChild>
        <w:div w:id="1590043452">
          <w:marLeft w:val="562"/>
          <w:marRight w:val="0"/>
          <w:marTop w:val="21"/>
          <w:marBottom w:val="0"/>
          <w:divBdr>
            <w:top w:val="none" w:sz="0" w:space="0" w:color="auto"/>
            <w:left w:val="none" w:sz="0" w:space="0" w:color="auto"/>
            <w:bottom w:val="none" w:sz="0" w:space="0" w:color="auto"/>
            <w:right w:val="none" w:sz="0" w:space="0" w:color="auto"/>
          </w:divBdr>
        </w:div>
        <w:div w:id="646201812">
          <w:marLeft w:val="562"/>
          <w:marRight w:val="0"/>
          <w:marTop w:val="0"/>
          <w:marBottom w:val="0"/>
          <w:divBdr>
            <w:top w:val="none" w:sz="0" w:space="0" w:color="auto"/>
            <w:left w:val="none" w:sz="0" w:space="0" w:color="auto"/>
            <w:bottom w:val="none" w:sz="0" w:space="0" w:color="auto"/>
            <w:right w:val="none" w:sz="0" w:space="0" w:color="auto"/>
          </w:divBdr>
        </w:div>
      </w:divsChild>
    </w:div>
    <w:div w:id="275794557">
      <w:bodyDiv w:val="1"/>
      <w:marLeft w:val="0"/>
      <w:marRight w:val="0"/>
      <w:marTop w:val="0"/>
      <w:marBottom w:val="0"/>
      <w:divBdr>
        <w:top w:val="none" w:sz="0" w:space="0" w:color="auto"/>
        <w:left w:val="none" w:sz="0" w:space="0" w:color="auto"/>
        <w:bottom w:val="none" w:sz="0" w:space="0" w:color="auto"/>
        <w:right w:val="none" w:sz="0" w:space="0" w:color="auto"/>
      </w:divBdr>
    </w:div>
    <w:div w:id="276956950">
      <w:bodyDiv w:val="1"/>
      <w:marLeft w:val="0"/>
      <w:marRight w:val="0"/>
      <w:marTop w:val="0"/>
      <w:marBottom w:val="0"/>
      <w:divBdr>
        <w:top w:val="none" w:sz="0" w:space="0" w:color="auto"/>
        <w:left w:val="none" w:sz="0" w:space="0" w:color="auto"/>
        <w:bottom w:val="none" w:sz="0" w:space="0" w:color="auto"/>
        <w:right w:val="none" w:sz="0" w:space="0" w:color="auto"/>
      </w:divBdr>
    </w:div>
    <w:div w:id="308829953">
      <w:bodyDiv w:val="1"/>
      <w:marLeft w:val="0"/>
      <w:marRight w:val="0"/>
      <w:marTop w:val="0"/>
      <w:marBottom w:val="0"/>
      <w:divBdr>
        <w:top w:val="none" w:sz="0" w:space="0" w:color="auto"/>
        <w:left w:val="none" w:sz="0" w:space="0" w:color="auto"/>
        <w:bottom w:val="none" w:sz="0" w:space="0" w:color="auto"/>
        <w:right w:val="none" w:sz="0" w:space="0" w:color="auto"/>
      </w:divBdr>
    </w:div>
    <w:div w:id="308902128">
      <w:bodyDiv w:val="1"/>
      <w:marLeft w:val="0"/>
      <w:marRight w:val="0"/>
      <w:marTop w:val="0"/>
      <w:marBottom w:val="0"/>
      <w:divBdr>
        <w:top w:val="none" w:sz="0" w:space="0" w:color="auto"/>
        <w:left w:val="none" w:sz="0" w:space="0" w:color="auto"/>
        <w:bottom w:val="none" w:sz="0" w:space="0" w:color="auto"/>
        <w:right w:val="none" w:sz="0" w:space="0" w:color="auto"/>
      </w:divBdr>
    </w:div>
    <w:div w:id="315768153">
      <w:bodyDiv w:val="1"/>
      <w:marLeft w:val="0"/>
      <w:marRight w:val="0"/>
      <w:marTop w:val="0"/>
      <w:marBottom w:val="0"/>
      <w:divBdr>
        <w:top w:val="none" w:sz="0" w:space="0" w:color="auto"/>
        <w:left w:val="none" w:sz="0" w:space="0" w:color="auto"/>
        <w:bottom w:val="none" w:sz="0" w:space="0" w:color="auto"/>
        <w:right w:val="none" w:sz="0" w:space="0" w:color="auto"/>
      </w:divBdr>
    </w:div>
    <w:div w:id="316610667">
      <w:bodyDiv w:val="1"/>
      <w:marLeft w:val="0"/>
      <w:marRight w:val="0"/>
      <w:marTop w:val="0"/>
      <w:marBottom w:val="0"/>
      <w:divBdr>
        <w:top w:val="none" w:sz="0" w:space="0" w:color="auto"/>
        <w:left w:val="none" w:sz="0" w:space="0" w:color="auto"/>
        <w:bottom w:val="none" w:sz="0" w:space="0" w:color="auto"/>
        <w:right w:val="none" w:sz="0" w:space="0" w:color="auto"/>
      </w:divBdr>
    </w:div>
    <w:div w:id="358312065">
      <w:bodyDiv w:val="1"/>
      <w:marLeft w:val="0"/>
      <w:marRight w:val="0"/>
      <w:marTop w:val="0"/>
      <w:marBottom w:val="0"/>
      <w:divBdr>
        <w:top w:val="none" w:sz="0" w:space="0" w:color="auto"/>
        <w:left w:val="none" w:sz="0" w:space="0" w:color="auto"/>
        <w:bottom w:val="none" w:sz="0" w:space="0" w:color="auto"/>
        <w:right w:val="none" w:sz="0" w:space="0" w:color="auto"/>
      </w:divBdr>
    </w:div>
    <w:div w:id="362824525">
      <w:bodyDiv w:val="1"/>
      <w:marLeft w:val="0"/>
      <w:marRight w:val="0"/>
      <w:marTop w:val="0"/>
      <w:marBottom w:val="0"/>
      <w:divBdr>
        <w:top w:val="none" w:sz="0" w:space="0" w:color="auto"/>
        <w:left w:val="none" w:sz="0" w:space="0" w:color="auto"/>
        <w:bottom w:val="none" w:sz="0" w:space="0" w:color="auto"/>
        <w:right w:val="none" w:sz="0" w:space="0" w:color="auto"/>
      </w:divBdr>
    </w:div>
    <w:div w:id="365831939">
      <w:bodyDiv w:val="1"/>
      <w:marLeft w:val="0"/>
      <w:marRight w:val="0"/>
      <w:marTop w:val="0"/>
      <w:marBottom w:val="0"/>
      <w:divBdr>
        <w:top w:val="none" w:sz="0" w:space="0" w:color="auto"/>
        <w:left w:val="none" w:sz="0" w:space="0" w:color="auto"/>
        <w:bottom w:val="none" w:sz="0" w:space="0" w:color="auto"/>
        <w:right w:val="none" w:sz="0" w:space="0" w:color="auto"/>
      </w:divBdr>
    </w:div>
    <w:div w:id="384566422">
      <w:bodyDiv w:val="1"/>
      <w:marLeft w:val="0"/>
      <w:marRight w:val="0"/>
      <w:marTop w:val="0"/>
      <w:marBottom w:val="0"/>
      <w:divBdr>
        <w:top w:val="none" w:sz="0" w:space="0" w:color="auto"/>
        <w:left w:val="none" w:sz="0" w:space="0" w:color="auto"/>
        <w:bottom w:val="none" w:sz="0" w:space="0" w:color="auto"/>
        <w:right w:val="none" w:sz="0" w:space="0" w:color="auto"/>
      </w:divBdr>
    </w:div>
    <w:div w:id="423846177">
      <w:bodyDiv w:val="1"/>
      <w:marLeft w:val="0"/>
      <w:marRight w:val="0"/>
      <w:marTop w:val="0"/>
      <w:marBottom w:val="0"/>
      <w:divBdr>
        <w:top w:val="none" w:sz="0" w:space="0" w:color="auto"/>
        <w:left w:val="none" w:sz="0" w:space="0" w:color="auto"/>
        <w:bottom w:val="none" w:sz="0" w:space="0" w:color="auto"/>
        <w:right w:val="none" w:sz="0" w:space="0" w:color="auto"/>
      </w:divBdr>
    </w:div>
    <w:div w:id="436946791">
      <w:bodyDiv w:val="1"/>
      <w:marLeft w:val="0"/>
      <w:marRight w:val="0"/>
      <w:marTop w:val="0"/>
      <w:marBottom w:val="0"/>
      <w:divBdr>
        <w:top w:val="none" w:sz="0" w:space="0" w:color="auto"/>
        <w:left w:val="none" w:sz="0" w:space="0" w:color="auto"/>
        <w:bottom w:val="none" w:sz="0" w:space="0" w:color="auto"/>
        <w:right w:val="none" w:sz="0" w:space="0" w:color="auto"/>
      </w:divBdr>
    </w:div>
    <w:div w:id="474874164">
      <w:bodyDiv w:val="1"/>
      <w:marLeft w:val="0"/>
      <w:marRight w:val="0"/>
      <w:marTop w:val="0"/>
      <w:marBottom w:val="0"/>
      <w:divBdr>
        <w:top w:val="none" w:sz="0" w:space="0" w:color="auto"/>
        <w:left w:val="none" w:sz="0" w:space="0" w:color="auto"/>
        <w:bottom w:val="none" w:sz="0" w:space="0" w:color="auto"/>
        <w:right w:val="none" w:sz="0" w:space="0" w:color="auto"/>
      </w:divBdr>
      <w:divsChild>
        <w:div w:id="1424448075">
          <w:marLeft w:val="562"/>
          <w:marRight w:val="0"/>
          <w:marTop w:val="0"/>
          <w:marBottom w:val="0"/>
          <w:divBdr>
            <w:top w:val="none" w:sz="0" w:space="0" w:color="auto"/>
            <w:left w:val="none" w:sz="0" w:space="0" w:color="auto"/>
            <w:bottom w:val="none" w:sz="0" w:space="0" w:color="auto"/>
            <w:right w:val="none" w:sz="0" w:space="0" w:color="auto"/>
          </w:divBdr>
        </w:div>
      </w:divsChild>
    </w:div>
    <w:div w:id="479923993">
      <w:bodyDiv w:val="1"/>
      <w:marLeft w:val="0"/>
      <w:marRight w:val="0"/>
      <w:marTop w:val="0"/>
      <w:marBottom w:val="0"/>
      <w:divBdr>
        <w:top w:val="none" w:sz="0" w:space="0" w:color="auto"/>
        <w:left w:val="none" w:sz="0" w:space="0" w:color="auto"/>
        <w:bottom w:val="none" w:sz="0" w:space="0" w:color="auto"/>
        <w:right w:val="none" w:sz="0" w:space="0" w:color="auto"/>
      </w:divBdr>
      <w:divsChild>
        <w:div w:id="1342510820">
          <w:marLeft w:val="1195"/>
          <w:marRight w:val="0"/>
          <w:marTop w:val="48"/>
          <w:marBottom w:val="0"/>
          <w:divBdr>
            <w:top w:val="none" w:sz="0" w:space="0" w:color="auto"/>
            <w:left w:val="none" w:sz="0" w:space="0" w:color="auto"/>
            <w:bottom w:val="none" w:sz="0" w:space="0" w:color="auto"/>
            <w:right w:val="none" w:sz="0" w:space="0" w:color="auto"/>
          </w:divBdr>
        </w:div>
        <w:div w:id="307635283">
          <w:marLeft w:val="1195"/>
          <w:marRight w:val="0"/>
          <w:marTop w:val="49"/>
          <w:marBottom w:val="0"/>
          <w:divBdr>
            <w:top w:val="none" w:sz="0" w:space="0" w:color="auto"/>
            <w:left w:val="none" w:sz="0" w:space="0" w:color="auto"/>
            <w:bottom w:val="none" w:sz="0" w:space="0" w:color="auto"/>
            <w:right w:val="none" w:sz="0" w:space="0" w:color="auto"/>
          </w:divBdr>
        </w:div>
        <w:div w:id="833910862">
          <w:marLeft w:val="1195"/>
          <w:marRight w:val="0"/>
          <w:marTop w:val="48"/>
          <w:marBottom w:val="0"/>
          <w:divBdr>
            <w:top w:val="none" w:sz="0" w:space="0" w:color="auto"/>
            <w:left w:val="none" w:sz="0" w:space="0" w:color="auto"/>
            <w:bottom w:val="none" w:sz="0" w:space="0" w:color="auto"/>
            <w:right w:val="none" w:sz="0" w:space="0" w:color="auto"/>
          </w:divBdr>
        </w:div>
        <w:div w:id="1751808987">
          <w:marLeft w:val="1195"/>
          <w:marRight w:val="0"/>
          <w:marTop w:val="48"/>
          <w:marBottom w:val="0"/>
          <w:divBdr>
            <w:top w:val="none" w:sz="0" w:space="0" w:color="auto"/>
            <w:left w:val="none" w:sz="0" w:space="0" w:color="auto"/>
            <w:bottom w:val="none" w:sz="0" w:space="0" w:color="auto"/>
            <w:right w:val="none" w:sz="0" w:space="0" w:color="auto"/>
          </w:divBdr>
        </w:div>
      </w:divsChild>
    </w:div>
    <w:div w:id="508064932">
      <w:bodyDiv w:val="1"/>
      <w:marLeft w:val="0"/>
      <w:marRight w:val="0"/>
      <w:marTop w:val="0"/>
      <w:marBottom w:val="0"/>
      <w:divBdr>
        <w:top w:val="none" w:sz="0" w:space="0" w:color="auto"/>
        <w:left w:val="none" w:sz="0" w:space="0" w:color="auto"/>
        <w:bottom w:val="none" w:sz="0" w:space="0" w:color="auto"/>
        <w:right w:val="none" w:sz="0" w:space="0" w:color="auto"/>
      </w:divBdr>
      <w:divsChild>
        <w:div w:id="922226736">
          <w:marLeft w:val="1195"/>
          <w:marRight w:val="0"/>
          <w:marTop w:val="1"/>
          <w:marBottom w:val="0"/>
          <w:divBdr>
            <w:top w:val="none" w:sz="0" w:space="0" w:color="auto"/>
            <w:left w:val="none" w:sz="0" w:space="0" w:color="auto"/>
            <w:bottom w:val="none" w:sz="0" w:space="0" w:color="auto"/>
            <w:right w:val="none" w:sz="0" w:space="0" w:color="auto"/>
          </w:divBdr>
        </w:div>
      </w:divsChild>
    </w:div>
    <w:div w:id="541945102">
      <w:bodyDiv w:val="1"/>
      <w:marLeft w:val="0"/>
      <w:marRight w:val="0"/>
      <w:marTop w:val="0"/>
      <w:marBottom w:val="0"/>
      <w:divBdr>
        <w:top w:val="none" w:sz="0" w:space="0" w:color="auto"/>
        <w:left w:val="none" w:sz="0" w:space="0" w:color="auto"/>
        <w:bottom w:val="none" w:sz="0" w:space="0" w:color="auto"/>
        <w:right w:val="none" w:sz="0" w:space="0" w:color="auto"/>
      </w:divBdr>
    </w:div>
    <w:div w:id="580720739">
      <w:bodyDiv w:val="1"/>
      <w:marLeft w:val="0"/>
      <w:marRight w:val="0"/>
      <w:marTop w:val="0"/>
      <w:marBottom w:val="0"/>
      <w:divBdr>
        <w:top w:val="none" w:sz="0" w:space="0" w:color="auto"/>
        <w:left w:val="none" w:sz="0" w:space="0" w:color="auto"/>
        <w:bottom w:val="none" w:sz="0" w:space="0" w:color="auto"/>
        <w:right w:val="none" w:sz="0" w:space="0" w:color="auto"/>
      </w:divBdr>
    </w:div>
    <w:div w:id="592008443">
      <w:bodyDiv w:val="1"/>
      <w:marLeft w:val="0"/>
      <w:marRight w:val="0"/>
      <w:marTop w:val="0"/>
      <w:marBottom w:val="0"/>
      <w:divBdr>
        <w:top w:val="none" w:sz="0" w:space="0" w:color="auto"/>
        <w:left w:val="none" w:sz="0" w:space="0" w:color="auto"/>
        <w:bottom w:val="none" w:sz="0" w:space="0" w:color="auto"/>
        <w:right w:val="none" w:sz="0" w:space="0" w:color="auto"/>
      </w:divBdr>
    </w:div>
    <w:div w:id="599021388">
      <w:bodyDiv w:val="1"/>
      <w:marLeft w:val="0"/>
      <w:marRight w:val="0"/>
      <w:marTop w:val="0"/>
      <w:marBottom w:val="0"/>
      <w:divBdr>
        <w:top w:val="none" w:sz="0" w:space="0" w:color="auto"/>
        <w:left w:val="none" w:sz="0" w:space="0" w:color="auto"/>
        <w:bottom w:val="none" w:sz="0" w:space="0" w:color="auto"/>
        <w:right w:val="none" w:sz="0" w:space="0" w:color="auto"/>
      </w:divBdr>
    </w:div>
    <w:div w:id="635529935">
      <w:bodyDiv w:val="1"/>
      <w:marLeft w:val="0"/>
      <w:marRight w:val="0"/>
      <w:marTop w:val="0"/>
      <w:marBottom w:val="0"/>
      <w:divBdr>
        <w:top w:val="none" w:sz="0" w:space="0" w:color="auto"/>
        <w:left w:val="none" w:sz="0" w:space="0" w:color="auto"/>
        <w:bottom w:val="none" w:sz="0" w:space="0" w:color="auto"/>
        <w:right w:val="none" w:sz="0" w:space="0" w:color="auto"/>
      </w:divBdr>
    </w:div>
    <w:div w:id="652215894">
      <w:bodyDiv w:val="1"/>
      <w:marLeft w:val="0"/>
      <w:marRight w:val="0"/>
      <w:marTop w:val="0"/>
      <w:marBottom w:val="0"/>
      <w:divBdr>
        <w:top w:val="none" w:sz="0" w:space="0" w:color="auto"/>
        <w:left w:val="none" w:sz="0" w:space="0" w:color="auto"/>
        <w:bottom w:val="none" w:sz="0" w:space="0" w:color="auto"/>
        <w:right w:val="none" w:sz="0" w:space="0" w:color="auto"/>
      </w:divBdr>
    </w:div>
    <w:div w:id="658995106">
      <w:bodyDiv w:val="1"/>
      <w:marLeft w:val="0"/>
      <w:marRight w:val="0"/>
      <w:marTop w:val="0"/>
      <w:marBottom w:val="0"/>
      <w:divBdr>
        <w:top w:val="none" w:sz="0" w:space="0" w:color="auto"/>
        <w:left w:val="none" w:sz="0" w:space="0" w:color="auto"/>
        <w:bottom w:val="none" w:sz="0" w:space="0" w:color="auto"/>
        <w:right w:val="none" w:sz="0" w:space="0" w:color="auto"/>
      </w:divBdr>
      <w:divsChild>
        <w:div w:id="902758776">
          <w:marLeft w:val="1195"/>
          <w:marRight w:val="0"/>
          <w:marTop w:val="0"/>
          <w:marBottom w:val="0"/>
          <w:divBdr>
            <w:top w:val="none" w:sz="0" w:space="0" w:color="auto"/>
            <w:left w:val="none" w:sz="0" w:space="0" w:color="auto"/>
            <w:bottom w:val="none" w:sz="0" w:space="0" w:color="auto"/>
            <w:right w:val="none" w:sz="0" w:space="0" w:color="auto"/>
          </w:divBdr>
        </w:div>
        <w:div w:id="270087965">
          <w:marLeft w:val="1195"/>
          <w:marRight w:val="0"/>
          <w:marTop w:val="1"/>
          <w:marBottom w:val="0"/>
          <w:divBdr>
            <w:top w:val="none" w:sz="0" w:space="0" w:color="auto"/>
            <w:left w:val="none" w:sz="0" w:space="0" w:color="auto"/>
            <w:bottom w:val="none" w:sz="0" w:space="0" w:color="auto"/>
            <w:right w:val="none" w:sz="0" w:space="0" w:color="auto"/>
          </w:divBdr>
        </w:div>
        <w:div w:id="202376587">
          <w:marLeft w:val="1195"/>
          <w:marRight w:val="0"/>
          <w:marTop w:val="0"/>
          <w:marBottom w:val="0"/>
          <w:divBdr>
            <w:top w:val="none" w:sz="0" w:space="0" w:color="auto"/>
            <w:left w:val="none" w:sz="0" w:space="0" w:color="auto"/>
            <w:bottom w:val="none" w:sz="0" w:space="0" w:color="auto"/>
            <w:right w:val="none" w:sz="0" w:space="0" w:color="auto"/>
          </w:divBdr>
        </w:div>
      </w:divsChild>
    </w:div>
    <w:div w:id="660237907">
      <w:bodyDiv w:val="1"/>
      <w:marLeft w:val="0"/>
      <w:marRight w:val="0"/>
      <w:marTop w:val="0"/>
      <w:marBottom w:val="0"/>
      <w:divBdr>
        <w:top w:val="none" w:sz="0" w:space="0" w:color="auto"/>
        <w:left w:val="none" w:sz="0" w:space="0" w:color="auto"/>
        <w:bottom w:val="none" w:sz="0" w:space="0" w:color="auto"/>
        <w:right w:val="none" w:sz="0" w:space="0" w:color="auto"/>
      </w:divBdr>
    </w:div>
    <w:div w:id="666329052">
      <w:bodyDiv w:val="1"/>
      <w:marLeft w:val="0"/>
      <w:marRight w:val="0"/>
      <w:marTop w:val="0"/>
      <w:marBottom w:val="0"/>
      <w:divBdr>
        <w:top w:val="none" w:sz="0" w:space="0" w:color="auto"/>
        <w:left w:val="none" w:sz="0" w:space="0" w:color="auto"/>
        <w:bottom w:val="none" w:sz="0" w:space="0" w:color="auto"/>
        <w:right w:val="none" w:sz="0" w:space="0" w:color="auto"/>
      </w:divBdr>
    </w:div>
    <w:div w:id="669677856">
      <w:bodyDiv w:val="1"/>
      <w:marLeft w:val="0"/>
      <w:marRight w:val="0"/>
      <w:marTop w:val="0"/>
      <w:marBottom w:val="0"/>
      <w:divBdr>
        <w:top w:val="none" w:sz="0" w:space="0" w:color="auto"/>
        <w:left w:val="none" w:sz="0" w:space="0" w:color="auto"/>
        <w:bottom w:val="none" w:sz="0" w:space="0" w:color="auto"/>
        <w:right w:val="none" w:sz="0" w:space="0" w:color="auto"/>
      </w:divBdr>
    </w:div>
    <w:div w:id="695077988">
      <w:bodyDiv w:val="1"/>
      <w:marLeft w:val="0"/>
      <w:marRight w:val="0"/>
      <w:marTop w:val="0"/>
      <w:marBottom w:val="0"/>
      <w:divBdr>
        <w:top w:val="none" w:sz="0" w:space="0" w:color="auto"/>
        <w:left w:val="none" w:sz="0" w:space="0" w:color="auto"/>
        <w:bottom w:val="none" w:sz="0" w:space="0" w:color="auto"/>
        <w:right w:val="none" w:sz="0" w:space="0" w:color="auto"/>
      </w:divBdr>
    </w:div>
    <w:div w:id="701438079">
      <w:bodyDiv w:val="1"/>
      <w:marLeft w:val="0"/>
      <w:marRight w:val="0"/>
      <w:marTop w:val="0"/>
      <w:marBottom w:val="0"/>
      <w:divBdr>
        <w:top w:val="none" w:sz="0" w:space="0" w:color="auto"/>
        <w:left w:val="none" w:sz="0" w:space="0" w:color="auto"/>
        <w:bottom w:val="none" w:sz="0" w:space="0" w:color="auto"/>
        <w:right w:val="none" w:sz="0" w:space="0" w:color="auto"/>
      </w:divBdr>
      <w:divsChild>
        <w:div w:id="6643088">
          <w:marLeft w:val="360"/>
          <w:marRight w:val="0"/>
          <w:marTop w:val="200"/>
          <w:marBottom w:val="0"/>
          <w:divBdr>
            <w:top w:val="none" w:sz="0" w:space="0" w:color="auto"/>
            <w:left w:val="none" w:sz="0" w:space="0" w:color="auto"/>
            <w:bottom w:val="none" w:sz="0" w:space="0" w:color="auto"/>
            <w:right w:val="none" w:sz="0" w:space="0" w:color="auto"/>
          </w:divBdr>
        </w:div>
        <w:div w:id="1509565668">
          <w:marLeft w:val="360"/>
          <w:marRight w:val="0"/>
          <w:marTop w:val="200"/>
          <w:marBottom w:val="0"/>
          <w:divBdr>
            <w:top w:val="none" w:sz="0" w:space="0" w:color="auto"/>
            <w:left w:val="none" w:sz="0" w:space="0" w:color="auto"/>
            <w:bottom w:val="none" w:sz="0" w:space="0" w:color="auto"/>
            <w:right w:val="none" w:sz="0" w:space="0" w:color="auto"/>
          </w:divBdr>
        </w:div>
        <w:div w:id="1129007">
          <w:marLeft w:val="360"/>
          <w:marRight w:val="0"/>
          <w:marTop w:val="200"/>
          <w:marBottom w:val="0"/>
          <w:divBdr>
            <w:top w:val="none" w:sz="0" w:space="0" w:color="auto"/>
            <w:left w:val="none" w:sz="0" w:space="0" w:color="auto"/>
            <w:bottom w:val="none" w:sz="0" w:space="0" w:color="auto"/>
            <w:right w:val="none" w:sz="0" w:space="0" w:color="auto"/>
          </w:divBdr>
        </w:div>
      </w:divsChild>
    </w:div>
    <w:div w:id="736830476">
      <w:bodyDiv w:val="1"/>
      <w:marLeft w:val="0"/>
      <w:marRight w:val="0"/>
      <w:marTop w:val="0"/>
      <w:marBottom w:val="0"/>
      <w:divBdr>
        <w:top w:val="none" w:sz="0" w:space="0" w:color="auto"/>
        <w:left w:val="none" w:sz="0" w:space="0" w:color="auto"/>
        <w:bottom w:val="none" w:sz="0" w:space="0" w:color="auto"/>
        <w:right w:val="none" w:sz="0" w:space="0" w:color="auto"/>
      </w:divBdr>
    </w:div>
    <w:div w:id="765880340">
      <w:bodyDiv w:val="1"/>
      <w:marLeft w:val="0"/>
      <w:marRight w:val="0"/>
      <w:marTop w:val="0"/>
      <w:marBottom w:val="0"/>
      <w:divBdr>
        <w:top w:val="none" w:sz="0" w:space="0" w:color="auto"/>
        <w:left w:val="none" w:sz="0" w:space="0" w:color="auto"/>
        <w:bottom w:val="none" w:sz="0" w:space="0" w:color="auto"/>
        <w:right w:val="none" w:sz="0" w:space="0" w:color="auto"/>
      </w:divBdr>
    </w:div>
    <w:div w:id="767701119">
      <w:bodyDiv w:val="1"/>
      <w:marLeft w:val="0"/>
      <w:marRight w:val="0"/>
      <w:marTop w:val="0"/>
      <w:marBottom w:val="0"/>
      <w:divBdr>
        <w:top w:val="none" w:sz="0" w:space="0" w:color="auto"/>
        <w:left w:val="none" w:sz="0" w:space="0" w:color="auto"/>
        <w:bottom w:val="none" w:sz="0" w:space="0" w:color="auto"/>
        <w:right w:val="none" w:sz="0" w:space="0" w:color="auto"/>
      </w:divBdr>
    </w:div>
    <w:div w:id="779035065">
      <w:bodyDiv w:val="1"/>
      <w:marLeft w:val="0"/>
      <w:marRight w:val="0"/>
      <w:marTop w:val="0"/>
      <w:marBottom w:val="0"/>
      <w:divBdr>
        <w:top w:val="none" w:sz="0" w:space="0" w:color="auto"/>
        <w:left w:val="none" w:sz="0" w:space="0" w:color="auto"/>
        <w:bottom w:val="none" w:sz="0" w:space="0" w:color="auto"/>
        <w:right w:val="none" w:sz="0" w:space="0" w:color="auto"/>
      </w:divBdr>
    </w:div>
    <w:div w:id="912812885">
      <w:bodyDiv w:val="1"/>
      <w:marLeft w:val="0"/>
      <w:marRight w:val="0"/>
      <w:marTop w:val="0"/>
      <w:marBottom w:val="0"/>
      <w:divBdr>
        <w:top w:val="none" w:sz="0" w:space="0" w:color="auto"/>
        <w:left w:val="none" w:sz="0" w:space="0" w:color="auto"/>
        <w:bottom w:val="none" w:sz="0" w:space="0" w:color="auto"/>
        <w:right w:val="none" w:sz="0" w:space="0" w:color="auto"/>
      </w:divBdr>
    </w:div>
    <w:div w:id="913704651">
      <w:bodyDiv w:val="1"/>
      <w:marLeft w:val="0"/>
      <w:marRight w:val="0"/>
      <w:marTop w:val="0"/>
      <w:marBottom w:val="0"/>
      <w:divBdr>
        <w:top w:val="none" w:sz="0" w:space="0" w:color="auto"/>
        <w:left w:val="none" w:sz="0" w:space="0" w:color="auto"/>
        <w:bottom w:val="none" w:sz="0" w:space="0" w:color="auto"/>
        <w:right w:val="none" w:sz="0" w:space="0" w:color="auto"/>
      </w:divBdr>
    </w:div>
    <w:div w:id="922179297">
      <w:bodyDiv w:val="1"/>
      <w:marLeft w:val="0"/>
      <w:marRight w:val="0"/>
      <w:marTop w:val="0"/>
      <w:marBottom w:val="0"/>
      <w:divBdr>
        <w:top w:val="none" w:sz="0" w:space="0" w:color="auto"/>
        <w:left w:val="none" w:sz="0" w:space="0" w:color="auto"/>
        <w:bottom w:val="none" w:sz="0" w:space="0" w:color="auto"/>
        <w:right w:val="none" w:sz="0" w:space="0" w:color="auto"/>
      </w:divBdr>
      <w:divsChild>
        <w:div w:id="932250946">
          <w:marLeft w:val="806"/>
          <w:marRight w:val="0"/>
          <w:marTop w:val="200"/>
          <w:marBottom w:val="0"/>
          <w:divBdr>
            <w:top w:val="none" w:sz="0" w:space="0" w:color="auto"/>
            <w:left w:val="none" w:sz="0" w:space="0" w:color="auto"/>
            <w:bottom w:val="none" w:sz="0" w:space="0" w:color="auto"/>
            <w:right w:val="none" w:sz="0" w:space="0" w:color="auto"/>
          </w:divBdr>
        </w:div>
      </w:divsChild>
    </w:div>
    <w:div w:id="939991969">
      <w:bodyDiv w:val="1"/>
      <w:marLeft w:val="0"/>
      <w:marRight w:val="0"/>
      <w:marTop w:val="0"/>
      <w:marBottom w:val="0"/>
      <w:divBdr>
        <w:top w:val="none" w:sz="0" w:space="0" w:color="auto"/>
        <w:left w:val="none" w:sz="0" w:space="0" w:color="auto"/>
        <w:bottom w:val="none" w:sz="0" w:space="0" w:color="auto"/>
        <w:right w:val="none" w:sz="0" w:space="0" w:color="auto"/>
      </w:divBdr>
      <w:divsChild>
        <w:div w:id="1074936996">
          <w:marLeft w:val="1195"/>
          <w:marRight w:val="0"/>
          <w:marTop w:val="1"/>
          <w:marBottom w:val="0"/>
          <w:divBdr>
            <w:top w:val="none" w:sz="0" w:space="0" w:color="auto"/>
            <w:left w:val="none" w:sz="0" w:space="0" w:color="auto"/>
            <w:bottom w:val="none" w:sz="0" w:space="0" w:color="auto"/>
            <w:right w:val="none" w:sz="0" w:space="0" w:color="auto"/>
          </w:divBdr>
        </w:div>
        <w:div w:id="1112944114">
          <w:marLeft w:val="1814"/>
          <w:marRight w:val="14"/>
          <w:marTop w:val="88"/>
          <w:marBottom w:val="0"/>
          <w:divBdr>
            <w:top w:val="none" w:sz="0" w:space="0" w:color="auto"/>
            <w:left w:val="none" w:sz="0" w:space="0" w:color="auto"/>
            <w:bottom w:val="none" w:sz="0" w:space="0" w:color="auto"/>
            <w:right w:val="none" w:sz="0" w:space="0" w:color="auto"/>
          </w:divBdr>
        </w:div>
      </w:divsChild>
    </w:div>
    <w:div w:id="960260132">
      <w:bodyDiv w:val="1"/>
      <w:marLeft w:val="0"/>
      <w:marRight w:val="0"/>
      <w:marTop w:val="0"/>
      <w:marBottom w:val="0"/>
      <w:divBdr>
        <w:top w:val="none" w:sz="0" w:space="0" w:color="auto"/>
        <w:left w:val="none" w:sz="0" w:space="0" w:color="auto"/>
        <w:bottom w:val="none" w:sz="0" w:space="0" w:color="auto"/>
        <w:right w:val="none" w:sz="0" w:space="0" w:color="auto"/>
      </w:divBdr>
    </w:div>
    <w:div w:id="962886628">
      <w:bodyDiv w:val="1"/>
      <w:marLeft w:val="0"/>
      <w:marRight w:val="0"/>
      <w:marTop w:val="0"/>
      <w:marBottom w:val="0"/>
      <w:divBdr>
        <w:top w:val="none" w:sz="0" w:space="0" w:color="auto"/>
        <w:left w:val="none" w:sz="0" w:space="0" w:color="auto"/>
        <w:bottom w:val="none" w:sz="0" w:space="0" w:color="auto"/>
        <w:right w:val="none" w:sz="0" w:space="0" w:color="auto"/>
      </w:divBdr>
    </w:div>
    <w:div w:id="969746929">
      <w:bodyDiv w:val="1"/>
      <w:marLeft w:val="0"/>
      <w:marRight w:val="0"/>
      <w:marTop w:val="0"/>
      <w:marBottom w:val="0"/>
      <w:divBdr>
        <w:top w:val="none" w:sz="0" w:space="0" w:color="auto"/>
        <w:left w:val="none" w:sz="0" w:space="0" w:color="auto"/>
        <w:bottom w:val="none" w:sz="0" w:space="0" w:color="auto"/>
        <w:right w:val="none" w:sz="0" w:space="0" w:color="auto"/>
      </w:divBdr>
    </w:div>
    <w:div w:id="1014920920">
      <w:bodyDiv w:val="1"/>
      <w:marLeft w:val="0"/>
      <w:marRight w:val="0"/>
      <w:marTop w:val="0"/>
      <w:marBottom w:val="0"/>
      <w:divBdr>
        <w:top w:val="none" w:sz="0" w:space="0" w:color="auto"/>
        <w:left w:val="none" w:sz="0" w:space="0" w:color="auto"/>
        <w:bottom w:val="none" w:sz="0" w:space="0" w:color="auto"/>
        <w:right w:val="none" w:sz="0" w:space="0" w:color="auto"/>
      </w:divBdr>
    </w:div>
    <w:div w:id="1020930162">
      <w:bodyDiv w:val="1"/>
      <w:marLeft w:val="0"/>
      <w:marRight w:val="0"/>
      <w:marTop w:val="0"/>
      <w:marBottom w:val="0"/>
      <w:divBdr>
        <w:top w:val="none" w:sz="0" w:space="0" w:color="auto"/>
        <w:left w:val="none" w:sz="0" w:space="0" w:color="auto"/>
        <w:bottom w:val="none" w:sz="0" w:space="0" w:color="auto"/>
        <w:right w:val="none" w:sz="0" w:space="0" w:color="auto"/>
      </w:divBdr>
    </w:div>
    <w:div w:id="1034036406">
      <w:bodyDiv w:val="1"/>
      <w:marLeft w:val="0"/>
      <w:marRight w:val="0"/>
      <w:marTop w:val="0"/>
      <w:marBottom w:val="0"/>
      <w:divBdr>
        <w:top w:val="none" w:sz="0" w:space="0" w:color="auto"/>
        <w:left w:val="none" w:sz="0" w:space="0" w:color="auto"/>
        <w:bottom w:val="none" w:sz="0" w:space="0" w:color="auto"/>
        <w:right w:val="none" w:sz="0" w:space="0" w:color="auto"/>
      </w:divBdr>
    </w:div>
    <w:div w:id="1051881755">
      <w:bodyDiv w:val="1"/>
      <w:marLeft w:val="0"/>
      <w:marRight w:val="0"/>
      <w:marTop w:val="0"/>
      <w:marBottom w:val="0"/>
      <w:divBdr>
        <w:top w:val="none" w:sz="0" w:space="0" w:color="auto"/>
        <w:left w:val="none" w:sz="0" w:space="0" w:color="auto"/>
        <w:bottom w:val="none" w:sz="0" w:space="0" w:color="auto"/>
        <w:right w:val="none" w:sz="0" w:space="0" w:color="auto"/>
      </w:divBdr>
      <w:divsChild>
        <w:div w:id="1784572110">
          <w:marLeft w:val="360"/>
          <w:marRight w:val="0"/>
          <w:marTop w:val="200"/>
          <w:marBottom w:val="0"/>
          <w:divBdr>
            <w:top w:val="none" w:sz="0" w:space="0" w:color="auto"/>
            <w:left w:val="none" w:sz="0" w:space="0" w:color="auto"/>
            <w:bottom w:val="none" w:sz="0" w:space="0" w:color="auto"/>
            <w:right w:val="none" w:sz="0" w:space="0" w:color="auto"/>
          </w:divBdr>
        </w:div>
      </w:divsChild>
    </w:div>
    <w:div w:id="1057896912">
      <w:bodyDiv w:val="1"/>
      <w:marLeft w:val="0"/>
      <w:marRight w:val="0"/>
      <w:marTop w:val="0"/>
      <w:marBottom w:val="0"/>
      <w:divBdr>
        <w:top w:val="none" w:sz="0" w:space="0" w:color="auto"/>
        <w:left w:val="none" w:sz="0" w:space="0" w:color="auto"/>
        <w:bottom w:val="none" w:sz="0" w:space="0" w:color="auto"/>
        <w:right w:val="none" w:sz="0" w:space="0" w:color="auto"/>
      </w:divBdr>
    </w:div>
    <w:div w:id="1069038079">
      <w:bodyDiv w:val="1"/>
      <w:marLeft w:val="0"/>
      <w:marRight w:val="0"/>
      <w:marTop w:val="0"/>
      <w:marBottom w:val="0"/>
      <w:divBdr>
        <w:top w:val="none" w:sz="0" w:space="0" w:color="auto"/>
        <w:left w:val="none" w:sz="0" w:space="0" w:color="auto"/>
        <w:bottom w:val="none" w:sz="0" w:space="0" w:color="auto"/>
        <w:right w:val="none" w:sz="0" w:space="0" w:color="auto"/>
      </w:divBdr>
      <w:divsChild>
        <w:div w:id="1779064930">
          <w:marLeft w:val="1195"/>
          <w:marRight w:val="0"/>
          <w:marTop w:val="49"/>
          <w:marBottom w:val="0"/>
          <w:divBdr>
            <w:top w:val="none" w:sz="0" w:space="0" w:color="auto"/>
            <w:left w:val="none" w:sz="0" w:space="0" w:color="auto"/>
            <w:bottom w:val="none" w:sz="0" w:space="0" w:color="auto"/>
            <w:right w:val="none" w:sz="0" w:space="0" w:color="auto"/>
          </w:divBdr>
        </w:div>
        <w:div w:id="920062121">
          <w:marLeft w:val="1195"/>
          <w:marRight w:val="0"/>
          <w:marTop w:val="48"/>
          <w:marBottom w:val="0"/>
          <w:divBdr>
            <w:top w:val="none" w:sz="0" w:space="0" w:color="auto"/>
            <w:left w:val="none" w:sz="0" w:space="0" w:color="auto"/>
            <w:bottom w:val="none" w:sz="0" w:space="0" w:color="auto"/>
            <w:right w:val="none" w:sz="0" w:space="0" w:color="auto"/>
          </w:divBdr>
        </w:div>
      </w:divsChild>
    </w:div>
    <w:div w:id="1092432702">
      <w:bodyDiv w:val="1"/>
      <w:marLeft w:val="0"/>
      <w:marRight w:val="0"/>
      <w:marTop w:val="0"/>
      <w:marBottom w:val="0"/>
      <w:divBdr>
        <w:top w:val="none" w:sz="0" w:space="0" w:color="auto"/>
        <w:left w:val="none" w:sz="0" w:space="0" w:color="auto"/>
        <w:bottom w:val="none" w:sz="0" w:space="0" w:color="auto"/>
        <w:right w:val="none" w:sz="0" w:space="0" w:color="auto"/>
      </w:divBdr>
      <w:divsChild>
        <w:div w:id="1670792288">
          <w:marLeft w:val="562"/>
          <w:marRight w:val="0"/>
          <w:marTop w:val="57"/>
          <w:marBottom w:val="0"/>
          <w:divBdr>
            <w:top w:val="none" w:sz="0" w:space="0" w:color="auto"/>
            <w:left w:val="none" w:sz="0" w:space="0" w:color="auto"/>
            <w:bottom w:val="none" w:sz="0" w:space="0" w:color="auto"/>
            <w:right w:val="none" w:sz="0" w:space="0" w:color="auto"/>
          </w:divBdr>
        </w:div>
      </w:divsChild>
    </w:div>
    <w:div w:id="1107313374">
      <w:bodyDiv w:val="1"/>
      <w:marLeft w:val="0"/>
      <w:marRight w:val="0"/>
      <w:marTop w:val="0"/>
      <w:marBottom w:val="0"/>
      <w:divBdr>
        <w:top w:val="none" w:sz="0" w:space="0" w:color="auto"/>
        <w:left w:val="none" w:sz="0" w:space="0" w:color="auto"/>
        <w:bottom w:val="none" w:sz="0" w:space="0" w:color="auto"/>
        <w:right w:val="none" w:sz="0" w:space="0" w:color="auto"/>
      </w:divBdr>
    </w:div>
    <w:div w:id="1110778620">
      <w:bodyDiv w:val="1"/>
      <w:marLeft w:val="0"/>
      <w:marRight w:val="0"/>
      <w:marTop w:val="0"/>
      <w:marBottom w:val="0"/>
      <w:divBdr>
        <w:top w:val="none" w:sz="0" w:space="0" w:color="auto"/>
        <w:left w:val="none" w:sz="0" w:space="0" w:color="auto"/>
        <w:bottom w:val="none" w:sz="0" w:space="0" w:color="auto"/>
        <w:right w:val="none" w:sz="0" w:space="0" w:color="auto"/>
      </w:divBdr>
      <w:divsChild>
        <w:div w:id="1617329341">
          <w:marLeft w:val="562"/>
          <w:marRight w:val="0"/>
          <w:marTop w:val="0"/>
          <w:marBottom w:val="0"/>
          <w:divBdr>
            <w:top w:val="none" w:sz="0" w:space="0" w:color="auto"/>
            <w:left w:val="none" w:sz="0" w:space="0" w:color="auto"/>
            <w:bottom w:val="none" w:sz="0" w:space="0" w:color="auto"/>
            <w:right w:val="none" w:sz="0" w:space="0" w:color="auto"/>
          </w:divBdr>
        </w:div>
        <w:div w:id="1509564270">
          <w:marLeft w:val="1814"/>
          <w:marRight w:val="0"/>
          <w:marTop w:val="3"/>
          <w:marBottom w:val="0"/>
          <w:divBdr>
            <w:top w:val="none" w:sz="0" w:space="0" w:color="auto"/>
            <w:left w:val="none" w:sz="0" w:space="0" w:color="auto"/>
            <w:bottom w:val="none" w:sz="0" w:space="0" w:color="auto"/>
            <w:right w:val="none" w:sz="0" w:space="0" w:color="auto"/>
          </w:divBdr>
        </w:div>
      </w:divsChild>
    </w:div>
    <w:div w:id="1130126044">
      <w:bodyDiv w:val="1"/>
      <w:marLeft w:val="0"/>
      <w:marRight w:val="0"/>
      <w:marTop w:val="0"/>
      <w:marBottom w:val="0"/>
      <w:divBdr>
        <w:top w:val="none" w:sz="0" w:space="0" w:color="auto"/>
        <w:left w:val="none" w:sz="0" w:space="0" w:color="auto"/>
        <w:bottom w:val="none" w:sz="0" w:space="0" w:color="auto"/>
        <w:right w:val="none" w:sz="0" w:space="0" w:color="auto"/>
      </w:divBdr>
    </w:div>
    <w:div w:id="1143083071">
      <w:bodyDiv w:val="1"/>
      <w:marLeft w:val="0"/>
      <w:marRight w:val="0"/>
      <w:marTop w:val="0"/>
      <w:marBottom w:val="0"/>
      <w:divBdr>
        <w:top w:val="none" w:sz="0" w:space="0" w:color="auto"/>
        <w:left w:val="none" w:sz="0" w:space="0" w:color="auto"/>
        <w:bottom w:val="none" w:sz="0" w:space="0" w:color="auto"/>
        <w:right w:val="none" w:sz="0" w:space="0" w:color="auto"/>
      </w:divBdr>
    </w:div>
    <w:div w:id="1154757738">
      <w:bodyDiv w:val="1"/>
      <w:marLeft w:val="0"/>
      <w:marRight w:val="0"/>
      <w:marTop w:val="0"/>
      <w:marBottom w:val="0"/>
      <w:divBdr>
        <w:top w:val="none" w:sz="0" w:space="0" w:color="auto"/>
        <w:left w:val="none" w:sz="0" w:space="0" w:color="auto"/>
        <w:bottom w:val="none" w:sz="0" w:space="0" w:color="auto"/>
        <w:right w:val="none" w:sz="0" w:space="0" w:color="auto"/>
      </w:divBdr>
    </w:div>
    <w:div w:id="1190946255">
      <w:bodyDiv w:val="1"/>
      <w:marLeft w:val="0"/>
      <w:marRight w:val="0"/>
      <w:marTop w:val="0"/>
      <w:marBottom w:val="0"/>
      <w:divBdr>
        <w:top w:val="none" w:sz="0" w:space="0" w:color="auto"/>
        <w:left w:val="none" w:sz="0" w:space="0" w:color="auto"/>
        <w:bottom w:val="none" w:sz="0" w:space="0" w:color="auto"/>
        <w:right w:val="none" w:sz="0" w:space="0" w:color="auto"/>
      </w:divBdr>
    </w:div>
    <w:div w:id="1235161961">
      <w:bodyDiv w:val="1"/>
      <w:marLeft w:val="0"/>
      <w:marRight w:val="0"/>
      <w:marTop w:val="0"/>
      <w:marBottom w:val="0"/>
      <w:divBdr>
        <w:top w:val="none" w:sz="0" w:space="0" w:color="auto"/>
        <w:left w:val="none" w:sz="0" w:space="0" w:color="auto"/>
        <w:bottom w:val="none" w:sz="0" w:space="0" w:color="auto"/>
        <w:right w:val="none" w:sz="0" w:space="0" w:color="auto"/>
      </w:divBdr>
    </w:div>
    <w:div w:id="1236354221">
      <w:bodyDiv w:val="1"/>
      <w:marLeft w:val="0"/>
      <w:marRight w:val="0"/>
      <w:marTop w:val="0"/>
      <w:marBottom w:val="0"/>
      <w:divBdr>
        <w:top w:val="none" w:sz="0" w:space="0" w:color="auto"/>
        <w:left w:val="none" w:sz="0" w:space="0" w:color="auto"/>
        <w:bottom w:val="none" w:sz="0" w:space="0" w:color="auto"/>
        <w:right w:val="none" w:sz="0" w:space="0" w:color="auto"/>
      </w:divBdr>
    </w:div>
    <w:div w:id="1263420755">
      <w:bodyDiv w:val="1"/>
      <w:marLeft w:val="0"/>
      <w:marRight w:val="0"/>
      <w:marTop w:val="0"/>
      <w:marBottom w:val="0"/>
      <w:divBdr>
        <w:top w:val="none" w:sz="0" w:space="0" w:color="auto"/>
        <w:left w:val="none" w:sz="0" w:space="0" w:color="auto"/>
        <w:bottom w:val="none" w:sz="0" w:space="0" w:color="auto"/>
        <w:right w:val="none" w:sz="0" w:space="0" w:color="auto"/>
      </w:divBdr>
      <w:divsChild>
        <w:div w:id="1377000067">
          <w:marLeft w:val="360"/>
          <w:marRight w:val="0"/>
          <w:marTop w:val="200"/>
          <w:marBottom w:val="0"/>
          <w:divBdr>
            <w:top w:val="none" w:sz="0" w:space="0" w:color="auto"/>
            <w:left w:val="none" w:sz="0" w:space="0" w:color="auto"/>
            <w:bottom w:val="none" w:sz="0" w:space="0" w:color="auto"/>
            <w:right w:val="none" w:sz="0" w:space="0" w:color="auto"/>
          </w:divBdr>
        </w:div>
        <w:div w:id="1093167693">
          <w:marLeft w:val="360"/>
          <w:marRight w:val="0"/>
          <w:marTop w:val="200"/>
          <w:marBottom w:val="0"/>
          <w:divBdr>
            <w:top w:val="none" w:sz="0" w:space="0" w:color="auto"/>
            <w:left w:val="none" w:sz="0" w:space="0" w:color="auto"/>
            <w:bottom w:val="none" w:sz="0" w:space="0" w:color="auto"/>
            <w:right w:val="none" w:sz="0" w:space="0" w:color="auto"/>
          </w:divBdr>
        </w:div>
        <w:div w:id="1755978842">
          <w:marLeft w:val="360"/>
          <w:marRight w:val="0"/>
          <w:marTop w:val="200"/>
          <w:marBottom w:val="0"/>
          <w:divBdr>
            <w:top w:val="none" w:sz="0" w:space="0" w:color="auto"/>
            <w:left w:val="none" w:sz="0" w:space="0" w:color="auto"/>
            <w:bottom w:val="none" w:sz="0" w:space="0" w:color="auto"/>
            <w:right w:val="none" w:sz="0" w:space="0" w:color="auto"/>
          </w:divBdr>
        </w:div>
        <w:div w:id="1679194775">
          <w:marLeft w:val="360"/>
          <w:marRight w:val="0"/>
          <w:marTop w:val="200"/>
          <w:marBottom w:val="0"/>
          <w:divBdr>
            <w:top w:val="none" w:sz="0" w:space="0" w:color="auto"/>
            <w:left w:val="none" w:sz="0" w:space="0" w:color="auto"/>
            <w:bottom w:val="none" w:sz="0" w:space="0" w:color="auto"/>
            <w:right w:val="none" w:sz="0" w:space="0" w:color="auto"/>
          </w:divBdr>
        </w:div>
        <w:div w:id="1529028303">
          <w:marLeft w:val="360"/>
          <w:marRight w:val="0"/>
          <w:marTop w:val="200"/>
          <w:marBottom w:val="0"/>
          <w:divBdr>
            <w:top w:val="none" w:sz="0" w:space="0" w:color="auto"/>
            <w:left w:val="none" w:sz="0" w:space="0" w:color="auto"/>
            <w:bottom w:val="none" w:sz="0" w:space="0" w:color="auto"/>
            <w:right w:val="none" w:sz="0" w:space="0" w:color="auto"/>
          </w:divBdr>
        </w:div>
        <w:div w:id="1716389710">
          <w:marLeft w:val="360"/>
          <w:marRight w:val="0"/>
          <w:marTop w:val="200"/>
          <w:marBottom w:val="0"/>
          <w:divBdr>
            <w:top w:val="none" w:sz="0" w:space="0" w:color="auto"/>
            <w:left w:val="none" w:sz="0" w:space="0" w:color="auto"/>
            <w:bottom w:val="none" w:sz="0" w:space="0" w:color="auto"/>
            <w:right w:val="none" w:sz="0" w:space="0" w:color="auto"/>
          </w:divBdr>
        </w:div>
      </w:divsChild>
    </w:div>
    <w:div w:id="1270891588">
      <w:bodyDiv w:val="1"/>
      <w:marLeft w:val="0"/>
      <w:marRight w:val="0"/>
      <w:marTop w:val="0"/>
      <w:marBottom w:val="0"/>
      <w:divBdr>
        <w:top w:val="none" w:sz="0" w:space="0" w:color="auto"/>
        <w:left w:val="none" w:sz="0" w:space="0" w:color="auto"/>
        <w:bottom w:val="none" w:sz="0" w:space="0" w:color="auto"/>
        <w:right w:val="none" w:sz="0" w:space="0" w:color="auto"/>
      </w:divBdr>
      <w:divsChild>
        <w:div w:id="165825495">
          <w:marLeft w:val="1814"/>
          <w:marRight w:val="0"/>
          <w:marTop w:val="0"/>
          <w:marBottom w:val="0"/>
          <w:divBdr>
            <w:top w:val="none" w:sz="0" w:space="0" w:color="auto"/>
            <w:left w:val="none" w:sz="0" w:space="0" w:color="auto"/>
            <w:bottom w:val="none" w:sz="0" w:space="0" w:color="auto"/>
            <w:right w:val="none" w:sz="0" w:space="0" w:color="auto"/>
          </w:divBdr>
        </w:div>
        <w:div w:id="1132332641">
          <w:marLeft w:val="1814"/>
          <w:marRight w:val="0"/>
          <w:marTop w:val="0"/>
          <w:marBottom w:val="0"/>
          <w:divBdr>
            <w:top w:val="none" w:sz="0" w:space="0" w:color="auto"/>
            <w:left w:val="none" w:sz="0" w:space="0" w:color="auto"/>
            <w:bottom w:val="none" w:sz="0" w:space="0" w:color="auto"/>
            <w:right w:val="none" w:sz="0" w:space="0" w:color="auto"/>
          </w:divBdr>
        </w:div>
      </w:divsChild>
    </w:div>
    <w:div w:id="1309440269">
      <w:bodyDiv w:val="1"/>
      <w:marLeft w:val="0"/>
      <w:marRight w:val="0"/>
      <w:marTop w:val="0"/>
      <w:marBottom w:val="0"/>
      <w:divBdr>
        <w:top w:val="none" w:sz="0" w:space="0" w:color="auto"/>
        <w:left w:val="none" w:sz="0" w:space="0" w:color="auto"/>
        <w:bottom w:val="none" w:sz="0" w:space="0" w:color="auto"/>
        <w:right w:val="none" w:sz="0" w:space="0" w:color="auto"/>
      </w:divBdr>
    </w:div>
    <w:div w:id="1312752510">
      <w:bodyDiv w:val="1"/>
      <w:marLeft w:val="0"/>
      <w:marRight w:val="0"/>
      <w:marTop w:val="0"/>
      <w:marBottom w:val="0"/>
      <w:divBdr>
        <w:top w:val="none" w:sz="0" w:space="0" w:color="auto"/>
        <w:left w:val="none" w:sz="0" w:space="0" w:color="auto"/>
        <w:bottom w:val="none" w:sz="0" w:space="0" w:color="auto"/>
        <w:right w:val="none" w:sz="0" w:space="0" w:color="auto"/>
      </w:divBdr>
      <w:divsChild>
        <w:div w:id="924803054">
          <w:marLeft w:val="806"/>
          <w:marRight w:val="0"/>
          <w:marTop w:val="200"/>
          <w:marBottom w:val="0"/>
          <w:divBdr>
            <w:top w:val="none" w:sz="0" w:space="0" w:color="auto"/>
            <w:left w:val="none" w:sz="0" w:space="0" w:color="auto"/>
            <w:bottom w:val="none" w:sz="0" w:space="0" w:color="auto"/>
            <w:right w:val="none" w:sz="0" w:space="0" w:color="auto"/>
          </w:divBdr>
        </w:div>
      </w:divsChild>
    </w:div>
    <w:div w:id="1321956706">
      <w:bodyDiv w:val="1"/>
      <w:marLeft w:val="0"/>
      <w:marRight w:val="0"/>
      <w:marTop w:val="0"/>
      <w:marBottom w:val="0"/>
      <w:divBdr>
        <w:top w:val="none" w:sz="0" w:space="0" w:color="auto"/>
        <w:left w:val="none" w:sz="0" w:space="0" w:color="auto"/>
        <w:bottom w:val="none" w:sz="0" w:space="0" w:color="auto"/>
        <w:right w:val="none" w:sz="0" w:space="0" w:color="auto"/>
      </w:divBdr>
    </w:div>
    <w:div w:id="1324159143">
      <w:bodyDiv w:val="1"/>
      <w:marLeft w:val="0"/>
      <w:marRight w:val="0"/>
      <w:marTop w:val="0"/>
      <w:marBottom w:val="0"/>
      <w:divBdr>
        <w:top w:val="none" w:sz="0" w:space="0" w:color="auto"/>
        <w:left w:val="none" w:sz="0" w:space="0" w:color="auto"/>
        <w:bottom w:val="none" w:sz="0" w:space="0" w:color="auto"/>
        <w:right w:val="none" w:sz="0" w:space="0" w:color="auto"/>
      </w:divBdr>
    </w:div>
    <w:div w:id="1344019287">
      <w:bodyDiv w:val="1"/>
      <w:marLeft w:val="0"/>
      <w:marRight w:val="0"/>
      <w:marTop w:val="0"/>
      <w:marBottom w:val="0"/>
      <w:divBdr>
        <w:top w:val="none" w:sz="0" w:space="0" w:color="auto"/>
        <w:left w:val="none" w:sz="0" w:space="0" w:color="auto"/>
        <w:bottom w:val="none" w:sz="0" w:space="0" w:color="auto"/>
        <w:right w:val="none" w:sz="0" w:space="0" w:color="auto"/>
      </w:divBdr>
    </w:div>
    <w:div w:id="1356268622">
      <w:bodyDiv w:val="1"/>
      <w:marLeft w:val="0"/>
      <w:marRight w:val="0"/>
      <w:marTop w:val="0"/>
      <w:marBottom w:val="0"/>
      <w:divBdr>
        <w:top w:val="none" w:sz="0" w:space="0" w:color="auto"/>
        <w:left w:val="none" w:sz="0" w:space="0" w:color="auto"/>
        <w:bottom w:val="none" w:sz="0" w:space="0" w:color="auto"/>
        <w:right w:val="none" w:sz="0" w:space="0" w:color="auto"/>
      </w:divBdr>
    </w:div>
    <w:div w:id="1378041676">
      <w:bodyDiv w:val="1"/>
      <w:marLeft w:val="0"/>
      <w:marRight w:val="0"/>
      <w:marTop w:val="0"/>
      <w:marBottom w:val="0"/>
      <w:divBdr>
        <w:top w:val="none" w:sz="0" w:space="0" w:color="auto"/>
        <w:left w:val="none" w:sz="0" w:space="0" w:color="auto"/>
        <w:bottom w:val="none" w:sz="0" w:space="0" w:color="auto"/>
        <w:right w:val="none" w:sz="0" w:space="0" w:color="auto"/>
      </w:divBdr>
      <w:divsChild>
        <w:div w:id="4138622">
          <w:marLeft w:val="1814"/>
          <w:marRight w:val="0"/>
          <w:marTop w:val="49"/>
          <w:marBottom w:val="0"/>
          <w:divBdr>
            <w:top w:val="none" w:sz="0" w:space="0" w:color="auto"/>
            <w:left w:val="none" w:sz="0" w:space="0" w:color="auto"/>
            <w:bottom w:val="none" w:sz="0" w:space="0" w:color="auto"/>
            <w:right w:val="none" w:sz="0" w:space="0" w:color="auto"/>
          </w:divBdr>
        </w:div>
      </w:divsChild>
    </w:div>
    <w:div w:id="1382484516">
      <w:bodyDiv w:val="1"/>
      <w:marLeft w:val="0"/>
      <w:marRight w:val="0"/>
      <w:marTop w:val="0"/>
      <w:marBottom w:val="0"/>
      <w:divBdr>
        <w:top w:val="none" w:sz="0" w:space="0" w:color="auto"/>
        <w:left w:val="none" w:sz="0" w:space="0" w:color="auto"/>
        <w:bottom w:val="none" w:sz="0" w:space="0" w:color="auto"/>
        <w:right w:val="none" w:sz="0" w:space="0" w:color="auto"/>
      </w:divBdr>
    </w:div>
    <w:div w:id="1398551127">
      <w:bodyDiv w:val="1"/>
      <w:marLeft w:val="0"/>
      <w:marRight w:val="0"/>
      <w:marTop w:val="0"/>
      <w:marBottom w:val="0"/>
      <w:divBdr>
        <w:top w:val="none" w:sz="0" w:space="0" w:color="auto"/>
        <w:left w:val="none" w:sz="0" w:space="0" w:color="auto"/>
        <w:bottom w:val="none" w:sz="0" w:space="0" w:color="auto"/>
        <w:right w:val="none" w:sz="0" w:space="0" w:color="auto"/>
      </w:divBdr>
    </w:div>
    <w:div w:id="1421950933">
      <w:bodyDiv w:val="1"/>
      <w:marLeft w:val="0"/>
      <w:marRight w:val="0"/>
      <w:marTop w:val="0"/>
      <w:marBottom w:val="0"/>
      <w:divBdr>
        <w:top w:val="none" w:sz="0" w:space="0" w:color="auto"/>
        <w:left w:val="none" w:sz="0" w:space="0" w:color="auto"/>
        <w:bottom w:val="none" w:sz="0" w:space="0" w:color="auto"/>
        <w:right w:val="none" w:sz="0" w:space="0" w:color="auto"/>
      </w:divBdr>
    </w:div>
    <w:div w:id="1445348081">
      <w:bodyDiv w:val="1"/>
      <w:marLeft w:val="0"/>
      <w:marRight w:val="0"/>
      <w:marTop w:val="0"/>
      <w:marBottom w:val="0"/>
      <w:divBdr>
        <w:top w:val="none" w:sz="0" w:space="0" w:color="auto"/>
        <w:left w:val="none" w:sz="0" w:space="0" w:color="auto"/>
        <w:bottom w:val="none" w:sz="0" w:space="0" w:color="auto"/>
        <w:right w:val="none" w:sz="0" w:space="0" w:color="auto"/>
      </w:divBdr>
    </w:div>
    <w:div w:id="1475561383">
      <w:bodyDiv w:val="1"/>
      <w:marLeft w:val="0"/>
      <w:marRight w:val="0"/>
      <w:marTop w:val="0"/>
      <w:marBottom w:val="0"/>
      <w:divBdr>
        <w:top w:val="none" w:sz="0" w:space="0" w:color="auto"/>
        <w:left w:val="none" w:sz="0" w:space="0" w:color="auto"/>
        <w:bottom w:val="none" w:sz="0" w:space="0" w:color="auto"/>
        <w:right w:val="none" w:sz="0" w:space="0" w:color="auto"/>
      </w:divBdr>
      <w:divsChild>
        <w:div w:id="807674694">
          <w:marLeft w:val="562"/>
          <w:marRight w:val="0"/>
          <w:marTop w:val="91"/>
          <w:marBottom w:val="0"/>
          <w:divBdr>
            <w:top w:val="none" w:sz="0" w:space="0" w:color="auto"/>
            <w:left w:val="none" w:sz="0" w:space="0" w:color="auto"/>
            <w:bottom w:val="none" w:sz="0" w:space="0" w:color="auto"/>
            <w:right w:val="none" w:sz="0" w:space="0" w:color="auto"/>
          </w:divBdr>
        </w:div>
        <w:div w:id="985282267">
          <w:marLeft w:val="1195"/>
          <w:marRight w:val="0"/>
          <w:marTop w:val="61"/>
          <w:marBottom w:val="0"/>
          <w:divBdr>
            <w:top w:val="none" w:sz="0" w:space="0" w:color="auto"/>
            <w:left w:val="none" w:sz="0" w:space="0" w:color="auto"/>
            <w:bottom w:val="none" w:sz="0" w:space="0" w:color="auto"/>
            <w:right w:val="none" w:sz="0" w:space="0" w:color="auto"/>
          </w:divBdr>
        </w:div>
        <w:div w:id="565913938">
          <w:marLeft w:val="1195"/>
          <w:marRight w:val="0"/>
          <w:marTop w:val="58"/>
          <w:marBottom w:val="0"/>
          <w:divBdr>
            <w:top w:val="none" w:sz="0" w:space="0" w:color="auto"/>
            <w:left w:val="none" w:sz="0" w:space="0" w:color="auto"/>
            <w:bottom w:val="none" w:sz="0" w:space="0" w:color="auto"/>
            <w:right w:val="none" w:sz="0" w:space="0" w:color="auto"/>
          </w:divBdr>
        </w:div>
        <w:div w:id="659623985">
          <w:marLeft w:val="1195"/>
          <w:marRight w:val="0"/>
          <w:marTop w:val="57"/>
          <w:marBottom w:val="0"/>
          <w:divBdr>
            <w:top w:val="none" w:sz="0" w:space="0" w:color="auto"/>
            <w:left w:val="none" w:sz="0" w:space="0" w:color="auto"/>
            <w:bottom w:val="none" w:sz="0" w:space="0" w:color="auto"/>
            <w:right w:val="none" w:sz="0" w:space="0" w:color="auto"/>
          </w:divBdr>
        </w:div>
        <w:div w:id="1743217181">
          <w:marLeft w:val="562"/>
          <w:marRight w:val="0"/>
          <w:marTop w:val="64"/>
          <w:marBottom w:val="0"/>
          <w:divBdr>
            <w:top w:val="none" w:sz="0" w:space="0" w:color="auto"/>
            <w:left w:val="none" w:sz="0" w:space="0" w:color="auto"/>
            <w:bottom w:val="none" w:sz="0" w:space="0" w:color="auto"/>
            <w:right w:val="none" w:sz="0" w:space="0" w:color="auto"/>
          </w:divBdr>
        </w:div>
        <w:div w:id="1345326063">
          <w:marLeft w:val="1814"/>
          <w:marRight w:val="0"/>
          <w:marTop w:val="49"/>
          <w:marBottom w:val="0"/>
          <w:divBdr>
            <w:top w:val="none" w:sz="0" w:space="0" w:color="auto"/>
            <w:left w:val="none" w:sz="0" w:space="0" w:color="auto"/>
            <w:bottom w:val="none" w:sz="0" w:space="0" w:color="auto"/>
            <w:right w:val="none" w:sz="0" w:space="0" w:color="auto"/>
          </w:divBdr>
        </w:div>
      </w:divsChild>
    </w:div>
    <w:div w:id="1481726147">
      <w:bodyDiv w:val="1"/>
      <w:marLeft w:val="0"/>
      <w:marRight w:val="0"/>
      <w:marTop w:val="0"/>
      <w:marBottom w:val="0"/>
      <w:divBdr>
        <w:top w:val="none" w:sz="0" w:space="0" w:color="auto"/>
        <w:left w:val="none" w:sz="0" w:space="0" w:color="auto"/>
        <w:bottom w:val="none" w:sz="0" w:space="0" w:color="auto"/>
        <w:right w:val="none" w:sz="0" w:space="0" w:color="auto"/>
      </w:divBdr>
    </w:div>
    <w:div w:id="1482233219">
      <w:bodyDiv w:val="1"/>
      <w:marLeft w:val="0"/>
      <w:marRight w:val="0"/>
      <w:marTop w:val="0"/>
      <w:marBottom w:val="0"/>
      <w:divBdr>
        <w:top w:val="none" w:sz="0" w:space="0" w:color="auto"/>
        <w:left w:val="none" w:sz="0" w:space="0" w:color="auto"/>
        <w:bottom w:val="none" w:sz="0" w:space="0" w:color="auto"/>
        <w:right w:val="none" w:sz="0" w:space="0" w:color="auto"/>
      </w:divBdr>
      <w:divsChild>
        <w:div w:id="2075463642">
          <w:marLeft w:val="562"/>
          <w:marRight w:val="0"/>
          <w:marTop w:val="20"/>
          <w:marBottom w:val="0"/>
          <w:divBdr>
            <w:top w:val="none" w:sz="0" w:space="0" w:color="auto"/>
            <w:left w:val="none" w:sz="0" w:space="0" w:color="auto"/>
            <w:bottom w:val="none" w:sz="0" w:space="0" w:color="auto"/>
            <w:right w:val="none" w:sz="0" w:space="0" w:color="auto"/>
          </w:divBdr>
        </w:div>
        <w:div w:id="191042639">
          <w:marLeft w:val="1195"/>
          <w:marRight w:val="14"/>
          <w:marTop w:val="78"/>
          <w:marBottom w:val="0"/>
          <w:divBdr>
            <w:top w:val="none" w:sz="0" w:space="0" w:color="auto"/>
            <w:left w:val="none" w:sz="0" w:space="0" w:color="auto"/>
            <w:bottom w:val="none" w:sz="0" w:space="0" w:color="auto"/>
            <w:right w:val="none" w:sz="0" w:space="0" w:color="auto"/>
          </w:divBdr>
        </w:div>
        <w:div w:id="802844920">
          <w:marLeft w:val="562"/>
          <w:marRight w:val="0"/>
          <w:marTop w:val="0"/>
          <w:marBottom w:val="0"/>
          <w:divBdr>
            <w:top w:val="none" w:sz="0" w:space="0" w:color="auto"/>
            <w:left w:val="none" w:sz="0" w:space="0" w:color="auto"/>
            <w:bottom w:val="none" w:sz="0" w:space="0" w:color="auto"/>
            <w:right w:val="none" w:sz="0" w:space="0" w:color="auto"/>
          </w:divBdr>
        </w:div>
        <w:div w:id="215899807">
          <w:marLeft w:val="1195"/>
          <w:marRight w:val="1512"/>
          <w:marTop w:val="75"/>
          <w:marBottom w:val="0"/>
          <w:divBdr>
            <w:top w:val="none" w:sz="0" w:space="0" w:color="auto"/>
            <w:left w:val="none" w:sz="0" w:space="0" w:color="auto"/>
            <w:bottom w:val="none" w:sz="0" w:space="0" w:color="auto"/>
            <w:right w:val="none" w:sz="0" w:space="0" w:color="auto"/>
          </w:divBdr>
        </w:div>
        <w:div w:id="691881857">
          <w:marLeft w:val="1195"/>
          <w:marRight w:val="0"/>
          <w:marTop w:val="2"/>
          <w:marBottom w:val="0"/>
          <w:divBdr>
            <w:top w:val="none" w:sz="0" w:space="0" w:color="auto"/>
            <w:left w:val="none" w:sz="0" w:space="0" w:color="auto"/>
            <w:bottom w:val="none" w:sz="0" w:space="0" w:color="auto"/>
            <w:right w:val="none" w:sz="0" w:space="0" w:color="auto"/>
          </w:divBdr>
        </w:div>
        <w:div w:id="307785597">
          <w:marLeft w:val="1195"/>
          <w:marRight w:val="0"/>
          <w:marTop w:val="0"/>
          <w:marBottom w:val="0"/>
          <w:divBdr>
            <w:top w:val="none" w:sz="0" w:space="0" w:color="auto"/>
            <w:left w:val="none" w:sz="0" w:space="0" w:color="auto"/>
            <w:bottom w:val="none" w:sz="0" w:space="0" w:color="auto"/>
            <w:right w:val="none" w:sz="0" w:space="0" w:color="auto"/>
          </w:divBdr>
        </w:div>
        <w:div w:id="1711613358">
          <w:marLeft w:val="1195"/>
          <w:marRight w:val="0"/>
          <w:marTop w:val="0"/>
          <w:marBottom w:val="0"/>
          <w:divBdr>
            <w:top w:val="none" w:sz="0" w:space="0" w:color="auto"/>
            <w:left w:val="none" w:sz="0" w:space="0" w:color="auto"/>
            <w:bottom w:val="none" w:sz="0" w:space="0" w:color="auto"/>
            <w:right w:val="none" w:sz="0" w:space="0" w:color="auto"/>
          </w:divBdr>
        </w:div>
        <w:div w:id="909659430">
          <w:marLeft w:val="562"/>
          <w:marRight w:val="0"/>
          <w:marTop w:val="0"/>
          <w:marBottom w:val="0"/>
          <w:divBdr>
            <w:top w:val="none" w:sz="0" w:space="0" w:color="auto"/>
            <w:left w:val="none" w:sz="0" w:space="0" w:color="auto"/>
            <w:bottom w:val="none" w:sz="0" w:space="0" w:color="auto"/>
            <w:right w:val="none" w:sz="0" w:space="0" w:color="auto"/>
          </w:divBdr>
        </w:div>
        <w:div w:id="908883180">
          <w:marLeft w:val="1195"/>
          <w:marRight w:val="504"/>
          <w:marTop w:val="75"/>
          <w:marBottom w:val="0"/>
          <w:divBdr>
            <w:top w:val="none" w:sz="0" w:space="0" w:color="auto"/>
            <w:left w:val="none" w:sz="0" w:space="0" w:color="auto"/>
            <w:bottom w:val="none" w:sz="0" w:space="0" w:color="auto"/>
            <w:right w:val="none" w:sz="0" w:space="0" w:color="auto"/>
          </w:divBdr>
        </w:div>
        <w:div w:id="194126228">
          <w:marLeft w:val="1195"/>
          <w:marRight w:val="0"/>
          <w:marTop w:val="2"/>
          <w:marBottom w:val="0"/>
          <w:divBdr>
            <w:top w:val="none" w:sz="0" w:space="0" w:color="auto"/>
            <w:left w:val="none" w:sz="0" w:space="0" w:color="auto"/>
            <w:bottom w:val="none" w:sz="0" w:space="0" w:color="auto"/>
            <w:right w:val="none" w:sz="0" w:space="0" w:color="auto"/>
          </w:divBdr>
        </w:div>
        <w:div w:id="1981762478">
          <w:marLeft w:val="562"/>
          <w:marRight w:val="0"/>
          <w:marTop w:val="0"/>
          <w:marBottom w:val="0"/>
          <w:divBdr>
            <w:top w:val="none" w:sz="0" w:space="0" w:color="auto"/>
            <w:left w:val="none" w:sz="0" w:space="0" w:color="auto"/>
            <w:bottom w:val="none" w:sz="0" w:space="0" w:color="auto"/>
            <w:right w:val="none" w:sz="0" w:space="0" w:color="auto"/>
          </w:divBdr>
        </w:div>
        <w:div w:id="163788128">
          <w:marLeft w:val="1195"/>
          <w:marRight w:val="0"/>
          <w:marTop w:val="1"/>
          <w:marBottom w:val="0"/>
          <w:divBdr>
            <w:top w:val="none" w:sz="0" w:space="0" w:color="auto"/>
            <w:left w:val="none" w:sz="0" w:space="0" w:color="auto"/>
            <w:bottom w:val="none" w:sz="0" w:space="0" w:color="auto"/>
            <w:right w:val="none" w:sz="0" w:space="0" w:color="auto"/>
          </w:divBdr>
        </w:div>
        <w:div w:id="210310533">
          <w:marLeft w:val="1195"/>
          <w:marRight w:val="0"/>
          <w:marTop w:val="1"/>
          <w:marBottom w:val="0"/>
          <w:divBdr>
            <w:top w:val="none" w:sz="0" w:space="0" w:color="auto"/>
            <w:left w:val="none" w:sz="0" w:space="0" w:color="auto"/>
            <w:bottom w:val="none" w:sz="0" w:space="0" w:color="auto"/>
            <w:right w:val="none" w:sz="0" w:space="0" w:color="auto"/>
          </w:divBdr>
        </w:div>
        <w:div w:id="425269148">
          <w:marLeft w:val="1195"/>
          <w:marRight w:val="0"/>
          <w:marTop w:val="0"/>
          <w:marBottom w:val="0"/>
          <w:divBdr>
            <w:top w:val="none" w:sz="0" w:space="0" w:color="auto"/>
            <w:left w:val="none" w:sz="0" w:space="0" w:color="auto"/>
            <w:bottom w:val="none" w:sz="0" w:space="0" w:color="auto"/>
            <w:right w:val="none" w:sz="0" w:space="0" w:color="auto"/>
          </w:divBdr>
        </w:div>
      </w:divsChild>
    </w:div>
    <w:div w:id="1484539241">
      <w:bodyDiv w:val="1"/>
      <w:marLeft w:val="0"/>
      <w:marRight w:val="0"/>
      <w:marTop w:val="0"/>
      <w:marBottom w:val="0"/>
      <w:divBdr>
        <w:top w:val="none" w:sz="0" w:space="0" w:color="auto"/>
        <w:left w:val="none" w:sz="0" w:space="0" w:color="auto"/>
        <w:bottom w:val="none" w:sz="0" w:space="0" w:color="auto"/>
        <w:right w:val="none" w:sz="0" w:space="0" w:color="auto"/>
      </w:divBdr>
    </w:div>
    <w:div w:id="1508250555">
      <w:bodyDiv w:val="1"/>
      <w:marLeft w:val="0"/>
      <w:marRight w:val="0"/>
      <w:marTop w:val="0"/>
      <w:marBottom w:val="0"/>
      <w:divBdr>
        <w:top w:val="none" w:sz="0" w:space="0" w:color="auto"/>
        <w:left w:val="none" w:sz="0" w:space="0" w:color="auto"/>
        <w:bottom w:val="none" w:sz="0" w:space="0" w:color="auto"/>
        <w:right w:val="none" w:sz="0" w:space="0" w:color="auto"/>
      </w:divBdr>
    </w:div>
    <w:div w:id="1514105530">
      <w:bodyDiv w:val="1"/>
      <w:marLeft w:val="0"/>
      <w:marRight w:val="0"/>
      <w:marTop w:val="0"/>
      <w:marBottom w:val="0"/>
      <w:divBdr>
        <w:top w:val="none" w:sz="0" w:space="0" w:color="auto"/>
        <w:left w:val="none" w:sz="0" w:space="0" w:color="auto"/>
        <w:bottom w:val="none" w:sz="0" w:space="0" w:color="auto"/>
        <w:right w:val="none" w:sz="0" w:space="0" w:color="auto"/>
      </w:divBdr>
    </w:div>
    <w:div w:id="1527522616">
      <w:bodyDiv w:val="1"/>
      <w:marLeft w:val="0"/>
      <w:marRight w:val="0"/>
      <w:marTop w:val="0"/>
      <w:marBottom w:val="0"/>
      <w:divBdr>
        <w:top w:val="none" w:sz="0" w:space="0" w:color="auto"/>
        <w:left w:val="none" w:sz="0" w:space="0" w:color="auto"/>
        <w:bottom w:val="none" w:sz="0" w:space="0" w:color="auto"/>
        <w:right w:val="none" w:sz="0" w:space="0" w:color="auto"/>
      </w:divBdr>
    </w:div>
    <w:div w:id="1544096814">
      <w:bodyDiv w:val="1"/>
      <w:marLeft w:val="0"/>
      <w:marRight w:val="0"/>
      <w:marTop w:val="0"/>
      <w:marBottom w:val="0"/>
      <w:divBdr>
        <w:top w:val="none" w:sz="0" w:space="0" w:color="auto"/>
        <w:left w:val="none" w:sz="0" w:space="0" w:color="auto"/>
        <w:bottom w:val="none" w:sz="0" w:space="0" w:color="auto"/>
        <w:right w:val="none" w:sz="0" w:space="0" w:color="auto"/>
      </w:divBdr>
      <w:divsChild>
        <w:div w:id="1721131247">
          <w:marLeft w:val="562"/>
          <w:marRight w:val="0"/>
          <w:marTop w:val="20"/>
          <w:marBottom w:val="0"/>
          <w:divBdr>
            <w:top w:val="none" w:sz="0" w:space="0" w:color="auto"/>
            <w:left w:val="none" w:sz="0" w:space="0" w:color="auto"/>
            <w:bottom w:val="none" w:sz="0" w:space="0" w:color="auto"/>
            <w:right w:val="none" w:sz="0" w:space="0" w:color="auto"/>
          </w:divBdr>
        </w:div>
      </w:divsChild>
    </w:div>
    <w:div w:id="1573202548">
      <w:bodyDiv w:val="1"/>
      <w:marLeft w:val="0"/>
      <w:marRight w:val="0"/>
      <w:marTop w:val="0"/>
      <w:marBottom w:val="0"/>
      <w:divBdr>
        <w:top w:val="none" w:sz="0" w:space="0" w:color="auto"/>
        <w:left w:val="none" w:sz="0" w:space="0" w:color="auto"/>
        <w:bottom w:val="none" w:sz="0" w:space="0" w:color="auto"/>
        <w:right w:val="none" w:sz="0" w:space="0" w:color="auto"/>
      </w:divBdr>
    </w:div>
    <w:div w:id="1592080129">
      <w:bodyDiv w:val="1"/>
      <w:marLeft w:val="0"/>
      <w:marRight w:val="0"/>
      <w:marTop w:val="0"/>
      <w:marBottom w:val="0"/>
      <w:divBdr>
        <w:top w:val="none" w:sz="0" w:space="0" w:color="auto"/>
        <w:left w:val="none" w:sz="0" w:space="0" w:color="auto"/>
        <w:bottom w:val="none" w:sz="0" w:space="0" w:color="auto"/>
        <w:right w:val="none" w:sz="0" w:space="0" w:color="auto"/>
      </w:divBdr>
      <w:divsChild>
        <w:div w:id="1199900842">
          <w:marLeft w:val="1195"/>
          <w:marRight w:val="14"/>
          <w:marTop w:val="78"/>
          <w:marBottom w:val="0"/>
          <w:divBdr>
            <w:top w:val="none" w:sz="0" w:space="0" w:color="auto"/>
            <w:left w:val="none" w:sz="0" w:space="0" w:color="auto"/>
            <w:bottom w:val="none" w:sz="0" w:space="0" w:color="auto"/>
            <w:right w:val="none" w:sz="0" w:space="0" w:color="auto"/>
          </w:divBdr>
        </w:div>
      </w:divsChild>
    </w:div>
    <w:div w:id="1601180537">
      <w:bodyDiv w:val="1"/>
      <w:marLeft w:val="0"/>
      <w:marRight w:val="0"/>
      <w:marTop w:val="0"/>
      <w:marBottom w:val="0"/>
      <w:divBdr>
        <w:top w:val="none" w:sz="0" w:space="0" w:color="auto"/>
        <w:left w:val="none" w:sz="0" w:space="0" w:color="auto"/>
        <w:bottom w:val="none" w:sz="0" w:space="0" w:color="auto"/>
        <w:right w:val="none" w:sz="0" w:space="0" w:color="auto"/>
      </w:divBdr>
    </w:div>
    <w:div w:id="1623148306">
      <w:bodyDiv w:val="1"/>
      <w:marLeft w:val="0"/>
      <w:marRight w:val="0"/>
      <w:marTop w:val="0"/>
      <w:marBottom w:val="0"/>
      <w:divBdr>
        <w:top w:val="none" w:sz="0" w:space="0" w:color="auto"/>
        <w:left w:val="none" w:sz="0" w:space="0" w:color="auto"/>
        <w:bottom w:val="none" w:sz="0" w:space="0" w:color="auto"/>
        <w:right w:val="none" w:sz="0" w:space="0" w:color="auto"/>
      </w:divBdr>
    </w:div>
    <w:div w:id="1722511265">
      <w:bodyDiv w:val="1"/>
      <w:marLeft w:val="0"/>
      <w:marRight w:val="0"/>
      <w:marTop w:val="0"/>
      <w:marBottom w:val="0"/>
      <w:divBdr>
        <w:top w:val="none" w:sz="0" w:space="0" w:color="auto"/>
        <w:left w:val="none" w:sz="0" w:space="0" w:color="auto"/>
        <w:bottom w:val="none" w:sz="0" w:space="0" w:color="auto"/>
        <w:right w:val="none" w:sz="0" w:space="0" w:color="auto"/>
      </w:divBdr>
    </w:div>
    <w:div w:id="1724016850">
      <w:bodyDiv w:val="1"/>
      <w:marLeft w:val="0"/>
      <w:marRight w:val="0"/>
      <w:marTop w:val="0"/>
      <w:marBottom w:val="0"/>
      <w:divBdr>
        <w:top w:val="none" w:sz="0" w:space="0" w:color="auto"/>
        <w:left w:val="none" w:sz="0" w:space="0" w:color="auto"/>
        <w:bottom w:val="none" w:sz="0" w:space="0" w:color="auto"/>
        <w:right w:val="none" w:sz="0" w:space="0" w:color="auto"/>
      </w:divBdr>
      <w:divsChild>
        <w:div w:id="2024669960">
          <w:marLeft w:val="1080"/>
          <w:marRight w:val="0"/>
          <w:marTop w:val="100"/>
          <w:marBottom w:val="0"/>
          <w:divBdr>
            <w:top w:val="none" w:sz="0" w:space="0" w:color="auto"/>
            <w:left w:val="none" w:sz="0" w:space="0" w:color="auto"/>
            <w:bottom w:val="none" w:sz="0" w:space="0" w:color="auto"/>
            <w:right w:val="none" w:sz="0" w:space="0" w:color="auto"/>
          </w:divBdr>
        </w:div>
        <w:div w:id="1320427410">
          <w:marLeft w:val="1080"/>
          <w:marRight w:val="0"/>
          <w:marTop w:val="100"/>
          <w:marBottom w:val="0"/>
          <w:divBdr>
            <w:top w:val="none" w:sz="0" w:space="0" w:color="auto"/>
            <w:left w:val="none" w:sz="0" w:space="0" w:color="auto"/>
            <w:bottom w:val="none" w:sz="0" w:space="0" w:color="auto"/>
            <w:right w:val="none" w:sz="0" w:space="0" w:color="auto"/>
          </w:divBdr>
        </w:div>
        <w:div w:id="847528076">
          <w:marLeft w:val="1080"/>
          <w:marRight w:val="0"/>
          <w:marTop w:val="100"/>
          <w:marBottom w:val="0"/>
          <w:divBdr>
            <w:top w:val="none" w:sz="0" w:space="0" w:color="auto"/>
            <w:left w:val="none" w:sz="0" w:space="0" w:color="auto"/>
            <w:bottom w:val="none" w:sz="0" w:space="0" w:color="auto"/>
            <w:right w:val="none" w:sz="0" w:space="0" w:color="auto"/>
          </w:divBdr>
        </w:div>
        <w:div w:id="1473048">
          <w:marLeft w:val="1080"/>
          <w:marRight w:val="0"/>
          <w:marTop w:val="100"/>
          <w:marBottom w:val="0"/>
          <w:divBdr>
            <w:top w:val="none" w:sz="0" w:space="0" w:color="auto"/>
            <w:left w:val="none" w:sz="0" w:space="0" w:color="auto"/>
            <w:bottom w:val="none" w:sz="0" w:space="0" w:color="auto"/>
            <w:right w:val="none" w:sz="0" w:space="0" w:color="auto"/>
          </w:divBdr>
        </w:div>
        <w:div w:id="1775248185">
          <w:marLeft w:val="1080"/>
          <w:marRight w:val="0"/>
          <w:marTop w:val="100"/>
          <w:marBottom w:val="0"/>
          <w:divBdr>
            <w:top w:val="none" w:sz="0" w:space="0" w:color="auto"/>
            <w:left w:val="none" w:sz="0" w:space="0" w:color="auto"/>
            <w:bottom w:val="none" w:sz="0" w:space="0" w:color="auto"/>
            <w:right w:val="none" w:sz="0" w:space="0" w:color="auto"/>
          </w:divBdr>
        </w:div>
        <w:div w:id="148252219">
          <w:marLeft w:val="1080"/>
          <w:marRight w:val="0"/>
          <w:marTop w:val="100"/>
          <w:marBottom w:val="0"/>
          <w:divBdr>
            <w:top w:val="none" w:sz="0" w:space="0" w:color="auto"/>
            <w:left w:val="none" w:sz="0" w:space="0" w:color="auto"/>
            <w:bottom w:val="none" w:sz="0" w:space="0" w:color="auto"/>
            <w:right w:val="none" w:sz="0" w:space="0" w:color="auto"/>
          </w:divBdr>
        </w:div>
        <w:div w:id="860434258">
          <w:marLeft w:val="1080"/>
          <w:marRight w:val="0"/>
          <w:marTop w:val="100"/>
          <w:marBottom w:val="0"/>
          <w:divBdr>
            <w:top w:val="none" w:sz="0" w:space="0" w:color="auto"/>
            <w:left w:val="none" w:sz="0" w:space="0" w:color="auto"/>
            <w:bottom w:val="none" w:sz="0" w:space="0" w:color="auto"/>
            <w:right w:val="none" w:sz="0" w:space="0" w:color="auto"/>
          </w:divBdr>
        </w:div>
      </w:divsChild>
    </w:div>
    <w:div w:id="1783845194">
      <w:bodyDiv w:val="1"/>
      <w:marLeft w:val="0"/>
      <w:marRight w:val="0"/>
      <w:marTop w:val="0"/>
      <w:marBottom w:val="0"/>
      <w:divBdr>
        <w:top w:val="none" w:sz="0" w:space="0" w:color="auto"/>
        <w:left w:val="none" w:sz="0" w:space="0" w:color="auto"/>
        <w:bottom w:val="none" w:sz="0" w:space="0" w:color="auto"/>
        <w:right w:val="none" w:sz="0" w:space="0" w:color="auto"/>
      </w:divBdr>
    </w:div>
    <w:div w:id="1788039047">
      <w:bodyDiv w:val="1"/>
      <w:marLeft w:val="0"/>
      <w:marRight w:val="0"/>
      <w:marTop w:val="0"/>
      <w:marBottom w:val="0"/>
      <w:divBdr>
        <w:top w:val="none" w:sz="0" w:space="0" w:color="auto"/>
        <w:left w:val="none" w:sz="0" w:space="0" w:color="auto"/>
        <w:bottom w:val="none" w:sz="0" w:space="0" w:color="auto"/>
        <w:right w:val="none" w:sz="0" w:space="0" w:color="auto"/>
      </w:divBdr>
      <w:divsChild>
        <w:div w:id="134639840">
          <w:marLeft w:val="1195"/>
          <w:marRight w:val="0"/>
          <w:marTop w:val="2"/>
          <w:marBottom w:val="0"/>
          <w:divBdr>
            <w:top w:val="none" w:sz="0" w:space="0" w:color="auto"/>
            <w:left w:val="none" w:sz="0" w:space="0" w:color="auto"/>
            <w:bottom w:val="none" w:sz="0" w:space="0" w:color="auto"/>
            <w:right w:val="none" w:sz="0" w:space="0" w:color="auto"/>
          </w:divBdr>
        </w:div>
        <w:div w:id="1061253404">
          <w:marLeft w:val="1814"/>
          <w:marRight w:val="0"/>
          <w:marTop w:val="1"/>
          <w:marBottom w:val="0"/>
          <w:divBdr>
            <w:top w:val="none" w:sz="0" w:space="0" w:color="auto"/>
            <w:left w:val="none" w:sz="0" w:space="0" w:color="auto"/>
            <w:bottom w:val="none" w:sz="0" w:space="0" w:color="auto"/>
            <w:right w:val="none" w:sz="0" w:space="0" w:color="auto"/>
          </w:divBdr>
        </w:div>
        <w:div w:id="943731626">
          <w:marLeft w:val="1814"/>
          <w:marRight w:val="0"/>
          <w:marTop w:val="0"/>
          <w:marBottom w:val="0"/>
          <w:divBdr>
            <w:top w:val="none" w:sz="0" w:space="0" w:color="auto"/>
            <w:left w:val="none" w:sz="0" w:space="0" w:color="auto"/>
            <w:bottom w:val="none" w:sz="0" w:space="0" w:color="auto"/>
            <w:right w:val="none" w:sz="0" w:space="0" w:color="auto"/>
          </w:divBdr>
        </w:div>
        <w:div w:id="1584214863">
          <w:marLeft w:val="1814"/>
          <w:marRight w:val="0"/>
          <w:marTop w:val="0"/>
          <w:marBottom w:val="0"/>
          <w:divBdr>
            <w:top w:val="none" w:sz="0" w:space="0" w:color="auto"/>
            <w:left w:val="none" w:sz="0" w:space="0" w:color="auto"/>
            <w:bottom w:val="none" w:sz="0" w:space="0" w:color="auto"/>
            <w:right w:val="none" w:sz="0" w:space="0" w:color="auto"/>
          </w:divBdr>
        </w:div>
      </w:divsChild>
    </w:div>
    <w:div w:id="1822118538">
      <w:bodyDiv w:val="1"/>
      <w:marLeft w:val="0"/>
      <w:marRight w:val="0"/>
      <w:marTop w:val="0"/>
      <w:marBottom w:val="0"/>
      <w:divBdr>
        <w:top w:val="none" w:sz="0" w:space="0" w:color="auto"/>
        <w:left w:val="none" w:sz="0" w:space="0" w:color="auto"/>
        <w:bottom w:val="none" w:sz="0" w:space="0" w:color="auto"/>
        <w:right w:val="none" w:sz="0" w:space="0" w:color="auto"/>
      </w:divBdr>
    </w:div>
    <w:div w:id="1832790314">
      <w:bodyDiv w:val="1"/>
      <w:marLeft w:val="0"/>
      <w:marRight w:val="0"/>
      <w:marTop w:val="0"/>
      <w:marBottom w:val="0"/>
      <w:divBdr>
        <w:top w:val="none" w:sz="0" w:space="0" w:color="auto"/>
        <w:left w:val="none" w:sz="0" w:space="0" w:color="auto"/>
        <w:bottom w:val="none" w:sz="0" w:space="0" w:color="auto"/>
        <w:right w:val="none" w:sz="0" w:space="0" w:color="auto"/>
      </w:divBdr>
    </w:div>
    <w:div w:id="1845626609">
      <w:bodyDiv w:val="1"/>
      <w:marLeft w:val="0"/>
      <w:marRight w:val="0"/>
      <w:marTop w:val="0"/>
      <w:marBottom w:val="0"/>
      <w:divBdr>
        <w:top w:val="none" w:sz="0" w:space="0" w:color="auto"/>
        <w:left w:val="none" w:sz="0" w:space="0" w:color="auto"/>
        <w:bottom w:val="none" w:sz="0" w:space="0" w:color="auto"/>
        <w:right w:val="none" w:sz="0" w:space="0" w:color="auto"/>
      </w:divBdr>
      <w:divsChild>
        <w:div w:id="1174035766">
          <w:marLeft w:val="360"/>
          <w:marRight w:val="0"/>
          <w:marTop w:val="200"/>
          <w:marBottom w:val="0"/>
          <w:divBdr>
            <w:top w:val="none" w:sz="0" w:space="0" w:color="auto"/>
            <w:left w:val="none" w:sz="0" w:space="0" w:color="auto"/>
            <w:bottom w:val="none" w:sz="0" w:space="0" w:color="auto"/>
            <w:right w:val="none" w:sz="0" w:space="0" w:color="auto"/>
          </w:divBdr>
        </w:div>
        <w:div w:id="311058455">
          <w:marLeft w:val="360"/>
          <w:marRight w:val="0"/>
          <w:marTop w:val="200"/>
          <w:marBottom w:val="0"/>
          <w:divBdr>
            <w:top w:val="none" w:sz="0" w:space="0" w:color="auto"/>
            <w:left w:val="none" w:sz="0" w:space="0" w:color="auto"/>
            <w:bottom w:val="none" w:sz="0" w:space="0" w:color="auto"/>
            <w:right w:val="none" w:sz="0" w:space="0" w:color="auto"/>
          </w:divBdr>
        </w:div>
        <w:div w:id="2056659253">
          <w:marLeft w:val="360"/>
          <w:marRight w:val="0"/>
          <w:marTop w:val="200"/>
          <w:marBottom w:val="0"/>
          <w:divBdr>
            <w:top w:val="none" w:sz="0" w:space="0" w:color="auto"/>
            <w:left w:val="none" w:sz="0" w:space="0" w:color="auto"/>
            <w:bottom w:val="none" w:sz="0" w:space="0" w:color="auto"/>
            <w:right w:val="none" w:sz="0" w:space="0" w:color="auto"/>
          </w:divBdr>
        </w:div>
      </w:divsChild>
    </w:div>
    <w:div w:id="1871995332">
      <w:bodyDiv w:val="1"/>
      <w:marLeft w:val="0"/>
      <w:marRight w:val="0"/>
      <w:marTop w:val="0"/>
      <w:marBottom w:val="0"/>
      <w:divBdr>
        <w:top w:val="none" w:sz="0" w:space="0" w:color="auto"/>
        <w:left w:val="none" w:sz="0" w:space="0" w:color="auto"/>
        <w:bottom w:val="none" w:sz="0" w:space="0" w:color="auto"/>
        <w:right w:val="none" w:sz="0" w:space="0" w:color="auto"/>
      </w:divBdr>
    </w:div>
    <w:div w:id="1898129928">
      <w:bodyDiv w:val="1"/>
      <w:marLeft w:val="0"/>
      <w:marRight w:val="0"/>
      <w:marTop w:val="0"/>
      <w:marBottom w:val="0"/>
      <w:divBdr>
        <w:top w:val="none" w:sz="0" w:space="0" w:color="auto"/>
        <w:left w:val="none" w:sz="0" w:space="0" w:color="auto"/>
        <w:bottom w:val="none" w:sz="0" w:space="0" w:color="auto"/>
        <w:right w:val="none" w:sz="0" w:space="0" w:color="auto"/>
      </w:divBdr>
    </w:div>
    <w:div w:id="1915118498">
      <w:bodyDiv w:val="1"/>
      <w:marLeft w:val="0"/>
      <w:marRight w:val="0"/>
      <w:marTop w:val="0"/>
      <w:marBottom w:val="0"/>
      <w:divBdr>
        <w:top w:val="none" w:sz="0" w:space="0" w:color="auto"/>
        <w:left w:val="none" w:sz="0" w:space="0" w:color="auto"/>
        <w:bottom w:val="none" w:sz="0" w:space="0" w:color="auto"/>
        <w:right w:val="none" w:sz="0" w:space="0" w:color="auto"/>
      </w:divBdr>
    </w:div>
    <w:div w:id="1927230119">
      <w:bodyDiv w:val="1"/>
      <w:marLeft w:val="0"/>
      <w:marRight w:val="0"/>
      <w:marTop w:val="0"/>
      <w:marBottom w:val="0"/>
      <w:divBdr>
        <w:top w:val="none" w:sz="0" w:space="0" w:color="auto"/>
        <w:left w:val="none" w:sz="0" w:space="0" w:color="auto"/>
        <w:bottom w:val="none" w:sz="0" w:space="0" w:color="auto"/>
        <w:right w:val="none" w:sz="0" w:space="0" w:color="auto"/>
      </w:divBdr>
    </w:div>
    <w:div w:id="1929315443">
      <w:bodyDiv w:val="1"/>
      <w:marLeft w:val="0"/>
      <w:marRight w:val="0"/>
      <w:marTop w:val="0"/>
      <w:marBottom w:val="0"/>
      <w:divBdr>
        <w:top w:val="none" w:sz="0" w:space="0" w:color="auto"/>
        <w:left w:val="none" w:sz="0" w:space="0" w:color="auto"/>
        <w:bottom w:val="none" w:sz="0" w:space="0" w:color="auto"/>
        <w:right w:val="none" w:sz="0" w:space="0" w:color="auto"/>
      </w:divBdr>
      <w:divsChild>
        <w:div w:id="2000384821">
          <w:marLeft w:val="1814"/>
          <w:marRight w:val="0"/>
          <w:marTop w:val="3"/>
          <w:marBottom w:val="0"/>
          <w:divBdr>
            <w:top w:val="none" w:sz="0" w:space="0" w:color="auto"/>
            <w:left w:val="none" w:sz="0" w:space="0" w:color="auto"/>
            <w:bottom w:val="none" w:sz="0" w:space="0" w:color="auto"/>
            <w:right w:val="none" w:sz="0" w:space="0" w:color="auto"/>
          </w:divBdr>
        </w:div>
      </w:divsChild>
    </w:div>
    <w:div w:id="1954743245">
      <w:bodyDiv w:val="1"/>
      <w:marLeft w:val="0"/>
      <w:marRight w:val="0"/>
      <w:marTop w:val="0"/>
      <w:marBottom w:val="0"/>
      <w:divBdr>
        <w:top w:val="none" w:sz="0" w:space="0" w:color="auto"/>
        <w:left w:val="none" w:sz="0" w:space="0" w:color="auto"/>
        <w:bottom w:val="none" w:sz="0" w:space="0" w:color="auto"/>
        <w:right w:val="none" w:sz="0" w:space="0" w:color="auto"/>
      </w:divBdr>
      <w:divsChild>
        <w:div w:id="1213620356">
          <w:marLeft w:val="1195"/>
          <w:marRight w:val="0"/>
          <w:marTop w:val="0"/>
          <w:marBottom w:val="0"/>
          <w:divBdr>
            <w:top w:val="none" w:sz="0" w:space="0" w:color="auto"/>
            <w:left w:val="none" w:sz="0" w:space="0" w:color="auto"/>
            <w:bottom w:val="none" w:sz="0" w:space="0" w:color="auto"/>
            <w:right w:val="none" w:sz="0" w:space="0" w:color="auto"/>
          </w:divBdr>
        </w:div>
        <w:div w:id="307321385">
          <w:marLeft w:val="1195"/>
          <w:marRight w:val="0"/>
          <w:marTop w:val="0"/>
          <w:marBottom w:val="0"/>
          <w:divBdr>
            <w:top w:val="none" w:sz="0" w:space="0" w:color="auto"/>
            <w:left w:val="none" w:sz="0" w:space="0" w:color="auto"/>
            <w:bottom w:val="none" w:sz="0" w:space="0" w:color="auto"/>
            <w:right w:val="none" w:sz="0" w:space="0" w:color="auto"/>
          </w:divBdr>
        </w:div>
      </w:divsChild>
    </w:div>
    <w:div w:id="1977831844">
      <w:bodyDiv w:val="1"/>
      <w:marLeft w:val="0"/>
      <w:marRight w:val="0"/>
      <w:marTop w:val="0"/>
      <w:marBottom w:val="0"/>
      <w:divBdr>
        <w:top w:val="none" w:sz="0" w:space="0" w:color="auto"/>
        <w:left w:val="none" w:sz="0" w:space="0" w:color="auto"/>
        <w:bottom w:val="none" w:sz="0" w:space="0" w:color="auto"/>
        <w:right w:val="none" w:sz="0" w:space="0" w:color="auto"/>
      </w:divBdr>
    </w:div>
    <w:div w:id="2052607574">
      <w:bodyDiv w:val="1"/>
      <w:marLeft w:val="0"/>
      <w:marRight w:val="0"/>
      <w:marTop w:val="0"/>
      <w:marBottom w:val="0"/>
      <w:divBdr>
        <w:top w:val="none" w:sz="0" w:space="0" w:color="auto"/>
        <w:left w:val="none" w:sz="0" w:space="0" w:color="auto"/>
        <w:bottom w:val="none" w:sz="0" w:space="0" w:color="auto"/>
        <w:right w:val="none" w:sz="0" w:space="0" w:color="auto"/>
      </w:divBdr>
      <w:divsChild>
        <w:div w:id="30309662">
          <w:marLeft w:val="562"/>
          <w:marRight w:val="0"/>
          <w:marTop w:val="20"/>
          <w:marBottom w:val="0"/>
          <w:divBdr>
            <w:top w:val="none" w:sz="0" w:space="0" w:color="auto"/>
            <w:left w:val="none" w:sz="0" w:space="0" w:color="auto"/>
            <w:bottom w:val="none" w:sz="0" w:space="0" w:color="auto"/>
            <w:right w:val="none" w:sz="0" w:space="0" w:color="auto"/>
          </w:divBdr>
        </w:div>
        <w:div w:id="1054886560">
          <w:marLeft w:val="1195"/>
          <w:marRight w:val="0"/>
          <w:marTop w:val="0"/>
          <w:marBottom w:val="0"/>
          <w:divBdr>
            <w:top w:val="none" w:sz="0" w:space="0" w:color="auto"/>
            <w:left w:val="none" w:sz="0" w:space="0" w:color="auto"/>
            <w:bottom w:val="none" w:sz="0" w:space="0" w:color="auto"/>
            <w:right w:val="none" w:sz="0" w:space="0" w:color="auto"/>
          </w:divBdr>
        </w:div>
        <w:div w:id="81994321">
          <w:marLeft w:val="1195"/>
          <w:marRight w:val="0"/>
          <w:marTop w:val="1"/>
          <w:marBottom w:val="0"/>
          <w:divBdr>
            <w:top w:val="none" w:sz="0" w:space="0" w:color="auto"/>
            <w:left w:val="none" w:sz="0" w:space="0" w:color="auto"/>
            <w:bottom w:val="none" w:sz="0" w:space="0" w:color="auto"/>
            <w:right w:val="none" w:sz="0" w:space="0" w:color="auto"/>
          </w:divBdr>
        </w:div>
        <w:div w:id="1971205814">
          <w:marLeft w:val="1195"/>
          <w:marRight w:val="0"/>
          <w:marTop w:val="0"/>
          <w:marBottom w:val="0"/>
          <w:divBdr>
            <w:top w:val="none" w:sz="0" w:space="0" w:color="auto"/>
            <w:left w:val="none" w:sz="0" w:space="0" w:color="auto"/>
            <w:bottom w:val="none" w:sz="0" w:space="0" w:color="auto"/>
            <w:right w:val="none" w:sz="0" w:space="0" w:color="auto"/>
          </w:divBdr>
        </w:div>
      </w:divsChild>
    </w:div>
    <w:div w:id="2074698280">
      <w:bodyDiv w:val="1"/>
      <w:marLeft w:val="0"/>
      <w:marRight w:val="0"/>
      <w:marTop w:val="0"/>
      <w:marBottom w:val="0"/>
      <w:divBdr>
        <w:top w:val="none" w:sz="0" w:space="0" w:color="auto"/>
        <w:left w:val="none" w:sz="0" w:space="0" w:color="auto"/>
        <w:bottom w:val="none" w:sz="0" w:space="0" w:color="auto"/>
        <w:right w:val="none" w:sz="0" w:space="0" w:color="auto"/>
      </w:divBdr>
    </w:div>
    <w:div w:id="209003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BB"/>
    <w:rsid w:val="00E02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1BB"/>
    <w:rPr>
      <w:color w:val="808080"/>
    </w:rPr>
  </w:style>
  <w:style w:type="paragraph" w:customStyle="1" w:styleId="82813E84647448179F58CF95E6C11ADA">
    <w:name w:val="82813E84647448179F58CF95E6C11ADA"/>
    <w:rsid w:val="00E021BB"/>
  </w:style>
  <w:style w:type="paragraph" w:customStyle="1" w:styleId="364CA13951BC41F69FD79B442EDF2EA4">
    <w:name w:val="364CA13951BC41F69FD79B442EDF2EA4"/>
    <w:rsid w:val="00E021BB"/>
  </w:style>
  <w:style w:type="paragraph" w:customStyle="1" w:styleId="5C6B91C01DD341F69DA753D4D20090C1">
    <w:name w:val="5C6B91C01DD341F69DA753D4D20090C1"/>
    <w:rsid w:val="00E021BB"/>
  </w:style>
  <w:style w:type="paragraph" w:customStyle="1" w:styleId="D3D00E9EC36C4707B4F3AD93B7096195">
    <w:name w:val="D3D00E9EC36C4707B4F3AD93B7096195"/>
    <w:rsid w:val="00E021BB"/>
  </w:style>
  <w:style w:type="paragraph" w:customStyle="1" w:styleId="F8B5CEB4F8DB4E31AA7B588B5D437267">
    <w:name w:val="F8B5CEB4F8DB4E31AA7B588B5D437267"/>
    <w:rsid w:val="00E021BB"/>
  </w:style>
  <w:style w:type="paragraph" w:customStyle="1" w:styleId="32D7E495E0A84BD290F77B08CB60B27B">
    <w:name w:val="32D7E495E0A84BD290F77B08CB60B27B"/>
    <w:rsid w:val="00E021BB"/>
  </w:style>
  <w:style w:type="paragraph" w:customStyle="1" w:styleId="182B961A2E5241608C6B7BD8E454DF03">
    <w:name w:val="182B961A2E5241608C6B7BD8E454DF03"/>
    <w:rsid w:val="00E021BB"/>
  </w:style>
  <w:style w:type="paragraph" w:customStyle="1" w:styleId="934CD0DDFE2444D68D511163E8870DA4">
    <w:name w:val="934CD0DDFE2444D68D511163E8870DA4"/>
    <w:rsid w:val="00E021BB"/>
  </w:style>
  <w:style w:type="paragraph" w:customStyle="1" w:styleId="6BF6A58D64A847B7B787A7E1B103229D">
    <w:name w:val="6BF6A58D64A847B7B787A7E1B103229D"/>
    <w:rsid w:val="00E021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1E03D-128F-4413-8ED2-6FEA91BA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74</Pages>
  <Words>15680</Words>
  <Characters>94596</Characters>
  <Application>Microsoft Office Word</Application>
  <DocSecurity>0</DocSecurity>
  <Lines>1561</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Rajesh</dc:creator>
  <cp:keywords/>
  <dc:description/>
  <cp:lastModifiedBy>Dr Rajesh</cp:lastModifiedBy>
  <cp:revision>267</cp:revision>
  <dcterms:created xsi:type="dcterms:W3CDTF">2024-07-24T12:55:00Z</dcterms:created>
  <dcterms:modified xsi:type="dcterms:W3CDTF">2024-07-28T22:31:00Z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5112c369-6a65-4201-b0b3-4679fd88b2a1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d6a9e71f-d2c3-3579-96c8-58b99ee431a5</vt:lpwstr>
  </property>
  <property fmtid="{D5CDD505-2E9C-101B-9397-08002B2CF9AE}" pid="25" name="Mendeley Citation Style_1">
    <vt:lpwstr>http://www.zotero.org/styles/harvard1</vt:lpwstr>
  </property>
</Properties>
</file>