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5C984E" w14:textId="3C1218BA" w:rsidR="4D2EA3FD" w:rsidRDefault="6824DEF6" w:rsidP="27FE0B49">
      <w:pPr>
        <w:jc w:val="center"/>
        <w:rPr>
          <w:rFonts w:ascii="Times New Roman" w:eastAsia="Times New Roman" w:hAnsi="Times New Roman" w:cs="Times New Roman"/>
          <w:b/>
          <w:bCs/>
          <w:color w:val="000000" w:themeColor="text1"/>
          <w:sz w:val="32"/>
          <w:szCs w:val="32"/>
        </w:rPr>
      </w:pPr>
      <w:r w:rsidRPr="27FE0B49">
        <w:rPr>
          <w:rFonts w:ascii="Times New Roman" w:eastAsia="Times New Roman" w:hAnsi="Times New Roman" w:cs="Times New Roman"/>
          <w:b/>
          <w:bCs/>
          <w:color w:val="000000" w:themeColor="text1"/>
          <w:sz w:val="32"/>
          <w:szCs w:val="32"/>
        </w:rPr>
        <w:t>SILICA NANOPARTICLES IN MEDICINE: A COMPREHENSIVE REVIEW OF THEIR DIAGNOSTIC AND THERAPEUTIC POTENTIAL</w:t>
      </w:r>
    </w:p>
    <w:p w14:paraId="42CC250E" w14:textId="11FF2B31" w:rsidR="001C4D41" w:rsidRPr="001C4D41" w:rsidRDefault="001C4D41" w:rsidP="001C4D41">
      <w:pPr>
        <w:spacing w:line="360" w:lineRule="auto"/>
        <w:ind w:left="1123" w:right="1123"/>
        <w:jc w:val="center"/>
        <w:rPr>
          <w:rFonts w:ascii="Times New Roman" w:hAnsi="Times New Roman" w:cs="Times New Roman"/>
          <w:sz w:val="28"/>
          <w:szCs w:val="28"/>
        </w:rPr>
      </w:pPr>
      <w:r w:rsidRPr="001C4D41">
        <w:rPr>
          <w:rFonts w:ascii="Times New Roman" w:hAnsi="Times New Roman" w:cs="Times New Roman"/>
          <w:sz w:val="28"/>
          <w:szCs w:val="28"/>
        </w:rPr>
        <w:t>Dr. Ankita L. Chaudhary</w:t>
      </w:r>
    </w:p>
    <w:p w14:paraId="2CB66846" w14:textId="0528A184" w:rsidR="001C4D41" w:rsidRPr="001C4D41" w:rsidRDefault="001C4D41" w:rsidP="001C4D41">
      <w:pPr>
        <w:spacing w:line="360" w:lineRule="auto"/>
        <w:ind w:left="1123" w:right="1123" w:firstLine="90"/>
        <w:jc w:val="center"/>
        <w:rPr>
          <w:rFonts w:ascii="Times New Roman" w:hAnsi="Times New Roman" w:cs="Times New Roman"/>
        </w:rPr>
      </w:pPr>
      <w:r w:rsidRPr="001C4D41">
        <w:rPr>
          <w:rFonts w:ascii="Times New Roman" w:hAnsi="Times New Roman" w:cs="Times New Roman"/>
        </w:rPr>
        <w:t>Assistant Professor,</w:t>
      </w:r>
      <w:r>
        <w:rPr>
          <w:rFonts w:ascii="Times New Roman" w:hAnsi="Times New Roman" w:cs="Times New Roman"/>
        </w:rPr>
        <w:t xml:space="preserve"> Chemistry Department,</w:t>
      </w:r>
      <w:r w:rsidRPr="001C4D41">
        <w:rPr>
          <w:rFonts w:ascii="Times New Roman" w:hAnsi="Times New Roman" w:cs="Times New Roman"/>
        </w:rPr>
        <w:t xml:space="preserve"> R.R. Mehta College of Sci. &amp; C. L. Parikh College of Commerce, </w:t>
      </w:r>
      <w:proofErr w:type="spellStart"/>
      <w:r w:rsidRPr="001C4D41">
        <w:rPr>
          <w:rFonts w:ascii="Times New Roman" w:hAnsi="Times New Roman" w:cs="Times New Roman"/>
        </w:rPr>
        <w:t>Palanpur</w:t>
      </w:r>
      <w:proofErr w:type="spellEnd"/>
      <w:r w:rsidRPr="001C4D41">
        <w:rPr>
          <w:rFonts w:ascii="Times New Roman" w:hAnsi="Times New Roman" w:cs="Times New Roman"/>
        </w:rPr>
        <w:t>-Gujarat, India</w:t>
      </w:r>
    </w:p>
    <w:p w14:paraId="4395F89D" w14:textId="77777777" w:rsidR="001C4D41" w:rsidRPr="001C4D41" w:rsidRDefault="001C4D41" w:rsidP="001C4D41">
      <w:pPr>
        <w:spacing w:line="360" w:lineRule="auto"/>
        <w:ind w:left="1123" w:right="1123" w:firstLine="90"/>
        <w:jc w:val="center"/>
        <w:rPr>
          <w:rFonts w:ascii="Times New Roman" w:hAnsi="Times New Roman" w:cs="Times New Roman"/>
        </w:rPr>
      </w:pPr>
      <w:r w:rsidRPr="001C4D41">
        <w:rPr>
          <w:rFonts w:ascii="Times New Roman" w:hAnsi="Times New Roman" w:cs="Times New Roman"/>
        </w:rPr>
        <w:t>E Mail: ankitagol9610@gmail.com</w:t>
      </w:r>
    </w:p>
    <w:p w14:paraId="6B6F8310" w14:textId="0188B80F" w:rsidR="001C4D41" w:rsidRPr="001C4D41" w:rsidRDefault="001C4D41" w:rsidP="009C4CED">
      <w:pPr>
        <w:pBdr>
          <w:bottom w:val="single" w:sz="4" w:space="1" w:color="auto"/>
        </w:pBdr>
        <w:spacing w:line="360" w:lineRule="auto"/>
        <w:ind w:left="1260" w:right="1123"/>
        <w:jc w:val="center"/>
        <w:rPr>
          <w:rFonts w:ascii="Times New Roman" w:hAnsi="Times New Roman" w:cs="Times New Roman"/>
        </w:rPr>
      </w:pPr>
      <w:r w:rsidRPr="001C4D41">
        <w:rPr>
          <w:rFonts w:ascii="Times New Roman" w:hAnsi="Times New Roman" w:cs="Times New Roman"/>
        </w:rPr>
        <w:t>Corresponding Author: Dr. Ankita L. Chaudhary</w:t>
      </w:r>
      <w:r w:rsidR="009C4CED">
        <w:rPr>
          <w:rFonts w:ascii="Times New Roman" w:hAnsi="Times New Roman" w:cs="Times New Roman"/>
        </w:rPr>
        <w:t xml:space="preserve">                   </w:t>
      </w:r>
    </w:p>
    <w:p w14:paraId="0EB4A289" w14:textId="77777777" w:rsidR="001C4D41" w:rsidRDefault="001C4D41" w:rsidP="27FE0B49">
      <w:pPr>
        <w:jc w:val="center"/>
        <w:rPr>
          <w:rFonts w:ascii="Times New Roman" w:eastAsia="Times New Roman" w:hAnsi="Times New Roman" w:cs="Times New Roman"/>
          <w:b/>
          <w:bCs/>
          <w:color w:val="000000" w:themeColor="text1"/>
          <w:sz w:val="32"/>
          <w:szCs w:val="32"/>
        </w:rPr>
      </w:pPr>
    </w:p>
    <w:p w14:paraId="34D09347" w14:textId="24DAA0C1" w:rsidR="34426490" w:rsidRDefault="34426490" w:rsidP="60D53FD0">
      <w:pPr>
        <w:jc w:val="center"/>
        <w:rPr>
          <w:rFonts w:ascii="Times New Roman" w:eastAsia="Times New Roman" w:hAnsi="Times New Roman" w:cs="Times New Roman"/>
          <w:b/>
          <w:bCs/>
          <w:color w:val="000000" w:themeColor="text1"/>
          <w:sz w:val="28"/>
          <w:szCs w:val="28"/>
        </w:rPr>
      </w:pPr>
    </w:p>
    <w:p w14:paraId="1FD25A23" w14:textId="0815626A" w:rsidR="392053D8" w:rsidRDefault="2FCE27AE" w:rsidP="27FE0B49">
      <w:pPr>
        <w:jc w:val="both"/>
        <w:rPr>
          <w:rFonts w:ascii="Times New Roman" w:eastAsia="Times New Roman" w:hAnsi="Times New Roman" w:cs="Times New Roman"/>
          <w:b/>
          <w:bCs/>
          <w:color w:val="000000" w:themeColor="text1"/>
          <w:sz w:val="28"/>
          <w:szCs w:val="28"/>
        </w:rPr>
      </w:pPr>
      <w:r w:rsidRPr="27FE0B49">
        <w:rPr>
          <w:rFonts w:ascii="Times New Roman" w:eastAsia="Times New Roman" w:hAnsi="Times New Roman" w:cs="Times New Roman"/>
          <w:b/>
          <w:bCs/>
          <w:color w:val="000000" w:themeColor="text1"/>
          <w:sz w:val="28"/>
          <w:szCs w:val="28"/>
        </w:rPr>
        <w:t>Abstract</w:t>
      </w:r>
    </w:p>
    <w:p w14:paraId="7D298474" w14:textId="2079D8BA" w:rsidR="60D53FD0" w:rsidRDefault="7CC12739" w:rsidP="27FE0B49">
      <w:pPr>
        <w:spacing w:before="240" w:after="240"/>
        <w:jc w:val="both"/>
      </w:pPr>
      <w:r w:rsidRPr="27FE0B49">
        <w:rPr>
          <w:rFonts w:ascii="Times New Roman" w:eastAsia="Times New Roman" w:hAnsi="Times New Roman" w:cs="Times New Roman"/>
        </w:rPr>
        <w:t>Silica nanoparticles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derived from silicon dioxide—an essential component and the most abundant element in the Earth's crust—have gained significant attention in recent years for their versatile applications across a wide range of industries. These nanoparticles are particularly noted for their tunable sizes, high surface area, and remarkable biocompatibility, which make them suitable for a variety of applications, including food technology, the synthesis of advanced materials, medical imaging, and drug delivery systems. One of the key features that makes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so attractive is their ability to be tailored in terms of particle size, which can be finely controlled during synthesis, enabling precise targeting and functionality in biological systems.</w:t>
      </w:r>
    </w:p>
    <w:p w14:paraId="74BEB2C7" w14:textId="31F6E865" w:rsidR="60D53FD0" w:rsidRDefault="7CC12739" w:rsidP="27FE0B49">
      <w:pPr>
        <w:spacing w:before="240" w:after="240"/>
        <w:jc w:val="both"/>
      </w:pPr>
      <w:r w:rsidRPr="27FE0B49">
        <w:rPr>
          <w:rFonts w:ascii="Times New Roman" w:eastAsia="Times New Roman" w:hAnsi="Times New Roman" w:cs="Times New Roman"/>
        </w:rPr>
        <w:t xml:space="preserve">In addition to their adjustable size, the large surface area of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provides ample space for surface modifications, allowing for the attachment of various functional groups or molecules that can enhance their stability, biocompatibility, and targeting ability. This characteristic has made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a promising candidate for use in drug delivery and therapy. By modifying the surface chemistry of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researchers can design systems that deliver therapeutic agents such as chemotherapy drugs, RNA-based therapies, or proteins directly to specific cells or tissues, reducing the potential for side effects and improving treatment efficacy. Furthermore,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have also shown potential in imaging techniques, particularly in medical diagnostics, where they can be used as contrast agents in imaging modalities like MRI or CT scans.</w:t>
      </w:r>
    </w:p>
    <w:p w14:paraId="1D88AB29" w14:textId="65630A0C" w:rsidR="60D53FD0" w:rsidRDefault="7CC12739" w:rsidP="27FE0B49">
      <w:pPr>
        <w:spacing w:before="240" w:after="240"/>
        <w:jc w:val="both"/>
      </w:pPr>
      <w:r w:rsidRPr="27FE0B49">
        <w:rPr>
          <w:rFonts w:ascii="Times New Roman" w:eastAsia="Times New Roman" w:hAnsi="Times New Roman" w:cs="Times New Roman"/>
        </w:rPr>
        <w:t xml:space="preserve">The rapid evolution of </w:t>
      </w:r>
      <w:proofErr w:type="spellStart"/>
      <w:r w:rsidRPr="27FE0B49">
        <w:rPr>
          <w:rFonts w:ascii="Times New Roman" w:eastAsia="Times New Roman" w:hAnsi="Times New Roman" w:cs="Times New Roman"/>
        </w:rPr>
        <w:t>SiNP</w:t>
      </w:r>
      <w:proofErr w:type="spellEnd"/>
      <w:r w:rsidRPr="27FE0B49">
        <w:rPr>
          <w:rFonts w:ascii="Times New Roman" w:eastAsia="Times New Roman" w:hAnsi="Times New Roman" w:cs="Times New Roman"/>
        </w:rPr>
        <w:t xml:space="preserve"> synthesis techniques has made the production of these nanoparticles more accessible and cost-effective, opening the door for their widespread use in biomedical applications. These advancements have been particularly important in the context of targeted </w:t>
      </w:r>
      <w:r w:rsidRPr="27FE0B49">
        <w:rPr>
          <w:rFonts w:ascii="Times New Roman" w:eastAsia="Times New Roman" w:hAnsi="Times New Roman" w:cs="Times New Roman"/>
        </w:rPr>
        <w:lastRenderedPageBreak/>
        <w:t xml:space="preserve">cancer therapies, where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are being developed to carry drug payloads specifically to tumor cells, sparing healthy tissues from the toxic effects of chemotherapy. In addition to cancer treatment,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are also being explored for their potential in other therapeutic areas, including cardiovascular diseases, respiratory conditions, and neurological disorders. Researchers are continuing to innovate, designing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with enhanced properties such as controlled release mechanisms, multi-functionalization, and the ability to cross biological barriers, such as the blood-brain barrier.</w:t>
      </w:r>
    </w:p>
    <w:p w14:paraId="5121E33E" w14:textId="2849E32B" w:rsidR="60D53FD0" w:rsidRDefault="7CC12739" w:rsidP="27FE0B49">
      <w:pPr>
        <w:spacing w:before="240" w:after="240"/>
        <w:jc w:val="both"/>
      </w:pPr>
      <w:r w:rsidRPr="27FE0B49">
        <w:rPr>
          <w:rFonts w:ascii="Times New Roman" w:eastAsia="Times New Roman" w:hAnsi="Times New Roman" w:cs="Times New Roman"/>
        </w:rPr>
        <w:t xml:space="preserve">Despite these exciting developments, the increasing use of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in clinical settings raises important concerns regarding their safety and potential toxicity. While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have shown great promise in preclinical studies, their long-term effects on human health remain largely uncharacterized. Research into the toxicity of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has highlighted the need for more comprehensive studies that explore their effects on various organ systems, including the liver, kidneys, lungs, and nervous system. These studies are crucial for understanding how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interact with the body over extended periods of time and at various concentrations, as well as their potential for bioaccumulation.</w:t>
      </w:r>
    </w:p>
    <w:p w14:paraId="379299CF" w14:textId="2BEE0BF1" w:rsidR="60D53FD0" w:rsidRDefault="7CC12739" w:rsidP="27FE0B49">
      <w:pPr>
        <w:spacing w:before="240" w:after="240"/>
        <w:jc w:val="both"/>
      </w:pPr>
      <w:r w:rsidRPr="27FE0B49">
        <w:rPr>
          <w:rFonts w:ascii="Times New Roman" w:eastAsia="Times New Roman" w:hAnsi="Times New Roman" w:cs="Times New Roman"/>
        </w:rPr>
        <w:t xml:space="preserve">Moreover, the methods by which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are synthesized, their size, surface charge, and functionalization all play a significant role in determining their biocompatibility and toxicity. As a result, the safety profiles of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can vary widely depending on these factors. For instance, surface modifications intended to enhance targeting can also influence the nanoparticles' ability to interact with immune cells, potentially leading to unwanted immune responses. Thus, establishing standardized protocols for evaluating the safety of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is essential to ensure their safe use in clinical environments.</w:t>
      </w:r>
    </w:p>
    <w:p w14:paraId="198324CF" w14:textId="1BAF1D2E" w:rsidR="60D53FD0" w:rsidRDefault="7CC12739" w:rsidP="27FE0B49">
      <w:pPr>
        <w:spacing w:before="240" w:after="240"/>
        <w:jc w:val="both"/>
      </w:pPr>
      <w:r w:rsidRPr="27FE0B49">
        <w:rPr>
          <w:rFonts w:ascii="Times New Roman" w:eastAsia="Times New Roman" w:hAnsi="Times New Roman" w:cs="Times New Roman"/>
        </w:rPr>
        <w:t xml:space="preserve">This review aims to provide a comprehensive overview of the current state of research on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with a particular focus on their role in drug delivery and diagnostic applications. It examines the progress made in improving the biocompatibility and functionality of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discusses their potential therapeutic uses across various diseases and conditions, and explores the ongoing challenges related to their safety and toxicity. The goal is to offer insights into the promising future applications of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in medicine, while also addressing the critical need for further research to establish their safety for human use.</w:t>
      </w:r>
    </w:p>
    <w:p w14:paraId="54FA43B8" w14:textId="0CC6CD6D" w:rsidR="60D53FD0" w:rsidRDefault="7CC12739" w:rsidP="27FE0B49">
      <w:pPr>
        <w:spacing w:before="240" w:after="240"/>
        <w:jc w:val="both"/>
      </w:pPr>
      <w:r w:rsidRPr="27FE0B49">
        <w:rPr>
          <w:rFonts w:ascii="Times New Roman" w:eastAsia="Times New Roman" w:hAnsi="Times New Roman" w:cs="Times New Roman"/>
        </w:rPr>
        <w:t xml:space="preserve">By consolidating the latest findings, this review hopes to contribute to a more nuanced understanding of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their potential benefits in healthcare, and the critical steps needed to advance their clinical applications. With continued research and technological advancements,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have the potential to revolutionize the fields of drug delivery, diagnostics, and therapeutic interventions, offering new avenues for personalized medicine and more effective treatments for a wide range of diseases.</w:t>
      </w:r>
    </w:p>
    <w:p w14:paraId="02362D55" w14:textId="555F1D59" w:rsidR="0143EAD5" w:rsidRDefault="6980EC5D" w:rsidP="27FE0B49">
      <w:pPr>
        <w:jc w:val="both"/>
        <w:rPr>
          <w:rFonts w:ascii="Times New Roman" w:eastAsia="Times New Roman" w:hAnsi="Times New Roman" w:cs="Times New Roman"/>
          <w:b/>
          <w:bCs/>
          <w:color w:val="000000" w:themeColor="text1"/>
          <w:sz w:val="28"/>
          <w:szCs w:val="28"/>
        </w:rPr>
      </w:pPr>
      <w:r w:rsidRPr="27FE0B49">
        <w:rPr>
          <w:rFonts w:ascii="Times New Roman" w:eastAsia="Times New Roman" w:hAnsi="Times New Roman" w:cs="Times New Roman"/>
          <w:b/>
          <w:bCs/>
          <w:color w:val="000000" w:themeColor="text1"/>
          <w:sz w:val="28"/>
          <w:szCs w:val="28"/>
        </w:rPr>
        <w:t>Introduction</w:t>
      </w:r>
    </w:p>
    <w:p w14:paraId="7D192581" w14:textId="5C01E94E" w:rsidR="0143EAD5" w:rsidRDefault="0E2C81FC" w:rsidP="27FE0B49">
      <w:pPr>
        <w:spacing w:before="240" w:after="240"/>
        <w:jc w:val="both"/>
        <w:rPr>
          <w:rFonts w:ascii="Times New Roman" w:eastAsia="Times New Roman" w:hAnsi="Times New Roman" w:cs="Times New Roman"/>
        </w:rPr>
      </w:pPr>
      <w:r w:rsidRPr="27FE0B49">
        <w:rPr>
          <w:rFonts w:ascii="Times New Roman" w:eastAsia="Times New Roman" w:hAnsi="Times New Roman" w:cs="Times New Roman"/>
        </w:rPr>
        <w:lastRenderedPageBreak/>
        <w:t>Silica, a prevalent element within the Earth’s crust, is abundantly present in silicate minerals and widely distributed across various plants and grains</w:t>
      </w:r>
      <w:r w:rsidR="2801925D" w:rsidRPr="27FE0B49">
        <w:rPr>
          <w:rFonts w:ascii="Times New Roman" w:eastAsia="Times New Roman" w:hAnsi="Times New Roman" w:cs="Times New Roman"/>
        </w:rPr>
        <w:t xml:space="preserve"> (1)</w:t>
      </w:r>
      <w:r w:rsidRPr="27FE0B49">
        <w:rPr>
          <w:rFonts w:ascii="Times New Roman" w:eastAsia="Times New Roman" w:hAnsi="Times New Roman" w:cs="Times New Roman"/>
        </w:rPr>
        <w:t>. Representing a significant part of natural compounds, silica is a versatile inorganic material, and in nanoparticle form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it possesses distinct properties that are highly valuable for biomedical applications. Key features include uniform pore sizes, flexible particle size control, and a high surface area that can be further enhanced by modifiable surfaces. The presence of silanol (Si–OH) groups on their surfaces enables these nanoparticles to undergo chemical modifications, making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adaptable for diverse functionalization strategies. These properties not only improve their compatibility with biological systems but also provide a stable inorganic framework, making them resilient under challenging conditions such as fluctuations in temperature, exposure to organic solvents, and acidic environments</w:t>
      </w:r>
      <w:r w:rsidR="55957080" w:rsidRPr="27FE0B49">
        <w:rPr>
          <w:rFonts w:ascii="Times New Roman" w:eastAsia="Times New Roman" w:hAnsi="Times New Roman" w:cs="Times New Roman"/>
        </w:rPr>
        <w:t xml:space="preserve"> (2)</w:t>
      </w:r>
      <w:r w:rsidRPr="27FE0B49">
        <w:rPr>
          <w:rFonts w:ascii="Times New Roman" w:eastAsia="Times New Roman" w:hAnsi="Times New Roman" w:cs="Times New Roman"/>
        </w:rPr>
        <w:t>. This robustness offers a notable advantage over many conventional drug delivery systems, which may degrade under similar conditions, limiting their application range. Due to such beneficial characteristics, silica nanoparticles are now the second most widely produced nanomaterial globally, after carbon-based nanostructures.</w:t>
      </w:r>
    </w:p>
    <w:p w14:paraId="01D34CFD" w14:textId="12270615" w:rsidR="0143EAD5" w:rsidRDefault="0E2C81FC" w:rsidP="27FE0B49">
      <w:pPr>
        <w:spacing w:before="240" w:after="240"/>
        <w:jc w:val="both"/>
      </w:pPr>
      <w:r w:rsidRPr="27FE0B49">
        <w:rPr>
          <w:rFonts w:ascii="Times New Roman" w:eastAsia="Times New Roman" w:hAnsi="Times New Roman" w:cs="Times New Roman"/>
        </w:rPr>
        <w:t xml:space="preserve">This article presents a comprehensive review of recent advancements in the development and application of silica nanoparticles, specifically addressing their synthesis methodologies, biomedical uses, and toxicity assessments. The discussion begins with an exploration of both traditional and innovative synthesis methods, detailing the key processes used to produce the two primary types of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namely non-porous and mesoporous forms. Following this, the article delves into the latest biomedical applications of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highlighting their role as drug delivery vehicles and diagnostic tools. Emphasis is placed on the effectiveness of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in transporting therapeutic agents across various human biological systems, including the respiratory, nervous, digestive, and circulatory systems, where they have demonstrated potential for targeted treatment and improved bioavailability of drugs. For each system, the unique advantages of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as drug carriers are discussed, with a focus on their ability to navigate biological barriers and release therapeutic compounds at desired sites</w:t>
      </w:r>
      <w:r w:rsidR="108BBC5B" w:rsidRPr="27FE0B49">
        <w:rPr>
          <w:rFonts w:ascii="Times New Roman" w:eastAsia="Times New Roman" w:hAnsi="Times New Roman" w:cs="Times New Roman"/>
        </w:rPr>
        <w:t xml:space="preserve"> (3)</w:t>
      </w:r>
      <w:r w:rsidRPr="27FE0B49">
        <w:rPr>
          <w:rFonts w:ascii="Times New Roman" w:eastAsia="Times New Roman" w:hAnsi="Times New Roman" w:cs="Times New Roman"/>
        </w:rPr>
        <w:t>.</w:t>
      </w:r>
    </w:p>
    <w:p w14:paraId="722E0149" w14:textId="5405F3FA" w:rsidR="0143EAD5" w:rsidRDefault="0E2C81FC" w:rsidP="27FE0B49">
      <w:pPr>
        <w:spacing w:before="240" w:after="240"/>
        <w:jc w:val="both"/>
      </w:pPr>
      <w:r w:rsidRPr="27FE0B49">
        <w:rPr>
          <w:rFonts w:ascii="Times New Roman" w:eastAsia="Times New Roman" w:hAnsi="Times New Roman" w:cs="Times New Roman"/>
        </w:rPr>
        <w:t xml:space="preserve">Furthermore, the article examines the diagnostic applications of silica nanoparticles, where they serve as imaging and contrast agents due to their tunable optical and magnetic properties. The review concludes with an assessment of </w:t>
      </w:r>
      <w:proofErr w:type="spellStart"/>
      <w:r w:rsidRPr="27FE0B49">
        <w:rPr>
          <w:rFonts w:ascii="Times New Roman" w:eastAsia="Times New Roman" w:hAnsi="Times New Roman" w:cs="Times New Roman"/>
        </w:rPr>
        <w:t>SiNP</w:t>
      </w:r>
      <w:proofErr w:type="spellEnd"/>
      <w:r w:rsidRPr="27FE0B49">
        <w:rPr>
          <w:rFonts w:ascii="Times New Roman" w:eastAsia="Times New Roman" w:hAnsi="Times New Roman" w:cs="Times New Roman"/>
        </w:rPr>
        <w:t xml:space="preserve"> toxicity based on current in vivo (animal model) and in vitro (cell culture) studies, providing insights into the potential adverse effects on various organs and systems within the body. This section evaluates the impact of </w:t>
      </w:r>
      <w:proofErr w:type="spellStart"/>
      <w:r w:rsidRPr="27FE0B49">
        <w:rPr>
          <w:rFonts w:ascii="Times New Roman" w:eastAsia="Times New Roman" w:hAnsi="Times New Roman" w:cs="Times New Roman"/>
        </w:rPr>
        <w:t>SiNP</w:t>
      </w:r>
      <w:proofErr w:type="spellEnd"/>
      <w:r w:rsidRPr="27FE0B49">
        <w:rPr>
          <w:rFonts w:ascii="Times New Roman" w:eastAsia="Times New Roman" w:hAnsi="Times New Roman" w:cs="Times New Roman"/>
        </w:rPr>
        <w:t xml:space="preserve"> exposure on cellular integrity, immune responses, and organ function, emphasizing the importance of continued research to ensure safe and effective biomedical applications of silica nanoparticles.</w:t>
      </w:r>
    </w:p>
    <w:p w14:paraId="72C43269" w14:textId="2CACE3C8" w:rsidR="27FE0B49" w:rsidRDefault="27FE0B49" w:rsidP="27FE0B49">
      <w:pPr>
        <w:spacing w:before="240" w:after="240"/>
        <w:jc w:val="both"/>
        <w:rPr>
          <w:rFonts w:ascii="Times New Roman" w:eastAsia="Times New Roman" w:hAnsi="Times New Roman" w:cs="Times New Roman"/>
        </w:rPr>
      </w:pPr>
    </w:p>
    <w:p w14:paraId="16856B20" w14:textId="383C91E4" w:rsidR="46811FDB" w:rsidRDefault="46811FDB" w:rsidP="60D53FD0">
      <w:pPr>
        <w:jc w:val="center"/>
        <w:rPr>
          <w:rFonts w:ascii="Times New Roman" w:eastAsia="Times New Roman" w:hAnsi="Times New Roman" w:cs="Times New Roman"/>
          <w:color w:val="000000" w:themeColor="text1"/>
        </w:rPr>
      </w:pPr>
      <w:r>
        <w:rPr>
          <w:noProof/>
        </w:rPr>
        <w:lastRenderedPageBreak/>
        <w:drawing>
          <wp:inline distT="0" distB="0" distL="0" distR="0" wp14:anchorId="7AD76159" wp14:editId="07CA7645">
            <wp:extent cx="1835055" cy="1621676"/>
            <wp:effectExtent l="0" t="0" r="0" b="0"/>
            <wp:docPr id="676108761" name="Picture 67610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1835055" cy="1621676"/>
                    </a:xfrm>
                    <a:prstGeom prst="rect">
                      <a:avLst/>
                    </a:prstGeom>
                  </pic:spPr>
                </pic:pic>
              </a:graphicData>
            </a:graphic>
          </wp:inline>
        </w:drawing>
      </w:r>
    </w:p>
    <w:p w14:paraId="5AE64ABF" w14:textId="460DE345" w:rsidR="46811FDB" w:rsidRDefault="46811FDB" w:rsidP="60D53FD0">
      <w:pPr>
        <w:jc w:val="center"/>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Figure 1 presents TEM images displaying various types of mesoporous silica nanoparticles (MSNs): bare MSNs (A, B), hollow MSNs (C), and MSNs with a magnetic nanoparticle core (D). Images (A), (B), (C), and (D) are reproduced with permission from sources [4, 5, 6], respectively.</w:t>
      </w:r>
    </w:p>
    <w:p w14:paraId="29B15A37" w14:textId="4857376D" w:rsidR="60D53FD0" w:rsidRDefault="60D53FD0" w:rsidP="60D53FD0">
      <w:pPr>
        <w:jc w:val="both"/>
        <w:rPr>
          <w:rFonts w:ascii="Times New Roman" w:eastAsia="Times New Roman" w:hAnsi="Times New Roman" w:cs="Times New Roman"/>
          <w:color w:val="000000" w:themeColor="text1"/>
        </w:rPr>
      </w:pPr>
    </w:p>
    <w:p w14:paraId="55FB8E73" w14:textId="7C54A068" w:rsidR="614FF9E5" w:rsidRDefault="062CB0E9" w:rsidP="27FE0B49">
      <w:pPr>
        <w:jc w:val="both"/>
        <w:rPr>
          <w:rFonts w:ascii="Times New Roman" w:eastAsia="Times New Roman" w:hAnsi="Times New Roman" w:cs="Times New Roman"/>
          <w:b/>
          <w:bCs/>
          <w:color w:val="000000" w:themeColor="text1"/>
          <w:sz w:val="28"/>
          <w:szCs w:val="28"/>
        </w:rPr>
      </w:pPr>
      <w:r w:rsidRPr="27FE0B49">
        <w:rPr>
          <w:rFonts w:ascii="Times New Roman" w:eastAsia="Times New Roman" w:hAnsi="Times New Roman" w:cs="Times New Roman"/>
          <w:b/>
          <w:bCs/>
          <w:color w:val="000000" w:themeColor="text1"/>
          <w:sz w:val="28"/>
          <w:szCs w:val="28"/>
        </w:rPr>
        <w:t>2. Common Types and Synthesis Methods of Silica Nanoparticles (</w:t>
      </w:r>
      <w:proofErr w:type="spellStart"/>
      <w:r w:rsidRPr="27FE0B49">
        <w:rPr>
          <w:rFonts w:ascii="Times New Roman" w:eastAsia="Times New Roman" w:hAnsi="Times New Roman" w:cs="Times New Roman"/>
          <w:b/>
          <w:bCs/>
          <w:color w:val="000000" w:themeColor="text1"/>
          <w:sz w:val="28"/>
          <w:szCs w:val="28"/>
        </w:rPr>
        <w:t>SiNPs</w:t>
      </w:r>
      <w:proofErr w:type="spellEnd"/>
      <w:r w:rsidRPr="27FE0B49">
        <w:rPr>
          <w:rFonts w:ascii="Times New Roman" w:eastAsia="Times New Roman" w:hAnsi="Times New Roman" w:cs="Times New Roman"/>
          <w:b/>
          <w:bCs/>
          <w:color w:val="000000" w:themeColor="text1"/>
          <w:sz w:val="28"/>
          <w:szCs w:val="28"/>
        </w:rPr>
        <w:t>)</w:t>
      </w:r>
    </w:p>
    <w:p w14:paraId="349DFA72" w14:textId="06A55802" w:rsidR="614FF9E5" w:rsidRDefault="062CB0E9" w:rsidP="27FE0B49">
      <w:pPr>
        <w:jc w:val="both"/>
        <w:rPr>
          <w:rFonts w:ascii="Times New Roman" w:eastAsia="Times New Roman" w:hAnsi="Times New Roman" w:cs="Times New Roman"/>
          <w:b/>
          <w:bCs/>
          <w:color w:val="000000" w:themeColor="text1"/>
          <w:sz w:val="28"/>
          <w:szCs w:val="28"/>
        </w:rPr>
      </w:pPr>
      <w:r w:rsidRPr="27FE0B49">
        <w:rPr>
          <w:rFonts w:ascii="Times New Roman" w:eastAsia="Times New Roman" w:hAnsi="Times New Roman" w:cs="Times New Roman"/>
          <w:b/>
          <w:bCs/>
          <w:color w:val="000000" w:themeColor="text1"/>
          <w:sz w:val="28"/>
          <w:szCs w:val="28"/>
        </w:rPr>
        <w:t>2.1 Non-Porous Silica Nanoparticles (N-</w:t>
      </w:r>
      <w:proofErr w:type="spellStart"/>
      <w:r w:rsidRPr="27FE0B49">
        <w:rPr>
          <w:rFonts w:ascii="Times New Roman" w:eastAsia="Times New Roman" w:hAnsi="Times New Roman" w:cs="Times New Roman"/>
          <w:b/>
          <w:bCs/>
          <w:color w:val="000000" w:themeColor="text1"/>
          <w:sz w:val="28"/>
          <w:szCs w:val="28"/>
        </w:rPr>
        <w:t>SiNPs</w:t>
      </w:r>
      <w:proofErr w:type="spellEnd"/>
      <w:r w:rsidRPr="27FE0B49">
        <w:rPr>
          <w:rFonts w:ascii="Times New Roman" w:eastAsia="Times New Roman" w:hAnsi="Times New Roman" w:cs="Times New Roman"/>
          <w:b/>
          <w:bCs/>
          <w:color w:val="000000" w:themeColor="text1"/>
          <w:sz w:val="28"/>
          <w:szCs w:val="28"/>
        </w:rPr>
        <w:t>) or Silica Microspheres</w:t>
      </w:r>
    </w:p>
    <w:p w14:paraId="080C6C32" w14:textId="5B47D5B3" w:rsidR="60D53FD0" w:rsidRDefault="008AB8F0" w:rsidP="27FE0B49">
      <w:pPr>
        <w:spacing w:before="240" w:after="240"/>
        <w:jc w:val="both"/>
      </w:pPr>
      <w:r w:rsidRPr="27FE0B49">
        <w:rPr>
          <w:rFonts w:ascii="Times New Roman" w:eastAsia="Times New Roman" w:hAnsi="Times New Roman" w:cs="Times New Roman"/>
        </w:rPr>
        <w:t>Non-porous silica nanoparticles (N-</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are a form of amorphous silica characterized by their lack of defined internal structure or specific pore formation. Despite this absence of structural porosity, N-</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possess excellent biocompatibility, which has contributed to their broad application across various biomedical and pharmaceutical fields. Their stability and non-toxic nature make them ideal candidates for use in drug delivery systems, where they facilitate the transport of therapeutic agents to targeted locations within the body</w:t>
      </w:r>
      <w:r w:rsidR="3C02C5CF" w:rsidRPr="27FE0B49">
        <w:rPr>
          <w:rFonts w:ascii="Times New Roman" w:eastAsia="Times New Roman" w:hAnsi="Times New Roman" w:cs="Times New Roman"/>
        </w:rPr>
        <w:t xml:space="preserve"> (7) (8) (9)</w:t>
      </w:r>
      <w:r w:rsidRPr="27FE0B49">
        <w:rPr>
          <w:rFonts w:ascii="Times New Roman" w:eastAsia="Times New Roman" w:hAnsi="Times New Roman" w:cs="Times New Roman"/>
        </w:rPr>
        <w:t>. Additionally, N-</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are extensively utilized in medical imaging, acting as contrast agents to improve the visualization of tissues and structures. Their adaptability extends to enzyme encapsulation, allowing for the stabilization and protection of enzymes in different environments, as well as their function as stabilizers within therapeutic formulations, enhancing the overall effectiveness and shelf-life of pharmaceutical products.</w:t>
      </w:r>
    </w:p>
    <w:p w14:paraId="2971F656" w14:textId="32F9B5D1" w:rsidR="60D53FD0" w:rsidRDefault="008AB8F0" w:rsidP="27FE0B49">
      <w:pPr>
        <w:spacing w:before="240" w:after="240"/>
        <w:jc w:val="both"/>
      </w:pPr>
      <w:r w:rsidRPr="27FE0B49">
        <w:rPr>
          <w:rFonts w:ascii="Times New Roman" w:eastAsia="Times New Roman" w:hAnsi="Times New Roman" w:cs="Times New Roman"/>
        </w:rPr>
        <w:t>Two main synthetic approaches are predominantly employed in the production of N-</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These methods allow for control over particle size and surface characteristics, thereby optimizing N-</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for specific applications in drug delivery, imaging, and other therapeutic areas. Through these synthesis processes, researchers can tailor the properties of N-</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to meet the unique requirements of different biomedical applications, further expanding their versatility and utility in modern medical technology</w:t>
      </w:r>
      <w:r w:rsidR="3AE5DD1F" w:rsidRPr="27FE0B49">
        <w:rPr>
          <w:rFonts w:ascii="Times New Roman" w:eastAsia="Times New Roman" w:hAnsi="Times New Roman" w:cs="Times New Roman"/>
        </w:rPr>
        <w:t xml:space="preserve"> (10)</w:t>
      </w:r>
      <w:r w:rsidRPr="27FE0B49">
        <w:rPr>
          <w:rFonts w:ascii="Times New Roman" w:eastAsia="Times New Roman" w:hAnsi="Times New Roman" w:cs="Times New Roman"/>
        </w:rPr>
        <w:t>.</w:t>
      </w:r>
    </w:p>
    <w:p w14:paraId="1F7451E2" w14:textId="2DC941BA" w:rsidR="614FF9E5" w:rsidRDefault="062CB0E9" w:rsidP="27FE0B49">
      <w:pPr>
        <w:jc w:val="both"/>
        <w:rPr>
          <w:rFonts w:ascii="Times New Roman" w:eastAsia="Times New Roman" w:hAnsi="Times New Roman" w:cs="Times New Roman"/>
          <w:b/>
          <w:bCs/>
          <w:color w:val="000000" w:themeColor="text1"/>
          <w:sz w:val="28"/>
          <w:szCs w:val="28"/>
        </w:rPr>
      </w:pPr>
      <w:r w:rsidRPr="27FE0B49">
        <w:rPr>
          <w:rFonts w:ascii="Times New Roman" w:eastAsia="Times New Roman" w:hAnsi="Times New Roman" w:cs="Times New Roman"/>
          <w:b/>
          <w:bCs/>
          <w:color w:val="000000" w:themeColor="text1"/>
          <w:sz w:val="28"/>
          <w:szCs w:val="28"/>
        </w:rPr>
        <w:t>2.1.1 Pyrolysis Method</w:t>
      </w:r>
    </w:p>
    <w:p w14:paraId="6EF58135" w14:textId="4C535818" w:rsidR="614FF9E5" w:rsidRDefault="7D83CAFC" w:rsidP="27FE0B49">
      <w:pPr>
        <w:spacing w:before="240" w:after="240"/>
        <w:jc w:val="both"/>
      </w:pPr>
      <w:r w:rsidRPr="27FE0B49">
        <w:rPr>
          <w:rFonts w:ascii="Times New Roman" w:eastAsia="Times New Roman" w:hAnsi="Times New Roman" w:cs="Times New Roman"/>
        </w:rPr>
        <w:lastRenderedPageBreak/>
        <w:t>Non-porous silica nanoparticles (N-</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synthesized through thermal processing are frequently referred to as pyrogenic or fumed silica due to the high-temperature combustion method employed. This technique involves the controlled combustion of silicon tetrachloride (</w:t>
      </w:r>
      <w:proofErr w:type="spellStart"/>
      <w:r w:rsidRPr="27FE0B49">
        <w:rPr>
          <w:rFonts w:ascii="Times New Roman" w:eastAsia="Times New Roman" w:hAnsi="Times New Roman" w:cs="Times New Roman"/>
        </w:rPr>
        <w:t>SiCl</w:t>
      </w:r>
      <w:proofErr w:type="spellEnd"/>
      <w:r w:rsidRPr="27FE0B49">
        <w:rPr>
          <w:rFonts w:ascii="Times New Roman" w:eastAsia="Times New Roman" w:hAnsi="Times New Roman" w:cs="Times New Roman"/>
        </w:rPr>
        <w:t>₄) within a flame rich in both oxygen and hydrogen, reaching temperatures well above 1000°C. Under these extreme conditions, silicon tetrachloride reacts to form fine silica (</w:t>
      </w:r>
      <w:proofErr w:type="spellStart"/>
      <w:r w:rsidRPr="27FE0B49">
        <w:rPr>
          <w:rFonts w:ascii="Times New Roman" w:eastAsia="Times New Roman" w:hAnsi="Times New Roman" w:cs="Times New Roman"/>
        </w:rPr>
        <w:t>SiO</w:t>
      </w:r>
      <w:proofErr w:type="spellEnd"/>
      <w:r w:rsidRPr="27FE0B49">
        <w:rPr>
          <w:rFonts w:ascii="Times New Roman" w:eastAsia="Times New Roman" w:hAnsi="Times New Roman" w:cs="Times New Roman"/>
        </w:rPr>
        <w:t>₂) particles, with sizes typically falling in the range of 5 to 50 nanometers. This precise size control makes pyrogenic silica highly valuable in various applications, particularly where uniform particle size and specific chemical properties are required [7].</w:t>
      </w:r>
    </w:p>
    <w:p w14:paraId="122A6F8E" w14:textId="0358A54A" w:rsidR="614FF9E5" w:rsidRDefault="7D83CAFC" w:rsidP="27FE0B49">
      <w:pPr>
        <w:spacing w:before="240" w:after="240"/>
        <w:jc w:val="both"/>
      </w:pPr>
      <w:r w:rsidRPr="27FE0B49">
        <w:rPr>
          <w:rFonts w:ascii="Times New Roman" w:eastAsia="Times New Roman" w:hAnsi="Times New Roman" w:cs="Times New Roman"/>
        </w:rPr>
        <w:t>Known as the aerosol route, this synthesis method [11], [12] utilizes an atomizer to produce fine aerosolized droplets, which then pass through a high-temperature zone where silica particles are generated. As the aerosolized silica travels through a cooling system, the particles start to agglomerate, leading to clusters that can be collected for further processing. The cooling step is essential, as it allows for the efficient separation of solid silica particles from by-products in the off-gas, specifically hydrochloric acid (HCl). A deacidification process follows to eliminate residual HCl from the particle surfaces, enhancing the purity and stability of the final N-</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w:t>
      </w:r>
    </w:p>
    <w:p w14:paraId="34D82D9B" w14:textId="48574773" w:rsidR="614FF9E5" w:rsidRDefault="7D83CAFC" w:rsidP="27FE0B49">
      <w:pPr>
        <w:spacing w:before="240" w:after="240"/>
        <w:jc w:val="both"/>
      </w:pPr>
      <w:r w:rsidRPr="27FE0B49">
        <w:rPr>
          <w:rFonts w:ascii="Times New Roman" w:eastAsia="Times New Roman" w:hAnsi="Times New Roman" w:cs="Times New Roman"/>
        </w:rPr>
        <w:t>An advantage of this method lies in its flexibility; by adjusting the reaction parameters, such as the composition of the flame and the type or concentration of feedstock, scientists can fine-tune the physical and chemical properties of N-</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to suit specific end uses. Modifications in flame temperature, fuel ratio, and silicon tetrachloride feed rate allow for precise control over particle characteristics, enabling the production of N-</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with tailored features for applications in areas like drug delivery, coatings, and fillers, where particle uniformity and stability are critical [13].</w:t>
      </w:r>
    </w:p>
    <w:p w14:paraId="1AAA4017" w14:textId="0EE1EAF6" w:rsidR="687BF020" w:rsidRDefault="687BF020" w:rsidP="60D53FD0">
      <w:pPr>
        <w:jc w:val="center"/>
        <w:rPr>
          <w:rFonts w:ascii="Times New Roman" w:eastAsia="Times New Roman" w:hAnsi="Times New Roman" w:cs="Times New Roman"/>
          <w:color w:val="000000" w:themeColor="text1"/>
        </w:rPr>
      </w:pPr>
      <w:r>
        <w:rPr>
          <w:noProof/>
        </w:rPr>
        <w:drawing>
          <wp:inline distT="0" distB="0" distL="0" distR="0" wp14:anchorId="6A319410" wp14:editId="3B331A89">
            <wp:extent cx="3182388" cy="1018120"/>
            <wp:effectExtent l="0" t="0" r="0" b="0"/>
            <wp:docPr id="1102169974" name="Picture 1102169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182388" cy="1018120"/>
                    </a:xfrm>
                    <a:prstGeom prst="rect">
                      <a:avLst/>
                    </a:prstGeom>
                  </pic:spPr>
                </pic:pic>
              </a:graphicData>
            </a:graphic>
          </wp:inline>
        </w:drawing>
      </w:r>
    </w:p>
    <w:p w14:paraId="040C1D59" w14:textId="0BA51C81" w:rsidR="60D53FD0" w:rsidRDefault="60D53FD0" w:rsidP="60D53FD0">
      <w:pPr>
        <w:jc w:val="center"/>
        <w:rPr>
          <w:rFonts w:ascii="Times New Roman" w:eastAsia="Times New Roman" w:hAnsi="Times New Roman" w:cs="Times New Roman"/>
          <w:color w:val="000000" w:themeColor="text1"/>
        </w:rPr>
      </w:pPr>
    </w:p>
    <w:p w14:paraId="0C8DC490" w14:textId="4F3ADCAB" w:rsidR="614FF9E5" w:rsidRDefault="062CB0E9" w:rsidP="60D53FD0">
      <w:pPr>
        <w:jc w:val="both"/>
        <w:rPr>
          <w:rFonts w:ascii="Times New Roman" w:eastAsia="Times New Roman" w:hAnsi="Times New Roman" w:cs="Times New Roman"/>
          <w:b/>
          <w:bCs/>
          <w:color w:val="000000" w:themeColor="text1"/>
        </w:rPr>
      </w:pPr>
      <w:r w:rsidRPr="27FE0B49">
        <w:rPr>
          <w:rFonts w:ascii="Times New Roman" w:eastAsia="Times New Roman" w:hAnsi="Times New Roman" w:cs="Times New Roman"/>
          <w:b/>
          <w:bCs/>
          <w:color w:val="000000" w:themeColor="text1"/>
          <w:sz w:val="28"/>
          <w:szCs w:val="28"/>
        </w:rPr>
        <w:t>2.1.2 Wet Method</w:t>
      </w:r>
    </w:p>
    <w:p w14:paraId="04D85D00" w14:textId="5C03DD2B" w:rsidR="614FF9E5" w:rsidRDefault="3CBDE6B2" w:rsidP="27FE0B49">
      <w:pPr>
        <w:spacing w:before="240" w:after="240"/>
        <w:jc w:val="both"/>
      </w:pPr>
      <w:r w:rsidRPr="27FE0B49">
        <w:rPr>
          <w:rFonts w:ascii="Times New Roman" w:eastAsia="Times New Roman" w:hAnsi="Times New Roman" w:cs="Times New Roman"/>
        </w:rPr>
        <w:t>Unlike the high-temperature pyrolysis approach, the wet synthesis method for producing non-porous silica nanoparticles (N-</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typically yields colloidal or hydrated forms of silica as initial products. This method, which is often preferred for synthesizing nitrogen-doped N-</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utilizes more moderate reaction conditions, relying on solutions rather than flames. As a result, it avoids the extreme temperatures required in pyrolysis, offering a gentler, more flexible route to nanoparticle production.</w:t>
      </w:r>
    </w:p>
    <w:p w14:paraId="230EFA03" w14:textId="04FA8970" w:rsidR="614FF9E5" w:rsidRDefault="3CBDE6B2" w:rsidP="27FE0B49">
      <w:pPr>
        <w:spacing w:before="240" w:after="240"/>
        <w:jc w:val="both"/>
      </w:pPr>
      <w:r w:rsidRPr="27FE0B49">
        <w:rPr>
          <w:rFonts w:ascii="Times New Roman" w:eastAsia="Times New Roman" w:hAnsi="Times New Roman" w:cs="Times New Roman"/>
        </w:rPr>
        <w:lastRenderedPageBreak/>
        <w:t>The wet synthesis process involves the use of silica precursors, like tetraethyl orthosilicate (TEOS), which undergoes hydrolysis and condensation reactions in aqueous or alcoholic media to form silica nanoparticles. These reactions are typically catalyzed by either acidic or basic conditions, allowing for adjustments to be made to control the particle size and structure. By fine-tuning the pH level, temperature, and concentration of reactants, researchers can produce a range of particle sizes and properties tailored for specific applications.</w:t>
      </w:r>
    </w:p>
    <w:p w14:paraId="4D5A68F2" w14:textId="49D1C944" w:rsidR="614FF9E5" w:rsidRDefault="3CBDE6B2" w:rsidP="27FE0B49">
      <w:pPr>
        <w:spacing w:before="240" w:after="240"/>
        <w:jc w:val="both"/>
      </w:pPr>
      <w:r w:rsidRPr="27FE0B49">
        <w:rPr>
          <w:rFonts w:ascii="Times New Roman" w:eastAsia="Times New Roman" w:hAnsi="Times New Roman" w:cs="Times New Roman"/>
        </w:rPr>
        <w:t>An additional advantage of wet synthesis is its versatility in incorporating dopants, such as nitrogen, into the silica structure. Nitrogen-doped silica nanoparticles are of particular interest due to their enhanced functionality, especially in applications like catalysis, imaging, and drug delivery. The nitrogen doping can be achieved by introducing nitrogen-containing reagents during the reaction, allowing for modifications to the surface chemistry that improve the reactivity and biocompatibility of the nanoparticles.</w:t>
      </w:r>
    </w:p>
    <w:p w14:paraId="607FF9FF" w14:textId="21B0D268" w:rsidR="614FF9E5" w:rsidRDefault="3CBDE6B2" w:rsidP="27FE0B49">
      <w:pPr>
        <w:spacing w:before="240" w:after="240"/>
        <w:jc w:val="both"/>
      </w:pPr>
      <w:r w:rsidRPr="27FE0B49">
        <w:rPr>
          <w:rFonts w:ascii="Times New Roman" w:eastAsia="Times New Roman" w:hAnsi="Times New Roman" w:cs="Times New Roman"/>
        </w:rPr>
        <w:t>Due to its adaptability and relative simplicity, the wet synthesis method has become one of the most widely used approaches for creating silica nanoparticles. It allows for controlled production of N-</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with specific characteristics, without the need for complex and costly equipment associated with high-temperature methods, making it a practical choice for large-scale synthesis as well.</w:t>
      </w:r>
    </w:p>
    <w:p w14:paraId="552CE937" w14:textId="60663145" w:rsidR="614FF9E5" w:rsidRDefault="062CB0E9" w:rsidP="27FE0B49">
      <w:pPr>
        <w:jc w:val="both"/>
        <w:rPr>
          <w:rFonts w:ascii="Times New Roman" w:eastAsia="Times New Roman" w:hAnsi="Times New Roman" w:cs="Times New Roman"/>
          <w:b/>
          <w:bCs/>
          <w:color w:val="000000" w:themeColor="text1"/>
          <w:sz w:val="28"/>
          <w:szCs w:val="28"/>
        </w:rPr>
      </w:pPr>
      <w:r w:rsidRPr="27FE0B49">
        <w:rPr>
          <w:rFonts w:ascii="Times New Roman" w:eastAsia="Times New Roman" w:hAnsi="Times New Roman" w:cs="Times New Roman"/>
          <w:b/>
          <w:bCs/>
          <w:color w:val="000000" w:themeColor="text1"/>
          <w:sz w:val="28"/>
          <w:szCs w:val="28"/>
        </w:rPr>
        <w:t>2.1.2.1 Co-Precipitation Method</w:t>
      </w:r>
    </w:p>
    <w:p w14:paraId="009A2DA0" w14:textId="0FD317C0" w:rsidR="614FF9E5" w:rsidRDefault="25EDE01F" w:rsidP="27FE0B49">
      <w:pPr>
        <w:spacing w:before="240" w:after="240"/>
        <w:jc w:val="both"/>
      </w:pPr>
      <w:r w:rsidRPr="27FE0B49">
        <w:rPr>
          <w:rFonts w:ascii="Times New Roman" w:eastAsia="Times New Roman" w:hAnsi="Times New Roman" w:cs="Times New Roman"/>
        </w:rPr>
        <w:t>The wet synthesis method typically involves treating an alkali metal silicate solution—often sodium silicate—with a dilute acid, such as hydrochloric or sulfuric acid. This reaction produces a gelatinous silica precipitate. Following this initial formation, the silica gel is carefully filtered and repeatedly washed to remove any residual salts or impurities that may have formed during the reaction.</w:t>
      </w:r>
    </w:p>
    <w:p w14:paraId="3ABA0BEB" w14:textId="7A9BFFB9" w:rsidR="614FF9E5" w:rsidRDefault="25EDE01F" w:rsidP="27FE0B49">
      <w:pPr>
        <w:spacing w:before="240" w:after="240"/>
        <w:jc w:val="both"/>
      </w:pPr>
      <w:r w:rsidRPr="27FE0B49">
        <w:rPr>
          <w:rFonts w:ascii="Times New Roman" w:eastAsia="Times New Roman" w:hAnsi="Times New Roman" w:cs="Times New Roman"/>
        </w:rPr>
        <w:t>Once thoroughly purified, the gel undergoes a controlled dehydration process to remove excess water, which helps in achieving the desired microporous structure. After dehydration, the material is finely ground, resulting in colorless silica particles with consistent microporosity. These microporous silica particles have a high surface area and are well-suited for various applications, including adsorption, catalysis, and biomedical uses, due to their stable structure and compatibility in various chemical environments.</w:t>
      </w:r>
    </w:p>
    <w:p w14:paraId="4CC7C106" w14:textId="032F4FE8" w:rsidR="614FF9E5" w:rsidRDefault="25EDE01F" w:rsidP="27FE0B49">
      <w:pPr>
        <w:spacing w:before="240" w:after="240"/>
        <w:jc w:val="both"/>
        <w:rPr>
          <w:rFonts w:ascii="Times New Roman" w:eastAsia="Times New Roman" w:hAnsi="Times New Roman" w:cs="Times New Roman"/>
          <w:color w:val="000000" w:themeColor="text1"/>
        </w:rPr>
      </w:pPr>
      <w:r w:rsidRPr="27FE0B49">
        <w:rPr>
          <w:rFonts w:ascii="Times New Roman" w:eastAsia="Times New Roman" w:hAnsi="Times New Roman" w:cs="Times New Roman"/>
        </w:rPr>
        <w:t>This systematic approach not only yields high-quality silica particles but also allows for adjustments in particle size and pore distribution by modifying factors such as the concentration of the acid, the type of alkali metal silicate used, and the duration of the dehydration step. As a result, the wet synthesis technique remains a widely utilized and flexible method for producing microporous silica nanoparticles for a range of scientific and industrial applications if further refinement or expansion is needed</w:t>
      </w:r>
      <w:r w:rsidR="3C31AB5A" w:rsidRPr="27FE0B49">
        <w:rPr>
          <w:rFonts w:ascii="Times New Roman" w:eastAsia="Times New Roman" w:hAnsi="Times New Roman" w:cs="Times New Roman"/>
        </w:rPr>
        <w:t xml:space="preserve"> (10</w:t>
      </w:r>
      <w:proofErr w:type="gramStart"/>
      <w:r w:rsidR="3C31AB5A" w:rsidRPr="27FE0B49">
        <w:rPr>
          <w:rFonts w:ascii="Times New Roman" w:eastAsia="Times New Roman" w:hAnsi="Times New Roman" w:cs="Times New Roman"/>
        </w:rPr>
        <w:t>),(</w:t>
      </w:r>
      <w:proofErr w:type="gramEnd"/>
      <w:r w:rsidR="3C31AB5A" w:rsidRPr="27FE0B49">
        <w:rPr>
          <w:rFonts w:ascii="Times New Roman" w:eastAsia="Times New Roman" w:hAnsi="Times New Roman" w:cs="Times New Roman"/>
        </w:rPr>
        <w:t>13)</w:t>
      </w:r>
      <w:r w:rsidRPr="27FE0B49">
        <w:rPr>
          <w:rFonts w:ascii="Times New Roman" w:eastAsia="Times New Roman" w:hAnsi="Times New Roman" w:cs="Times New Roman"/>
        </w:rPr>
        <w:t>.</w:t>
      </w:r>
    </w:p>
    <w:p w14:paraId="75228CA7" w14:textId="6E5E5279" w:rsidR="7CA5613D" w:rsidRDefault="7CA5613D" w:rsidP="60D53FD0">
      <w:pPr>
        <w:jc w:val="center"/>
        <w:rPr>
          <w:rFonts w:ascii="Times New Roman" w:eastAsia="Times New Roman" w:hAnsi="Times New Roman" w:cs="Times New Roman"/>
          <w:color w:val="000000" w:themeColor="text1"/>
        </w:rPr>
      </w:pPr>
      <w:r>
        <w:rPr>
          <w:noProof/>
        </w:rPr>
        <w:lastRenderedPageBreak/>
        <w:drawing>
          <wp:inline distT="0" distB="0" distL="0" distR="0" wp14:anchorId="4FBDD9FC" wp14:editId="708ACA4D">
            <wp:extent cx="4072481" cy="804742"/>
            <wp:effectExtent l="0" t="0" r="0" b="0"/>
            <wp:docPr id="1122350868" name="Picture 1122350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072481" cy="804742"/>
                    </a:xfrm>
                    <a:prstGeom prst="rect">
                      <a:avLst/>
                    </a:prstGeom>
                  </pic:spPr>
                </pic:pic>
              </a:graphicData>
            </a:graphic>
          </wp:inline>
        </w:drawing>
      </w:r>
    </w:p>
    <w:p w14:paraId="702D4943" w14:textId="5870EED8" w:rsidR="60D53FD0" w:rsidRDefault="60D53FD0" w:rsidP="60D53FD0">
      <w:pPr>
        <w:jc w:val="center"/>
        <w:rPr>
          <w:rFonts w:ascii="Times New Roman" w:eastAsia="Times New Roman" w:hAnsi="Times New Roman" w:cs="Times New Roman"/>
          <w:color w:val="000000" w:themeColor="text1"/>
        </w:rPr>
      </w:pPr>
    </w:p>
    <w:p w14:paraId="0D9577B4" w14:textId="7D6F9AF6" w:rsidR="614FF9E5" w:rsidRDefault="062CB0E9" w:rsidP="27FE0B49">
      <w:pPr>
        <w:jc w:val="both"/>
        <w:rPr>
          <w:rFonts w:ascii="Times New Roman" w:eastAsia="Times New Roman" w:hAnsi="Times New Roman" w:cs="Times New Roman"/>
          <w:b/>
          <w:bCs/>
          <w:color w:val="000000" w:themeColor="text1"/>
          <w:sz w:val="28"/>
          <w:szCs w:val="28"/>
        </w:rPr>
      </w:pPr>
      <w:r w:rsidRPr="27FE0B49">
        <w:rPr>
          <w:rFonts w:ascii="Times New Roman" w:eastAsia="Times New Roman" w:hAnsi="Times New Roman" w:cs="Times New Roman"/>
          <w:b/>
          <w:bCs/>
          <w:color w:val="000000" w:themeColor="text1"/>
          <w:sz w:val="28"/>
          <w:szCs w:val="28"/>
        </w:rPr>
        <w:t>2.1.2.2 Sol-Gel Synthesis</w:t>
      </w:r>
    </w:p>
    <w:p w14:paraId="4A661367" w14:textId="3A35BB66" w:rsidR="55AC2CCC" w:rsidRDefault="55AC2CCC" w:rsidP="27FE0B49">
      <w:pPr>
        <w:spacing w:before="240" w:after="240"/>
        <w:jc w:val="both"/>
      </w:pPr>
      <w:r w:rsidRPr="27FE0B49">
        <w:rPr>
          <w:rFonts w:ascii="Times New Roman" w:eastAsia="Times New Roman" w:hAnsi="Times New Roman" w:cs="Times New Roman"/>
        </w:rPr>
        <w:t>The sol-gel synthesis method is a highly popular approach for fabricating silica nanoparticles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valued for its simplicity, scalability, and precise control over particle properties. This process starts with a hydrosol phase, in which tiny colloidal particles are suspended in a solution containing a mixture of alkoxide precursors—typically tetraethyl orthosilicate (TEOS)—and water. Through hydrolysis and condensation reactions, these precursors interact, leading to the gradual formation of a porous and amorphous silica gel.</w:t>
      </w:r>
    </w:p>
    <w:p w14:paraId="67AB6384" w14:textId="423FFBFA" w:rsidR="55AC2CCC" w:rsidRDefault="55AC2CCC" w:rsidP="27FE0B49">
      <w:pPr>
        <w:spacing w:before="240" w:after="240"/>
        <w:jc w:val="both"/>
      </w:pPr>
      <w:r w:rsidRPr="27FE0B49">
        <w:rPr>
          <w:rFonts w:ascii="Times New Roman" w:eastAsia="Times New Roman" w:hAnsi="Times New Roman" w:cs="Times New Roman"/>
        </w:rPr>
        <w:t>As the reactions proceed, the solution begins to thicken, signifying the transition from a liquid to a gel state. This phase shift is characterized by an increase in viscosity and the aggregation of silica particles, which slowly interconnect, creating a network that forms the solid framework of the gel. Over time, the gel achieves a stable, solid form, often molded into a cubic or spherical structure, depending on the conditions of the process.</w:t>
      </w:r>
    </w:p>
    <w:p w14:paraId="13654B24" w14:textId="4E490D3B" w:rsidR="55AC2CCC" w:rsidRDefault="55AC2CCC" w:rsidP="27FE0B49">
      <w:pPr>
        <w:spacing w:before="240" w:after="240"/>
        <w:jc w:val="both"/>
      </w:pPr>
      <w:r w:rsidRPr="27FE0B49">
        <w:rPr>
          <w:rFonts w:ascii="Times New Roman" w:eastAsia="Times New Roman" w:hAnsi="Times New Roman" w:cs="Times New Roman"/>
        </w:rPr>
        <w:t xml:space="preserve">The sol-gel method is particularly advantageous because it allows for fine control over the particle size, porosity, and surface characteristics of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by simply adjusting variables such as the concentration of precursors, the pH of the solution, and the reaction temperature. This versatility makes sol-gel synthesis a foundational technique for producing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in various sizes and structures, suitable for applications ranging from drug delivery to catalysis.</w:t>
      </w:r>
    </w:p>
    <w:p w14:paraId="6A8FC00F" w14:textId="37E8ADD1" w:rsidR="614FF9E5" w:rsidRDefault="062CB0E9" w:rsidP="60D53FD0">
      <w:pPr>
        <w:jc w:val="both"/>
        <w:rPr>
          <w:rFonts w:ascii="Times New Roman" w:eastAsia="Times New Roman" w:hAnsi="Times New Roman" w:cs="Times New Roman"/>
          <w:b/>
          <w:bCs/>
          <w:color w:val="000000" w:themeColor="text1"/>
        </w:rPr>
      </w:pPr>
      <w:r w:rsidRPr="27FE0B49">
        <w:rPr>
          <w:rFonts w:ascii="Times New Roman" w:eastAsia="Times New Roman" w:hAnsi="Times New Roman" w:cs="Times New Roman"/>
          <w:b/>
          <w:bCs/>
          <w:color w:val="000000" w:themeColor="text1"/>
          <w:sz w:val="28"/>
          <w:szCs w:val="28"/>
        </w:rPr>
        <w:t>Acid Precipitation</w:t>
      </w:r>
    </w:p>
    <w:p w14:paraId="2050E879" w14:textId="40814394" w:rsidR="614FF9E5" w:rsidRDefault="5AB20F9C" w:rsidP="27FE0B49">
      <w:pPr>
        <w:spacing w:before="240" w:after="240"/>
        <w:jc w:val="both"/>
      </w:pPr>
      <w:r w:rsidRPr="27FE0B49">
        <w:rPr>
          <w:rFonts w:ascii="Times New Roman" w:eastAsia="Times New Roman" w:hAnsi="Times New Roman" w:cs="Times New Roman"/>
        </w:rPr>
        <w:t>The acid precipitation method is a widely utilized technique for synthesizing silica nanoparticles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particularly when derived from silicon-rich biomass sources such as bamboo leaves</w:t>
      </w:r>
      <w:r w:rsidR="09D9D74C" w:rsidRPr="27FE0B49">
        <w:rPr>
          <w:rFonts w:ascii="Times New Roman" w:eastAsia="Times New Roman" w:hAnsi="Times New Roman" w:cs="Times New Roman"/>
        </w:rPr>
        <w:t xml:space="preserve"> (14)</w:t>
      </w:r>
      <w:r w:rsidRPr="27FE0B49">
        <w:rPr>
          <w:rFonts w:ascii="Times New Roman" w:eastAsia="Times New Roman" w:hAnsi="Times New Roman" w:cs="Times New Roman"/>
        </w:rPr>
        <w:t>, sugarcane bagasse</w:t>
      </w:r>
      <w:r w:rsidR="291C37A7" w:rsidRPr="27FE0B49">
        <w:rPr>
          <w:rFonts w:ascii="Times New Roman" w:eastAsia="Times New Roman" w:hAnsi="Times New Roman" w:cs="Times New Roman"/>
        </w:rPr>
        <w:t xml:space="preserve"> (15)</w:t>
      </w:r>
      <w:r w:rsidRPr="27FE0B49">
        <w:rPr>
          <w:rFonts w:ascii="Times New Roman" w:eastAsia="Times New Roman" w:hAnsi="Times New Roman" w:cs="Times New Roman"/>
        </w:rPr>
        <w:t>, and paddy straw</w:t>
      </w:r>
      <w:r w:rsidR="200B3F14" w:rsidRPr="27FE0B49">
        <w:rPr>
          <w:rFonts w:ascii="Times New Roman" w:eastAsia="Times New Roman" w:hAnsi="Times New Roman" w:cs="Times New Roman"/>
        </w:rPr>
        <w:t xml:space="preserve"> (16)</w:t>
      </w:r>
      <w:r w:rsidRPr="27FE0B49">
        <w:rPr>
          <w:rFonts w:ascii="Times New Roman" w:eastAsia="Times New Roman" w:hAnsi="Times New Roman" w:cs="Times New Roman"/>
        </w:rPr>
        <w:t>. This method begins with the incineration of the selected biomass to produce ash, which serves as a source of silica. The ash is then treated with a 2.5 N sodium hydroxide (NaOH) solution at approximately 100°C for several hours, a process that converts the silica into sodium silicate. This conversion is a crucial step in unlocking the silica for further processing.</w:t>
      </w:r>
    </w:p>
    <w:p w14:paraId="2EA30CD6" w14:textId="0CE5BCDD" w:rsidR="614FF9E5" w:rsidRDefault="5AB20F9C" w:rsidP="27FE0B49">
      <w:pPr>
        <w:spacing w:before="240" w:after="240"/>
        <w:jc w:val="both"/>
        <w:rPr>
          <w:rFonts w:ascii="Times New Roman" w:eastAsia="Times New Roman" w:hAnsi="Times New Roman" w:cs="Times New Roman"/>
          <w:color w:val="000000" w:themeColor="text1"/>
        </w:rPr>
      </w:pPr>
      <w:r w:rsidRPr="27FE0B49">
        <w:rPr>
          <w:rFonts w:ascii="Times New Roman" w:eastAsia="Times New Roman" w:hAnsi="Times New Roman" w:cs="Times New Roman"/>
        </w:rPr>
        <w:t xml:space="preserve">Following this, concentrated sulfuric acid (H₂SO₄) is added to the sodium silicate solution, which lowers the pH and induces the precipitation of silica as solid particles. These silica precipitates are then carefully collected, filtered, and dried at controlled temperatures to obtain the desired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The properties of the final nanoparticles, such as size, morphology, and purity, can be finely tuned </w:t>
      </w:r>
      <w:r w:rsidRPr="27FE0B49">
        <w:rPr>
          <w:rFonts w:ascii="Times New Roman" w:eastAsia="Times New Roman" w:hAnsi="Times New Roman" w:cs="Times New Roman"/>
        </w:rPr>
        <w:lastRenderedPageBreak/>
        <w:t>by adjusting several process parameters, including the concentration of NaOH, pH levels, calcination temperature, and drying conditions. Through these modifications, researchers can optimize the characteristics of the silica nanoparticles to suit specific applications in areas such as drug delivery, water treatment, and catalysis.</w:t>
      </w:r>
    </w:p>
    <w:p w14:paraId="3BE4C2BF" w14:textId="27CA9B16" w:rsidR="78F05632" w:rsidRDefault="78F05632" w:rsidP="60D53FD0">
      <w:pPr>
        <w:jc w:val="center"/>
        <w:rPr>
          <w:rFonts w:ascii="Times New Roman" w:eastAsia="Times New Roman" w:hAnsi="Times New Roman" w:cs="Times New Roman"/>
          <w:color w:val="000000" w:themeColor="text1"/>
        </w:rPr>
      </w:pPr>
      <w:r>
        <w:rPr>
          <w:noProof/>
        </w:rPr>
        <w:drawing>
          <wp:inline distT="0" distB="0" distL="0" distR="0" wp14:anchorId="7AE9D6E8" wp14:editId="7B6EA340">
            <wp:extent cx="4249280" cy="1310754"/>
            <wp:effectExtent l="0" t="0" r="0" b="0"/>
            <wp:docPr id="1300613594" name="Picture 130061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249280" cy="1310754"/>
                    </a:xfrm>
                    <a:prstGeom prst="rect">
                      <a:avLst/>
                    </a:prstGeom>
                  </pic:spPr>
                </pic:pic>
              </a:graphicData>
            </a:graphic>
          </wp:inline>
        </w:drawing>
      </w:r>
    </w:p>
    <w:p w14:paraId="037EB3F5" w14:textId="3B55C580" w:rsidR="614FF9E5" w:rsidRDefault="614FF9E5" w:rsidP="60D53FD0">
      <w:pPr>
        <w:jc w:val="both"/>
        <w:rPr>
          <w:rFonts w:ascii="Times New Roman" w:eastAsia="Times New Roman" w:hAnsi="Times New Roman" w:cs="Times New Roman"/>
          <w:color w:val="000000" w:themeColor="text1"/>
        </w:rPr>
      </w:pPr>
      <w:proofErr w:type="spellStart"/>
      <w:r w:rsidRPr="60D53FD0">
        <w:rPr>
          <w:rFonts w:ascii="Times New Roman" w:eastAsia="Times New Roman" w:hAnsi="Times New Roman" w:cs="Times New Roman"/>
          <w:color w:val="000000" w:themeColor="text1"/>
        </w:rPr>
        <w:t>Azlina</w:t>
      </w:r>
      <w:proofErr w:type="spellEnd"/>
      <w:r w:rsidRPr="60D53FD0">
        <w:rPr>
          <w:rFonts w:ascii="Times New Roman" w:eastAsia="Times New Roman" w:hAnsi="Times New Roman" w:cs="Times New Roman"/>
          <w:color w:val="000000" w:themeColor="text1"/>
        </w:rPr>
        <w:t xml:space="preserve"> et al. [17] employed an acid precipitation method to synthesize nitrogen-doped </w:t>
      </w:r>
      <w:proofErr w:type="spellStart"/>
      <w:r w:rsidRPr="60D53FD0">
        <w:rPr>
          <w:rFonts w:ascii="Times New Roman" w:eastAsia="Times New Roman" w:hAnsi="Times New Roman" w:cs="Times New Roman"/>
          <w:color w:val="000000" w:themeColor="text1"/>
        </w:rPr>
        <w:t>SiNPs</w:t>
      </w:r>
      <w:proofErr w:type="spellEnd"/>
      <w:r w:rsidRPr="60D53FD0">
        <w:rPr>
          <w:rFonts w:ascii="Times New Roman" w:eastAsia="Times New Roman" w:hAnsi="Times New Roman" w:cs="Times New Roman"/>
          <w:color w:val="000000" w:themeColor="text1"/>
        </w:rPr>
        <w:t xml:space="preserve"> (N-</w:t>
      </w:r>
      <w:proofErr w:type="spellStart"/>
      <w:r w:rsidRPr="60D53FD0">
        <w:rPr>
          <w:rFonts w:ascii="Times New Roman" w:eastAsia="Times New Roman" w:hAnsi="Times New Roman" w:cs="Times New Roman"/>
          <w:color w:val="000000" w:themeColor="text1"/>
        </w:rPr>
        <w:t>SiNPs</w:t>
      </w:r>
      <w:proofErr w:type="spellEnd"/>
      <w:r w:rsidRPr="60D53FD0">
        <w:rPr>
          <w:rFonts w:ascii="Times New Roman" w:eastAsia="Times New Roman" w:hAnsi="Times New Roman" w:cs="Times New Roman"/>
          <w:color w:val="000000" w:themeColor="text1"/>
        </w:rPr>
        <w:t>) using tetraethyl orthosilicate (TEOS) as the primary material. In this approach, acetic acid acts as a catalyst, and distilled water serves as the hydrolyzing agent. By carefully controlling reaction duration and calcination temperature, they successfully synthesized non-porous silica nanoparticles (N-</w:t>
      </w:r>
      <w:proofErr w:type="spellStart"/>
      <w:r w:rsidRPr="60D53FD0">
        <w:rPr>
          <w:rFonts w:ascii="Times New Roman" w:eastAsia="Times New Roman" w:hAnsi="Times New Roman" w:cs="Times New Roman"/>
          <w:color w:val="000000" w:themeColor="text1"/>
        </w:rPr>
        <w:t>SiNPs</w:t>
      </w:r>
      <w:proofErr w:type="spellEnd"/>
      <w:r w:rsidRPr="60D53FD0">
        <w:rPr>
          <w:rFonts w:ascii="Times New Roman" w:eastAsia="Times New Roman" w:hAnsi="Times New Roman" w:cs="Times New Roman"/>
          <w:color w:val="000000" w:themeColor="text1"/>
        </w:rPr>
        <w:t>). The reaction period affects nanoparticle formation and size, while calcination temperature is crucial for improving crystallinity and removing residual materials.</w:t>
      </w:r>
    </w:p>
    <w:p w14:paraId="1DCDC2B6" w14:textId="67CF3399" w:rsidR="4A0BEAFD" w:rsidRDefault="4A0BEAFD" w:rsidP="60D53FD0">
      <w:pPr>
        <w:jc w:val="center"/>
        <w:rPr>
          <w:rFonts w:ascii="Times New Roman" w:eastAsia="Times New Roman" w:hAnsi="Times New Roman" w:cs="Times New Roman"/>
          <w:color w:val="000000" w:themeColor="text1"/>
        </w:rPr>
      </w:pPr>
      <w:r>
        <w:rPr>
          <w:noProof/>
        </w:rPr>
        <w:drawing>
          <wp:inline distT="0" distB="0" distL="0" distR="0" wp14:anchorId="31ECB12A" wp14:editId="75D59D90">
            <wp:extent cx="4176122" cy="1164437"/>
            <wp:effectExtent l="0" t="0" r="0" b="0"/>
            <wp:docPr id="28209065" name="Picture 28209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176122" cy="1164437"/>
                    </a:xfrm>
                    <a:prstGeom prst="rect">
                      <a:avLst/>
                    </a:prstGeom>
                  </pic:spPr>
                </pic:pic>
              </a:graphicData>
            </a:graphic>
          </wp:inline>
        </w:drawing>
      </w:r>
    </w:p>
    <w:p w14:paraId="188DC207" w14:textId="761A7741" w:rsidR="60D53FD0" w:rsidRDefault="60D53FD0" w:rsidP="60D53FD0">
      <w:pPr>
        <w:jc w:val="center"/>
        <w:rPr>
          <w:rFonts w:ascii="Times New Roman" w:eastAsia="Times New Roman" w:hAnsi="Times New Roman" w:cs="Times New Roman"/>
          <w:color w:val="000000" w:themeColor="text1"/>
        </w:rPr>
      </w:pPr>
    </w:p>
    <w:p w14:paraId="44267372" w14:textId="77F1F721" w:rsidR="614FF9E5" w:rsidRDefault="062CB0E9" w:rsidP="27FE0B49">
      <w:pPr>
        <w:jc w:val="both"/>
        <w:rPr>
          <w:rFonts w:ascii="Times New Roman" w:eastAsia="Times New Roman" w:hAnsi="Times New Roman" w:cs="Times New Roman"/>
          <w:b/>
          <w:bCs/>
          <w:color w:val="000000" w:themeColor="text1"/>
          <w:sz w:val="28"/>
          <w:szCs w:val="28"/>
        </w:rPr>
      </w:pPr>
      <w:r w:rsidRPr="27FE0B49">
        <w:rPr>
          <w:rFonts w:ascii="Times New Roman" w:eastAsia="Times New Roman" w:hAnsi="Times New Roman" w:cs="Times New Roman"/>
          <w:b/>
          <w:bCs/>
          <w:color w:val="000000" w:themeColor="text1"/>
          <w:sz w:val="28"/>
          <w:szCs w:val="28"/>
        </w:rPr>
        <w:t>Stöber Synthesis</w:t>
      </w:r>
    </w:p>
    <w:p w14:paraId="32B41552" w14:textId="444C2062" w:rsidR="355A93DA" w:rsidRDefault="355A93DA" w:rsidP="27FE0B49">
      <w:pPr>
        <w:spacing w:before="240" w:after="240"/>
        <w:jc w:val="both"/>
      </w:pPr>
      <w:r w:rsidRPr="27FE0B49">
        <w:rPr>
          <w:rFonts w:ascii="Times New Roman" w:eastAsia="Times New Roman" w:hAnsi="Times New Roman" w:cs="Times New Roman"/>
        </w:rPr>
        <w:t>The Stöber method, first developed by W. A. Stöber in 1968, is a widely recognized and effective approach for synthesizing silica nanoparticles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with highly controlled size and uniformity. This versatile technique utilizes a physicochemical process to generate monodisperse silica particles, which are particles of a uniform size distribution. The method involves hydrolysis and condensation reactions, where alcohol or other organometallic silicon precursors are added to a solution containing silicon alkoxides, typically tetraethyl orthosilicate (TEOS).</w:t>
      </w:r>
    </w:p>
    <w:p w14:paraId="7A865BF3" w14:textId="5D37D4BC" w:rsidR="355A93DA" w:rsidRDefault="355A93DA" w:rsidP="27FE0B49">
      <w:pPr>
        <w:spacing w:before="240" w:after="240"/>
        <w:jc w:val="both"/>
      </w:pPr>
      <w:r w:rsidRPr="27FE0B49">
        <w:rPr>
          <w:rFonts w:ascii="Times New Roman" w:eastAsia="Times New Roman" w:hAnsi="Times New Roman" w:cs="Times New Roman"/>
        </w:rPr>
        <w:t xml:space="preserve">In addition to its ability to produce uniform silica nanoparticles, the Stöber method is also capable of generating a variety of sol-gels from metallic salts and metal alkoxides. By carefully controlling reaction conditions, including the concentration of reactants, pH levels, and the choice of solvent, the Stöber process can be adapted to synthesize nanoparticles with specific surface properties, particle sizes, and shapes. This method's ability to tailor the characteristics of silica nanoparticles </w:t>
      </w:r>
      <w:r w:rsidRPr="27FE0B49">
        <w:rPr>
          <w:rFonts w:ascii="Times New Roman" w:eastAsia="Times New Roman" w:hAnsi="Times New Roman" w:cs="Times New Roman"/>
        </w:rPr>
        <w:lastRenderedPageBreak/>
        <w:t>makes it a valuable tool for a range of applications, including drug delivery, biosensing, and catalytic processes.</w:t>
      </w:r>
    </w:p>
    <w:p w14:paraId="4DA6C3A9" w14:textId="24DF3B96" w:rsidR="614FF9E5" w:rsidRDefault="614FF9E5" w:rsidP="60D53FD0">
      <w:pPr>
        <w:jc w:val="both"/>
        <w:rPr>
          <w:rFonts w:ascii="Times New Roman" w:eastAsia="Times New Roman" w:hAnsi="Times New Roman" w:cs="Times New Roman"/>
          <w:b/>
          <w:bCs/>
          <w:color w:val="000000" w:themeColor="text1"/>
        </w:rPr>
      </w:pPr>
      <w:r w:rsidRPr="60D53FD0">
        <w:rPr>
          <w:rFonts w:ascii="Times New Roman" w:eastAsia="Times New Roman" w:hAnsi="Times New Roman" w:cs="Times New Roman"/>
          <w:b/>
          <w:bCs/>
          <w:color w:val="000000" w:themeColor="text1"/>
        </w:rPr>
        <w:t>Reaction Mixture Preparation:</w:t>
      </w:r>
    </w:p>
    <w:p w14:paraId="1FF00A47" w14:textId="790D8DA2" w:rsidR="614FF9E5" w:rsidRDefault="614FF9E5" w:rsidP="60D53FD0">
      <w:pPr>
        <w:pStyle w:val="ListParagraph"/>
        <w:numPr>
          <w:ilvl w:val="0"/>
          <w:numId w:val="6"/>
        </w:num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A mixture of ethanol, water, and ammonia creates a basic medium.</w:t>
      </w:r>
    </w:p>
    <w:p w14:paraId="503A4AD9" w14:textId="6BF1CC8E" w:rsidR="614FF9E5" w:rsidRDefault="614FF9E5" w:rsidP="60D53FD0">
      <w:pPr>
        <w:pStyle w:val="ListParagraph"/>
        <w:numPr>
          <w:ilvl w:val="0"/>
          <w:numId w:val="6"/>
        </w:num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TEOS is added as the silica precursor.</w:t>
      </w:r>
    </w:p>
    <w:p w14:paraId="7F695D24" w14:textId="3357EE46" w:rsidR="614FF9E5" w:rsidRDefault="614FF9E5" w:rsidP="60D53FD0">
      <w:pPr>
        <w:jc w:val="both"/>
        <w:rPr>
          <w:rFonts w:ascii="Times New Roman" w:eastAsia="Times New Roman" w:hAnsi="Times New Roman" w:cs="Times New Roman"/>
          <w:b/>
          <w:bCs/>
          <w:color w:val="000000" w:themeColor="text1"/>
        </w:rPr>
      </w:pPr>
      <w:r w:rsidRPr="60D53FD0">
        <w:rPr>
          <w:rFonts w:ascii="Times New Roman" w:eastAsia="Times New Roman" w:hAnsi="Times New Roman" w:cs="Times New Roman"/>
          <w:b/>
          <w:bCs/>
          <w:color w:val="000000" w:themeColor="text1"/>
        </w:rPr>
        <w:t>Hydrolysis and Condensation:</w:t>
      </w:r>
    </w:p>
    <w:p w14:paraId="6F1A5B7C" w14:textId="5061BA99" w:rsidR="614FF9E5" w:rsidRDefault="614FF9E5" w:rsidP="60D53FD0">
      <w:pPr>
        <w:pStyle w:val="ListParagraph"/>
        <w:numPr>
          <w:ilvl w:val="0"/>
          <w:numId w:val="5"/>
        </w:num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TEOS undergoes hydrolysis to form silanol (Si–OH) groups.</w:t>
      </w:r>
    </w:p>
    <w:p w14:paraId="08D090B2" w14:textId="65ABCB34" w:rsidR="614FF9E5" w:rsidRDefault="614FF9E5" w:rsidP="60D53FD0">
      <w:pPr>
        <w:pStyle w:val="ListParagraph"/>
        <w:numPr>
          <w:ilvl w:val="0"/>
          <w:numId w:val="5"/>
        </w:num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These silanol groups then condense, forming silica nanoparticles.</w:t>
      </w:r>
    </w:p>
    <w:p w14:paraId="548DDEEE" w14:textId="3537E27C" w:rsidR="614FF9E5" w:rsidRDefault="614FF9E5" w:rsidP="60D53FD0">
      <w:pPr>
        <w:jc w:val="both"/>
        <w:rPr>
          <w:rFonts w:ascii="Times New Roman" w:eastAsia="Times New Roman" w:hAnsi="Times New Roman" w:cs="Times New Roman"/>
          <w:b/>
          <w:bCs/>
          <w:color w:val="000000" w:themeColor="text1"/>
        </w:rPr>
      </w:pPr>
      <w:r w:rsidRPr="60D53FD0">
        <w:rPr>
          <w:rFonts w:ascii="Times New Roman" w:eastAsia="Times New Roman" w:hAnsi="Times New Roman" w:cs="Times New Roman"/>
          <w:b/>
          <w:bCs/>
          <w:color w:val="000000" w:themeColor="text1"/>
        </w:rPr>
        <w:t>Growth and Aging:</w:t>
      </w:r>
    </w:p>
    <w:p w14:paraId="3C01A7D9" w14:textId="25ADBC6D" w:rsidR="614FF9E5" w:rsidRDefault="614FF9E5" w:rsidP="60D53FD0">
      <w:pPr>
        <w:pStyle w:val="ListParagraph"/>
        <w:numPr>
          <w:ilvl w:val="0"/>
          <w:numId w:val="4"/>
        </w:num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Adjusting the concentration of TEOS, water, and reaction time helps control nanoparticle size.</w:t>
      </w:r>
    </w:p>
    <w:p w14:paraId="6279D246" w14:textId="05BFA23F" w:rsidR="614FF9E5" w:rsidRDefault="614FF9E5" w:rsidP="60D53FD0">
      <w:pPr>
        <w:pStyle w:val="ListParagraph"/>
        <w:numPr>
          <w:ilvl w:val="0"/>
          <w:numId w:val="4"/>
        </w:num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Particles continue to grow as additional silanol groups condense.</w:t>
      </w:r>
    </w:p>
    <w:p w14:paraId="630C8A59" w14:textId="3C20BB2F" w:rsidR="614FF9E5" w:rsidRDefault="614FF9E5" w:rsidP="60D53FD0">
      <w:pPr>
        <w:jc w:val="both"/>
        <w:rPr>
          <w:rFonts w:ascii="Times New Roman" w:eastAsia="Times New Roman" w:hAnsi="Times New Roman" w:cs="Times New Roman"/>
          <w:b/>
          <w:bCs/>
          <w:color w:val="000000" w:themeColor="text1"/>
        </w:rPr>
      </w:pPr>
      <w:r w:rsidRPr="60D53FD0">
        <w:rPr>
          <w:rFonts w:ascii="Times New Roman" w:eastAsia="Times New Roman" w:hAnsi="Times New Roman" w:cs="Times New Roman"/>
          <w:b/>
          <w:bCs/>
          <w:color w:val="000000" w:themeColor="text1"/>
        </w:rPr>
        <w:t>Separation and Purification:</w:t>
      </w:r>
    </w:p>
    <w:p w14:paraId="5D45F38F" w14:textId="22ADF82E" w:rsidR="614FF9E5" w:rsidRDefault="614FF9E5" w:rsidP="60D53FD0">
      <w:pPr>
        <w:pStyle w:val="ListParagraph"/>
        <w:numPr>
          <w:ilvl w:val="0"/>
          <w:numId w:val="3"/>
        </w:num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Once the target particle size is achieved, nanoparticles are separated, usually by centrifugation or filtration.</w:t>
      </w:r>
    </w:p>
    <w:p w14:paraId="53946320" w14:textId="1BB7DFA4" w:rsidR="614FF9E5" w:rsidRDefault="614FF9E5" w:rsidP="60D53FD0">
      <w:pPr>
        <w:pStyle w:val="ListParagraph"/>
        <w:numPr>
          <w:ilvl w:val="0"/>
          <w:numId w:val="3"/>
        </w:num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The nanoparticles are washed to remove reactants and impurities.</w:t>
      </w:r>
    </w:p>
    <w:p w14:paraId="7A26553C" w14:textId="0B615F71" w:rsidR="614FF9E5" w:rsidRDefault="614FF9E5" w:rsidP="60D53FD0">
      <w:pPr>
        <w:jc w:val="both"/>
        <w:rPr>
          <w:rFonts w:ascii="Times New Roman" w:eastAsia="Times New Roman" w:hAnsi="Times New Roman" w:cs="Times New Roman"/>
          <w:b/>
          <w:bCs/>
          <w:color w:val="000000" w:themeColor="text1"/>
        </w:rPr>
      </w:pPr>
      <w:r w:rsidRPr="60D53FD0">
        <w:rPr>
          <w:rFonts w:ascii="Times New Roman" w:eastAsia="Times New Roman" w:hAnsi="Times New Roman" w:cs="Times New Roman"/>
          <w:b/>
          <w:bCs/>
          <w:color w:val="000000" w:themeColor="text1"/>
        </w:rPr>
        <w:t>Drying and Storage:</w:t>
      </w:r>
    </w:p>
    <w:p w14:paraId="299FDD00" w14:textId="0FBDAA80" w:rsidR="614FF9E5" w:rsidRDefault="614FF9E5" w:rsidP="60D53FD0">
      <w:pPr>
        <w:pStyle w:val="ListParagraph"/>
        <w:numPr>
          <w:ilvl w:val="0"/>
          <w:numId w:val="2"/>
        </w:num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The purified silica nanoparticles are dried and stored for future use.</w:t>
      </w:r>
    </w:p>
    <w:p w14:paraId="19DAFE86" w14:textId="6D504B54" w:rsidR="614FF9E5" w:rsidRDefault="614FF9E5" w:rsidP="60D53FD0">
      <w:pPr>
        <w:jc w:val="both"/>
        <w:rPr>
          <w:rFonts w:ascii="Times New Roman" w:eastAsia="Times New Roman" w:hAnsi="Times New Roman" w:cs="Times New Roman"/>
          <w:b/>
          <w:bCs/>
          <w:color w:val="000000" w:themeColor="text1"/>
        </w:rPr>
      </w:pPr>
      <w:r w:rsidRPr="60D53FD0">
        <w:rPr>
          <w:rFonts w:ascii="Times New Roman" w:eastAsia="Times New Roman" w:hAnsi="Times New Roman" w:cs="Times New Roman"/>
          <w:b/>
          <w:bCs/>
          <w:color w:val="000000" w:themeColor="text1"/>
        </w:rPr>
        <w:t>Advantages</w:t>
      </w:r>
      <w:r w:rsidRPr="60D53FD0">
        <w:rPr>
          <w:rFonts w:ascii="Times New Roman" w:eastAsia="Times New Roman" w:hAnsi="Times New Roman" w:cs="Times New Roman"/>
          <w:color w:val="000000" w:themeColor="text1"/>
        </w:rPr>
        <w:t>:</w:t>
      </w:r>
    </w:p>
    <w:p w14:paraId="5579623F" w14:textId="0FF7FB76" w:rsidR="614FF9E5" w:rsidRDefault="28CCE948" w:rsidP="60D53FD0">
      <w:pPr>
        <w:pStyle w:val="ListParagraph"/>
        <w:numPr>
          <w:ilvl w:val="0"/>
          <w:numId w:val="1"/>
        </w:num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Uniform Size: The Stöber method is highly effective for producing nanoparticles with a consistent and narrow size range.</w:t>
      </w:r>
    </w:p>
    <w:p w14:paraId="6CBCA036" w14:textId="4F636C2D" w:rsidR="614FF9E5" w:rsidRDefault="28CCE948" w:rsidP="60D53FD0">
      <w:pPr>
        <w:pStyle w:val="ListParagraph"/>
        <w:numPr>
          <w:ilvl w:val="0"/>
          <w:numId w:val="1"/>
        </w:num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Versatility: It enables the addition of various dopants or functional groups to adjust the silica's properties.</w:t>
      </w:r>
    </w:p>
    <w:p w14:paraId="019C97B4" w14:textId="084DC5CF" w:rsidR="614FF9E5" w:rsidRDefault="28CCE948" w:rsidP="60D53FD0">
      <w:pPr>
        <w:pStyle w:val="ListParagraph"/>
        <w:numPr>
          <w:ilvl w:val="0"/>
          <w:numId w:val="1"/>
        </w:num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Scalability: This method can be scaled for industrial applications while retaining precise control over particle attributes.</w:t>
      </w:r>
    </w:p>
    <w:p w14:paraId="4EADE050" w14:textId="3DB28C61" w:rsidR="614FF9E5" w:rsidRDefault="614FF9E5" w:rsidP="60D53FD0">
      <w:pPr>
        <w:jc w:val="both"/>
        <w:rPr>
          <w:rFonts w:ascii="Times New Roman" w:eastAsia="Times New Roman" w:hAnsi="Times New Roman" w:cs="Times New Roman"/>
          <w:color w:val="000000" w:themeColor="text1"/>
        </w:rPr>
      </w:pPr>
    </w:p>
    <w:p w14:paraId="1B011210" w14:textId="4AB99E28" w:rsidR="5E7B5FCC" w:rsidRDefault="5E7B5FCC" w:rsidP="60D53FD0">
      <w:pPr>
        <w:jc w:val="center"/>
        <w:rPr>
          <w:rFonts w:ascii="Times New Roman" w:eastAsia="Times New Roman" w:hAnsi="Times New Roman" w:cs="Times New Roman"/>
          <w:color w:val="000000" w:themeColor="text1"/>
        </w:rPr>
      </w:pPr>
      <w:r>
        <w:rPr>
          <w:noProof/>
        </w:rPr>
        <w:lastRenderedPageBreak/>
        <w:drawing>
          <wp:inline distT="0" distB="0" distL="0" distR="0" wp14:anchorId="30287D11" wp14:editId="78814DE8">
            <wp:extent cx="4194412" cy="1585097"/>
            <wp:effectExtent l="0" t="0" r="0" b="0"/>
            <wp:docPr id="1604015044" name="Picture 1604015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194412" cy="1585097"/>
                    </a:xfrm>
                    <a:prstGeom prst="rect">
                      <a:avLst/>
                    </a:prstGeom>
                  </pic:spPr>
                </pic:pic>
              </a:graphicData>
            </a:graphic>
          </wp:inline>
        </w:drawing>
      </w:r>
    </w:p>
    <w:p w14:paraId="2497FF07" w14:textId="6289113F" w:rsidR="60D53FD0" w:rsidRDefault="60D53FD0" w:rsidP="60D53FD0">
      <w:pPr>
        <w:jc w:val="center"/>
        <w:rPr>
          <w:rFonts w:ascii="Times New Roman" w:eastAsia="Times New Roman" w:hAnsi="Times New Roman" w:cs="Times New Roman"/>
          <w:color w:val="000000" w:themeColor="text1"/>
        </w:rPr>
      </w:pPr>
    </w:p>
    <w:p w14:paraId="0974496E" w14:textId="60910ACC" w:rsidR="614FF9E5" w:rsidRDefault="062CB0E9" w:rsidP="27FE0B49">
      <w:pPr>
        <w:jc w:val="both"/>
        <w:rPr>
          <w:rFonts w:ascii="Times New Roman" w:eastAsia="Times New Roman" w:hAnsi="Times New Roman" w:cs="Times New Roman"/>
          <w:b/>
          <w:bCs/>
          <w:color w:val="000000" w:themeColor="text1"/>
          <w:sz w:val="28"/>
          <w:szCs w:val="28"/>
        </w:rPr>
      </w:pPr>
      <w:r w:rsidRPr="27FE0B49">
        <w:rPr>
          <w:rFonts w:ascii="Times New Roman" w:eastAsia="Times New Roman" w:hAnsi="Times New Roman" w:cs="Times New Roman"/>
          <w:b/>
          <w:bCs/>
          <w:color w:val="000000" w:themeColor="text1"/>
          <w:sz w:val="28"/>
          <w:szCs w:val="28"/>
        </w:rPr>
        <w:t>Microemulsion Synthesis</w:t>
      </w:r>
    </w:p>
    <w:p w14:paraId="34FAE78A" w14:textId="4DF7F381" w:rsidR="614FF9E5" w:rsidRDefault="523ADD25" w:rsidP="27FE0B49">
      <w:pPr>
        <w:spacing w:before="240" w:after="240"/>
        <w:jc w:val="both"/>
        <w:rPr>
          <w:rFonts w:ascii="Times New Roman" w:eastAsia="Times New Roman" w:hAnsi="Times New Roman" w:cs="Times New Roman"/>
        </w:rPr>
      </w:pPr>
      <w:r w:rsidRPr="27FE0B49">
        <w:rPr>
          <w:rFonts w:ascii="Times New Roman" w:eastAsia="Times New Roman" w:hAnsi="Times New Roman" w:cs="Times New Roman"/>
        </w:rPr>
        <w:t>Microemulsion synthesis is a flexible and effective technique that offers precise control over the size and morphology of silica nanoparticles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This method is typically carried out within a water-in-oil (w/o) microemulsion system, which is a thermodynamically stable mixture of oil, water, and surfactant. This system acts as a nano-reactor, providing an ideal environment for the hydrolysis and condensation reactions of silica precursors. The reaction rate, particularly the hydrolysis process, is significantly influenced by the pH of the system</w:t>
      </w:r>
      <w:r w:rsidR="30567E80" w:rsidRPr="27FE0B49">
        <w:rPr>
          <w:rFonts w:ascii="Times New Roman" w:eastAsia="Times New Roman" w:hAnsi="Times New Roman" w:cs="Times New Roman"/>
        </w:rPr>
        <w:t xml:space="preserve"> (18)</w:t>
      </w:r>
      <w:r w:rsidRPr="27FE0B49">
        <w:rPr>
          <w:rFonts w:ascii="Times New Roman" w:eastAsia="Times New Roman" w:hAnsi="Times New Roman" w:cs="Times New Roman"/>
        </w:rPr>
        <w:t>.</w:t>
      </w:r>
    </w:p>
    <w:p w14:paraId="6A451558" w14:textId="2F5C2A5B" w:rsidR="614FF9E5" w:rsidRDefault="523ADD25" w:rsidP="27FE0B49">
      <w:pPr>
        <w:spacing w:before="240" w:after="240"/>
        <w:jc w:val="both"/>
      </w:pPr>
      <w:r w:rsidRPr="27FE0B49">
        <w:rPr>
          <w:rFonts w:ascii="Times New Roman" w:eastAsia="Times New Roman" w:hAnsi="Times New Roman" w:cs="Times New Roman"/>
        </w:rPr>
        <w:t>Acidic conditions tend to accelerate the hydrolysis of silica precursors, facilitating the formation of silica nanoparticles. On the other hand, alkaline conditions promote condensation, favoring the growth of a silica network and controlling particle size. Base catalysis not only supports the formation of the silica structure but also enhances both condensation and dissolution, which plays a crucial role in determining the final particle size and uniformity. Conversely, acid catalysis tends to speed up the hydrolysis process while inhibiting condensation and dissolution, which can result in less defined or irregularly shaped nanoparticles.</w:t>
      </w:r>
    </w:p>
    <w:p w14:paraId="6E947899" w14:textId="2A92CD3D" w:rsidR="614FF9E5" w:rsidRDefault="523ADD25" w:rsidP="27FE0B49">
      <w:pPr>
        <w:spacing w:before="240" w:after="240"/>
        <w:jc w:val="both"/>
        <w:rPr>
          <w:rFonts w:ascii="Times New Roman" w:eastAsia="Times New Roman" w:hAnsi="Times New Roman" w:cs="Times New Roman"/>
          <w:color w:val="000000" w:themeColor="text1"/>
        </w:rPr>
      </w:pPr>
      <w:r w:rsidRPr="27FE0B49">
        <w:rPr>
          <w:rFonts w:ascii="Times New Roman" w:eastAsia="Times New Roman" w:hAnsi="Times New Roman" w:cs="Times New Roman"/>
        </w:rPr>
        <w:t>Thus, precise regulation of pH is a critical factor in controlling the overall synthesis process and ensuring that the silica nanoparticles exhibit the desired characteristics, such as uniform size, shape, and surface properties.</w:t>
      </w:r>
    </w:p>
    <w:p w14:paraId="07CA0C88" w14:textId="330FAFD6" w:rsidR="071C3063" w:rsidRDefault="071C3063" w:rsidP="60D53FD0">
      <w:pPr>
        <w:jc w:val="center"/>
        <w:rPr>
          <w:rFonts w:ascii="Times New Roman" w:eastAsia="Times New Roman" w:hAnsi="Times New Roman" w:cs="Times New Roman"/>
          <w:color w:val="000000" w:themeColor="text1"/>
        </w:rPr>
      </w:pPr>
      <w:r>
        <w:rPr>
          <w:noProof/>
        </w:rPr>
        <w:drawing>
          <wp:inline distT="0" distB="0" distL="0" distR="0" wp14:anchorId="7B6906C2" wp14:editId="49080D4B">
            <wp:extent cx="4724810" cy="1865538"/>
            <wp:effectExtent l="0" t="0" r="0" b="0"/>
            <wp:docPr id="634987786" name="Picture 634987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724810" cy="1865538"/>
                    </a:xfrm>
                    <a:prstGeom prst="rect">
                      <a:avLst/>
                    </a:prstGeom>
                  </pic:spPr>
                </pic:pic>
              </a:graphicData>
            </a:graphic>
          </wp:inline>
        </w:drawing>
      </w:r>
    </w:p>
    <w:p w14:paraId="41661C49" w14:textId="5E1F869D" w:rsidR="071C3063" w:rsidRDefault="1625352C" w:rsidP="60D53FD0">
      <w:pPr>
        <w:jc w:val="center"/>
        <w:rPr>
          <w:rFonts w:ascii="Times New Roman" w:eastAsia="Times New Roman" w:hAnsi="Times New Roman" w:cs="Times New Roman"/>
          <w:color w:val="000000" w:themeColor="text1"/>
        </w:rPr>
      </w:pPr>
      <w:r w:rsidRPr="27FE0B49">
        <w:rPr>
          <w:rFonts w:ascii="Times New Roman" w:eastAsia="Times New Roman" w:hAnsi="Times New Roman" w:cs="Times New Roman"/>
          <w:color w:val="000000" w:themeColor="text1"/>
        </w:rPr>
        <w:lastRenderedPageBreak/>
        <w:t>Figure 2 shows two widely recognized types of silica nanoparticles (</w:t>
      </w:r>
      <w:proofErr w:type="spellStart"/>
      <w:r w:rsidRPr="27FE0B49">
        <w:rPr>
          <w:rFonts w:ascii="Times New Roman" w:eastAsia="Times New Roman" w:hAnsi="Times New Roman" w:cs="Times New Roman"/>
          <w:color w:val="000000" w:themeColor="text1"/>
        </w:rPr>
        <w:t>SiNPs</w:t>
      </w:r>
      <w:proofErr w:type="spellEnd"/>
      <w:r w:rsidRPr="27FE0B49">
        <w:rPr>
          <w:rFonts w:ascii="Times New Roman" w:eastAsia="Times New Roman" w:hAnsi="Times New Roman" w:cs="Times New Roman"/>
          <w:color w:val="000000" w:themeColor="text1"/>
        </w:rPr>
        <w:t>): (a) non-porous silica nanoparticles (N-</w:t>
      </w:r>
      <w:proofErr w:type="spellStart"/>
      <w:r w:rsidRPr="27FE0B49">
        <w:rPr>
          <w:rFonts w:ascii="Times New Roman" w:eastAsia="Times New Roman" w:hAnsi="Times New Roman" w:cs="Times New Roman"/>
          <w:color w:val="000000" w:themeColor="text1"/>
        </w:rPr>
        <w:t>SiNPs</w:t>
      </w:r>
      <w:proofErr w:type="spellEnd"/>
      <w:r w:rsidRPr="27FE0B49">
        <w:rPr>
          <w:rFonts w:ascii="Times New Roman" w:eastAsia="Times New Roman" w:hAnsi="Times New Roman" w:cs="Times New Roman"/>
          <w:color w:val="000000" w:themeColor="text1"/>
        </w:rPr>
        <w:t>) and (b) mesoporous silica nanoparticles (M-</w:t>
      </w:r>
      <w:proofErr w:type="spellStart"/>
      <w:r w:rsidRPr="27FE0B49">
        <w:rPr>
          <w:rFonts w:ascii="Times New Roman" w:eastAsia="Times New Roman" w:hAnsi="Times New Roman" w:cs="Times New Roman"/>
          <w:color w:val="000000" w:themeColor="text1"/>
        </w:rPr>
        <w:t>SiNPs</w:t>
      </w:r>
      <w:proofErr w:type="spellEnd"/>
      <w:r w:rsidRPr="27FE0B49">
        <w:rPr>
          <w:rFonts w:ascii="Times New Roman" w:eastAsia="Times New Roman" w:hAnsi="Times New Roman" w:cs="Times New Roman"/>
          <w:color w:val="000000" w:themeColor="text1"/>
        </w:rPr>
        <w:t>) [32].</w:t>
      </w:r>
    </w:p>
    <w:p w14:paraId="2349B739" w14:textId="0A0B3DEC" w:rsidR="06DB79F3" w:rsidRDefault="06DB79F3" w:rsidP="27FE0B49">
      <w:pPr>
        <w:jc w:val="center"/>
        <w:rPr>
          <w:rFonts w:ascii="Times New Roman" w:eastAsia="Times New Roman" w:hAnsi="Times New Roman" w:cs="Times New Roman"/>
          <w:color w:val="000000" w:themeColor="text1"/>
        </w:rPr>
      </w:pPr>
    </w:p>
    <w:p w14:paraId="38ED8189" w14:textId="5BDC4A9C" w:rsidR="06DB79F3" w:rsidRDefault="4333C10A" w:rsidP="27FE0B49">
      <w:pPr>
        <w:spacing w:before="240" w:after="240"/>
        <w:jc w:val="both"/>
      </w:pPr>
      <w:r w:rsidRPr="27FE0B49">
        <w:rPr>
          <w:rFonts w:ascii="Times New Roman" w:eastAsia="Times New Roman" w:hAnsi="Times New Roman" w:cs="Times New Roman"/>
        </w:rPr>
        <w:t>Silicon nanoparticles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were synthesized using a </w:t>
      </w:r>
      <w:proofErr w:type="spellStart"/>
      <w:r w:rsidRPr="27FE0B49">
        <w:rPr>
          <w:rFonts w:ascii="Times New Roman" w:eastAsia="Times New Roman" w:hAnsi="Times New Roman" w:cs="Times New Roman"/>
        </w:rPr>
        <w:t>sol</w:t>
      </w:r>
      <w:proofErr w:type="spellEnd"/>
      <w:r w:rsidRPr="27FE0B49">
        <w:rPr>
          <w:rFonts w:ascii="Times New Roman" w:eastAsia="Times New Roman" w:hAnsi="Times New Roman" w:cs="Times New Roman"/>
        </w:rPr>
        <w:t>-gel method in combination with a reverse micelle microemulsion process. In this technique, tetraethyl orthosilicate (TEOS) acts as the primary silica precursor, while Triton X-100 functions as the surfactant, methanol serves as the co-surfactant, and cyclohexane is used as the oil phase. The reverse micelle microemulsion method is known for its ability to offer precise control over the size and distribution of the nanoparticles, contributing to its high efficiency. However, despite its effectiveness, this method depends on organic solvents and costly surfactants, along with requiring additional purification and recovery steps. These factors create challenges for scaling up the process for large-scale production.</w:t>
      </w:r>
    </w:p>
    <w:p w14:paraId="03F1EE83" w14:textId="26213B19" w:rsidR="06DB79F3" w:rsidRDefault="4333C10A" w:rsidP="27FE0B49">
      <w:pPr>
        <w:spacing w:before="240" w:after="240"/>
        <w:jc w:val="both"/>
        <w:rPr>
          <w:rFonts w:ascii="Times New Roman" w:eastAsia="Times New Roman" w:hAnsi="Times New Roman" w:cs="Times New Roman"/>
          <w:color w:val="000000" w:themeColor="text1"/>
        </w:rPr>
      </w:pPr>
      <w:r w:rsidRPr="27FE0B49">
        <w:rPr>
          <w:rFonts w:ascii="Times New Roman" w:eastAsia="Times New Roman" w:hAnsi="Times New Roman" w:cs="Times New Roman"/>
        </w:rPr>
        <w:t xml:space="preserve">On the other hand, the Stöber synthesis method is more widely utilized in industry due to its practicality and scalability. This approach allows for better control over the size and morphology of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and is more cost-effective compared to microemulsion-based methods. Furthermore, the Stöber method holds considerable potential for further optimization, making it a preferred choice for large-scale production of silica nanoparticles.</w:t>
      </w:r>
    </w:p>
    <w:p w14:paraId="23D8B430" w14:textId="4CFF2303" w:rsidR="06DB79F3" w:rsidRDefault="06DB79F3" w:rsidP="60D53FD0">
      <w:pPr>
        <w:jc w:val="center"/>
        <w:rPr>
          <w:rFonts w:ascii="Times New Roman" w:eastAsia="Times New Roman" w:hAnsi="Times New Roman" w:cs="Times New Roman"/>
          <w:color w:val="000000" w:themeColor="text1"/>
        </w:rPr>
      </w:pPr>
      <w:r>
        <w:rPr>
          <w:noProof/>
        </w:rPr>
        <w:drawing>
          <wp:inline distT="0" distB="0" distL="0" distR="0" wp14:anchorId="27F656E8" wp14:editId="5991B5A3">
            <wp:extent cx="4669942" cy="1542422"/>
            <wp:effectExtent l="0" t="0" r="0" b="0"/>
            <wp:docPr id="447992153" name="Picture 44799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669942" cy="1542422"/>
                    </a:xfrm>
                    <a:prstGeom prst="rect">
                      <a:avLst/>
                    </a:prstGeom>
                  </pic:spPr>
                </pic:pic>
              </a:graphicData>
            </a:graphic>
          </wp:inline>
        </w:drawing>
      </w:r>
    </w:p>
    <w:p w14:paraId="41CAC72C" w14:textId="774A793D" w:rsidR="06DB79F3" w:rsidRDefault="06DB79F3" w:rsidP="60D53FD0">
      <w:pPr>
        <w:jc w:val="center"/>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Figure 3 illustrates the microemulsion synthesis method for non-porous silica nanoparticles (N-</w:t>
      </w:r>
      <w:proofErr w:type="spellStart"/>
      <w:r w:rsidRPr="60D53FD0">
        <w:rPr>
          <w:rFonts w:ascii="Times New Roman" w:eastAsia="Times New Roman" w:hAnsi="Times New Roman" w:cs="Times New Roman"/>
          <w:color w:val="000000" w:themeColor="text1"/>
        </w:rPr>
        <w:t>SiNPs</w:t>
      </w:r>
      <w:proofErr w:type="spellEnd"/>
      <w:r w:rsidRPr="60D53FD0">
        <w:rPr>
          <w:rFonts w:ascii="Times New Roman" w:eastAsia="Times New Roman" w:hAnsi="Times New Roman" w:cs="Times New Roman"/>
          <w:color w:val="000000" w:themeColor="text1"/>
        </w:rPr>
        <w:t>) [32].</w:t>
      </w:r>
    </w:p>
    <w:p w14:paraId="2522C8EF" w14:textId="71EC74FA" w:rsidR="60D53FD0" w:rsidRDefault="60D53FD0" w:rsidP="60D53FD0">
      <w:pPr>
        <w:jc w:val="center"/>
        <w:rPr>
          <w:rFonts w:ascii="Times New Roman" w:eastAsia="Times New Roman" w:hAnsi="Times New Roman" w:cs="Times New Roman"/>
          <w:color w:val="000000" w:themeColor="text1"/>
        </w:rPr>
      </w:pPr>
    </w:p>
    <w:p w14:paraId="1D1C1DAB" w14:textId="3AB03855" w:rsidR="614FF9E5" w:rsidRDefault="062CB0E9" w:rsidP="27FE0B49">
      <w:pPr>
        <w:jc w:val="both"/>
        <w:rPr>
          <w:rFonts w:ascii="Times New Roman" w:eastAsia="Times New Roman" w:hAnsi="Times New Roman" w:cs="Times New Roman"/>
          <w:b/>
          <w:bCs/>
          <w:color w:val="000000" w:themeColor="text1"/>
          <w:sz w:val="28"/>
          <w:szCs w:val="28"/>
        </w:rPr>
      </w:pPr>
      <w:r w:rsidRPr="27FE0B49">
        <w:rPr>
          <w:rFonts w:ascii="Times New Roman" w:eastAsia="Times New Roman" w:hAnsi="Times New Roman" w:cs="Times New Roman"/>
          <w:b/>
          <w:bCs/>
          <w:color w:val="000000" w:themeColor="text1"/>
          <w:sz w:val="28"/>
          <w:szCs w:val="28"/>
        </w:rPr>
        <w:t>2.2 Mesoporous Silica Nanoparticles</w:t>
      </w:r>
    </w:p>
    <w:p w14:paraId="7ECCB774" w14:textId="441AC50C" w:rsidR="4A363F69" w:rsidRDefault="4A363F69" w:rsidP="27FE0B49">
      <w:pPr>
        <w:spacing w:before="240" w:after="240"/>
        <w:jc w:val="both"/>
      </w:pPr>
      <w:r w:rsidRPr="27FE0B49">
        <w:rPr>
          <w:rFonts w:ascii="Times New Roman" w:eastAsia="Times New Roman" w:hAnsi="Times New Roman" w:cs="Times New Roman"/>
        </w:rPr>
        <w:t>Mesoporous silica nanoparticles (M-</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are renowned for their unique structural characteristics and exceptional physicochemical properties</w:t>
      </w:r>
      <w:r w:rsidR="00A1476B" w:rsidRPr="27FE0B49">
        <w:rPr>
          <w:rFonts w:ascii="Times New Roman" w:eastAsia="Times New Roman" w:hAnsi="Times New Roman" w:cs="Times New Roman"/>
        </w:rPr>
        <w:t xml:space="preserve"> (19)</w:t>
      </w:r>
      <w:r w:rsidRPr="27FE0B49">
        <w:rPr>
          <w:rFonts w:ascii="Times New Roman" w:eastAsia="Times New Roman" w:hAnsi="Times New Roman" w:cs="Times New Roman"/>
        </w:rPr>
        <w:t>. These include a high surface area, customizable porosity, outstanding thermal stability, and remarkable biocompatibility. These traits make M-</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highly desirable for a variety of applications, including bioimaging, targeted drug delivery, and catalytic processes. The porosity and pore size of M-</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can be meticulously adjusted to selectively retain molecules, enhancing their versatility in various fields. Additionally, </w:t>
      </w:r>
      <w:r w:rsidRPr="27FE0B49">
        <w:rPr>
          <w:rFonts w:ascii="Times New Roman" w:eastAsia="Times New Roman" w:hAnsi="Times New Roman" w:cs="Times New Roman"/>
        </w:rPr>
        <w:lastRenderedPageBreak/>
        <w:t>M-</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are often used as a fundamental material for the development of other advanced nanomaterials, broadening their scope of use in cutting-edge technologies.</w:t>
      </w:r>
    </w:p>
    <w:p w14:paraId="0DB95A77" w14:textId="78B716BD" w:rsidR="4A363F69" w:rsidRDefault="4A363F69" w:rsidP="27FE0B49">
      <w:pPr>
        <w:spacing w:before="240" w:after="240"/>
        <w:jc w:val="both"/>
      </w:pPr>
      <w:r w:rsidRPr="27FE0B49">
        <w:rPr>
          <w:rFonts w:ascii="Times New Roman" w:eastAsia="Times New Roman" w:hAnsi="Times New Roman" w:cs="Times New Roman"/>
        </w:rPr>
        <w:t>There are several synthesis approaches for producing M-</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each with its own set of advantages. Some of the most commonly used methods include the improved Stöber synthesis, liquid crystal template-assisted synthesis, evaporation-induced self-assembly (EISA), and one-pot synthesis techniques. The template-assisted method is particularly popular due to its well-understood reaction mechanism, ease of controlling synthesis conditions, and adaptability to laboratory-scale production. By using various types of templates, researchers can synthesize a diverse range of M-</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with tailored properties</w:t>
      </w:r>
      <w:r w:rsidR="01887F00" w:rsidRPr="27FE0B49">
        <w:rPr>
          <w:rFonts w:ascii="Times New Roman" w:eastAsia="Times New Roman" w:hAnsi="Times New Roman" w:cs="Times New Roman"/>
        </w:rPr>
        <w:t xml:space="preserve"> (22)</w:t>
      </w:r>
      <w:r w:rsidRPr="27FE0B49">
        <w:rPr>
          <w:rFonts w:ascii="Times New Roman" w:eastAsia="Times New Roman" w:hAnsi="Times New Roman" w:cs="Times New Roman"/>
        </w:rPr>
        <w:t>.</w:t>
      </w:r>
    </w:p>
    <w:p w14:paraId="42ED34E1" w14:textId="0A782D53" w:rsidR="4A363F69" w:rsidRDefault="4A363F69" w:rsidP="27FE0B49">
      <w:pPr>
        <w:spacing w:before="240" w:after="240"/>
        <w:jc w:val="both"/>
      </w:pPr>
      <w:r w:rsidRPr="27FE0B49">
        <w:rPr>
          <w:rFonts w:ascii="Times New Roman" w:eastAsia="Times New Roman" w:hAnsi="Times New Roman" w:cs="Times New Roman"/>
        </w:rPr>
        <w:t>On the other hand, EISA, which relies on solvent evaporation to drive nanoparticle formation, is more suited for large-scale industrial production. Despite its scalability, this method has not yet been widely adopted due to certain limitations in its application. As M-</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continue to gain traction in bioimaging and drug delivery, the demand for larger and more functionalized nanoparticles is on the rise. This has spurred researchers to explore more efficient and practical synthesis methods to meet these demands. One-pot synthesis, though still not fully understood in terms of its mechanistic details, holds significant promise for future advancements and is an area of active research.</w:t>
      </w:r>
    </w:p>
    <w:p w14:paraId="375A5392" w14:textId="314C100D" w:rsidR="614FF9E5" w:rsidRDefault="062CB0E9" w:rsidP="60D53FD0">
      <w:pPr>
        <w:jc w:val="both"/>
        <w:rPr>
          <w:rFonts w:ascii="Times New Roman" w:eastAsia="Times New Roman" w:hAnsi="Times New Roman" w:cs="Times New Roman"/>
          <w:b/>
          <w:bCs/>
          <w:color w:val="000000" w:themeColor="text1"/>
        </w:rPr>
      </w:pPr>
      <w:r w:rsidRPr="27FE0B49">
        <w:rPr>
          <w:rFonts w:ascii="Times New Roman" w:eastAsia="Times New Roman" w:hAnsi="Times New Roman" w:cs="Times New Roman"/>
          <w:b/>
          <w:bCs/>
          <w:color w:val="000000" w:themeColor="text1"/>
          <w:sz w:val="28"/>
          <w:szCs w:val="28"/>
        </w:rPr>
        <w:t>2.2.1 Liquid Crystal-Assisted Synthesis</w:t>
      </w:r>
    </w:p>
    <w:p w14:paraId="0AB84DEC" w14:textId="10110F0A" w:rsidR="614FF9E5" w:rsidRDefault="52264FA0" w:rsidP="27FE0B49">
      <w:pPr>
        <w:spacing w:before="240" w:after="240"/>
        <w:jc w:val="both"/>
      </w:pPr>
      <w:r w:rsidRPr="27FE0B49">
        <w:rPr>
          <w:rFonts w:ascii="Times New Roman" w:eastAsia="Times New Roman" w:hAnsi="Times New Roman" w:cs="Times New Roman"/>
        </w:rPr>
        <w:t>The template synthesis method, also referred to as liquid crystal-assisted synthesis, begins with the dissolution of a surfactant in a polar solvent, which results in the formation of liquid crystal suspensions. When the surfactant concentration exceeds the critical micelle concentration (CMC), micelles begin to form and can self-organize into various structures, such as cubic or lamellar arrangements. These micelles serve as templates, guiding the creation of pores within the final nanoparticle structure. Once the liquid crystal aggregates are formed, tetraethyl orthosilicate (TEOS) is introduced into the system to initiate sol-gel reactions that ultimately lead to the formation of mesoporous silica nanoparticles (M-</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w:t>
      </w:r>
    </w:p>
    <w:p w14:paraId="2A3E2DD1" w14:textId="57E0A6C9" w:rsidR="614FF9E5" w:rsidRDefault="52264FA0" w:rsidP="27FE0B49">
      <w:pPr>
        <w:spacing w:before="240" w:after="240"/>
        <w:jc w:val="both"/>
      </w:pPr>
      <w:r w:rsidRPr="27FE0B49">
        <w:rPr>
          <w:rFonts w:ascii="Times New Roman" w:eastAsia="Times New Roman" w:hAnsi="Times New Roman" w:cs="Times New Roman"/>
        </w:rPr>
        <w:t>Following the formation of the mesoporous silica nanoparticles, the surfactant is removed through chemical or thermal degradation processes. These may involve methods such as refluxing the material in acidified alcohol, treating it with ammonium nitrate, or performing calcination, each of which helps to eliminate the surfactant while preserving the integrity of the mesoporous structure.</w:t>
      </w:r>
    </w:p>
    <w:p w14:paraId="1FE87F9D" w14:textId="152046AC" w:rsidR="614FF9E5" w:rsidRDefault="52264FA0" w:rsidP="27FE0B49">
      <w:pPr>
        <w:spacing w:before="240" w:after="240"/>
        <w:jc w:val="both"/>
        <w:rPr>
          <w:rFonts w:ascii="Times New Roman" w:eastAsia="Times New Roman" w:hAnsi="Times New Roman" w:cs="Times New Roman"/>
          <w:color w:val="000000" w:themeColor="text1"/>
        </w:rPr>
      </w:pPr>
      <w:r w:rsidRPr="27FE0B49">
        <w:rPr>
          <w:rFonts w:ascii="Times New Roman" w:eastAsia="Times New Roman" w:hAnsi="Times New Roman" w:cs="Times New Roman"/>
        </w:rPr>
        <w:t xml:space="preserve">The mechanism behind this process is often referred to as the "swelling–shrinking" model, which involves several distinct stages. First, the surfactant molecules, such as cetyltrimethylammonium bromide (CTAB), self-assemble into micelles. Next, TEOS is solubilized within the hydrophobic cores of the micelles, which causes changes in the size and shape of the micelles. Following this, the TEOS undergoes hydrolysis, converting it into a hydrophilic form that can gradually release </w:t>
      </w:r>
      <w:r w:rsidRPr="27FE0B49">
        <w:rPr>
          <w:rFonts w:ascii="Times New Roman" w:eastAsia="Times New Roman" w:hAnsi="Times New Roman" w:cs="Times New Roman"/>
        </w:rPr>
        <w:lastRenderedPageBreak/>
        <w:t>into the surrounding aqueous environment. Finally, the hydrolysis and condensation of silica occur, leading to the formation of silica monomers, which migrate from the micelle cores and create silica shells around them, resulting in the formation of mesoporous silica nanoparticles.</w:t>
      </w:r>
    </w:p>
    <w:p w14:paraId="5ED91E89" w14:textId="7A15CB48" w:rsidR="6597EBDB" w:rsidRDefault="6597EBDB" w:rsidP="60D53FD0">
      <w:pPr>
        <w:jc w:val="center"/>
        <w:rPr>
          <w:rFonts w:ascii="Times New Roman" w:eastAsia="Times New Roman" w:hAnsi="Times New Roman" w:cs="Times New Roman"/>
          <w:color w:val="000000" w:themeColor="text1"/>
        </w:rPr>
      </w:pPr>
      <w:r>
        <w:rPr>
          <w:noProof/>
        </w:rPr>
        <w:drawing>
          <wp:inline distT="0" distB="0" distL="0" distR="0" wp14:anchorId="47BC2FFB" wp14:editId="24C9B5CF">
            <wp:extent cx="4566300" cy="1743607"/>
            <wp:effectExtent l="0" t="0" r="0" b="0"/>
            <wp:docPr id="564268351" name="Picture 56426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566300" cy="1743607"/>
                    </a:xfrm>
                    <a:prstGeom prst="rect">
                      <a:avLst/>
                    </a:prstGeom>
                  </pic:spPr>
                </pic:pic>
              </a:graphicData>
            </a:graphic>
          </wp:inline>
        </w:drawing>
      </w:r>
    </w:p>
    <w:p w14:paraId="23FB009C" w14:textId="20250876" w:rsidR="6597EBDB" w:rsidRDefault="6597EBDB" w:rsidP="60D53FD0">
      <w:pPr>
        <w:jc w:val="center"/>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Figure 4 depicts the surfactant-assisted synthesis process for mesoporous silica nanoparticles (M-</w:t>
      </w:r>
      <w:proofErr w:type="spellStart"/>
      <w:r w:rsidRPr="60D53FD0">
        <w:rPr>
          <w:rFonts w:ascii="Times New Roman" w:eastAsia="Times New Roman" w:hAnsi="Times New Roman" w:cs="Times New Roman"/>
          <w:color w:val="000000" w:themeColor="text1"/>
        </w:rPr>
        <w:t>SiNPs</w:t>
      </w:r>
      <w:proofErr w:type="spellEnd"/>
      <w:r w:rsidRPr="60D53FD0">
        <w:rPr>
          <w:rFonts w:ascii="Times New Roman" w:eastAsia="Times New Roman" w:hAnsi="Times New Roman" w:cs="Times New Roman"/>
          <w:color w:val="000000" w:themeColor="text1"/>
        </w:rPr>
        <w:t>) [32].</w:t>
      </w:r>
    </w:p>
    <w:p w14:paraId="6D5DDE0B" w14:textId="5FDAF246" w:rsidR="60D53FD0" w:rsidRDefault="60D53FD0" w:rsidP="60D53FD0">
      <w:pPr>
        <w:jc w:val="center"/>
        <w:rPr>
          <w:rFonts w:ascii="Times New Roman" w:eastAsia="Times New Roman" w:hAnsi="Times New Roman" w:cs="Times New Roman"/>
          <w:color w:val="000000" w:themeColor="text1"/>
        </w:rPr>
      </w:pPr>
    </w:p>
    <w:p w14:paraId="068092FF" w14:textId="4C7ADA94" w:rsidR="5538EE89" w:rsidRDefault="6A9A2C17" w:rsidP="27FE0B49">
      <w:pPr>
        <w:jc w:val="both"/>
        <w:rPr>
          <w:rFonts w:ascii="Times New Roman" w:eastAsia="Times New Roman" w:hAnsi="Times New Roman" w:cs="Times New Roman"/>
          <w:b/>
          <w:bCs/>
          <w:color w:val="000000" w:themeColor="text1"/>
          <w:sz w:val="28"/>
          <w:szCs w:val="28"/>
        </w:rPr>
      </w:pPr>
      <w:r w:rsidRPr="27FE0B49">
        <w:rPr>
          <w:rFonts w:ascii="Times New Roman" w:eastAsia="Times New Roman" w:hAnsi="Times New Roman" w:cs="Times New Roman"/>
          <w:b/>
          <w:bCs/>
          <w:color w:val="000000" w:themeColor="text1"/>
          <w:sz w:val="28"/>
          <w:szCs w:val="28"/>
        </w:rPr>
        <w:t xml:space="preserve">3. Therapeutic and Diagnostic Applications of </w:t>
      </w:r>
      <w:proofErr w:type="spellStart"/>
      <w:r w:rsidRPr="27FE0B49">
        <w:rPr>
          <w:rFonts w:ascii="Times New Roman" w:eastAsia="Times New Roman" w:hAnsi="Times New Roman" w:cs="Times New Roman"/>
          <w:b/>
          <w:bCs/>
          <w:color w:val="000000" w:themeColor="text1"/>
          <w:sz w:val="28"/>
          <w:szCs w:val="28"/>
        </w:rPr>
        <w:t>SiNPs</w:t>
      </w:r>
      <w:proofErr w:type="spellEnd"/>
    </w:p>
    <w:p w14:paraId="0F0E29A4" w14:textId="309C7C47" w:rsidR="5538EE89" w:rsidRDefault="6A9A2C17" w:rsidP="27FE0B49">
      <w:pPr>
        <w:jc w:val="both"/>
        <w:rPr>
          <w:rFonts w:ascii="Times New Roman" w:eastAsia="Times New Roman" w:hAnsi="Times New Roman" w:cs="Times New Roman"/>
          <w:b/>
          <w:bCs/>
          <w:color w:val="000000" w:themeColor="text1"/>
          <w:sz w:val="28"/>
          <w:szCs w:val="28"/>
        </w:rPr>
      </w:pPr>
      <w:r w:rsidRPr="27FE0B49">
        <w:rPr>
          <w:rFonts w:ascii="Times New Roman" w:eastAsia="Times New Roman" w:hAnsi="Times New Roman" w:cs="Times New Roman"/>
          <w:b/>
          <w:bCs/>
          <w:color w:val="000000" w:themeColor="text1"/>
          <w:sz w:val="28"/>
          <w:szCs w:val="28"/>
        </w:rPr>
        <w:t>3.1 Drug Delivery and Therapeutic Approaches</w:t>
      </w:r>
    </w:p>
    <w:p w14:paraId="7704C6BD" w14:textId="0679747D" w:rsidR="5538EE89" w:rsidRDefault="6A9A2C17" w:rsidP="60D53FD0">
      <w:pPr>
        <w:jc w:val="both"/>
        <w:rPr>
          <w:rFonts w:ascii="Times New Roman" w:eastAsia="Times New Roman" w:hAnsi="Times New Roman" w:cs="Times New Roman"/>
          <w:b/>
          <w:bCs/>
          <w:color w:val="000000" w:themeColor="text1"/>
        </w:rPr>
      </w:pPr>
      <w:r w:rsidRPr="27FE0B49">
        <w:rPr>
          <w:rFonts w:ascii="Times New Roman" w:eastAsia="Times New Roman" w:hAnsi="Times New Roman" w:cs="Times New Roman"/>
          <w:b/>
          <w:bCs/>
          <w:color w:val="000000" w:themeColor="text1"/>
          <w:sz w:val="28"/>
          <w:szCs w:val="28"/>
        </w:rPr>
        <w:t>3.1.1 Respiratory Tract</w:t>
      </w:r>
    </w:p>
    <w:p w14:paraId="35885E17" w14:textId="243B1BAB" w:rsidR="5538EE89" w:rsidRDefault="35E647FD" w:rsidP="27FE0B49">
      <w:pPr>
        <w:spacing w:before="240" w:after="240"/>
        <w:jc w:val="both"/>
      </w:pPr>
      <w:r w:rsidRPr="27FE0B49">
        <w:rPr>
          <w:rFonts w:ascii="Times New Roman" w:eastAsia="Times New Roman" w:hAnsi="Times New Roman" w:cs="Times New Roman"/>
        </w:rPr>
        <w:t>Respiratory conditions, including serious diseases such as lung cancer, acute lung injury, and various infections like pneumonia and viral illnesses, continue to present significant health challenges globally</w:t>
      </w:r>
      <w:r w:rsidR="3BE5669E" w:rsidRPr="27FE0B49">
        <w:rPr>
          <w:rFonts w:ascii="Times New Roman" w:eastAsia="Times New Roman" w:hAnsi="Times New Roman" w:cs="Times New Roman"/>
        </w:rPr>
        <w:t xml:space="preserve"> (</w:t>
      </w:r>
      <w:r w:rsidRPr="27FE0B49">
        <w:rPr>
          <w:rFonts w:ascii="Times New Roman" w:eastAsia="Times New Roman" w:hAnsi="Times New Roman" w:cs="Times New Roman"/>
        </w:rPr>
        <w:t>2</w:t>
      </w:r>
      <w:r w:rsidR="752D3FF9" w:rsidRPr="27FE0B49">
        <w:rPr>
          <w:rFonts w:ascii="Times New Roman" w:eastAsia="Times New Roman" w:hAnsi="Times New Roman" w:cs="Times New Roman"/>
        </w:rPr>
        <w:t>3)</w:t>
      </w:r>
      <w:r w:rsidRPr="27FE0B49">
        <w:rPr>
          <w:rFonts w:ascii="Times New Roman" w:eastAsia="Times New Roman" w:hAnsi="Times New Roman" w:cs="Times New Roman"/>
        </w:rPr>
        <w:t>. Recent advancements in nanotechnology have provided new opportunities for therapeutic interventions, particularly with the use of silicon nanoparticles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Among these, mesoporous silica nanoparticles (M-</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have emerged as promising candidates for drug delivery applications, particularly in the respiratory system. M-</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are being developed to form inhalable, water-based aerosol formulations that allow for efficient and targeted delivery of therapeutic agents directly to the respiratory tract</w:t>
      </w:r>
      <w:r w:rsidR="56279740" w:rsidRPr="27FE0B49">
        <w:rPr>
          <w:rFonts w:ascii="Times New Roman" w:eastAsia="Times New Roman" w:hAnsi="Times New Roman" w:cs="Times New Roman"/>
        </w:rPr>
        <w:t xml:space="preserve"> (24</w:t>
      </w:r>
      <w:proofErr w:type="gramStart"/>
      <w:r w:rsidR="56279740" w:rsidRPr="27FE0B49">
        <w:rPr>
          <w:rFonts w:ascii="Times New Roman" w:eastAsia="Times New Roman" w:hAnsi="Times New Roman" w:cs="Times New Roman"/>
        </w:rPr>
        <w:t>),(</w:t>
      </w:r>
      <w:proofErr w:type="gramEnd"/>
      <w:r w:rsidR="56279740" w:rsidRPr="27FE0B49">
        <w:rPr>
          <w:rFonts w:ascii="Times New Roman" w:eastAsia="Times New Roman" w:hAnsi="Times New Roman" w:cs="Times New Roman"/>
        </w:rPr>
        <w:t>25)</w:t>
      </w:r>
      <w:r w:rsidRPr="27FE0B49">
        <w:rPr>
          <w:rFonts w:ascii="Times New Roman" w:eastAsia="Times New Roman" w:hAnsi="Times New Roman" w:cs="Times New Roman"/>
        </w:rPr>
        <w:t>.</w:t>
      </w:r>
    </w:p>
    <w:p w14:paraId="7D360C60" w14:textId="77358B7B" w:rsidR="5538EE89" w:rsidRDefault="35E647FD" w:rsidP="27FE0B49">
      <w:pPr>
        <w:spacing w:before="240" w:after="240"/>
        <w:jc w:val="both"/>
      </w:pPr>
      <w:r w:rsidRPr="27FE0B49">
        <w:rPr>
          <w:rFonts w:ascii="Times New Roman" w:eastAsia="Times New Roman" w:hAnsi="Times New Roman" w:cs="Times New Roman"/>
        </w:rPr>
        <w:t>In one notable study, researchers investigated the potential of M-</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for treating airway inflammation in mice. The study showed that inhaled dexamethasone-loaded M-</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which were coated with polyethylene glycol–polyethylene imine (PEG–PEI), facilitated effective drug delivery to the lungs, resulting in improved therapeutic outcomes. This demonstrates the efficacy of M-</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in overcoming the physiological barriers of the respiratory system and delivering drugs precisely where needed.</w:t>
      </w:r>
    </w:p>
    <w:p w14:paraId="4C6AF26E" w14:textId="22CB4C63" w:rsidR="5538EE89" w:rsidRDefault="35E647FD" w:rsidP="27FE0B49">
      <w:pPr>
        <w:spacing w:before="240" w:after="240"/>
        <w:jc w:val="both"/>
      </w:pPr>
      <w:r w:rsidRPr="27FE0B49">
        <w:rPr>
          <w:rFonts w:ascii="Times New Roman" w:eastAsia="Times New Roman" w:hAnsi="Times New Roman" w:cs="Times New Roman"/>
        </w:rPr>
        <w:t xml:space="preserve">In the realm of lung disease treatment, various strategies have been explored to enhance the targeting and effectiveness of </w:t>
      </w:r>
      <w:proofErr w:type="spellStart"/>
      <w:r w:rsidRPr="27FE0B49">
        <w:rPr>
          <w:rFonts w:ascii="Times New Roman" w:eastAsia="Times New Roman" w:hAnsi="Times New Roman" w:cs="Times New Roman"/>
        </w:rPr>
        <w:t>SiNP</w:t>
      </w:r>
      <w:proofErr w:type="spellEnd"/>
      <w:r w:rsidRPr="27FE0B49">
        <w:rPr>
          <w:rFonts w:ascii="Times New Roman" w:eastAsia="Times New Roman" w:hAnsi="Times New Roman" w:cs="Times New Roman"/>
        </w:rPr>
        <w:t>-based drug carriers. For instance, Van et al. designed avidin-</w:t>
      </w:r>
      <w:r w:rsidRPr="27FE0B49">
        <w:rPr>
          <w:rFonts w:ascii="Times New Roman" w:eastAsia="Times New Roman" w:hAnsi="Times New Roman" w:cs="Times New Roman"/>
        </w:rPr>
        <w:lastRenderedPageBreak/>
        <w:t>coated M-</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which are customizable, biocompatible, and capable of carrying various therapeutic agents for precise delivery to lung tissues. Another research effort led by Fischer et al. involved the creation of cylindrical M-</w:t>
      </w:r>
      <w:proofErr w:type="spellStart"/>
      <w:r w:rsidRPr="27FE0B49">
        <w:rPr>
          <w:rFonts w:ascii="Times New Roman" w:eastAsia="Times New Roman" w:hAnsi="Times New Roman" w:cs="Times New Roman"/>
        </w:rPr>
        <w:t>SiNP</w:t>
      </w:r>
      <w:proofErr w:type="spellEnd"/>
      <w:r w:rsidRPr="27FE0B49">
        <w:rPr>
          <w:rFonts w:ascii="Times New Roman" w:eastAsia="Times New Roman" w:hAnsi="Times New Roman" w:cs="Times New Roman"/>
        </w:rPr>
        <w:t xml:space="preserve"> systems loaded with negatively charged small interfering RNA (siRNA) molecules aimed at targeting alveolar macrophages, key cells involved in lung inflammation and immune responses. Furthermore, Wang et al. focused on the treatment of acute lung injury associated with mitochondrial dysfunction. They employed selenium-doped porous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with antioxidant properties, designed to specifically target mitochondria and reduce oxidative stress, thus improving cellular function in damaged lung tissue.</w:t>
      </w:r>
    </w:p>
    <w:p w14:paraId="65467D07" w14:textId="2499F85F" w:rsidR="5538EE89" w:rsidRDefault="35E647FD" w:rsidP="27FE0B49">
      <w:pPr>
        <w:spacing w:before="240" w:after="240"/>
        <w:jc w:val="both"/>
      </w:pPr>
      <w:r w:rsidRPr="27FE0B49">
        <w:rPr>
          <w:rFonts w:ascii="Times New Roman" w:eastAsia="Times New Roman" w:hAnsi="Times New Roman" w:cs="Times New Roman"/>
        </w:rPr>
        <w:t xml:space="preserve">Lung cancer, a disease with a survival rate of approximately 14% over six years, presents another challenging area where </w:t>
      </w:r>
      <w:proofErr w:type="spellStart"/>
      <w:r w:rsidRPr="27FE0B49">
        <w:rPr>
          <w:rFonts w:ascii="Times New Roman" w:eastAsia="Times New Roman" w:hAnsi="Times New Roman" w:cs="Times New Roman"/>
        </w:rPr>
        <w:t>SiNP</w:t>
      </w:r>
      <w:proofErr w:type="spellEnd"/>
      <w:r w:rsidRPr="27FE0B49">
        <w:rPr>
          <w:rFonts w:ascii="Times New Roman" w:eastAsia="Times New Roman" w:hAnsi="Times New Roman" w:cs="Times New Roman"/>
        </w:rPr>
        <w:t>-based therapies are being developed. Non-small cell lung cancer (NSCLC) constitutes around 86% of lung cancer cases, and targeted therapies are crucial for improving patient outcomes. One innovative approach involves the use of myricetin-loaded M-</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conjugated with multidrug-resistant protein 1 (MRP1) siRNA and folic acid. This formulation has shown potential in preclinical studies to inhibit tumor growth by selectively targeting cancer cells while overcoming drug resistance mechanisms</w:t>
      </w:r>
      <w:r w:rsidR="6AAE0144" w:rsidRPr="27FE0B49">
        <w:rPr>
          <w:rFonts w:ascii="Times New Roman" w:eastAsia="Times New Roman" w:hAnsi="Times New Roman" w:cs="Times New Roman"/>
        </w:rPr>
        <w:t xml:space="preserve"> (26)</w:t>
      </w:r>
      <w:r w:rsidRPr="27FE0B49">
        <w:rPr>
          <w:rFonts w:ascii="Times New Roman" w:eastAsia="Times New Roman" w:hAnsi="Times New Roman" w:cs="Times New Roman"/>
        </w:rPr>
        <w:t>. Additionally, Zhou et al. developed erlotinib-loaded hollowed-out M-</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which are designed to form a gel at body temperature. This gelation property allows for prolonged, localized release of the drug, offering sustained treatment for NSCLC.</w:t>
      </w:r>
    </w:p>
    <w:p w14:paraId="263B072C" w14:textId="1C3758B4" w:rsidR="5538EE89" w:rsidRDefault="35E647FD" w:rsidP="27FE0B49">
      <w:pPr>
        <w:spacing w:before="240" w:after="240"/>
        <w:jc w:val="both"/>
        <w:rPr>
          <w:rFonts w:ascii="Times New Roman" w:eastAsia="Times New Roman" w:hAnsi="Times New Roman" w:cs="Times New Roman"/>
          <w:color w:val="000000" w:themeColor="text1"/>
        </w:rPr>
      </w:pPr>
      <w:r w:rsidRPr="27FE0B49">
        <w:rPr>
          <w:rFonts w:ascii="Times New Roman" w:eastAsia="Times New Roman" w:hAnsi="Times New Roman" w:cs="Times New Roman"/>
        </w:rPr>
        <w:t>In another promising strategy, doxorubicin, a widely used chemotherapy drug, has been co-encapsulated with cyclosporin within photoluminescent, carbon-based quantum dots embedded in M-</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This combination targets lung cancer DNA with high precision, enhancing the therapeutic efficacy while minimizing off-target effects. </w:t>
      </w:r>
      <w:proofErr w:type="spellStart"/>
      <w:r w:rsidRPr="27FE0B49">
        <w:rPr>
          <w:rFonts w:ascii="Times New Roman" w:eastAsia="Times New Roman" w:hAnsi="Times New Roman" w:cs="Times New Roman"/>
        </w:rPr>
        <w:t>Madajewski</w:t>
      </w:r>
      <w:proofErr w:type="spellEnd"/>
      <w:r w:rsidRPr="27FE0B49">
        <w:rPr>
          <w:rFonts w:ascii="Times New Roman" w:eastAsia="Times New Roman" w:hAnsi="Times New Roman" w:cs="Times New Roman"/>
        </w:rPr>
        <w:t xml:space="preserve"> et al. also proposed a novel formulation of ultrasmall core-shell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(less than 8 nm in size) linked with gefitinib–dipeptide drug conjugates. This approach enhances the drug delivery capability of the nanoparticles while reducing associated toxicity. Finally, an innovative method to overcome drug resistance involves coating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with cancer cell membranes. This allows for the co-delivery of miR495, a microRNA that targets P-glycoprotein, along with doxorubicin, providing an effective strategy to combat multidrug resistance in lung cancer treatment.</w:t>
      </w:r>
    </w:p>
    <w:p w14:paraId="2F3393F6" w14:textId="6F7FAA1B" w:rsidR="27FE0B49" w:rsidRDefault="27FE0B49" w:rsidP="27FE0B49">
      <w:pPr>
        <w:spacing w:before="240" w:after="240"/>
        <w:jc w:val="both"/>
        <w:rPr>
          <w:rFonts w:ascii="Times New Roman" w:eastAsia="Times New Roman" w:hAnsi="Times New Roman" w:cs="Times New Roman"/>
        </w:rPr>
      </w:pPr>
    </w:p>
    <w:p w14:paraId="12E116BB" w14:textId="6C3A44A2" w:rsidR="6ECC4103" w:rsidRDefault="6ECC4103" w:rsidP="60D53FD0">
      <w:pPr>
        <w:jc w:val="center"/>
        <w:rPr>
          <w:rFonts w:ascii="Times New Roman" w:eastAsia="Times New Roman" w:hAnsi="Times New Roman" w:cs="Times New Roman"/>
          <w:color w:val="000000" w:themeColor="text1"/>
        </w:rPr>
      </w:pPr>
      <w:r>
        <w:rPr>
          <w:noProof/>
        </w:rPr>
        <w:lastRenderedPageBreak/>
        <w:drawing>
          <wp:inline distT="0" distB="0" distL="0" distR="0" wp14:anchorId="76E6E113" wp14:editId="5C6AAD3E">
            <wp:extent cx="3944454" cy="2627604"/>
            <wp:effectExtent l="0" t="0" r="0" b="0"/>
            <wp:docPr id="1524625361" name="Picture 152462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944454" cy="2627604"/>
                    </a:xfrm>
                    <a:prstGeom prst="rect">
                      <a:avLst/>
                    </a:prstGeom>
                  </pic:spPr>
                </pic:pic>
              </a:graphicData>
            </a:graphic>
          </wp:inline>
        </w:drawing>
      </w:r>
    </w:p>
    <w:p w14:paraId="3BCECE9C" w14:textId="42FC1277" w:rsidR="5538EE89" w:rsidRDefault="5538EE89" w:rsidP="60D53FD0">
      <w:pPr>
        <w:jc w:val="center"/>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Fig. 5. </w:t>
      </w:r>
      <w:proofErr w:type="spellStart"/>
      <w:r w:rsidRPr="60D53FD0">
        <w:rPr>
          <w:rFonts w:ascii="Times New Roman" w:eastAsia="Times New Roman" w:hAnsi="Times New Roman" w:cs="Times New Roman"/>
          <w:color w:val="000000" w:themeColor="text1"/>
        </w:rPr>
        <w:t>SiNPs</w:t>
      </w:r>
      <w:proofErr w:type="spellEnd"/>
      <w:r w:rsidRPr="60D53FD0">
        <w:rPr>
          <w:rFonts w:ascii="Times New Roman" w:eastAsia="Times New Roman" w:hAnsi="Times New Roman" w:cs="Times New Roman"/>
          <w:color w:val="000000" w:themeColor="text1"/>
        </w:rPr>
        <w:t xml:space="preserve"> as Drug Carriers for Treating Diseases in the Human System [31].</w:t>
      </w:r>
    </w:p>
    <w:p w14:paraId="14761692" w14:textId="194DE6B0" w:rsidR="60D53FD0" w:rsidRDefault="60D53FD0" w:rsidP="60D53FD0">
      <w:pPr>
        <w:jc w:val="center"/>
        <w:rPr>
          <w:rFonts w:ascii="Times New Roman" w:eastAsia="Times New Roman" w:hAnsi="Times New Roman" w:cs="Times New Roman"/>
          <w:color w:val="000000" w:themeColor="text1"/>
        </w:rPr>
      </w:pPr>
    </w:p>
    <w:p w14:paraId="5EA1B538" w14:textId="63FD853E" w:rsidR="5538EE89" w:rsidRDefault="6A9A2C17" w:rsidP="27FE0B49">
      <w:pPr>
        <w:jc w:val="both"/>
        <w:rPr>
          <w:rFonts w:ascii="Times New Roman" w:eastAsia="Times New Roman" w:hAnsi="Times New Roman" w:cs="Times New Roman"/>
          <w:b/>
          <w:bCs/>
          <w:color w:val="000000" w:themeColor="text1"/>
          <w:sz w:val="28"/>
          <w:szCs w:val="28"/>
        </w:rPr>
      </w:pPr>
      <w:r w:rsidRPr="27FE0B49">
        <w:rPr>
          <w:rFonts w:ascii="Times New Roman" w:eastAsia="Times New Roman" w:hAnsi="Times New Roman" w:cs="Times New Roman"/>
          <w:b/>
          <w:bCs/>
          <w:color w:val="000000" w:themeColor="text1"/>
          <w:sz w:val="28"/>
          <w:szCs w:val="28"/>
        </w:rPr>
        <w:t>3.1.2 Digestive System Organs</w:t>
      </w:r>
    </w:p>
    <w:p w14:paraId="369A690A" w14:textId="13BA4CB1" w:rsidR="5538EE89" w:rsidRDefault="7B566CC9" w:rsidP="27FE0B49">
      <w:pPr>
        <w:spacing w:before="240" w:after="240"/>
        <w:jc w:val="both"/>
      </w:pPr>
      <w:r w:rsidRPr="27FE0B49">
        <w:rPr>
          <w:rFonts w:ascii="Times New Roman" w:eastAsia="Times New Roman" w:hAnsi="Times New Roman" w:cs="Times New Roman"/>
        </w:rPr>
        <w:t>Silicon nanoparticles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with sizes larger than 7 nm tend to accumulate in the liver, particularly in hepatocytes. This is because liver cells play a key role in eliminating foreign particles through enzymatic degradation or excretion in bile. Research has demonstrated that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with sizes of 10 nm and 100 nm can be used safely as carriers for drugs and genes, making them promising tools for medical applications</w:t>
      </w:r>
      <w:r w:rsidR="35EF461D" w:rsidRPr="27FE0B49">
        <w:rPr>
          <w:rFonts w:ascii="Times New Roman" w:eastAsia="Times New Roman" w:hAnsi="Times New Roman" w:cs="Times New Roman"/>
        </w:rPr>
        <w:t xml:space="preserve"> (27)</w:t>
      </w:r>
      <w:r w:rsidRPr="27FE0B49">
        <w:rPr>
          <w:rFonts w:ascii="Times New Roman" w:eastAsia="Times New Roman" w:hAnsi="Times New Roman" w:cs="Times New Roman"/>
        </w:rPr>
        <w:t xml:space="preserve">. Furthermore,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that are specifically engineered to target liver cells have the potential to improve the delivery of therapeutic agents for liver diseases, such as hepatitis, liver cancer, and fatty liver disease, by ensuring targeted and efficient treatment delivery.</w:t>
      </w:r>
    </w:p>
    <w:p w14:paraId="2EDC0674" w14:textId="7571CF2E" w:rsidR="5538EE89" w:rsidRDefault="7B566CC9" w:rsidP="27FE0B49">
      <w:pPr>
        <w:spacing w:before="240" w:after="240"/>
        <w:jc w:val="both"/>
      </w:pPr>
      <w:r w:rsidRPr="27FE0B49">
        <w:rPr>
          <w:rFonts w:ascii="Times New Roman" w:eastAsia="Times New Roman" w:hAnsi="Times New Roman" w:cs="Times New Roman"/>
        </w:rPr>
        <w:t>For example, mesoporous silica nanoparticles (M-</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loaded with miR-33 antagomirs are being developed to specifically target liver tissue. These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aim to treat lipid metabolism disorders by delivering antagomirs directly to hepatocytes. miR-33 is a microRNA involved in regulating lipid metabolism, and by inhibiting its activity, these M-</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help normalize lipid profiles and enhance metabolic function in the liver. This targeted approach shows promise for treating conditions like non-alcoholic fatty liver disease (NAFLD) and other related metabolic disorders</w:t>
      </w:r>
      <w:r w:rsidR="437EF583" w:rsidRPr="27FE0B49">
        <w:rPr>
          <w:rFonts w:ascii="Times New Roman" w:eastAsia="Times New Roman" w:hAnsi="Times New Roman" w:cs="Times New Roman"/>
        </w:rPr>
        <w:t xml:space="preserve"> (28)</w:t>
      </w:r>
      <w:r w:rsidRPr="27FE0B49">
        <w:rPr>
          <w:rFonts w:ascii="Times New Roman" w:eastAsia="Times New Roman" w:hAnsi="Times New Roman" w:cs="Times New Roman"/>
        </w:rPr>
        <w:t>.</w:t>
      </w:r>
      <w:r w:rsidRPr="27FE0B49">
        <w:rPr>
          <w:rFonts w:ascii="Times New Roman" w:eastAsia="Times New Roman" w:hAnsi="Times New Roman" w:cs="Times New Roman"/>
          <w:b/>
          <w:bCs/>
          <w:color w:val="000000" w:themeColor="text1"/>
        </w:rPr>
        <w:t xml:space="preserve"> </w:t>
      </w:r>
    </w:p>
    <w:p w14:paraId="2933EDD0" w14:textId="647E31A7" w:rsidR="5538EE89" w:rsidRDefault="6A9A2C17" w:rsidP="27FE0B49">
      <w:pPr>
        <w:jc w:val="both"/>
        <w:rPr>
          <w:rFonts w:ascii="Times New Roman" w:eastAsia="Times New Roman" w:hAnsi="Times New Roman" w:cs="Times New Roman"/>
          <w:b/>
          <w:bCs/>
          <w:color w:val="000000" w:themeColor="text1"/>
          <w:sz w:val="28"/>
          <w:szCs w:val="28"/>
        </w:rPr>
      </w:pPr>
      <w:r w:rsidRPr="27FE0B49">
        <w:rPr>
          <w:rFonts w:ascii="Times New Roman" w:eastAsia="Times New Roman" w:hAnsi="Times New Roman" w:cs="Times New Roman"/>
          <w:b/>
          <w:bCs/>
          <w:color w:val="000000" w:themeColor="text1"/>
          <w:sz w:val="28"/>
          <w:szCs w:val="28"/>
        </w:rPr>
        <w:t>3.1.3 Vascular System</w:t>
      </w:r>
    </w:p>
    <w:p w14:paraId="2A78D7C6" w14:textId="42A78042" w:rsidR="33981B2B" w:rsidRDefault="33981B2B" w:rsidP="27FE0B49">
      <w:pPr>
        <w:spacing w:before="240" w:after="240"/>
        <w:jc w:val="both"/>
      </w:pPr>
      <w:r w:rsidRPr="27FE0B49">
        <w:rPr>
          <w:rFonts w:ascii="Times New Roman" w:eastAsia="Times New Roman" w:hAnsi="Times New Roman" w:cs="Times New Roman"/>
        </w:rPr>
        <w:t>Cardiovascular diseases, which remain the leading cause of death and disability globally</w:t>
      </w:r>
      <w:r w:rsidR="72DD5FF0" w:rsidRPr="27FE0B49">
        <w:rPr>
          <w:rFonts w:ascii="Times New Roman" w:eastAsia="Times New Roman" w:hAnsi="Times New Roman" w:cs="Times New Roman"/>
        </w:rPr>
        <w:t xml:space="preserve"> (29)</w:t>
      </w:r>
      <w:r w:rsidRPr="27FE0B49">
        <w:rPr>
          <w:rFonts w:ascii="Times New Roman" w:eastAsia="Times New Roman" w:hAnsi="Times New Roman" w:cs="Times New Roman"/>
        </w:rPr>
        <w:t xml:space="preserve">, encompass a wide range of conditions such as myocardial ischemia-reperfusion injury, heart </w:t>
      </w:r>
      <w:r w:rsidRPr="27FE0B49">
        <w:rPr>
          <w:rFonts w:ascii="Times New Roman" w:eastAsia="Times New Roman" w:hAnsi="Times New Roman" w:cs="Times New Roman"/>
        </w:rPr>
        <w:lastRenderedPageBreak/>
        <w:t>attacks, and heart failure. These diseases pose significant challenges to public health and medical management worldwide.</w:t>
      </w:r>
    </w:p>
    <w:p w14:paraId="34EE46D9" w14:textId="1779033F" w:rsidR="33981B2B" w:rsidRDefault="33981B2B" w:rsidP="27FE0B49">
      <w:pPr>
        <w:spacing w:before="240" w:after="240"/>
        <w:jc w:val="both"/>
      </w:pPr>
      <w:r w:rsidRPr="27FE0B49">
        <w:rPr>
          <w:rFonts w:ascii="Times New Roman" w:eastAsia="Times New Roman" w:hAnsi="Times New Roman" w:cs="Times New Roman"/>
        </w:rPr>
        <w:t>Silicon nanoparticles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can be strategically engineered to target endothelial cells within blood vessels, offering a promising approach for the localized treatment of various vascular conditions, including atherosclerosis and vascular inflammation. These nanoparticles are capable of carrying therapeutic agents such as anti-inflammatory drugs or gene therapies to the affected sites, thereby reducing plaque buildup and enhancing endothelial function, which is vital for managing diseases affecting coronary and peripheral arteries.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designed to release their payloads in a controlled manner can provide long-lasting therapeutic effects, reducing the need for frequent dosing, particularly in the treatment of chronic cardiovascular conditions.</w:t>
      </w:r>
    </w:p>
    <w:p w14:paraId="0CEC29FA" w14:textId="3108A906" w:rsidR="33981B2B" w:rsidRDefault="33981B2B" w:rsidP="27FE0B49">
      <w:pPr>
        <w:spacing w:before="240" w:after="240"/>
        <w:jc w:val="both"/>
      </w:pPr>
      <w:r w:rsidRPr="27FE0B49">
        <w:rPr>
          <w:rFonts w:ascii="Times New Roman" w:eastAsia="Times New Roman" w:hAnsi="Times New Roman" w:cs="Times New Roman"/>
        </w:rPr>
        <w:t xml:space="preserve">Moreover,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have applications in medical imaging, serving as contrast agents for techniques like MRI and ultrasound. This enhances the visualization of cardiovascular structures, aiding in more accurate diagnostics and disease monitoring. Additionally,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can deliver antioxidants directly to the heart tissue, helping to counteract oxidative stress and protect heart cells from damage. In the aftermath of heart attacks,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can also facilitate the targeted delivery of stem cells or growth factors, promoting tissue repair and supporting functional recovery of the heart muscle.</w:t>
      </w:r>
    </w:p>
    <w:p w14:paraId="61577528" w14:textId="4DD91875" w:rsidR="5538EE89" w:rsidRDefault="6A9A2C17" w:rsidP="60D53FD0">
      <w:pPr>
        <w:jc w:val="both"/>
        <w:rPr>
          <w:rFonts w:ascii="Times New Roman" w:eastAsia="Times New Roman" w:hAnsi="Times New Roman" w:cs="Times New Roman"/>
          <w:b/>
          <w:bCs/>
          <w:color w:val="000000" w:themeColor="text1"/>
        </w:rPr>
      </w:pPr>
      <w:r w:rsidRPr="27FE0B49">
        <w:rPr>
          <w:rFonts w:ascii="Times New Roman" w:eastAsia="Times New Roman" w:hAnsi="Times New Roman" w:cs="Times New Roman"/>
          <w:b/>
          <w:bCs/>
          <w:color w:val="000000" w:themeColor="text1"/>
          <w:sz w:val="28"/>
          <w:szCs w:val="28"/>
        </w:rPr>
        <w:t>Conclusion</w:t>
      </w:r>
    </w:p>
    <w:p w14:paraId="3ABCA404" w14:textId="7CA861D1" w:rsidR="60D53FD0" w:rsidRDefault="3078FC84" w:rsidP="27FE0B49">
      <w:pPr>
        <w:spacing w:before="240" w:after="240"/>
        <w:jc w:val="both"/>
      </w:pPr>
      <w:r w:rsidRPr="27FE0B49">
        <w:rPr>
          <w:rFonts w:ascii="Times New Roman" w:eastAsia="Times New Roman" w:hAnsi="Times New Roman" w:cs="Times New Roman"/>
        </w:rPr>
        <w:t>The widespread utilization and production of silicon nanoparticles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are largely due to their remarkable physical and chemical properties, which make them ideal candidates for a range of applications. Consequently, it is crucial to thoroughly examine the principal synthesis techniques employed in their production to fully understand their capabilities and potential.</w:t>
      </w:r>
    </w:p>
    <w:p w14:paraId="414551B8" w14:textId="65AF46B6" w:rsidR="60D53FD0" w:rsidRDefault="3078FC84" w:rsidP="27FE0B49">
      <w:pPr>
        <w:spacing w:before="240" w:after="240"/>
        <w:jc w:val="both"/>
      </w:pPr>
      <w:r w:rsidRPr="27FE0B49">
        <w:rPr>
          <w:rFonts w:ascii="Times New Roman" w:eastAsia="Times New Roman" w:hAnsi="Times New Roman" w:cs="Times New Roman"/>
        </w:rPr>
        <w:t xml:space="preserve">Among these synthesis methods, the sol-gel process—particularly the Stöber method—has seen substantial progress over time. These advancements have led to improved stability, functionality, and biocompatibility of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particularly in biomedical fields. Today,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are widely used in drug delivery, therapeutic interventions, and medical diagnostics, functioning as both carriers and reagents. By modifying their surface chemistry or incorporating specific functional groups,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can be tailored to target particular organs or tissues, enabling efficient and targeted delivery of drugs, gene therapies, or proteins. Although cancer treatment remains a focal point of current </w:t>
      </w:r>
      <w:proofErr w:type="spellStart"/>
      <w:r w:rsidRPr="27FE0B49">
        <w:rPr>
          <w:rFonts w:ascii="Times New Roman" w:eastAsia="Times New Roman" w:hAnsi="Times New Roman" w:cs="Times New Roman"/>
        </w:rPr>
        <w:t>SiNP</w:t>
      </w:r>
      <w:proofErr w:type="spellEnd"/>
      <w:r w:rsidRPr="27FE0B49">
        <w:rPr>
          <w:rFonts w:ascii="Times New Roman" w:eastAsia="Times New Roman" w:hAnsi="Times New Roman" w:cs="Times New Roman"/>
        </w:rPr>
        <w:t xml:space="preserve"> research</w:t>
      </w:r>
      <w:r w:rsidR="343E3B9C" w:rsidRPr="27FE0B49">
        <w:rPr>
          <w:rFonts w:ascii="Times New Roman" w:eastAsia="Times New Roman" w:hAnsi="Times New Roman" w:cs="Times New Roman"/>
        </w:rPr>
        <w:t xml:space="preserve"> (30)</w:t>
      </w:r>
      <w:r w:rsidRPr="27FE0B49">
        <w:rPr>
          <w:rFonts w:ascii="Times New Roman" w:eastAsia="Times New Roman" w:hAnsi="Times New Roman" w:cs="Times New Roman"/>
        </w:rPr>
        <w:t>, their potential spans a wide array of diseases affecting various human systems.</w:t>
      </w:r>
    </w:p>
    <w:p w14:paraId="2255EA1A" w14:textId="1B08D86B" w:rsidR="60D53FD0" w:rsidRDefault="3078FC84" w:rsidP="27FE0B49">
      <w:pPr>
        <w:spacing w:before="240" w:after="240"/>
        <w:jc w:val="both"/>
      </w:pPr>
      <w:r w:rsidRPr="27FE0B49">
        <w:rPr>
          <w:rFonts w:ascii="Times New Roman" w:eastAsia="Times New Roman" w:hAnsi="Times New Roman" w:cs="Times New Roman"/>
        </w:rPr>
        <w:t xml:space="preserve">In the context of medical diagnostics,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are categorized based on five distinct types of imaging reactions. Recent breakthroughs in </w:t>
      </w:r>
      <w:proofErr w:type="spellStart"/>
      <w:r w:rsidRPr="27FE0B49">
        <w:rPr>
          <w:rFonts w:ascii="Times New Roman" w:eastAsia="Times New Roman" w:hAnsi="Times New Roman" w:cs="Times New Roman"/>
        </w:rPr>
        <w:t>SiNP</w:t>
      </w:r>
      <w:proofErr w:type="spellEnd"/>
      <w:r w:rsidRPr="27FE0B49">
        <w:rPr>
          <w:rFonts w:ascii="Times New Roman" w:eastAsia="Times New Roman" w:hAnsi="Times New Roman" w:cs="Times New Roman"/>
        </w:rPr>
        <w:t xml:space="preserve"> research have highlighted their versatility and potential as a powerful platform for both treatment and diagnosis. Despite these advancements, further work is needed to develop standardized, unified protocols for evaluating nanoplatforms in biological </w:t>
      </w:r>
      <w:r w:rsidRPr="27FE0B49">
        <w:rPr>
          <w:rFonts w:ascii="Times New Roman" w:eastAsia="Times New Roman" w:hAnsi="Times New Roman" w:cs="Times New Roman"/>
        </w:rPr>
        <w:lastRenderedPageBreak/>
        <w:t xml:space="preserve">environments. Achieving this will be essential for ensuring the safety, reliability, and effectiveness of </w:t>
      </w:r>
      <w:proofErr w:type="spellStart"/>
      <w:r w:rsidRPr="27FE0B49">
        <w:rPr>
          <w:rFonts w:ascii="Times New Roman" w:eastAsia="Times New Roman" w:hAnsi="Times New Roman" w:cs="Times New Roman"/>
        </w:rPr>
        <w:t>SiNPs</w:t>
      </w:r>
      <w:proofErr w:type="spellEnd"/>
      <w:r w:rsidRPr="27FE0B49">
        <w:rPr>
          <w:rFonts w:ascii="Times New Roman" w:eastAsia="Times New Roman" w:hAnsi="Times New Roman" w:cs="Times New Roman"/>
        </w:rPr>
        <w:t xml:space="preserve"> in clinical and commercial applications.</w:t>
      </w:r>
    </w:p>
    <w:p w14:paraId="65188BAA" w14:textId="3F0AB798" w:rsidR="60D53FD0" w:rsidRDefault="60D53FD0" w:rsidP="60D53FD0">
      <w:pPr>
        <w:jc w:val="both"/>
        <w:rPr>
          <w:rFonts w:ascii="Times New Roman" w:eastAsia="Times New Roman" w:hAnsi="Times New Roman" w:cs="Times New Roman"/>
          <w:color w:val="000000" w:themeColor="text1"/>
        </w:rPr>
      </w:pPr>
    </w:p>
    <w:p w14:paraId="7D5C0889" w14:textId="7204C883" w:rsidR="60D53FD0" w:rsidRDefault="60D53FD0" w:rsidP="60D53FD0">
      <w:p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br w:type="page"/>
      </w:r>
    </w:p>
    <w:p w14:paraId="6F70A721" w14:textId="3073E77A" w:rsidR="313560AF" w:rsidRDefault="6DAD4452" w:rsidP="27FE0B49">
      <w:pPr>
        <w:tabs>
          <w:tab w:val="left" w:pos="2145"/>
        </w:tabs>
        <w:jc w:val="both"/>
        <w:rPr>
          <w:rFonts w:ascii="Times New Roman" w:eastAsia="Times New Roman" w:hAnsi="Times New Roman" w:cs="Times New Roman"/>
          <w:b/>
          <w:bCs/>
          <w:color w:val="000000" w:themeColor="text1"/>
          <w:sz w:val="28"/>
          <w:szCs w:val="28"/>
        </w:rPr>
      </w:pPr>
      <w:r w:rsidRPr="27FE0B49">
        <w:rPr>
          <w:rFonts w:ascii="Times New Roman" w:eastAsia="Times New Roman" w:hAnsi="Times New Roman" w:cs="Times New Roman"/>
          <w:b/>
          <w:bCs/>
          <w:color w:val="000000" w:themeColor="text1"/>
          <w:sz w:val="28"/>
          <w:szCs w:val="28"/>
        </w:rPr>
        <w:lastRenderedPageBreak/>
        <w:t>References</w:t>
      </w:r>
    </w:p>
    <w:p w14:paraId="02C71372" w14:textId="3A4AD5E7" w:rsidR="313560AF" w:rsidRDefault="313560AF" w:rsidP="60D53FD0">
      <w:p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1.R. Diab, N. </w:t>
      </w:r>
      <w:proofErr w:type="spellStart"/>
      <w:r w:rsidRPr="60D53FD0">
        <w:rPr>
          <w:rFonts w:ascii="Times New Roman" w:eastAsia="Times New Roman" w:hAnsi="Times New Roman" w:cs="Times New Roman"/>
          <w:color w:val="000000" w:themeColor="text1"/>
        </w:rPr>
        <w:t>Canilho</w:t>
      </w:r>
      <w:proofErr w:type="spellEnd"/>
      <w:r w:rsidRPr="60D53FD0">
        <w:rPr>
          <w:rFonts w:ascii="Times New Roman" w:eastAsia="Times New Roman" w:hAnsi="Times New Roman" w:cs="Times New Roman"/>
          <w:color w:val="000000" w:themeColor="text1"/>
        </w:rPr>
        <w:t xml:space="preserve">, I.A. Pavel, F.B. Haffner, M. </w:t>
      </w:r>
      <w:proofErr w:type="spellStart"/>
      <w:r w:rsidRPr="60D53FD0">
        <w:rPr>
          <w:rFonts w:ascii="Times New Roman" w:eastAsia="Times New Roman" w:hAnsi="Times New Roman" w:cs="Times New Roman"/>
          <w:color w:val="000000" w:themeColor="text1"/>
        </w:rPr>
        <w:t>Girardon</w:t>
      </w:r>
      <w:proofErr w:type="spellEnd"/>
      <w:r w:rsidRPr="60D53FD0">
        <w:rPr>
          <w:rFonts w:ascii="Times New Roman" w:eastAsia="Times New Roman" w:hAnsi="Times New Roman" w:cs="Times New Roman"/>
          <w:color w:val="000000" w:themeColor="text1"/>
        </w:rPr>
        <w:t xml:space="preserve">, A. </w:t>
      </w:r>
      <w:proofErr w:type="spellStart"/>
      <w:r w:rsidRPr="60D53FD0">
        <w:rPr>
          <w:rFonts w:ascii="Times New Roman" w:eastAsia="Times New Roman" w:hAnsi="Times New Roman" w:cs="Times New Roman"/>
          <w:color w:val="000000" w:themeColor="text1"/>
        </w:rPr>
        <w:t>Pasc</w:t>
      </w:r>
      <w:proofErr w:type="spellEnd"/>
      <w:r w:rsidRPr="60D53FD0">
        <w:rPr>
          <w:rFonts w:ascii="Times New Roman" w:eastAsia="Times New Roman" w:hAnsi="Times New Roman" w:cs="Times New Roman"/>
          <w:color w:val="000000" w:themeColor="text1"/>
        </w:rPr>
        <w:t>, Silica-based systems for oral delivery of drugs, macromolecules and cell, Adv. Colloid Interface Sci., 249 (2017), pp. 346-362.</w:t>
      </w:r>
      <w:r>
        <w:br/>
      </w:r>
      <w:r w:rsidRPr="60D53FD0">
        <w:rPr>
          <w:rFonts w:ascii="Times New Roman" w:eastAsia="Times New Roman" w:hAnsi="Times New Roman" w:cs="Times New Roman"/>
          <w:color w:val="000000" w:themeColor="text1"/>
        </w:rPr>
        <w:t xml:space="preserve"> 2.J. Florek, R. </w:t>
      </w:r>
      <w:proofErr w:type="spellStart"/>
      <w:r w:rsidRPr="60D53FD0">
        <w:rPr>
          <w:rFonts w:ascii="Times New Roman" w:eastAsia="Times New Roman" w:hAnsi="Times New Roman" w:cs="Times New Roman"/>
          <w:color w:val="000000" w:themeColor="text1"/>
        </w:rPr>
        <w:t>Caillard</w:t>
      </w:r>
      <w:proofErr w:type="spellEnd"/>
      <w:r w:rsidRPr="60D53FD0">
        <w:rPr>
          <w:rFonts w:ascii="Times New Roman" w:eastAsia="Times New Roman" w:hAnsi="Times New Roman" w:cs="Times New Roman"/>
          <w:color w:val="000000" w:themeColor="text1"/>
        </w:rPr>
        <w:t xml:space="preserve">, F. </w:t>
      </w:r>
      <w:proofErr w:type="spellStart"/>
      <w:proofErr w:type="gramStart"/>
      <w:r w:rsidRPr="60D53FD0">
        <w:rPr>
          <w:rFonts w:ascii="Times New Roman" w:eastAsia="Times New Roman" w:hAnsi="Times New Roman" w:cs="Times New Roman"/>
          <w:color w:val="000000" w:themeColor="text1"/>
        </w:rPr>
        <w:t>Kleitz,Evaluation</w:t>
      </w:r>
      <w:proofErr w:type="spellEnd"/>
      <w:proofErr w:type="gramEnd"/>
      <w:r w:rsidRPr="60D53FD0">
        <w:rPr>
          <w:rFonts w:ascii="Times New Roman" w:eastAsia="Times New Roman" w:hAnsi="Times New Roman" w:cs="Times New Roman"/>
          <w:color w:val="000000" w:themeColor="text1"/>
        </w:rPr>
        <w:t xml:space="preserve"> of mesoporous silica nanoparticles for oral drug delivery - current status and perspective of MSNs drug carriers, Nanoscale, 9 (40) (2017), pp. 15252-15277.</w:t>
      </w:r>
    </w:p>
    <w:p w14:paraId="0943D694" w14:textId="5A2513D2" w:rsidR="313560AF" w:rsidRDefault="313560AF" w:rsidP="60D53FD0">
      <w:p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3.S.Y. Hsu, R. Morris, F. Cheng, </w:t>
      </w:r>
      <w:proofErr w:type="gramStart"/>
      <w:r w:rsidRPr="60D53FD0">
        <w:rPr>
          <w:rFonts w:ascii="Times New Roman" w:eastAsia="Times New Roman" w:hAnsi="Times New Roman" w:cs="Times New Roman"/>
          <w:color w:val="000000" w:themeColor="text1"/>
        </w:rPr>
        <w:t>Signaling</w:t>
      </w:r>
      <w:proofErr w:type="gramEnd"/>
      <w:r w:rsidRPr="60D53FD0">
        <w:rPr>
          <w:rFonts w:ascii="Times New Roman" w:eastAsia="Times New Roman" w:hAnsi="Times New Roman" w:cs="Times New Roman"/>
          <w:color w:val="000000" w:themeColor="text1"/>
        </w:rPr>
        <w:t xml:space="preserve"> pathways regulated by silica nanoparticles, Molecules, 26 (5) (2021), </w:t>
      </w:r>
      <w:hyperlink r:id="rId17">
        <w:r w:rsidRPr="60D53FD0">
          <w:rPr>
            <w:rStyle w:val="Hyperlink"/>
            <w:rFonts w:ascii="Times New Roman" w:eastAsia="Times New Roman" w:hAnsi="Times New Roman" w:cs="Times New Roman"/>
            <w:color w:val="000000" w:themeColor="text1"/>
          </w:rPr>
          <w:t>10.3390/molecules26051398</w:t>
        </w:r>
      </w:hyperlink>
      <w:r w:rsidRPr="60D53FD0">
        <w:rPr>
          <w:rFonts w:ascii="Times New Roman" w:eastAsia="Times New Roman" w:hAnsi="Times New Roman" w:cs="Times New Roman"/>
          <w:color w:val="000000" w:themeColor="text1"/>
        </w:rPr>
        <w:t>.</w:t>
      </w:r>
    </w:p>
    <w:p w14:paraId="2BF63258" w14:textId="603BF938"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4. H. Xu, et al. A facile route for rapid synthesis of hollow mesoporous silica nanoparticles as pH-responsive delivery carrier, J. Colloid Interface Sci., 451 (2015), pp. 101-107.</w:t>
      </w:r>
    </w:p>
    <w:p w14:paraId="38439719" w14:textId="3E718117"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5.Q. Zhang, et al., Multifunctional mesoporous silica nanoparticles for cancer-targeted and controlled drug delivery, Adv. </w:t>
      </w:r>
      <w:proofErr w:type="spellStart"/>
      <w:r w:rsidRPr="60D53FD0">
        <w:rPr>
          <w:rFonts w:ascii="Times New Roman" w:eastAsia="Times New Roman" w:hAnsi="Times New Roman" w:cs="Times New Roman"/>
          <w:color w:val="000000" w:themeColor="text1"/>
        </w:rPr>
        <w:t>Funct</w:t>
      </w:r>
      <w:proofErr w:type="spellEnd"/>
      <w:r w:rsidRPr="60D53FD0">
        <w:rPr>
          <w:rFonts w:ascii="Times New Roman" w:eastAsia="Times New Roman" w:hAnsi="Times New Roman" w:cs="Times New Roman"/>
          <w:color w:val="000000" w:themeColor="text1"/>
        </w:rPr>
        <w:t>. Mater., 22 (2012), pp. 5144-5156.</w:t>
      </w:r>
    </w:p>
    <w:p w14:paraId="6EA072AD" w14:textId="2D5B0441"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6. X. Chen, et al., Transferrin gated mesoporous silica nanoparticles for redox-responsive and targeted drug delivery, Colloids Surf. B: </w:t>
      </w:r>
      <w:proofErr w:type="spellStart"/>
      <w:r w:rsidRPr="60D53FD0">
        <w:rPr>
          <w:rFonts w:ascii="Times New Roman" w:eastAsia="Times New Roman" w:hAnsi="Times New Roman" w:cs="Times New Roman"/>
          <w:color w:val="000000" w:themeColor="text1"/>
        </w:rPr>
        <w:t>Biointerfaces</w:t>
      </w:r>
      <w:proofErr w:type="spellEnd"/>
      <w:r w:rsidRPr="60D53FD0">
        <w:rPr>
          <w:rFonts w:ascii="Times New Roman" w:eastAsia="Times New Roman" w:hAnsi="Times New Roman" w:cs="Times New Roman"/>
          <w:color w:val="000000" w:themeColor="text1"/>
        </w:rPr>
        <w:t>, 152 (2017), pp. 77-84.</w:t>
      </w:r>
    </w:p>
    <w:p w14:paraId="65A52994" w14:textId="0792D032" w:rsidR="313560AF" w:rsidRDefault="313560AF" w:rsidP="60D53FD0">
      <w:p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7.S. Rangaraj, R. Venkatachalam, In vitro and in vivo characteristics of biogenic high surface silica nanoparticles in A549 lung cancer cell lines and Danio rerio model systems for inorganic biomaterials development, </w:t>
      </w:r>
      <w:proofErr w:type="spellStart"/>
      <w:r w:rsidRPr="60D53FD0">
        <w:rPr>
          <w:rFonts w:ascii="Times New Roman" w:eastAsia="Times New Roman" w:hAnsi="Times New Roman" w:cs="Times New Roman"/>
          <w:color w:val="000000" w:themeColor="text1"/>
        </w:rPr>
        <w:t>Artif</w:t>
      </w:r>
      <w:proofErr w:type="spellEnd"/>
      <w:r w:rsidRPr="60D53FD0">
        <w:rPr>
          <w:rFonts w:ascii="Times New Roman" w:eastAsia="Times New Roman" w:hAnsi="Times New Roman" w:cs="Times New Roman"/>
          <w:color w:val="000000" w:themeColor="text1"/>
        </w:rPr>
        <w:t xml:space="preserve">. Cells </w:t>
      </w:r>
      <w:proofErr w:type="spellStart"/>
      <w:r w:rsidRPr="60D53FD0">
        <w:rPr>
          <w:rFonts w:ascii="Times New Roman" w:eastAsia="Times New Roman" w:hAnsi="Times New Roman" w:cs="Times New Roman"/>
          <w:color w:val="000000" w:themeColor="text1"/>
        </w:rPr>
        <w:t>Nanomed</w:t>
      </w:r>
      <w:proofErr w:type="spellEnd"/>
      <w:r w:rsidRPr="60D53FD0">
        <w:rPr>
          <w:rFonts w:ascii="Times New Roman" w:eastAsia="Times New Roman" w:hAnsi="Times New Roman" w:cs="Times New Roman"/>
          <w:color w:val="000000" w:themeColor="text1"/>
        </w:rPr>
        <w:t xml:space="preserve">. </w:t>
      </w:r>
      <w:proofErr w:type="spellStart"/>
      <w:r w:rsidRPr="60D53FD0">
        <w:rPr>
          <w:rFonts w:ascii="Times New Roman" w:eastAsia="Times New Roman" w:hAnsi="Times New Roman" w:cs="Times New Roman"/>
          <w:color w:val="000000" w:themeColor="text1"/>
        </w:rPr>
        <w:t>Biotechnol</w:t>
      </w:r>
      <w:proofErr w:type="spellEnd"/>
      <w:r w:rsidRPr="60D53FD0">
        <w:rPr>
          <w:rFonts w:ascii="Times New Roman" w:eastAsia="Times New Roman" w:hAnsi="Times New Roman" w:cs="Times New Roman"/>
          <w:color w:val="000000" w:themeColor="text1"/>
        </w:rPr>
        <w:t>., 46 (7) (2018), pp. 1415-1424,</w:t>
      </w:r>
    </w:p>
    <w:p w14:paraId="6CB38260" w14:textId="04D31378" w:rsidR="313560AF" w:rsidRDefault="313560AF" w:rsidP="60D53FD0">
      <w:p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8.O. </w:t>
      </w:r>
      <w:proofErr w:type="spellStart"/>
      <w:proofErr w:type="gramStart"/>
      <w:r w:rsidRPr="60D53FD0">
        <w:rPr>
          <w:rFonts w:ascii="Times New Roman" w:eastAsia="Times New Roman" w:hAnsi="Times New Roman" w:cs="Times New Roman"/>
          <w:color w:val="000000" w:themeColor="text1"/>
        </w:rPr>
        <w:t>Okoturo,Evans</w:t>
      </w:r>
      <w:proofErr w:type="spellEnd"/>
      <w:proofErr w:type="gramEnd"/>
      <w:r w:rsidRPr="60D53FD0">
        <w:rPr>
          <w:rFonts w:ascii="Times New Roman" w:eastAsia="Times New Roman" w:hAnsi="Times New Roman" w:cs="Times New Roman"/>
          <w:color w:val="000000" w:themeColor="text1"/>
        </w:rPr>
        <w:t xml:space="preserve">, A. </w:t>
      </w:r>
      <w:proofErr w:type="spellStart"/>
      <w:r w:rsidRPr="60D53FD0">
        <w:rPr>
          <w:rFonts w:ascii="Times New Roman" w:eastAsia="Times New Roman" w:hAnsi="Times New Roman" w:cs="Times New Roman"/>
          <w:color w:val="000000" w:themeColor="text1"/>
        </w:rPr>
        <w:t>Dybowska</w:t>
      </w:r>
      <w:proofErr w:type="spellEnd"/>
      <w:r w:rsidRPr="60D53FD0">
        <w:rPr>
          <w:rFonts w:ascii="Times New Roman" w:eastAsia="Times New Roman" w:hAnsi="Times New Roman" w:cs="Times New Roman"/>
          <w:color w:val="000000" w:themeColor="text1"/>
        </w:rPr>
        <w:t xml:space="preserve">, E. </w:t>
      </w:r>
      <w:proofErr w:type="spellStart"/>
      <w:r w:rsidRPr="60D53FD0">
        <w:rPr>
          <w:rFonts w:ascii="Times New Roman" w:eastAsia="Times New Roman" w:hAnsi="Times New Roman" w:cs="Times New Roman"/>
          <w:color w:val="000000" w:themeColor="text1"/>
        </w:rPr>
        <w:t>Valsami,Jones</w:t>
      </w:r>
      <w:proofErr w:type="spellEnd"/>
      <w:r w:rsidRPr="60D53FD0">
        <w:rPr>
          <w:rFonts w:ascii="Times New Roman" w:eastAsia="Times New Roman" w:hAnsi="Times New Roman" w:cs="Times New Roman"/>
          <w:color w:val="000000" w:themeColor="text1"/>
        </w:rPr>
        <w:t xml:space="preserve">, J. Cupitt, M. </w:t>
      </w:r>
      <w:proofErr w:type="spellStart"/>
      <w:r w:rsidRPr="60D53FD0">
        <w:rPr>
          <w:rFonts w:ascii="Times New Roman" w:eastAsia="Times New Roman" w:hAnsi="Times New Roman" w:cs="Times New Roman"/>
          <w:color w:val="000000" w:themeColor="text1"/>
        </w:rPr>
        <w:t>Gierula</w:t>
      </w:r>
      <w:proofErr w:type="spellEnd"/>
      <w:r w:rsidRPr="60D53FD0">
        <w:rPr>
          <w:rFonts w:ascii="Times New Roman" w:eastAsia="Times New Roman" w:hAnsi="Times New Roman" w:cs="Times New Roman"/>
          <w:color w:val="000000" w:themeColor="text1"/>
        </w:rPr>
        <w:t xml:space="preserve">, A.R. </w:t>
      </w:r>
      <w:proofErr w:type="spellStart"/>
      <w:r w:rsidRPr="60D53FD0">
        <w:rPr>
          <w:rFonts w:ascii="Times New Roman" w:eastAsia="Times New Roman" w:hAnsi="Times New Roman" w:cs="Times New Roman"/>
          <w:color w:val="000000" w:themeColor="text1"/>
        </w:rPr>
        <w:t>Boobis</w:t>
      </w:r>
      <w:proofErr w:type="spellEnd"/>
      <w:r w:rsidRPr="60D53FD0">
        <w:rPr>
          <w:rFonts w:ascii="Times New Roman" w:eastAsia="Times New Roman" w:hAnsi="Times New Roman" w:cs="Times New Roman"/>
          <w:color w:val="000000" w:themeColor="text1"/>
        </w:rPr>
        <w:t xml:space="preserve">, R.J. Edwards, Elucidation of toxicity pathways in lung epithelial cells induced by silicon dioxide nanoparticles, </w:t>
      </w:r>
      <w:proofErr w:type="spellStart"/>
      <w:r w:rsidRPr="60D53FD0">
        <w:rPr>
          <w:rFonts w:ascii="Times New Roman" w:eastAsia="Times New Roman" w:hAnsi="Times New Roman" w:cs="Times New Roman"/>
          <w:color w:val="000000" w:themeColor="text1"/>
        </w:rPr>
        <w:t>PLoS</w:t>
      </w:r>
      <w:proofErr w:type="spellEnd"/>
      <w:r w:rsidRPr="60D53FD0">
        <w:rPr>
          <w:rFonts w:ascii="Times New Roman" w:eastAsia="Times New Roman" w:hAnsi="Times New Roman" w:cs="Times New Roman"/>
          <w:color w:val="000000" w:themeColor="text1"/>
        </w:rPr>
        <w:t xml:space="preserve"> One, 8 (9) (2013).</w:t>
      </w:r>
    </w:p>
    <w:p w14:paraId="4D1D05B4" w14:textId="5ACCB6C4" w:rsidR="313560AF" w:rsidRDefault="313560AF" w:rsidP="60D53FD0">
      <w:p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9. C. Mochizuki, J. Nakamura, M. Nakamura, Development of non-porous silica nanoparticles towards cancer photo-</w:t>
      </w:r>
      <w:proofErr w:type="spellStart"/>
      <w:r w:rsidRPr="60D53FD0">
        <w:rPr>
          <w:rFonts w:ascii="Times New Roman" w:eastAsia="Times New Roman" w:hAnsi="Times New Roman" w:cs="Times New Roman"/>
          <w:color w:val="000000" w:themeColor="text1"/>
        </w:rPr>
        <w:t>theranostics</w:t>
      </w:r>
      <w:proofErr w:type="spellEnd"/>
      <w:r w:rsidRPr="60D53FD0">
        <w:rPr>
          <w:rFonts w:ascii="Times New Roman" w:eastAsia="Times New Roman" w:hAnsi="Times New Roman" w:cs="Times New Roman"/>
          <w:color w:val="000000" w:themeColor="text1"/>
        </w:rPr>
        <w:t xml:space="preserve">, Biomedicines, 9 (1) (2021), </w:t>
      </w:r>
    </w:p>
    <w:p w14:paraId="553AFEB5" w14:textId="4D0CF702" w:rsidR="313560AF" w:rsidRDefault="313560AF" w:rsidP="60D53FD0">
      <w:p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10.E.P.O.F. Additives, F. </w:t>
      </w:r>
      <w:proofErr w:type="spellStart"/>
      <w:r w:rsidRPr="60D53FD0">
        <w:rPr>
          <w:rFonts w:ascii="Times New Roman" w:eastAsia="Times New Roman" w:hAnsi="Times New Roman" w:cs="Times New Roman"/>
          <w:color w:val="000000" w:themeColor="text1"/>
        </w:rPr>
        <w:t>NutrientSourcesaddedto</w:t>
      </w:r>
      <w:proofErr w:type="spellEnd"/>
      <w:r w:rsidRPr="60D53FD0">
        <w:rPr>
          <w:rFonts w:ascii="Times New Roman" w:eastAsia="Times New Roman" w:hAnsi="Times New Roman" w:cs="Times New Roman"/>
          <w:color w:val="000000" w:themeColor="text1"/>
        </w:rPr>
        <w:t xml:space="preserve">, M. Younes, P. </w:t>
      </w:r>
      <w:proofErr w:type="spellStart"/>
      <w:r w:rsidRPr="60D53FD0">
        <w:rPr>
          <w:rFonts w:ascii="Times New Roman" w:eastAsia="Times New Roman" w:hAnsi="Times New Roman" w:cs="Times New Roman"/>
          <w:color w:val="000000" w:themeColor="text1"/>
        </w:rPr>
        <w:t>Aggett</w:t>
      </w:r>
      <w:proofErr w:type="spellEnd"/>
      <w:r w:rsidRPr="60D53FD0">
        <w:rPr>
          <w:rFonts w:ascii="Times New Roman" w:eastAsia="Times New Roman" w:hAnsi="Times New Roman" w:cs="Times New Roman"/>
          <w:color w:val="000000" w:themeColor="text1"/>
        </w:rPr>
        <w:t xml:space="preserve">, F. Aguilar, R. </w:t>
      </w:r>
      <w:proofErr w:type="spellStart"/>
      <w:r w:rsidRPr="60D53FD0">
        <w:rPr>
          <w:rFonts w:ascii="Times New Roman" w:eastAsia="Times New Roman" w:hAnsi="Times New Roman" w:cs="Times New Roman"/>
          <w:color w:val="000000" w:themeColor="text1"/>
        </w:rPr>
        <w:t>Crebelli</w:t>
      </w:r>
      <w:proofErr w:type="spellEnd"/>
      <w:r w:rsidRPr="60D53FD0">
        <w:rPr>
          <w:rFonts w:ascii="Times New Roman" w:eastAsia="Times New Roman" w:hAnsi="Times New Roman" w:cs="Times New Roman"/>
          <w:color w:val="000000" w:themeColor="text1"/>
        </w:rPr>
        <w:t xml:space="preserve">, B. </w:t>
      </w:r>
      <w:proofErr w:type="spellStart"/>
      <w:r w:rsidRPr="60D53FD0">
        <w:rPr>
          <w:rFonts w:ascii="Times New Roman" w:eastAsia="Times New Roman" w:hAnsi="Times New Roman" w:cs="Times New Roman"/>
          <w:color w:val="000000" w:themeColor="text1"/>
        </w:rPr>
        <w:t>Dusemund</w:t>
      </w:r>
      <w:proofErr w:type="spellEnd"/>
      <w:r w:rsidRPr="60D53FD0">
        <w:rPr>
          <w:rFonts w:ascii="Times New Roman" w:eastAsia="Times New Roman" w:hAnsi="Times New Roman" w:cs="Times New Roman"/>
          <w:color w:val="000000" w:themeColor="text1"/>
        </w:rPr>
        <w:t xml:space="preserve">, M. </w:t>
      </w:r>
      <w:proofErr w:type="spellStart"/>
      <w:r w:rsidRPr="60D53FD0">
        <w:rPr>
          <w:rFonts w:ascii="Times New Roman" w:eastAsia="Times New Roman" w:hAnsi="Times New Roman" w:cs="Times New Roman"/>
          <w:color w:val="000000" w:themeColor="text1"/>
        </w:rPr>
        <w:t>Filipic</w:t>
      </w:r>
      <w:proofErr w:type="spellEnd"/>
      <w:r w:rsidRPr="60D53FD0">
        <w:rPr>
          <w:rFonts w:ascii="Times New Roman" w:eastAsia="Times New Roman" w:hAnsi="Times New Roman" w:cs="Times New Roman"/>
          <w:color w:val="000000" w:themeColor="text1"/>
        </w:rPr>
        <w:t xml:space="preserve">, M.J. Frutos, P. Galtier, D. Gott, U. </w:t>
      </w:r>
      <w:proofErr w:type="spellStart"/>
      <w:r w:rsidRPr="60D53FD0">
        <w:rPr>
          <w:rFonts w:ascii="Times New Roman" w:eastAsia="Times New Roman" w:hAnsi="Times New Roman" w:cs="Times New Roman"/>
          <w:color w:val="000000" w:themeColor="text1"/>
        </w:rPr>
        <w:t>GundertRemy</w:t>
      </w:r>
      <w:proofErr w:type="spellEnd"/>
      <w:r w:rsidRPr="60D53FD0">
        <w:rPr>
          <w:rFonts w:ascii="Times New Roman" w:eastAsia="Times New Roman" w:hAnsi="Times New Roman" w:cs="Times New Roman"/>
          <w:color w:val="000000" w:themeColor="text1"/>
        </w:rPr>
        <w:t xml:space="preserve">, G.G. Kuhnle, J.C. Leblanc, I.T. Lillegaard, P. </w:t>
      </w:r>
      <w:proofErr w:type="spellStart"/>
      <w:r w:rsidRPr="60D53FD0">
        <w:rPr>
          <w:rFonts w:ascii="Times New Roman" w:eastAsia="Times New Roman" w:hAnsi="Times New Roman" w:cs="Times New Roman"/>
          <w:color w:val="000000" w:themeColor="text1"/>
        </w:rPr>
        <w:t>Moldeus</w:t>
      </w:r>
      <w:proofErr w:type="spellEnd"/>
      <w:r w:rsidRPr="60D53FD0">
        <w:rPr>
          <w:rFonts w:ascii="Times New Roman" w:eastAsia="Times New Roman" w:hAnsi="Times New Roman" w:cs="Times New Roman"/>
          <w:color w:val="000000" w:themeColor="text1"/>
        </w:rPr>
        <w:t xml:space="preserve">, A. Mortensen, A. Oskarsson, I. Stankovic, I. </w:t>
      </w:r>
      <w:proofErr w:type="spellStart"/>
      <w:r w:rsidRPr="60D53FD0">
        <w:rPr>
          <w:rFonts w:ascii="Times New Roman" w:eastAsia="Times New Roman" w:hAnsi="Times New Roman" w:cs="Times New Roman"/>
          <w:color w:val="000000" w:themeColor="text1"/>
        </w:rPr>
        <w:t>WaalkensBerendsen</w:t>
      </w:r>
      <w:proofErr w:type="spellEnd"/>
      <w:r w:rsidRPr="60D53FD0">
        <w:rPr>
          <w:rFonts w:ascii="Times New Roman" w:eastAsia="Times New Roman" w:hAnsi="Times New Roman" w:cs="Times New Roman"/>
          <w:color w:val="000000" w:themeColor="text1"/>
        </w:rPr>
        <w:t xml:space="preserve">, R.A. </w:t>
      </w:r>
      <w:proofErr w:type="spellStart"/>
      <w:r w:rsidRPr="60D53FD0">
        <w:rPr>
          <w:rFonts w:ascii="Times New Roman" w:eastAsia="Times New Roman" w:hAnsi="Times New Roman" w:cs="Times New Roman"/>
          <w:color w:val="000000" w:themeColor="text1"/>
        </w:rPr>
        <w:t>Woutersen</w:t>
      </w:r>
      <w:proofErr w:type="spellEnd"/>
      <w:r w:rsidRPr="60D53FD0">
        <w:rPr>
          <w:rFonts w:ascii="Times New Roman" w:eastAsia="Times New Roman" w:hAnsi="Times New Roman" w:cs="Times New Roman"/>
          <w:color w:val="000000" w:themeColor="text1"/>
        </w:rPr>
        <w:t xml:space="preserve">, M. Wright, P. Boon, D. </w:t>
      </w:r>
      <w:proofErr w:type="spellStart"/>
      <w:r w:rsidRPr="60D53FD0">
        <w:rPr>
          <w:rFonts w:ascii="Times New Roman" w:eastAsia="Times New Roman" w:hAnsi="Times New Roman" w:cs="Times New Roman"/>
          <w:color w:val="000000" w:themeColor="text1"/>
        </w:rPr>
        <w:t>Chrysafidis</w:t>
      </w:r>
      <w:proofErr w:type="spellEnd"/>
      <w:r w:rsidRPr="60D53FD0">
        <w:rPr>
          <w:rFonts w:ascii="Times New Roman" w:eastAsia="Times New Roman" w:hAnsi="Times New Roman" w:cs="Times New Roman"/>
          <w:color w:val="000000" w:themeColor="text1"/>
        </w:rPr>
        <w:t xml:space="preserve">, R. Gurtler, P. Mosesso, D. </w:t>
      </w:r>
      <w:proofErr w:type="spellStart"/>
      <w:r w:rsidRPr="60D53FD0">
        <w:rPr>
          <w:rFonts w:ascii="Times New Roman" w:eastAsia="Times New Roman" w:hAnsi="Times New Roman" w:cs="Times New Roman"/>
          <w:color w:val="000000" w:themeColor="text1"/>
        </w:rPr>
        <w:t>Parent,Massin</w:t>
      </w:r>
      <w:proofErr w:type="spellEnd"/>
      <w:r w:rsidRPr="60D53FD0">
        <w:rPr>
          <w:rFonts w:ascii="Times New Roman" w:eastAsia="Times New Roman" w:hAnsi="Times New Roman" w:cs="Times New Roman"/>
          <w:color w:val="000000" w:themeColor="text1"/>
        </w:rPr>
        <w:t xml:space="preserve">, P. </w:t>
      </w:r>
      <w:proofErr w:type="spellStart"/>
      <w:r w:rsidRPr="60D53FD0">
        <w:rPr>
          <w:rFonts w:ascii="Times New Roman" w:eastAsia="Times New Roman" w:hAnsi="Times New Roman" w:cs="Times New Roman"/>
          <w:color w:val="000000" w:themeColor="text1"/>
        </w:rPr>
        <w:t>Tobback</w:t>
      </w:r>
      <w:proofErr w:type="spellEnd"/>
      <w:r w:rsidRPr="60D53FD0">
        <w:rPr>
          <w:rFonts w:ascii="Times New Roman" w:eastAsia="Times New Roman" w:hAnsi="Times New Roman" w:cs="Times New Roman"/>
          <w:color w:val="000000" w:themeColor="text1"/>
        </w:rPr>
        <w:t xml:space="preserve">, N. </w:t>
      </w:r>
      <w:proofErr w:type="spellStart"/>
      <w:r w:rsidRPr="60D53FD0">
        <w:rPr>
          <w:rFonts w:ascii="Times New Roman" w:eastAsia="Times New Roman" w:hAnsi="Times New Roman" w:cs="Times New Roman"/>
          <w:color w:val="000000" w:themeColor="text1"/>
        </w:rPr>
        <w:t>Kovalkovicova</w:t>
      </w:r>
      <w:proofErr w:type="spellEnd"/>
      <w:r w:rsidRPr="60D53FD0">
        <w:rPr>
          <w:rFonts w:ascii="Times New Roman" w:eastAsia="Times New Roman" w:hAnsi="Times New Roman" w:cs="Times New Roman"/>
          <w:color w:val="000000" w:themeColor="text1"/>
        </w:rPr>
        <w:t xml:space="preserve">, A.M. Rincon, A. Tard, C. </w:t>
      </w:r>
      <w:proofErr w:type="spellStart"/>
      <w:r w:rsidRPr="60D53FD0">
        <w:rPr>
          <w:rFonts w:ascii="Times New Roman" w:eastAsia="Times New Roman" w:hAnsi="Times New Roman" w:cs="Times New Roman"/>
          <w:color w:val="000000" w:themeColor="text1"/>
        </w:rPr>
        <w:t>Lambre</w:t>
      </w:r>
      <w:proofErr w:type="spellEnd"/>
      <w:r w:rsidRPr="60D53FD0">
        <w:rPr>
          <w:rFonts w:ascii="Times New Roman" w:eastAsia="Times New Roman" w:hAnsi="Times New Roman" w:cs="Times New Roman"/>
          <w:color w:val="000000" w:themeColor="text1"/>
        </w:rPr>
        <w:t>, Re-evaluation of silicon dioxide (E 551) as a food additive, EFSA J., 16 (1) (2018).</w:t>
      </w:r>
    </w:p>
    <w:p w14:paraId="1EB0E6F6" w14:textId="06E774A5" w:rsidR="313560AF" w:rsidRDefault="313560AF" w:rsidP="60D53FD0">
      <w:p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11.A. Panas, A. </w:t>
      </w:r>
      <w:proofErr w:type="spellStart"/>
      <w:r w:rsidRPr="60D53FD0">
        <w:rPr>
          <w:rFonts w:ascii="Times New Roman" w:eastAsia="Times New Roman" w:hAnsi="Times New Roman" w:cs="Times New Roman"/>
          <w:color w:val="000000" w:themeColor="text1"/>
        </w:rPr>
        <w:t>Comouth</w:t>
      </w:r>
      <w:proofErr w:type="spellEnd"/>
      <w:r w:rsidRPr="60D53FD0">
        <w:rPr>
          <w:rFonts w:ascii="Times New Roman" w:eastAsia="Times New Roman" w:hAnsi="Times New Roman" w:cs="Times New Roman"/>
          <w:color w:val="000000" w:themeColor="text1"/>
        </w:rPr>
        <w:t xml:space="preserve">, H. Saathoff, T. Leisner, M. AlRawi, M. Simon, G. Seemann, O. Dossel, S. </w:t>
      </w:r>
      <w:proofErr w:type="spellStart"/>
      <w:r w:rsidRPr="60D53FD0">
        <w:rPr>
          <w:rFonts w:ascii="Times New Roman" w:eastAsia="Times New Roman" w:hAnsi="Times New Roman" w:cs="Times New Roman"/>
          <w:color w:val="000000" w:themeColor="text1"/>
        </w:rPr>
        <w:t>Mulhopt</w:t>
      </w:r>
      <w:proofErr w:type="spellEnd"/>
      <w:r w:rsidRPr="60D53FD0">
        <w:rPr>
          <w:rFonts w:ascii="Times New Roman" w:eastAsia="Times New Roman" w:hAnsi="Times New Roman" w:cs="Times New Roman"/>
          <w:color w:val="000000" w:themeColor="text1"/>
        </w:rPr>
        <w:t xml:space="preserve">, H.R. Paur, S. Fritsch-Decker, C. Weiss, S., Diabate Silica nanoparticles are less toxic to human lung cells when deposited at the air-liquid interface compared to conventional submerged exposure Beilstein J. </w:t>
      </w:r>
      <w:proofErr w:type="spellStart"/>
      <w:r w:rsidRPr="60D53FD0">
        <w:rPr>
          <w:rFonts w:ascii="Times New Roman" w:eastAsia="Times New Roman" w:hAnsi="Times New Roman" w:cs="Times New Roman"/>
          <w:color w:val="000000" w:themeColor="text1"/>
        </w:rPr>
        <w:t>Nanotechnol</w:t>
      </w:r>
      <w:proofErr w:type="spellEnd"/>
      <w:r w:rsidRPr="60D53FD0">
        <w:rPr>
          <w:rFonts w:ascii="Times New Roman" w:eastAsia="Times New Roman" w:hAnsi="Times New Roman" w:cs="Times New Roman"/>
          <w:color w:val="000000" w:themeColor="text1"/>
        </w:rPr>
        <w:t>., 5 (2014), pp. 1590-1602.</w:t>
      </w:r>
    </w:p>
    <w:p w14:paraId="54002A92" w14:textId="303690E6" w:rsidR="313560AF" w:rsidRDefault="313560AF" w:rsidP="60D53FD0">
      <w:p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lastRenderedPageBreak/>
        <w:t xml:space="preserve">12.A.M. </w:t>
      </w:r>
      <w:proofErr w:type="spellStart"/>
      <w:r w:rsidRPr="60D53FD0">
        <w:rPr>
          <w:rFonts w:ascii="Times New Roman" w:eastAsia="Times New Roman" w:hAnsi="Times New Roman" w:cs="Times New Roman"/>
          <w:color w:val="000000" w:themeColor="text1"/>
        </w:rPr>
        <w:t>Mebert</w:t>
      </w:r>
      <w:proofErr w:type="spellEnd"/>
      <w:r w:rsidRPr="60D53FD0">
        <w:rPr>
          <w:rFonts w:ascii="Times New Roman" w:eastAsia="Times New Roman" w:hAnsi="Times New Roman" w:cs="Times New Roman"/>
          <w:color w:val="000000" w:themeColor="text1"/>
        </w:rPr>
        <w:t xml:space="preserve">, C.J. </w:t>
      </w:r>
      <w:proofErr w:type="spellStart"/>
      <w:r w:rsidRPr="60D53FD0">
        <w:rPr>
          <w:rFonts w:ascii="Times New Roman" w:eastAsia="Times New Roman" w:hAnsi="Times New Roman" w:cs="Times New Roman"/>
          <w:color w:val="000000" w:themeColor="text1"/>
        </w:rPr>
        <w:t>Baglole</w:t>
      </w:r>
      <w:proofErr w:type="spellEnd"/>
      <w:r w:rsidRPr="60D53FD0">
        <w:rPr>
          <w:rFonts w:ascii="Times New Roman" w:eastAsia="Times New Roman" w:hAnsi="Times New Roman" w:cs="Times New Roman"/>
          <w:color w:val="000000" w:themeColor="text1"/>
        </w:rPr>
        <w:t xml:space="preserve">, M.F. Desimone, D. </w:t>
      </w:r>
      <w:proofErr w:type="spellStart"/>
      <w:r w:rsidRPr="60D53FD0">
        <w:rPr>
          <w:rFonts w:ascii="Times New Roman" w:eastAsia="Times New Roman" w:hAnsi="Times New Roman" w:cs="Times New Roman"/>
          <w:color w:val="000000" w:themeColor="text1"/>
        </w:rPr>
        <w:t>Maysinger</w:t>
      </w:r>
      <w:proofErr w:type="spellEnd"/>
      <w:r w:rsidRPr="60D53FD0">
        <w:rPr>
          <w:rFonts w:ascii="Times New Roman" w:eastAsia="Times New Roman" w:hAnsi="Times New Roman" w:cs="Times New Roman"/>
          <w:color w:val="000000" w:themeColor="text1"/>
        </w:rPr>
        <w:t xml:space="preserve">, Nanoengineered silica: properties, applications and toxicity Food Chem. </w:t>
      </w:r>
      <w:proofErr w:type="spellStart"/>
      <w:r w:rsidRPr="60D53FD0">
        <w:rPr>
          <w:rFonts w:ascii="Times New Roman" w:eastAsia="Times New Roman" w:hAnsi="Times New Roman" w:cs="Times New Roman"/>
          <w:color w:val="000000" w:themeColor="text1"/>
        </w:rPr>
        <w:t>Toxicol</w:t>
      </w:r>
      <w:proofErr w:type="spellEnd"/>
      <w:r w:rsidRPr="60D53FD0">
        <w:rPr>
          <w:rFonts w:ascii="Times New Roman" w:eastAsia="Times New Roman" w:hAnsi="Times New Roman" w:cs="Times New Roman"/>
          <w:color w:val="000000" w:themeColor="text1"/>
        </w:rPr>
        <w:t>., 109 (Pt 1) (2017), pp. 753-770.</w:t>
      </w:r>
    </w:p>
    <w:p w14:paraId="47520CBF" w14:textId="499ED245" w:rsidR="313560AF" w:rsidRDefault="313560AF" w:rsidP="60D53FD0">
      <w:p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13. K. Rasmussen, A. Mech, J. Mast, P. Temmerman, N. </w:t>
      </w:r>
      <w:proofErr w:type="spellStart"/>
      <w:r w:rsidRPr="60D53FD0">
        <w:rPr>
          <w:rFonts w:ascii="Times New Roman" w:eastAsia="Times New Roman" w:hAnsi="Times New Roman" w:cs="Times New Roman"/>
          <w:color w:val="000000" w:themeColor="text1"/>
        </w:rPr>
        <w:t>Waegeneers</w:t>
      </w:r>
      <w:proofErr w:type="spellEnd"/>
      <w:r w:rsidRPr="60D53FD0">
        <w:rPr>
          <w:rFonts w:ascii="Times New Roman" w:eastAsia="Times New Roman" w:hAnsi="Times New Roman" w:cs="Times New Roman"/>
          <w:color w:val="000000" w:themeColor="text1"/>
        </w:rPr>
        <w:t xml:space="preserve">, F.V. Steen, J.C. </w:t>
      </w:r>
      <w:proofErr w:type="spellStart"/>
      <w:r w:rsidRPr="60D53FD0">
        <w:rPr>
          <w:rFonts w:ascii="Times New Roman" w:eastAsia="Times New Roman" w:hAnsi="Times New Roman" w:cs="Times New Roman"/>
          <w:color w:val="000000" w:themeColor="text1"/>
        </w:rPr>
        <w:t>Pizzolon</w:t>
      </w:r>
      <w:proofErr w:type="spellEnd"/>
      <w:r w:rsidRPr="60D53FD0">
        <w:rPr>
          <w:rFonts w:ascii="Times New Roman" w:eastAsia="Times New Roman" w:hAnsi="Times New Roman" w:cs="Times New Roman"/>
          <w:color w:val="000000" w:themeColor="text1"/>
        </w:rPr>
        <w:t xml:space="preserve">, L.D. Temmerman, E.V. Doren, K.A. Jensen, Synthetic Amorphous Silicon Dioxide (NM-200, NM-201, NM-202, NM-203, NM-204): </w:t>
      </w:r>
      <w:proofErr w:type="spellStart"/>
      <w:r w:rsidRPr="60D53FD0">
        <w:rPr>
          <w:rFonts w:ascii="Times New Roman" w:eastAsia="Times New Roman" w:hAnsi="Times New Roman" w:cs="Times New Roman"/>
          <w:color w:val="000000" w:themeColor="text1"/>
        </w:rPr>
        <w:t>Characterisation</w:t>
      </w:r>
      <w:proofErr w:type="spellEnd"/>
      <w:r w:rsidRPr="60D53FD0">
        <w:rPr>
          <w:rFonts w:ascii="Times New Roman" w:eastAsia="Times New Roman" w:hAnsi="Times New Roman" w:cs="Times New Roman"/>
          <w:color w:val="000000" w:themeColor="text1"/>
        </w:rPr>
        <w:t xml:space="preserve"> and </w:t>
      </w:r>
      <w:proofErr w:type="spellStart"/>
      <w:r w:rsidRPr="60D53FD0">
        <w:rPr>
          <w:rFonts w:ascii="Times New Roman" w:eastAsia="Times New Roman" w:hAnsi="Times New Roman" w:cs="Times New Roman"/>
          <w:color w:val="000000" w:themeColor="text1"/>
        </w:rPr>
        <w:t>Physico</w:t>
      </w:r>
      <w:proofErr w:type="spellEnd"/>
      <w:r w:rsidRPr="60D53FD0">
        <w:rPr>
          <w:rFonts w:ascii="Times New Roman" w:eastAsia="Times New Roman" w:hAnsi="Times New Roman" w:cs="Times New Roman"/>
          <w:color w:val="000000" w:themeColor="text1"/>
        </w:rPr>
        <w:t>-Chemical Properties JRC Repository: NM-series of Representative Manufactured Nanomaterials, 2013.</w:t>
      </w:r>
    </w:p>
    <w:p w14:paraId="2A116D0C" w14:textId="6436AFE1" w:rsidR="313560AF" w:rsidRDefault="313560AF" w:rsidP="60D53FD0">
      <w:p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14. S. Rangaraj, R. Venkatachalam, A lucrative chemical processing of bamboo leaf biomass to synthesize biocompatible amorphous silica nanoparticles of biomedical importance, Appl. </w:t>
      </w:r>
      <w:proofErr w:type="spellStart"/>
      <w:r w:rsidRPr="60D53FD0">
        <w:rPr>
          <w:rFonts w:ascii="Times New Roman" w:eastAsia="Times New Roman" w:hAnsi="Times New Roman" w:cs="Times New Roman"/>
          <w:color w:val="000000" w:themeColor="text1"/>
        </w:rPr>
        <w:t>Nanosci</w:t>
      </w:r>
      <w:proofErr w:type="spellEnd"/>
      <w:r w:rsidRPr="60D53FD0">
        <w:rPr>
          <w:rFonts w:ascii="Times New Roman" w:eastAsia="Times New Roman" w:hAnsi="Times New Roman" w:cs="Times New Roman"/>
          <w:color w:val="000000" w:themeColor="text1"/>
        </w:rPr>
        <w:t>., 7 (5) (2017), pp. 145-153.</w:t>
      </w:r>
    </w:p>
    <w:p w14:paraId="638189C1" w14:textId="4CCB76BD" w:rsidR="313560AF" w:rsidRDefault="313560AF" w:rsidP="60D53FD0">
      <w:pPr>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15.J. Athinarayanan, V.S. </w:t>
      </w:r>
      <w:proofErr w:type="spellStart"/>
      <w:r w:rsidRPr="60D53FD0">
        <w:rPr>
          <w:rFonts w:ascii="Times New Roman" w:eastAsia="Times New Roman" w:hAnsi="Times New Roman" w:cs="Times New Roman"/>
          <w:color w:val="000000" w:themeColor="text1"/>
        </w:rPr>
        <w:t>Periasamy</w:t>
      </w:r>
      <w:proofErr w:type="spellEnd"/>
      <w:r w:rsidRPr="60D53FD0">
        <w:rPr>
          <w:rFonts w:ascii="Times New Roman" w:eastAsia="Times New Roman" w:hAnsi="Times New Roman" w:cs="Times New Roman"/>
          <w:color w:val="000000" w:themeColor="text1"/>
        </w:rPr>
        <w:t xml:space="preserve">, M. Alhazmi, A.A. </w:t>
      </w:r>
      <w:proofErr w:type="spellStart"/>
      <w:r w:rsidRPr="60D53FD0">
        <w:rPr>
          <w:rFonts w:ascii="Times New Roman" w:eastAsia="Times New Roman" w:hAnsi="Times New Roman" w:cs="Times New Roman"/>
          <w:color w:val="000000" w:themeColor="text1"/>
        </w:rPr>
        <w:t>Alshatwi</w:t>
      </w:r>
      <w:proofErr w:type="spellEnd"/>
      <w:r w:rsidRPr="60D53FD0">
        <w:rPr>
          <w:rFonts w:ascii="Times New Roman" w:eastAsia="Times New Roman" w:hAnsi="Times New Roman" w:cs="Times New Roman"/>
          <w:color w:val="000000" w:themeColor="text1"/>
        </w:rPr>
        <w:t xml:space="preserve">, Synthesis and biocompatibility assessment of sugarcane bagasse-derived biogenic silica nanoparticles for biomedical applications, J. Biomed. Mater. Res B Appl. </w:t>
      </w:r>
      <w:proofErr w:type="spellStart"/>
      <w:r w:rsidRPr="60D53FD0">
        <w:rPr>
          <w:rFonts w:ascii="Times New Roman" w:eastAsia="Times New Roman" w:hAnsi="Times New Roman" w:cs="Times New Roman"/>
          <w:color w:val="000000" w:themeColor="text1"/>
        </w:rPr>
        <w:t>Biomater</w:t>
      </w:r>
      <w:proofErr w:type="spellEnd"/>
      <w:r w:rsidRPr="60D53FD0">
        <w:rPr>
          <w:rFonts w:ascii="Times New Roman" w:eastAsia="Times New Roman" w:hAnsi="Times New Roman" w:cs="Times New Roman"/>
          <w:color w:val="000000" w:themeColor="text1"/>
        </w:rPr>
        <w:t>., 105 (2) (2017), pp. 340-349.</w:t>
      </w:r>
    </w:p>
    <w:p w14:paraId="3CC25FD8" w14:textId="2BFB466D" w:rsidR="313560AF" w:rsidRDefault="313560AF" w:rsidP="60D53FD0">
      <w:pPr>
        <w:jc w:val="both"/>
        <w:rPr>
          <w:rFonts w:ascii="Times New Roman" w:eastAsia="Times New Roman" w:hAnsi="Times New Roman" w:cs="Times New Roman"/>
          <w:color w:val="000000" w:themeColor="text1"/>
        </w:rPr>
      </w:pPr>
      <w:proofErr w:type="gramStart"/>
      <w:r w:rsidRPr="60D53FD0">
        <w:rPr>
          <w:rFonts w:ascii="Times New Roman" w:eastAsia="Times New Roman" w:hAnsi="Times New Roman" w:cs="Times New Roman"/>
          <w:color w:val="000000" w:themeColor="text1"/>
        </w:rPr>
        <w:t>16..M.N.A.</w:t>
      </w:r>
      <w:proofErr w:type="gramEnd"/>
      <w:r w:rsidRPr="60D53FD0">
        <w:rPr>
          <w:rFonts w:ascii="Times New Roman" w:eastAsia="Times New Roman" w:hAnsi="Times New Roman" w:cs="Times New Roman"/>
          <w:color w:val="000000" w:themeColor="text1"/>
        </w:rPr>
        <w:t xml:space="preserve"> Uda, S.C.B. Gopinath, U. Hashim, N.H. Halim, N.A. </w:t>
      </w:r>
      <w:proofErr w:type="spellStart"/>
      <w:r w:rsidRPr="60D53FD0">
        <w:rPr>
          <w:rFonts w:ascii="Times New Roman" w:eastAsia="Times New Roman" w:hAnsi="Times New Roman" w:cs="Times New Roman"/>
          <w:color w:val="000000" w:themeColor="text1"/>
        </w:rPr>
        <w:t>Parmin</w:t>
      </w:r>
      <w:proofErr w:type="spellEnd"/>
      <w:r w:rsidRPr="60D53FD0">
        <w:rPr>
          <w:rFonts w:ascii="Times New Roman" w:eastAsia="Times New Roman" w:hAnsi="Times New Roman" w:cs="Times New Roman"/>
          <w:color w:val="000000" w:themeColor="text1"/>
        </w:rPr>
        <w:t xml:space="preserve">, M.N. Afnan Uda, P. Anbu, Production and characterization of silica nanoparticles from fly ash: conversion of </w:t>
      </w:r>
      <w:proofErr w:type="spellStart"/>
      <w:r w:rsidRPr="60D53FD0">
        <w:rPr>
          <w:rFonts w:ascii="Times New Roman" w:eastAsia="Times New Roman" w:hAnsi="Times New Roman" w:cs="Times New Roman"/>
          <w:color w:val="000000" w:themeColor="text1"/>
        </w:rPr>
        <w:t>agro</w:t>
      </w:r>
      <w:proofErr w:type="spellEnd"/>
      <w:r w:rsidRPr="60D53FD0">
        <w:rPr>
          <w:rFonts w:ascii="Times New Roman" w:eastAsia="Times New Roman" w:hAnsi="Times New Roman" w:cs="Times New Roman"/>
          <w:color w:val="000000" w:themeColor="text1"/>
        </w:rPr>
        <w:t xml:space="preserve">-waste into resource, Prep. </w:t>
      </w:r>
      <w:proofErr w:type="spellStart"/>
      <w:r w:rsidRPr="60D53FD0">
        <w:rPr>
          <w:rFonts w:ascii="Times New Roman" w:eastAsia="Times New Roman" w:hAnsi="Times New Roman" w:cs="Times New Roman"/>
          <w:color w:val="000000" w:themeColor="text1"/>
        </w:rPr>
        <w:t>Biochem</w:t>
      </w:r>
      <w:proofErr w:type="spellEnd"/>
      <w:r w:rsidRPr="60D53FD0">
        <w:rPr>
          <w:rFonts w:ascii="Times New Roman" w:eastAsia="Times New Roman" w:hAnsi="Times New Roman" w:cs="Times New Roman"/>
          <w:color w:val="000000" w:themeColor="text1"/>
        </w:rPr>
        <w:t xml:space="preserve"> </w:t>
      </w:r>
      <w:proofErr w:type="spellStart"/>
      <w:r w:rsidRPr="60D53FD0">
        <w:rPr>
          <w:rFonts w:ascii="Times New Roman" w:eastAsia="Times New Roman" w:hAnsi="Times New Roman" w:cs="Times New Roman"/>
          <w:color w:val="000000" w:themeColor="text1"/>
        </w:rPr>
        <w:t>Biotechnol</w:t>
      </w:r>
      <w:proofErr w:type="spellEnd"/>
      <w:r w:rsidRPr="60D53FD0">
        <w:rPr>
          <w:rFonts w:ascii="Times New Roman" w:eastAsia="Times New Roman" w:hAnsi="Times New Roman" w:cs="Times New Roman"/>
          <w:color w:val="000000" w:themeColor="text1"/>
        </w:rPr>
        <w:t>., 51 (1) (2021), pp. 86-95.</w:t>
      </w:r>
    </w:p>
    <w:p w14:paraId="2CD3B17C" w14:textId="1564C8C7"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17. Top of Form.    </w:t>
      </w:r>
    </w:p>
    <w:p w14:paraId="72B3BDFC" w14:textId="4CF44179"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Bottom of Form</w:t>
      </w:r>
    </w:p>
    <w:p w14:paraId="0002BDC8" w14:textId="68EB3516"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H.N. </w:t>
      </w:r>
      <w:proofErr w:type="spellStart"/>
      <w:r w:rsidRPr="60D53FD0">
        <w:rPr>
          <w:rFonts w:ascii="Times New Roman" w:eastAsia="Times New Roman" w:hAnsi="Times New Roman" w:cs="Times New Roman"/>
          <w:color w:val="000000" w:themeColor="text1"/>
        </w:rPr>
        <w:t>Azlina</w:t>
      </w:r>
      <w:proofErr w:type="spellEnd"/>
      <w:r w:rsidRPr="60D53FD0">
        <w:rPr>
          <w:rFonts w:ascii="Times New Roman" w:eastAsia="Times New Roman" w:hAnsi="Times New Roman" w:cs="Times New Roman"/>
          <w:color w:val="000000" w:themeColor="text1"/>
        </w:rPr>
        <w:t xml:space="preserve">, J.N. </w:t>
      </w:r>
      <w:proofErr w:type="spellStart"/>
      <w:r w:rsidRPr="60D53FD0">
        <w:rPr>
          <w:rFonts w:ascii="Times New Roman" w:eastAsia="Times New Roman" w:hAnsi="Times New Roman" w:cs="Times New Roman"/>
          <w:color w:val="000000" w:themeColor="text1"/>
        </w:rPr>
        <w:t>Hasnidawani</w:t>
      </w:r>
      <w:proofErr w:type="spellEnd"/>
      <w:r w:rsidRPr="60D53FD0">
        <w:rPr>
          <w:rFonts w:ascii="Times New Roman" w:eastAsia="Times New Roman" w:hAnsi="Times New Roman" w:cs="Times New Roman"/>
          <w:color w:val="000000" w:themeColor="text1"/>
        </w:rPr>
        <w:t xml:space="preserve">, H. Norita, S.N. </w:t>
      </w:r>
      <w:proofErr w:type="spellStart"/>
      <w:r w:rsidRPr="60D53FD0">
        <w:rPr>
          <w:rFonts w:ascii="Times New Roman" w:eastAsia="Times New Roman" w:hAnsi="Times New Roman" w:cs="Times New Roman"/>
          <w:color w:val="000000" w:themeColor="text1"/>
        </w:rPr>
        <w:t>Surip</w:t>
      </w:r>
      <w:proofErr w:type="spellEnd"/>
      <w:r w:rsidRPr="60D53FD0">
        <w:rPr>
          <w:rFonts w:ascii="Times New Roman" w:eastAsia="Times New Roman" w:hAnsi="Times New Roman" w:cs="Times New Roman"/>
          <w:color w:val="000000" w:themeColor="text1"/>
        </w:rPr>
        <w:t>, Synthesis of SiO2nanostructures using Sol-Gel method, Acta Phys. Pol. A, 129 (4) (2016), pp. 842-844.</w:t>
      </w:r>
    </w:p>
    <w:p w14:paraId="33A3739C" w14:textId="68A32450"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18.K.S. Finnie, J.R. Bartlett, C.J. </w:t>
      </w:r>
      <w:proofErr w:type="spellStart"/>
      <w:r w:rsidRPr="60D53FD0">
        <w:rPr>
          <w:rFonts w:ascii="Times New Roman" w:eastAsia="Times New Roman" w:hAnsi="Times New Roman" w:cs="Times New Roman"/>
          <w:color w:val="000000" w:themeColor="text1"/>
        </w:rPr>
        <w:t>Barbé</w:t>
      </w:r>
      <w:proofErr w:type="spellEnd"/>
      <w:r w:rsidRPr="60D53FD0">
        <w:rPr>
          <w:rFonts w:ascii="Times New Roman" w:eastAsia="Times New Roman" w:hAnsi="Times New Roman" w:cs="Times New Roman"/>
          <w:color w:val="000000" w:themeColor="text1"/>
        </w:rPr>
        <w:t>, L. Kong, Formation of silica nanoparticles in microemulsions, Langmuir, 23 (6) (2007), pp. 3017-3024.</w:t>
      </w:r>
    </w:p>
    <w:p w14:paraId="7711483A" w14:textId="4AF009A8"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19. M. Gisbert-</w:t>
      </w:r>
      <w:proofErr w:type="spellStart"/>
      <w:r w:rsidRPr="60D53FD0">
        <w:rPr>
          <w:rFonts w:ascii="Times New Roman" w:eastAsia="Times New Roman" w:hAnsi="Times New Roman" w:cs="Times New Roman"/>
          <w:color w:val="000000" w:themeColor="text1"/>
        </w:rPr>
        <w:t>Garzaran</w:t>
      </w:r>
      <w:proofErr w:type="spellEnd"/>
      <w:r w:rsidRPr="60D53FD0">
        <w:rPr>
          <w:rFonts w:ascii="Times New Roman" w:eastAsia="Times New Roman" w:hAnsi="Times New Roman" w:cs="Times New Roman"/>
          <w:color w:val="000000" w:themeColor="text1"/>
        </w:rPr>
        <w:t>, D. Lozano, M. Vallet-Regi, Mesoporous silica nanoparticles for targeting subcellular organelles, Int J. Mol. Sci., 21 (24) (2020).</w:t>
      </w:r>
    </w:p>
    <w:p w14:paraId="2161B98B" w14:textId="4E87AE81"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20. J. Liu, T. Liu, J. Pan, S. Liu, G.Q.M. Lu, Advances in multicompartment mesoporous silica micro/nanoparticles for </w:t>
      </w:r>
      <w:proofErr w:type="spellStart"/>
      <w:r w:rsidRPr="60D53FD0">
        <w:rPr>
          <w:rFonts w:ascii="Times New Roman" w:eastAsia="Times New Roman" w:hAnsi="Times New Roman" w:cs="Times New Roman"/>
          <w:color w:val="000000" w:themeColor="text1"/>
        </w:rPr>
        <w:t>theranostic</w:t>
      </w:r>
      <w:proofErr w:type="spellEnd"/>
      <w:r w:rsidRPr="60D53FD0">
        <w:rPr>
          <w:rFonts w:ascii="Times New Roman" w:eastAsia="Times New Roman" w:hAnsi="Times New Roman" w:cs="Times New Roman"/>
          <w:color w:val="000000" w:themeColor="text1"/>
        </w:rPr>
        <w:t xml:space="preserve"> applications, Annu Rev. Chem. </w:t>
      </w:r>
      <w:proofErr w:type="spellStart"/>
      <w:r w:rsidRPr="60D53FD0">
        <w:rPr>
          <w:rFonts w:ascii="Times New Roman" w:eastAsia="Times New Roman" w:hAnsi="Times New Roman" w:cs="Times New Roman"/>
          <w:color w:val="000000" w:themeColor="text1"/>
        </w:rPr>
        <w:t>Biomol</w:t>
      </w:r>
      <w:proofErr w:type="spellEnd"/>
      <w:r w:rsidRPr="60D53FD0">
        <w:rPr>
          <w:rFonts w:ascii="Times New Roman" w:eastAsia="Times New Roman" w:hAnsi="Times New Roman" w:cs="Times New Roman"/>
          <w:color w:val="000000" w:themeColor="text1"/>
        </w:rPr>
        <w:t>. Eng., 9 (2018), pp. 389-411.</w:t>
      </w:r>
    </w:p>
    <w:p w14:paraId="4F990356" w14:textId="2A9C8D82"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21. J. Lu, M. Liong, J.I. Zink, F. </w:t>
      </w:r>
      <w:proofErr w:type="spellStart"/>
      <w:r w:rsidRPr="60D53FD0">
        <w:rPr>
          <w:rFonts w:ascii="Times New Roman" w:eastAsia="Times New Roman" w:hAnsi="Times New Roman" w:cs="Times New Roman"/>
          <w:color w:val="000000" w:themeColor="text1"/>
        </w:rPr>
        <w:t>Tamanoi</w:t>
      </w:r>
      <w:proofErr w:type="spellEnd"/>
      <w:r w:rsidRPr="60D53FD0">
        <w:rPr>
          <w:rFonts w:ascii="Times New Roman" w:eastAsia="Times New Roman" w:hAnsi="Times New Roman" w:cs="Times New Roman"/>
          <w:color w:val="000000" w:themeColor="text1"/>
        </w:rPr>
        <w:t>, Mesoporous silica nanoparticles as a delivery system for hydrophobic anticancer drugs, Small, 3 (8) (2007), pp. 1341-1346.</w:t>
      </w:r>
    </w:p>
    <w:p w14:paraId="3B7F14F6" w14:textId="16466315"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22. D. Ren, J. Xu, N. Chen, Z. Ye, X. Li, Q. Chen, S. Ma, Controlled synthesis of mesoporous silica nanoparticles with tunable architectures via oil-water microemulsion assembly process, Colloids Surf. A: </w:t>
      </w:r>
      <w:proofErr w:type="spellStart"/>
      <w:r w:rsidRPr="60D53FD0">
        <w:rPr>
          <w:rFonts w:ascii="Times New Roman" w:eastAsia="Times New Roman" w:hAnsi="Times New Roman" w:cs="Times New Roman"/>
          <w:color w:val="000000" w:themeColor="text1"/>
        </w:rPr>
        <w:t>Physicochem</w:t>
      </w:r>
      <w:proofErr w:type="spellEnd"/>
      <w:r w:rsidRPr="60D53FD0">
        <w:rPr>
          <w:rFonts w:ascii="Times New Roman" w:eastAsia="Times New Roman" w:hAnsi="Times New Roman" w:cs="Times New Roman"/>
          <w:color w:val="000000" w:themeColor="text1"/>
        </w:rPr>
        <w:t>. Eng. Asp., 611 (2021).</w:t>
      </w:r>
    </w:p>
    <w:p w14:paraId="3141D680" w14:textId="72FA3173"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23. A. Garcia-Fernandez, F. </w:t>
      </w:r>
      <w:proofErr w:type="spellStart"/>
      <w:r w:rsidRPr="60D53FD0">
        <w:rPr>
          <w:rFonts w:ascii="Times New Roman" w:eastAsia="Times New Roman" w:hAnsi="Times New Roman" w:cs="Times New Roman"/>
          <w:color w:val="000000" w:themeColor="text1"/>
        </w:rPr>
        <w:t>Sancenon</w:t>
      </w:r>
      <w:proofErr w:type="spellEnd"/>
      <w:r w:rsidRPr="60D53FD0">
        <w:rPr>
          <w:rFonts w:ascii="Times New Roman" w:eastAsia="Times New Roman" w:hAnsi="Times New Roman" w:cs="Times New Roman"/>
          <w:color w:val="000000" w:themeColor="text1"/>
        </w:rPr>
        <w:t>, R. Martinez-Manez, Mesoporous silica nanoparticles for pulmonary drug delivery, Adv. Drug Deliv. Rev., 177 (2021).</w:t>
      </w:r>
    </w:p>
    <w:p w14:paraId="452B6568" w14:textId="2E2D6316"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lastRenderedPageBreak/>
        <w:t xml:space="preserve">24.X. Li, M. Xue, O.G. Raabe, H.L. Aaron, E.A. Eisen, J.E. Evans, F.A. Hayes, S. </w:t>
      </w:r>
      <w:proofErr w:type="spellStart"/>
      <w:r w:rsidRPr="60D53FD0">
        <w:rPr>
          <w:rFonts w:ascii="Times New Roman" w:eastAsia="Times New Roman" w:hAnsi="Times New Roman" w:cs="Times New Roman"/>
          <w:color w:val="000000" w:themeColor="text1"/>
        </w:rPr>
        <w:t>Inaga</w:t>
      </w:r>
      <w:proofErr w:type="spellEnd"/>
      <w:r w:rsidRPr="60D53FD0">
        <w:rPr>
          <w:rFonts w:ascii="Times New Roman" w:eastAsia="Times New Roman" w:hAnsi="Times New Roman" w:cs="Times New Roman"/>
          <w:color w:val="000000" w:themeColor="text1"/>
        </w:rPr>
        <w:t xml:space="preserve">, A. </w:t>
      </w:r>
      <w:proofErr w:type="spellStart"/>
      <w:r w:rsidRPr="60D53FD0">
        <w:rPr>
          <w:rFonts w:ascii="Times New Roman" w:eastAsia="Times New Roman" w:hAnsi="Times New Roman" w:cs="Times New Roman"/>
          <w:color w:val="000000" w:themeColor="text1"/>
        </w:rPr>
        <w:t>Tagmount</w:t>
      </w:r>
      <w:proofErr w:type="spellEnd"/>
      <w:r w:rsidRPr="60D53FD0">
        <w:rPr>
          <w:rFonts w:ascii="Times New Roman" w:eastAsia="Times New Roman" w:hAnsi="Times New Roman" w:cs="Times New Roman"/>
          <w:color w:val="000000" w:themeColor="text1"/>
        </w:rPr>
        <w:t xml:space="preserve">, M. Takeuchi, C. Vulpe, J.I. Zink, S.H. Risbud, K.E. Pinkerton, Aerosol droplet delivery of mesoporous silica nanoparticles: a strategy for respiratory-based therapeutics, Nanomedicine, 11 (6) (2015), pp. 1377-1385. </w:t>
      </w:r>
    </w:p>
    <w:p w14:paraId="618F8CDD" w14:textId="0070A046"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25. T. Gulin-Sarfraz, S. Jonasson, E. </w:t>
      </w:r>
      <w:proofErr w:type="spellStart"/>
      <w:r w:rsidRPr="60D53FD0">
        <w:rPr>
          <w:rFonts w:ascii="Times New Roman" w:eastAsia="Times New Roman" w:hAnsi="Times New Roman" w:cs="Times New Roman"/>
          <w:color w:val="000000" w:themeColor="text1"/>
        </w:rPr>
        <w:t>Wigenstam</w:t>
      </w:r>
      <w:proofErr w:type="spellEnd"/>
      <w:r w:rsidRPr="60D53FD0">
        <w:rPr>
          <w:rFonts w:ascii="Times New Roman" w:eastAsia="Times New Roman" w:hAnsi="Times New Roman" w:cs="Times New Roman"/>
          <w:color w:val="000000" w:themeColor="text1"/>
        </w:rPr>
        <w:t xml:space="preserve">, E. von </w:t>
      </w:r>
      <w:proofErr w:type="spellStart"/>
      <w:r w:rsidRPr="60D53FD0">
        <w:rPr>
          <w:rFonts w:ascii="Times New Roman" w:eastAsia="Times New Roman" w:hAnsi="Times New Roman" w:cs="Times New Roman"/>
          <w:color w:val="000000" w:themeColor="text1"/>
        </w:rPr>
        <w:t>Haartman</w:t>
      </w:r>
      <w:proofErr w:type="spellEnd"/>
      <w:r w:rsidRPr="60D53FD0">
        <w:rPr>
          <w:rFonts w:ascii="Times New Roman" w:eastAsia="Times New Roman" w:hAnsi="Times New Roman" w:cs="Times New Roman"/>
          <w:color w:val="000000" w:themeColor="text1"/>
        </w:rPr>
        <w:t xml:space="preserve">, A. </w:t>
      </w:r>
      <w:proofErr w:type="spellStart"/>
      <w:r w:rsidRPr="60D53FD0">
        <w:rPr>
          <w:rFonts w:ascii="Times New Roman" w:eastAsia="Times New Roman" w:hAnsi="Times New Roman" w:cs="Times New Roman"/>
          <w:color w:val="000000" w:themeColor="text1"/>
        </w:rPr>
        <w:t>Bucht</w:t>
      </w:r>
      <w:proofErr w:type="spellEnd"/>
      <w:r w:rsidRPr="60D53FD0">
        <w:rPr>
          <w:rFonts w:ascii="Times New Roman" w:eastAsia="Times New Roman" w:hAnsi="Times New Roman" w:cs="Times New Roman"/>
          <w:color w:val="000000" w:themeColor="text1"/>
        </w:rPr>
        <w:t>, J.M. Rosenholm, Feasibility study of mesoporous silica particles for pulmonary drug delivery: therapeutic treatment with dexamethasone in a mouse model of airway inflammation, Pharmaceutics, 11 (4) (2019).</w:t>
      </w:r>
      <w:r>
        <w:br/>
      </w:r>
      <w:hyperlink r:id="rId18">
        <w:r w:rsidRPr="60D53FD0">
          <w:rPr>
            <w:rStyle w:val="Hyperlink"/>
            <w:rFonts w:ascii="Times New Roman" w:eastAsia="Times New Roman" w:hAnsi="Times New Roman" w:cs="Times New Roman"/>
            <w:color w:val="000000" w:themeColor="text1"/>
          </w:rPr>
          <w:t xml:space="preserve"> </w:t>
        </w:r>
      </w:hyperlink>
      <w:r w:rsidRPr="60D53FD0">
        <w:rPr>
          <w:rFonts w:ascii="Times New Roman" w:eastAsia="Times New Roman" w:hAnsi="Times New Roman" w:cs="Times New Roman"/>
          <w:color w:val="000000" w:themeColor="text1"/>
        </w:rPr>
        <w:t>26.Y. Song, B. Zhou, X. Du, Y. Wang, J. Zhang, Y. Ai, Z. Xia, G. Zhao, Folic acid (FA)-conjugated mesoporous silica nanoparticles combined with MRP-1 siRNA improves the suppressive effects of myricetin on non-small cell lung cancer (NSCLC), Biomed. Pharm., 125 (2020).</w:t>
      </w:r>
    </w:p>
    <w:p w14:paraId="1900FABA" w14:textId="61745293"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27. O. Tuncel, E. Kahraman, G. Bagci, N. Atabey, S. </w:t>
      </w:r>
      <w:proofErr w:type="spellStart"/>
      <w:r w:rsidRPr="60D53FD0">
        <w:rPr>
          <w:rFonts w:ascii="Times New Roman" w:eastAsia="Times New Roman" w:hAnsi="Times New Roman" w:cs="Times New Roman"/>
          <w:color w:val="000000" w:themeColor="text1"/>
        </w:rPr>
        <w:t>Ozcelik</w:t>
      </w:r>
      <w:proofErr w:type="spellEnd"/>
      <w:r w:rsidRPr="60D53FD0">
        <w:rPr>
          <w:rFonts w:ascii="Times New Roman" w:eastAsia="Times New Roman" w:hAnsi="Times New Roman" w:cs="Times New Roman"/>
          <w:color w:val="000000" w:themeColor="text1"/>
        </w:rPr>
        <w:t xml:space="preserve">, </w:t>
      </w:r>
      <w:proofErr w:type="gramStart"/>
      <w:r w:rsidRPr="60D53FD0">
        <w:rPr>
          <w:rFonts w:ascii="Times New Roman" w:eastAsia="Times New Roman" w:hAnsi="Times New Roman" w:cs="Times New Roman"/>
          <w:color w:val="000000" w:themeColor="text1"/>
        </w:rPr>
        <w:t>Engineered</w:t>
      </w:r>
      <w:proofErr w:type="gramEnd"/>
      <w:r w:rsidRPr="60D53FD0">
        <w:rPr>
          <w:rFonts w:ascii="Times New Roman" w:eastAsia="Times New Roman" w:hAnsi="Times New Roman" w:cs="Times New Roman"/>
          <w:color w:val="000000" w:themeColor="text1"/>
        </w:rPr>
        <w:t xml:space="preserve"> silica nanoparticles are biologically safe vehicles to deliver drugs or genes to liver cells, Mater. Sci. Eng. C Mater. Biol. Appl., 119 (2021), </w:t>
      </w:r>
    </w:p>
    <w:p w14:paraId="2F4C130E" w14:textId="57DB4BB8"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28.Y. Tao, S. Xu, J. Wang, L. Xu, C. Zhang, K. Chen, Z. Lian, J. Zhou, H. Xie, S. Zheng, X. Xu, Delivery of microRNA-33 antagomirs by mesoporous silica nanoparticles to ameliorate lipid metabolic disorders, Front Pharm., 11 (2020), p. 921. </w:t>
      </w:r>
    </w:p>
    <w:p w14:paraId="7F7CEE2F" w14:textId="63007396"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29. C.J. Liu, L. Yao, Y.M. Hu, B.T. Zhao, Effect of quercetin-loaded mesoporous silica nanoparticles on myocardial ischemia-reperfusion injury in rats and its mechanism, Int. J. </w:t>
      </w:r>
      <w:proofErr w:type="spellStart"/>
      <w:r w:rsidRPr="60D53FD0">
        <w:rPr>
          <w:rFonts w:ascii="Times New Roman" w:eastAsia="Times New Roman" w:hAnsi="Times New Roman" w:cs="Times New Roman"/>
          <w:color w:val="000000" w:themeColor="text1"/>
        </w:rPr>
        <w:t>Nanomed</w:t>
      </w:r>
      <w:proofErr w:type="spellEnd"/>
      <w:r w:rsidRPr="60D53FD0">
        <w:rPr>
          <w:rFonts w:ascii="Times New Roman" w:eastAsia="Times New Roman" w:hAnsi="Times New Roman" w:cs="Times New Roman"/>
          <w:color w:val="000000" w:themeColor="text1"/>
        </w:rPr>
        <w:t>., 16 (2021), pp. 741-752.</w:t>
      </w:r>
    </w:p>
    <w:p w14:paraId="003EBDAC" w14:textId="56B8AEFF"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30.T. Li, S. Shi, S. Goel, X. Shen, X. Xie, Z. Chen, H. Zhang, S. Li, X. Qin, H. Yang, C. Wu, Y. Liu, Recent advancements in mesoporous silica nanoparticles towards therapeutic applications for cancer, Acta </w:t>
      </w:r>
      <w:proofErr w:type="spellStart"/>
      <w:r w:rsidRPr="60D53FD0">
        <w:rPr>
          <w:rFonts w:ascii="Times New Roman" w:eastAsia="Times New Roman" w:hAnsi="Times New Roman" w:cs="Times New Roman"/>
          <w:color w:val="000000" w:themeColor="text1"/>
        </w:rPr>
        <w:t>Biomater</w:t>
      </w:r>
      <w:proofErr w:type="spellEnd"/>
      <w:r w:rsidRPr="60D53FD0">
        <w:rPr>
          <w:rFonts w:ascii="Times New Roman" w:eastAsia="Times New Roman" w:hAnsi="Times New Roman" w:cs="Times New Roman"/>
          <w:color w:val="000000" w:themeColor="text1"/>
        </w:rPr>
        <w:t>., 89 (2019), pp. 1-13.</w:t>
      </w:r>
    </w:p>
    <w:p w14:paraId="507AC24C" w14:textId="731B4952"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31. I. Ponton, A. Marti Del Rio, M. Gomez </w:t>
      </w:r>
      <w:proofErr w:type="spellStart"/>
      <w:r w:rsidRPr="60D53FD0">
        <w:rPr>
          <w:rFonts w:ascii="Times New Roman" w:eastAsia="Times New Roman" w:hAnsi="Times New Roman" w:cs="Times New Roman"/>
          <w:color w:val="000000" w:themeColor="text1"/>
        </w:rPr>
        <w:t>Gomez</w:t>
      </w:r>
      <w:proofErr w:type="spellEnd"/>
      <w:r w:rsidRPr="60D53FD0">
        <w:rPr>
          <w:rFonts w:ascii="Times New Roman" w:eastAsia="Times New Roman" w:hAnsi="Times New Roman" w:cs="Times New Roman"/>
          <w:color w:val="000000" w:themeColor="text1"/>
        </w:rPr>
        <w:t>, D. Sanchez-Garcia, Preparation and applications of organo-silica hybrid mesoporous silica nanoparticles for the Co-delivery of drugs and nucleic acids, Nanomaterials, 10 (12) (2020).</w:t>
      </w:r>
    </w:p>
    <w:p w14:paraId="0E17C061" w14:textId="4DF63BA4" w:rsidR="313560AF" w:rsidRDefault="313560AF" w:rsidP="60D53FD0">
      <w:pPr>
        <w:tabs>
          <w:tab w:val="left" w:pos="2145"/>
        </w:tabs>
        <w:jc w:val="both"/>
        <w:rPr>
          <w:rFonts w:ascii="Times New Roman" w:eastAsia="Times New Roman" w:hAnsi="Times New Roman" w:cs="Times New Roman"/>
          <w:color w:val="000000" w:themeColor="text1"/>
        </w:rPr>
      </w:pPr>
      <w:r w:rsidRPr="60D53FD0">
        <w:rPr>
          <w:rFonts w:ascii="Times New Roman" w:eastAsia="Times New Roman" w:hAnsi="Times New Roman" w:cs="Times New Roman"/>
          <w:color w:val="000000" w:themeColor="text1"/>
        </w:rPr>
        <w:t xml:space="preserve">32.Yanmei Huang, Peng Li, </w:t>
      </w:r>
      <w:proofErr w:type="spellStart"/>
      <w:r w:rsidRPr="60D53FD0">
        <w:rPr>
          <w:rFonts w:ascii="Times New Roman" w:eastAsia="Times New Roman" w:hAnsi="Times New Roman" w:cs="Times New Roman"/>
          <w:color w:val="000000" w:themeColor="text1"/>
        </w:rPr>
        <w:t>Ruikang</w:t>
      </w:r>
      <w:proofErr w:type="spellEnd"/>
      <w:r w:rsidRPr="60D53FD0">
        <w:rPr>
          <w:rFonts w:ascii="Times New Roman" w:eastAsia="Times New Roman" w:hAnsi="Times New Roman" w:cs="Times New Roman"/>
          <w:color w:val="000000" w:themeColor="text1"/>
        </w:rPr>
        <w:t xml:space="preserve"> Zhao, </w:t>
      </w:r>
      <w:proofErr w:type="spellStart"/>
      <w:r w:rsidRPr="60D53FD0">
        <w:rPr>
          <w:rFonts w:ascii="Times New Roman" w:eastAsia="Times New Roman" w:hAnsi="Times New Roman" w:cs="Times New Roman"/>
          <w:color w:val="000000" w:themeColor="text1"/>
        </w:rPr>
        <w:t>Laien</w:t>
      </w:r>
      <w:proofErr w:type="spellEnd"/>
      <w:r w:rsidRPr="60D53FD0">
        <w:rPr>
          <w:rFonts w:ascii="Times New Roman" w:eastAsia="Times New Roman" w:hAnsi="Times New Roman" w:cs="Times New Roman"/>
          <w:color w:val="000000" w:themeColor="text1"/>
        </w:rPr>
        <w:t xml:space="preserve"> Zhao, Jia Liu, </w:t>
      </w:r>
      <w:proofErr w:type="spellStart"/>
      <w:r w:rsidRPr="60D53FD0">
        <w:rPr>
          <w:rFonts w:ascii="Times New Roman" w:eastAsia="Times New Roman" w:hAnsi="Times New Roman" w:cs="Times New Roman"/>
          <w:color w:val="000000" w:themeColor="text1"/>
        </w:rPr>
        <w:t>Shengjun</w:t>
      </w:r>
      <w:proofErr w:type="spellEnd"/>
      <w:r w:rsidRPr="60D53FD0">
        <w:rPr>
          <w:rFonts w:ascii="Times New Roman" w:eastAsia="Times New Roman" w:hAnsi="Times New Roman" w:cs="Times New Roman"/>
          <w:color w:val="000000" w:themeColor="text1"/>
        </w:rPr>
        <w:t xml:space="preserve"> Peng, </w:t>
      </w:r>
      <w:proofErr w:type="spellStart"/>
      <w:r w:rsidRPr="60D53FD0">
        <w:rPr>
          <w:rFonts w:ascii="Times New Roman" w:eastAsia="Times New Roman" w:hAnsi="Times New Roman" w:cs="Times New Roman"/>
          <w:color w:val="000000" w:themeColor="text1"/>
        </w:rPr>
        <w:t>Xiaoxuan</w:t>
      </w:r>
      <w:proofErr w:type="spellEnd"/>
      <w:r w:rsidRPr="60D53FD0">
        <w:rPr>
          <w:rFonts w:ascii="Times New Roman" w:eastAsia="Times New Roman" w:hAnsi="Times New Roman" w:cs="Times New Roman"/>
          <w:color w:val="000000" w:themeColor="text1"/>
        </w:rPr>
        <w:t xml:space="preserve"> Fu, Xiaojie Wang, </w:t>
      </w:r>
      <w:proofErr w:type="spellStart"/>
      <w:r w:rsidRPr="60D53FD0">
        <w:rPr>
          <w:rFonts w:ascii="Times New Roman" w:eastAsia="Times New Roman" w:hAnsi="Times New Roman" w:cs="Times New Roman"/>
          <w:color w:val="000000" w:themeColor="text1"/>
        </w:rPr>
        <w:t>Rongrui</w:t>
      </w:r>
      <w:proofErr w:type="spellEnd"/>
      <w:r w:rsidRPr="60D53FD0">
        <w:rPr>
          <w:rFonts w:ascii="Times New Roman" w:eastAsia="Times New Roman" w:hAnsi="Times New Roman" w:cs="Times New Roman"/>
          <w:color w:val="000000" w:themeColor="text1"/>
        </w:rPr>
        <w:t xml:space="preserve"> Luo, Rong Wang, </w:t>
      </w:r>
      <w:proofErr w:type="spellStart"/>
      <w:r w:rsidRPr="60D53FD0">
        <w:rPr>
          <w:rFonts w:ascii="Times New Roman" w:eastAsia="Times New Roman" w:hAnsi="Times New Roman" w:cs="Times New Roman"/>
          <w:color w:val="000000" w:themeColor="text1"/>
        </w:rPr>
        <w:t>Zhuhong</w:t>
      </w:r>
      <w:proofErr w:type="spellEnd"/>
      <w:r w:rsidRPr="60D53FD0">
        <w:rPr>
          <w:rFonts w:ascii="Times New Roman" w:eastAsia="Times New Roman" w:hAnsi="Times New Roman" w:cs="Times New Roman"/>
          <w:color w:val="000000" w:themeColor="text1"/>
        </w:rPr>
        <w:t xml:space="preserve"> Zhang, Silica nanoparticles: Biomedical applications and toxicity, Biomedicine &amp; Pharmacotherapy, 151(2022), 113053.</w:t>
      </w:r>
    </w:p>
    <w:p w14:paraId="27E4E5FA" w14:textId="185B9956" w:rsidR="60D53FD0" w:rsidRDefault="60D53FD0" w:rsidP="60D53FD0">
      <w:pPr>
        <w:jc w:val="both"/>
        <w:rPr>
          <w:rFonts w:ascii="Times New Roman" w:eastAsia="Times New Roman" w:hAnsi="Times New Roman" w:cs="Times New Roman"/>
          <w:color w:val="000000" w:themeColor="text1"/>
        </w:rPr>
      </w:pPr>
    </w:p>
    <w:p w14:paraId="7ADA05C0" w14:textId="5C31B94C" w:rsidR="34426490" w:rsidRDefault="34426490" w:rsidP="60D53FD0">
      <w:pPr>
        <w:jc w:val="both"/>
        <w:rPr>
          <w:rFonts w:ascii="Times New Roman" w:eastAsia="Times New Roman" w:hAnsi="Times New Roman" w:cs="Times New Roman"/>
          <w:color w:val="000000" w:themeColor="text1"/>
        </w:rPr>
      </w:pPr>
    </w:p>
    <w:p w14:paraId="3DADFCB3" w14:textId="6A032C40" w:rsidR="34426490" w:rsidRDefault="34426490" w:rsidP="60D53FD0">
      <w:pPr>
        <w:jc w:val="both"/>
        <w:rPr>
          <w:rFonts w:ascii="Times New Roman" w:eastAsia="Times New Roman" w:hAnsi="Times New Roman" w:cs="Times New Roman"/>
          <w:color w:val="000000" w:themeColor="text1"/>
        </w:rPr>
      </w:pPr>
    </w:p>
    <w:sectPr w:rsidR="34426490">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075FC2" w14:textId="77777777" w:rsidR="00C75E0B" w:rsidRDefault="00C75E0B">
      <w:pPr>
        <w:spacing w:after="0" w:line="240" w:lineRule="auto"/>
      </w:pPr>
      <w:r>
        <w:separator/>
      </w:r>
    </w:p>
  </w:endnote>
  <w:endnote w:type="continuationSeparator" w:id="0">
    <w:p w14:paraId="5DFDE27B" w14:textId="77777777" w:rsidR="00C75E0B" w:rsidRDefault="00C75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hruti">
    <w:panose1 w:val="02000500000000000000"/>
    <w:charset w:val="00"/>
    <w:family w:val="swiss"/>
    <w:pitch w:val="variable"/>
    <w:sig w:usb0="0004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27FE0B49" w14:paraId="0737D6E3" w14:textId="77777777" w:rsidTr="27FE0B49">
      <w:trPr>
        <w:trHeight w:val="300"/>
      </w:trPr>
      <w:tc>
        <w:tcPr>
          <w:tcW w:w="3120" w:type="dxa"/>
        </w:tcPr>
        <w:p w14:paraId="2AE0A0CE" w14:textId="64399194" w:rsidR="27FE0B49" w:rsidRDefault="27FE0B49" w:rsidP="27FE0B49">
          <w:pPr>
            <w:pStyle w:val="Header"/>
            <w:ind w:left="-115"/>
          </w:pPr>
        </w:p>
      </w:tc>
      <w:tc>
        <w:tcPr>
          <w:tcW w:w="3120" w:type="dxa"/>
        </w:tcPr>
        <w:p w14:paraId="64E35172" w14:textId="56683215" w:rsidR="27FE0B49" w:rsidRDefault="27FE0B49" w:rsidP="27FE0B49">
          <w:pPr>
            <w:pStyle w:val="Header"/>
            <w:jc w:val="center"/>
          </w:pPr>
        </w:p>
      </w:tc>
      <w:tc>
        <w:tcPr>
          <w:tcW w:w="3120" w:type="dxa"/>
        </w:tcPr>
        <w:p w14:paraId="7186FA81" w14:textId="1DE7C616" w:rsidR="27FE0B49" w:rsidRDefault="27FE0B49" w:rsidP="27FE0B49">
          <w:pPr>
            <w:pStyle w:val="Header"/>
            <w:ind w:right="-115"/>
            <w:jc w:val="right"/>
          </w:pPr>
        </w:p>
      </w:tc>
    </w:tr>
  </w:tbl>
  <w:p w14:paraId="746308A0" w14:textId="24AB15D2" w:rsidR="27FE0B49" w:rsidRDefault="27FE0B49" w:rsidP="27FE0B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CEE1B4" w14:textId="77777777" w:rsidR="00C75E0B" w:rsidRDefault="00C75E0B">
      <w:pPr>
        <w:spacing w:after="0" w:line="240" w:lineRule="auto"/>
      </w:pPr>
      <w:r>
        <w:separator/>
      </w:r>
    </w:p>
  </w:footnote>
  <w:footnote w:type="continuationSeparator" w:id="0">
    <w:p w14:paraId="17F063BB" w14:textId="77777777" w:rsidR="00C75E0B" w:rsidRDefault="00C75E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22AB7"/>
    <w:multiLevelType w:val="hybridMultilevel"/>
    <w:tmpl w:val="27AC4F46"/>
    <w:lvl w:ilvl="0" w:tplc="A2868AF8">
      <w:start w:val="1"/>
      <w:numFmt w:val="bullet"/>
      <w:lvlText w:val=""/>
      <w:lvlJc w:val="left"/>
      <w:pPr>
        <w:ind w:left="720" w:hanging="360"/>
      </w:pPr>
      <w:rPr>
        <w:rFonts w:ascii="Symbol" w:hAnsi="Symbol" w:hint="default"/>
      </w:rPr>
    </w:lvl>
    <w:lvl w:ilvl="1" w:tplc="B3C06ABE">
      <w:start w:val="1"/>
      <w:numFmt w:val="bullet"/>
      <w:lvlText w:val="o"/>
      <w:lvlJc w:val="left"/>
      <w:pPr>
        <w:ind w:left="1440" w:hanging="360"/>
      </w:pPr>
      <w:rPr>
        <w:rFonts w:ascii="Courier New" w:hAnsi="Courier New" w:hint="default"/>
      </w:rPr>
    </w:lvl>
    <w:lvl w:ilvl="2" w:tplc="93E4FFF4">
      <w:start w:val="1"/>
      <w:numFmt w:val="bullet"/>
      <w:lvlText w:val=""/>
      <w:lvlJc w:val="left"/>
      <w:pPr>
        <w:ind w:left="2160" w:hanging="360"/>
      </w:pPr>
      <w:rPr>
        <w:rFonts w:ascii="Wingdings" w:hAnsi="Wingdings" w:hint="default"/>
      </w:rPr>
    </w:lvl>
    <w:lvl w:ilvl="3" w:tplc="BBCE52E8">
      <w:start w:val="1"/>
      <w:numFmt w:val="bullet"/>
      <w:lvlText w:val=""/>
      <w:lvlJc w:val="left"/>
      <w:pPr>
        <w:ind w:left="2880" w:hanging="360"/>
      </w:pPr>
      <w:rPr>
        <w:rFonts w:ascii="Symbol" w:hAnsi="Symbol" w:hint="default"/>
      </w:rPr>
    </w:lvl>
    <w:lvl w:ilvl="4" w:tplc="E958780E">
      <w:start w:val="1"/>
      <w:numFmt w:val="bullet"/>
      <w:lvlText w:val="o"/>
      <w:lvlJc w:val="left"/>
      <w:pPr>
        <w:ind w:left="3600" w:hanging="360"/>
      </w:pPr>
      <w:rPr>
        <w:rFonts w:ascii="Courier New" w:hAnsi="Courier New" w:hint="default"/>
      </w:rPr>
    </w:lvl>
    <w:lvl w:ilvl="5" w:tplc="3BC0AA3A">
      <w:start w:val="1"/>
      <w:numFmt w:val="bullet"/>
      <w:lvlText w:val=""/>
      <w:lvlJc w:val="left"/>
      <w:pPr>
        <w:ind w:left="4320" w:hanging="360"/>
      </w:pPr>
      <w:rPr>
        <w:rFonts w:ascii="Wingdings" w:hAnsi="Wingdings" w:hint="default"/>
      </w:rPr>
    </w:lvl>
    <w:lvl w:ilvl="6" w:tplc="0A20F2F4">
      <w:start w:val="1"/>
      <w:numFmt w:val="bullet"/>
      <w:lvlText w:val=""/>
      <w:lvlJc w:val="left"/>
      <w:pPr>
        <w:ind w:left="5040" w:hanging="360"/>
      </w:pPr>
      <w:rPr>
        <w:rFonts w:ascii="Symbol" w:hAnsi="Symbol" w:hint="default"/>
      </w:rPr>
    </w:lvl>
    <w:lvl w:ilvl="7" w:tplc="0F00E662">
      <w:start w:val="1"/>
      <w:numFmt w:val="bullet"/>
      <w:lvlText w:val="o"/>
      <w:lvlJc w:val="left"/>
      <w:pPr>
        <w:ind w:left="5760" w:hanging="360"/>
      </w:pPr>
      <w:rPr>
        <w:rFonts w:ascii="Courier New" w:hAnsi="Courier New" w:hint="default"/>
      </w:rPr>
    </w:lvl>
    <w:lvl w:ilvl="8" w:tplc="01B4D63A">
      <w:start w:val="1"/>
      <w:numFmt w:val="bullet"/>
      <w:lvlText w:val=""/>
      <w:lvlJc w:val="left"/>
      <w:pPr>
        <w:ind w:left="6480" w:hanging="360"/>
      </w:pPr>
      <w:rPr>
        <w:rFonts w:ascii="Wingdings" w:hAnsi="Wingdings" w:hint="default"/>
      </w:rPr>
    </w:lvl>
  </w:abstractNum>
  <w:abstractNum w:abstractNumId="1" w15:restartNumberingAfterBreak="0">
    <w:nsid w:val="019B793B"/>
    <w:multiLevelType w:val="hybridMultilevel"/>
    <w:tmpl w:val="6D64FA94"/>
    <w:lvl w:ilvl="0" w:tplc="9E5EE29A">
      <w:start w:val="1"/>
      <w:numFmt w:val="bullet"/>
      <w:lvlText w:val=""/>
      <w:lvlJc w:val="left"/>
      <w:pPr>
        <w:ind w:left="720" w:hanging="360"/>
      </w:pPr>
      <w:rPr>
        <w:rFonts w:ascii="Symbol" w:hAnsi="Symbol" w:hint="default"/>
      </w:rPr>
    </w:lvl>
    <w:lvl w:ilvl="1" w:tplc="AFBEA018">
      <w:start w:val="1"/>
      <w:numFmt w:val="bullet"/>
      <w:lvlText w:val="o"/>
      <w:lvlJc w:val="left"/>
      <w:pPr>
        <w:ind w:left="1440" w:hanging="360"/>
      </w:pPr>
      <w:rPr>
        <w:rFonts w:ascii="Courier New" w:hAnsi="Courier New" w:hint="default"/>
      </w:rPr>
    </w:lvl>
    <w:lvl w:ilvl="2" w:tplc="5E8216E6">
      <w:start w:val="1"/>
      <w:numFmt w:val="bullet"/>
      <w:lvlText w:val=""/>
      <w:lvlJc w:val="left"/>
      <w:pPr>
        <w:ind w:left="2160" w:hanging="360"/>
      </w:pPr>
      <w:rPr>
        <w:rFonts w:ascii="Wingdings" w:hAnsi="Wingdings" w:hint="default"/>
      </w:rPr>
    </w:lvl>
    <w:lvl w:ilvl="3" w:tplc="F6BC204A">
      <w:start w:val="1"/>
      <w:numFmt w:val="bullet"/>
      <w:lvlText w:val=""/>
      <w:lvlJc w:val="left"/>
      <w:pPr>
        <w:ind w:left="2880" w:hanging="360"/>
      </w:pPr>
      <w:rPr>
        <w:rFonts w:ascii="Symbol" w:hAnsi="Symbol" w:hint="default"/>
      </w:rPr>
    </w:lvl>
    <w:lvl w:ilvl="4" w:tplc="3AE83242">
      <w:start w:val="1"/>
      <w:numFmt w:val="bullet"/>
      <w:lvlText w:val="o"/>
      <w:lvlJc w:val="left"/>
      <w:pPr>
        <w:ind w:left="3600" w:hanging="360"/>
      </w:pPr>
      <w:rPr>
        <w:rFonts w:ascii="Courier New" w:hAnsi="Courier New" w:hint="default"/>
      </w:rPr>
    </w:lvl>
    <w:lvl w:ilvl="5" w:tplc="7882B744">
      <w:start w:val="1"/>
      <w:numFmt w:val="bullet"/>
      <w:lvlText w:val=""/>
      <w:lvlJc w:val="left"/>
      <w:pPr>
        <w:ind w:left="4320" w:hanging="360"/>
      </w:pPr>
      <w:rPr>
        <w:rFonts w:ascii="Wingdings" w:hAnsi="Wingdings" w:hint="default"/>
      </w:rPr>
    </w:lvl>
    <w:lvl w:ilvl="6" w:tplc="1A349A58">
      <w:start w:val="1"/>
      <w:numFmt w:val="bullet"/>
      <w:lvlText w:val=""/>
      <w:lvlJc w:val="left"/>
      <w:pPr>
        <w:ind w:left="5040" w:hanging="360"/>
      </w:pPr>
      <w:rPr>
        <w:rFonts w:ascii="Symbol" w:hAnsi="Symbol" w:hint="default"/>
      </w:rPr>
    </w:lvl>
    <w:lvl w:ilvl="7" w:tplc="B94A055A">
      <w:start w:val="1"/>
      <w:numFmt w:val="bullet"/>
      <w:lvlText w:val="o"/>
      <w:lvlJc w:val="left"/>
      <w:pPr>
        <w:ind w:left="5760" w:hanging="360"/>
      </w:pPr>
      <w:rPr>
        <w:rFonts w:ascii="Courier New" w:hAnsi="Courier New" w:hint="default"/>
      </w:rPr>
    </w:lvl>
    <w:lvl w:ilvl="8" w:tplc="B382F5F2">
      <w:start w:val="1"/>
      <w:numFmt w:val="bullet"/>
      <w:lvlText w:val=""/>
      <w:lvlJc w:val="left"/>
      <w:pPr>
        <w:ind w:left="6480" w:hanging="360"/>
      </w:pPr>
      <w:rPr>
        <w:rFonts w:ascii="Wingdings" w:hAnsi="Wingdings" w:hint="default"/>
      </w:rPr>
    </w:lvl>
  </w:abstractNum>
  <w:abstractNum w:abstractNumId="2" w15:restartNumberingAfterBreak="0">
    <w:nsid w:val="056956D1"/>
    <w:multiLevelType w:val="hybridMultilevel"/>
    <w:tmpl w:val="6EFE8B52"/>
    <w:lvl w:ilvl="0" w:tplc="35D2117E">
      <w:start w:val="1"/>
      <w:numFmt w:val="bullet"/>
      <w:lvlText w:val=""/>
      <w:lvlJc w:val="left"/>
      <w:pPr>
        <w:ind w:left="720" w:hanging="360"/>
      </w:pPr>
      <w:rPr>
        <w:rFonts w:ascii="Symbol" w:hAnsi="Symbol" w:hint="default"/>
      </w:rPr>
    </w:lvl>
    <w:lvl w:ilvl="1" w:tplc="57DE7308">
      <w:start w:val="1"/>
      <w:numFmt w:val="bullet"/>
      <w:lvlText w:val="o"/>
      <w:lvlJc w:val="left"/>
      <w:pPr>
        <w:ind w:left="1440" w:hanging="360"/>
      </w:pPr>
      <w:rPr>
        <w:rFonts w:ascii="Courier New" w:hAnsi="Courier New" w:hint="default"/>
      </w:rPr>
    </w:lvl>
    <w:lvl w:ilvl="2" w:tplc="8F809752">
      <w:start w:val="1"/>
      <w:numFmt w:val="bullet"/>
      <w:lvlText w:val=""/>
      <w:lvlJc w:val="left"/>
      <w:pPr>
        <w:ind w:left="2160" w:hanging="360"/>
      </w:pPr>
      <w:rPr>
        <w:rFonts w:ascii="Wingdings" w:hAnsi="Wingdings" w:hint="default"/>
      </w:rPr>
    </w:lvl>
    <w:lvl w:ilvl="3" w:tplc="91A4A992">
      <w:start w:val="1"/>
      <w:numFmt w:val="bullet"/>
      <w:lvlText w:val=""/>
      <w:lvlJc w:val="left"/>
      <w:pPr>
        <w:ind w:left="2880" w:hanging="360"/>
      </w:pPr>
      <w:rPr>
        <w:rFonts w:ascii="Symbol" w:hAnsi="Symbol" w:hint="default"/>
      </w:rPr>
    </w:lvl>
    <w:lvl w:ilvl="4" w:tplc="BAE0BE96">
      <w:start w:val="1"/>
      <w:numFmt w:val="bullet"/>
      <w:lvlText w:val="o"/>
      <w:lvlJc w:val="left"/>
      <w:pPr>
        <w:ind w:left="3600" w:hanging="360"/>
      </w:pPr>
      <w:rPr>
        <w:rFonts w:ascii="Courier New" w:hAnsi="Courier New" w:hint="default"/>
      </w:rPr>
    </w:lvl>
    <w:lvl w:ilvl="5" w:tplc="27703C6E">
      <w:start w:val="1"/>
      <w:numFmt w:val="bullet"/>
      <w:lvlText w:val=""/>
      <w:lvlJc w:val="left"/>
      <w:pPr>
        <w:ind w:left="4320" w:hanging="360"/>
      </w:pPr>
      <w:rPr>
        <w:rFonts w:ascii="Wingdings" w:hAnsi="Wingdings" w:hint="default"/>
      </w:rPr>
    </w:lvl>
    <w:lvl w:ilvl="6" w:tplc="A7A61DA8">
      <w:start w:val="1"/>
      <w:numFmt w:val="bullet"/>
      <w:lvlText w:val=""/>
      <w:lvlJc w:val="left"/>
      <w:pPr>
        <w:ind w:left="5040" w:hanging="360"/>
      </w:pPr>
      <w:rPr>
        <w:rFonts w:ascii="Symbol" w:hAnsi="Symbol" w:hint="default"/>
      </w:rPr>
    </w:lvl>
    <w:lvl w:ilvl="7" w:tplc="0DDAD7CA">
      <w:start w:val="1"/>
      <w:numFmt w:val="bullet"/>
      <w:lvlText w:val="o"/>
      <w:lvlJc w:val="left"/>
      <w:pPr>
        <w:ind w:left="5760" w:hanging="360"/>
      </w:pPr>
      <w:rPr>
        <w:rFonts w:ascii="Courier New" w:hAnsi="Courier New" w:hint="default"/>
      </w:rPr>
    </w:lvl>
    <w:lvl w:ilvl="8" w:tplc="E0080DFE">
      <w:start w:val="1"/>
      <w:numFmt w:val="bullet"/>
      <w:lvlText w:val=""/>
      <w:lvlJc w:val="left"/>
      <w:pPr>
        <w:ind w:left="6480" w:hanging="360"/>
      </w:pPr>
      <w:rPr>
        <w:rFonts w:ascii="Wingdings" w:hAnsi="Wingdings" w:hint="default"/>
      </w:rPr>
    </w:lvl>
  </w:abstractNum>
  <w:abstractNum w:abstractNumId="3" w15:restartNumberingAfterBreak="0">
    <w:nsid w:val="06F4CC59"/>
    <w:multiLevelType w:val="hybridMultilevel"/>
    <w:tmpl w:val="2FA4188C"/>
    <w:lvl w:ilvl="0" w:tplc="1B389D9E">
      <w:start w:val="1"/>
      <w:numFmt w:val="bullet"/>
      <w:lvlText w:val=""/>
      <w:lvlJc w:val="left"/>
      <w:pPr>
        <w:ind w:left="720" w:hanging="360"/>
      </w:pPr>
      <w:rPr>
        <w:rFonts w:ascii="Symbol" w:hAnsi="Symbol" w:hint="default"/>
      </w:rPr>
    </w:lvl>
    <w:lvl w:ilvl="1" w:tplc="4B58CDEC">
      <w:start w:val="1"/>
      <w:numFmt w:val="bullet"/>
      <w:lvlText w:val="o"/>
      <w:lvlJc w:val="left"/>
      <w:pPr>
        <w:ind w:left="1440" w:hanging="360"/>
      </w:pPr>
      <w:rPr>
        <w:rFonts w:ascii="Courier New" w:hAnsi="Courier New" w:hint="default"/>
      </w:rPr>
    </w:lvl>
    <w:lvl w:ilvl="2" w:tplc="5874C494">
      <w:start w:val="1"/>
      <w:numFmt w:val="bullet"/>
      <w:lvlText w:val=""/>
      <w:lvlJc w:val="left"/>
      <w:pPr>
        <w:ind w:left="2160" w:hanging="360"/>
      </w:pPr>
      <w:rPr>
        <w:rFonts w:ascii="Wingdings" w:hAnsi="Wingdings" w:hint="default"/>
      </w:rPr>
    </w:lvl>
    <w:lvl w:ilvl="3" w:tplc="F0385EB6">
      <w:start w:val="1"/>
      <w:numFmt w:val="bullet"/>
      <w:lvlText w:val=""/>
      <w:lvlJc w:val="left"/>
      <w:pPr>
        <w:ind w:left="2880" w:hanging="360"/>
      </w:pPr>
      <w:rPr>
        <w:rFonts w:ascii="Symbol" w:hAnsi="Symbol" w:hint="default"/>
      </w:rPr>
    </w:lvl>
    <w:lvl w:ilvl="4" w:tplc="BEB6F7D2">
      <w:start w:val="1"/>
      <w:numFmt w:val="bullet"/>
      <w:lvlText w:val="o"/>
      <w:lvlJc w:val="left"/>
      <w:pPr>
        <w:ind w:left="3600" w:hanging="360"/>
      </w:pPr>
      <w:rPr>
        <w:rFonts w:ascii="Courier New" w:hAnsi="Courier New" w:hint="default"/>
      </w:rPr>
    </w:lvl>
    <w:lvl w:ilvl="5" w:tplc="CA3AC7E6">
      <w:start w:val="1"/>
      <w:numFmt w:val="bullet"/>
      <w:lvlText w:val=""/>
      <w:lvlJc w:val="left"/>
      <w:pPr>
        <w:ind w:left="4320" w:hanging="360"/>
      </w:pPr>
      <w:rPr>
        <w:rFonts w:ascii="Wingdings" w:hAnsi="Wingdings" w:hint="default"/>
      </w:rPr>
    </w:lvl>
    <w:lvl w:ilvl="6" w:tplc="360E4276">
      <w:start w:val="1"/>
      <w:numFmt w:val="bullet"/>
      <w:lvlText w:val=""/>
      <w:lvlJc w:val="left"/>
      <w:pPr>
        <w:ind w:left="5040" w:hanging="360"/>
      </w:pPr>
      <w:rPr>
        <w:rFonts w:ascii="Symbol" w:hAnsi="Symbol" w:hint="default"/>
      </w:rPr>
    </w:lvl>
    <w:lvl w:ilvl="7" w:tplc="2990E4CC">
      <w:start w:val="1"/>
      <w:numFmt w:val="bullet"/>
      <w:lvlText w:val="o"/>
      <w:lvlJc w:val="left"/>
      <w:pPr>
        <w:ind w:left="5760" w:hanging="360"/>
      </w:pPr>
      <w:rPr>
        <w:rFonts w:ascii="Courier New" w:hAnsi="Courier New" w:hint="default"/>
      </w:rPr>
    </w:lvl>
    <w:lvl w:ilvl="8" w:tplc="FAD8DA40">
      <w:start w:val="1"/>
      <w:numFmt w:val="bullet"/>
      <w:lvlText w:val=""/>
      <w:lvlJc w:val="left"/>
      <w:pPr>
        <w:ind w:left="6480" w:hanging="360"/>
      </w:pPr>
      <w:rPr>
        <w:rFonts w:ascii="Wingdings" w:hAnsi="Wingdings" w:hint="default"/>
      </w:rPr>
    </w:lvl>
  </w:abstractNum>
  <w:abstractNum w:abstractNumId="4" w15:restartNumberingAfterBreak="0">
    <w:nsid w:val="088C0335"/>
    <w:multiLevelType w:val="hybridMultilevel"/>
    <w:tmpl w:val="31A0520C"/>
    <w:lvl w:ilvl="0" w:tplc="02D27C3E">
      <w:start w:val="1"/>
      <w:numFmt w:val="bullet"/>
      <w:lvlText w:val=""/>
      <w:lvlJc w:val="left"/>
      <w:pPr>
        <w:ind w:left="720" w:hanging="360"/>
      </w:pPr>
      <w:rPr>
        <w:rFonts w:ascii="Symbol" w:hAnsi="Symbol" w:hint="default"/>
      </w:rPr>
    </w:lvl>
    <w:lvl w:ilvl="1" w:tplc="F190BE10">
      <w:start w:val="1"/>
      <w:numFmt w:val="bullet"/>
      <w:lvlText w:val="o"/>
      <w:lvlJc w:val="left"/>
      <w:pPr>
        <w:ind w:left="1440" w:hanging="360"/>
      </w:pPr>
      <w:rPr>
        <w:rFonts w:ascii="Courier New" w:hAnsi="Courier New" w:hint="default"/>
      </w:rPr>
    </w:lvl>
    <w:lvl w:ilvl="2" w:tplc="E430B9B0">
      <w:start w:val="1"/>
      <w:numFmt w:val="bullet"/>
      <w:lvlText w:val=""/>
      <w:lvlJc w:val="left"/>
      <w:pPr>
        <w:ind w:left="2160" w:hanging="360"/>
      </w:pPr>
      <w:rPr>
        <w:rFonts w:ascii="Wingdings" w:hAnsi="Wingdings" w:hint="default"/>
      </w:rPr>
    </w:lvl>
    <w:lvl w:ilvl="3" w:tplc="4A228F0A">
      <w:start w:val="1"/>
      <w:numFmt w:val="bullet"/>
      <w:lvlText w:val=""/>
      <w:lvlJc w:val="left"/>
      <w:pPr>
        <w:ind w:left="2880" w:hanging="360"/>
      </w:pPr>
      <w:rPr>
        <w:rFonts w:ascii="Symbol" w:hAnsi="Symbol" w:hint="default"/>
      </w:rPr>
    </w:lvl>
    <w:lvl w:ilvl="4" w:tplc="F4ECC97C">
      <w:start w:val="1"/>
      <w:numFmt w:val="bullet"/>
      <w:lvlText w:val="o"/>
      <w:lvlJc w:val="left"/>
      <w:pPr>
        <w:ind w:left="3600" w:hanging="360"/>
      </w:pPr>
      <w:rPr>
        <w:rFonts w:ascii="Courier New" w:hAnsi="Courier New" w:hint="default"/>
      </w:rPr>
    </w:lvl>
    <w:lvl w:ilvl="5" w:tplc="2AAE9C3C">
      <w:start w:val="1"/>
      <w:numFmt w:val="bullet"/>
      <w:lvlText w:val=""/>
      <w:lvlJc w:val="left"/>
      <w:pPr>
        <w:ind w:left="4320" w:hanging="360"/>
      </w:pPr>
      <w:rPr>
        <w:rFonts w:ascii="Wingdings" w:hAnsi="Wingdings" w:hint="default"/>
      </w:rPr>
    </w:lvl>
    <w:lvl w:ilvl="6" w:tplc="24D2F6AA">
      <w:start w:val="1"/>
      <w:numFmt w:val="bullet"/>
      <w:lvlText w:val=""/>
      <w:lvlJc w:val="left"/>
      <w:pPr>
        <w:ind w:left="5040" w:hanging="360"/>
      </w:pPr>
      <w:rPr>
        <w:rFonts w:ascii="Symbol" w:hAnsi="Symbol" w:hint="default"/>
      </w:rPr>
    </w:lvl>
    <w:lvl w:ilvl="7" w:tplc="A3EC3C2C">
      <w:start w:val="1"/>
      <w:numFmt w:val="bullet"/>
      <w:lvlText w:val="o"/>
      <w:lvlJc w:val="left"/>
      <w:pPr>
        <w:ind w:left="5760" w:hanging="360"/>
      </w:pPr>
      <w:rPr>
        <w:rFonts w:ascii="Courier New" w:hAnsi="Courier New" w:hint="default"/>
      </w:rPr>
    </w:lvl>
    <w:lvl w:ilvl="8" w:tplc="F1F6F688">
      <w:start w:val="1"/>
      <w:numFmt w:val="bullet"/>
      <w:lvlText w:val=""/>
      <w:lvlJc w:val="left"/>
      <w:pPr>
        <w:ind w:left="6480" w:hanging="360"/>
      </w:pPr>
      <w:rPr>
        <w:rFonts w:ascii="Wingdings" w:hAnsi="Wingdings" w:hint="default"/>
      </w:rPr>
    </w:lvl>
  </w:abstractNum>
  <w:abstractNum w:abstractNumId="5" w15:restartNumberingAfterBreak="0">
    <w:nsid w:val="0C36842F"/>
    <w:multiLevelType w:val="hybridMultilevel"/>
    <w:tmpl w:val="D3AAD118"/>
    <w:lvl w:ilvl="0" w:tplc="1D22243E">
      <w:start w:val="1"/>
      <w:numFmt w:val="bullet"/>
      <w:lvlText w:val=""/>
      <w:lvlJc w:val="left"/>
      <w:pPr>
        <w:ind w:left="720" w:hanging="360"/>
      </w:pPr>
      <w:rPr>
        <w:rFonts w:ascii="Symbol" w:hAnsi="Symbol" w:hint="default"/>
      </w:rPr>
    </w:lvl>
    <w:lvl w:ilvl="1" w:tplc="E250B172">
      <w:start w:val="1"/>
      <w:numFmt w:val="bullet"/>
      <w:lvlText w:val="o"/>
      <w:lvlJc w:val="left"/>
      <w:pPr>
        <w:ind w:left="1440" w:hanging="360"/>
      </w:pPr>
      <w:rPr>
        <w:rFonts w:ascii="Courier New" w:hAnsi="Courier New" w:hint="default"/>
      </w:rPr>
    </w:lvl>
    <w:lvl w:ilvl="2" w:tplc="E034B742">
      <w:start w:val="1"/>
      <w:numFmt w:val="bullet"/>
      <w:lvlText w:val=""/>
      <w:lvlJc w:val="left"/>
      <w:pPr>
        <w:ind w:left="2160" w:hanging="360"/>
      </w:pPr>
      <w:rPr>
        <w:rFonts w:ascii="Wingdings" w:hAnsi="Wingdings" w:hint="default"/>
      </w:rPr>
    </w:lvl>
    <w:lvl w:ilvl="3" w:tplc="037C20A2">
      <w:start w:val="1"/>
      <w:numFmt w:val="bullet"/>
      <w:lvlText w:val=""/>
      <w:lvlJc w:val="left"/>
      <w:pPr>
        <w:ind w:left="2880" w:hanging="360"/>
      </w:pPr>
      <w:rPr>
        <w:rFonts w:ascii="Symbol" w:hAnsi="Symbol" w:hint="default"/>
      </w:rPr>
    </w:lvl>
    <w:lvl w:ilvl="4" w:tplc="3ED031BE">
      <w:start w:val="1"/>
      <w:numFmt w:val="bullet"/>
      <w:lvlText w:val="o"/>
      <w:lvlJc w:val="left"/>
      <w:pPr>
        <w:ind w:left="3600" w:hanging="360"/>
      </w:pPr>
      <w:rPr>
        <w:rFonts w:ascii="Courier New" w:hAnsi="Courier New" w:hint="default"/>
      </w:rPr>
    </w:lvl>
    <w:lvl w:ilvl="5" w:tplc="94DE9866">
      <w:start w:val="1"/>
      <w:numFmt w:val="bullet"/>
      <w:lvlText w:val=""/>
      <w:lvlJc w:val="left"/>
      <w:pPr>
        <w:ind w:left="4320" w:hanging="360"/>
      </w:pPr>
      <w:rPr>
        <w:rFonts w:ascii="Wingdings" w:hAnsi="Wingdings" w:hint="default"/>
      </w:rPr>
    </w:lvl>
    <w:lvl w:ilvl="6" w:tplc="03682430">
      <w:start w:val="1"/>
      <w:numFmt w:val="bullet"/>
      <w:lvlText w:val=""/>
      <w:lvlJc w:val="left"/>
      <w:pPr>
        <w:ind w:left="5040" w:hanging="360"/>
      </w:pPr>
      <w:rPr>
        <w:rFonts w:ascii="Symbol" w:hAnsi="Symbol" w:hint="default"/>
      </w:rPr>
    </w:lvl>
    <w:lvl w:ilvl="7" w:tplc="B9405904">
      <w:start w:val="1"/>
      <w:numFmt w:val="bullet"/>
      <w:lvlText w:val="o"/>
      <w:lvlJc w:val="left"/>
      <w:pPr>
        <w:ind w:left="5760" w:hanging="360"/>
      </w:pPr>
      <w:rPr>
        <w:rFonts w:ascii="Courier New" w:hAnsi="Courier New" w:hint="default"/>
      </w:rPr>
    </w:lvl>
    <w:lvl w:ilvl="8" w:tplc="83C46FCE">
      <w:start w:val="1"/>
      <w:numFmt w:val="bullet"/>
      <w:lvlText w:val=""/>
      <w:lvlJc w:val="left"/>
      <w:pPr>
        <w:ind w:left="6480" w:hanging="360"/>
      </w:pPr>
      <w:rPr>
        <w:rFonts w:ascii="Wingdings" w:hAnsi="Wingdings" w:hint="default"/>
      </w:rPr>
    </w:lvl>
  </w:abstractNum>
  <w:abstractNum w:abstractNumId="6" w15:restartNumberingAfterBreak="0">
    <w:nsid w:val="268B526A"/>
    <w:multiLevelType w:val="hybridMultilevel"/>
    <w:tmpl w:val="137E1AF4"/>
    <w:lvl w:ilvl="0" w:tplc="771A7B96">
      <w:start w:val="1"/>
      <w:numFmt w:val="bullet"/>
      <w:lvlText w:val=""/>
      <w:lvlJc w:val="left"/>
      <w:pPr>
        <w:ind w:left="720" w:hanging="360"/>
      </w:pPr>
      <w:rPr>
        <w:rFonts w:ascii="Symbol" w:hAnsi="Symbol" w:hint="default"/>
      </w:rPr>
    </w:lvl>
    <w:lvl w:ilvl="1" w:tplc="AD121BDE">
      <w:start w:val="1"/>
      <w:numFmt w:val="bullet"/>
      <w:lvlText w:val="o"/>
      <w:lvlJc w:val="left"/>
      <w:pPr>
        <w:ind w:left="1440" w:hanging="360"/>
      </w:pPr>
      <w:rPr>
        <w:rFonts w:ascii="Courier New" w:hAnsi="Courier New" w:hint="default"/>
      </w:rPr>
    </w:lvl>
    <w:lvl w:ilvl="2" w:tplc="8440FCF2">
      <w:start w:val="1"/>
      <w:numFmt w:val="bullet"/>
      <w:lvlText w:val=""/>
      <w:lvlJc w:val="left"/>
      <w:pPr>
        <w:ind w:left="2160" w:hanging="360"/>
      </w:pPr>
      <w:rPr>
        <w:rFonts w:ascii="Wingdings" w:hAnsi="Wingdings" w:hint="default"/>
      </w:rPr>
    </w:lvl>
    <w:lvl w:ilvl="3" w:tplc="84285930">
      <w:start w:val="1"/>
      <w:numFmt w:val="bullet"/>
      <w:lvlText w:val=""/>
      <w:lvlJc w:val="left"/>
      <w:pPr>
        <w:ind w:left="2880" w:hanging="360"/>
      </w:pPr>
      <w:rPr>
        <w:rFonts w:ascii="Symbol" w:hAnsi="Symbol" w:hint="default"/>
      </w:rPr>
    </w:lvl>
    <w:lvl w:ilvl="4" w:tplc="075A5A1A">
      <w:start w:val="1"/>
      <w:numFmt w:val="bullet"/>
      <w:lvlText w:val="o"/>
      <w:lvlJc w:val="left"/>
      <w:pPr>
        <w:ind w:left="3600" w:hanging="360"/>
      </w:pPr>
      <w:rPr>
        <w:rFonts w:ascii="Courier New" w:hAnsi="Courier New" w:hint="default"/>
      </w:rPr>
    </w:lvl>
    <w:lvl w:ilvl="5" w:tplc="17F46766">
      <w:start w:val="1"/>
      <w:numFmt w:val="bullet"/>
      <w:lvlText w:val=""/>
      <w:lvlJc w:val="left"/>
      <w:pPr>
        <w:ind w:left="4320" w:hanging="360"/>
      </w:pPr>
      <w:rPr>
        <w:rFonts w:ascii="Wingdings" w:hAnsi="Wingdings" w:hint="default"/>
      </w:rPr>
    </w:lvl>
    <w:lvl w:ilvl="6" w:tplc="13B2FFC6">
      <w:start w:val="1"/>
      <w:numFmt w:val="bullet"/>
      <w:lvlText w:val=""/>
      <w:lvlJc w:val="left"/>
      <w:pPr>
        <w:ind w:left="5040" w:hanging="360"/>
      </w:pPr>
      <w:rPr>
        <w:rFonts w:ascii="Symbol" w:hAnsi="Symbol" w:hint="default"/>
      </w:rPr>
    </w:lvl>
    <w:lvl w:ilvl="7" w:tplc="173CA37A">
      <w:start w:val="1"/>
      <w:numFmt w:val="bullet"/>
      <w:lvlText w:val="o"/>
      <w:lvlJc w:val="left"/>
      <w:pPr>
        <w:ind w:left="5760" w:hanging="360"/>
      </w:pPr>
      <w:rPr>
        <w:rFonts w:ascii="Courier New" w:hAnsi="Courier New" w:hint="default"/>
      </w:rPr>
    </w:lvl>
    <w:lvl w:ilvl="8" w:tplc="1534D6A8">
      <w:start w:val="1"/>
      <w:numFmt w:val="bullet"/>
      <w:lvlText w:val=""/>
      <w:lvlJc w:val="left"/>
      <w:pPr>
        <w:ind w:left="6480" w:hanging="360"/>
      </w:pPr>
      <w:rPr>
        <w:rFonts w:ascii="Wingdings" w:hAnsi="Wingdings" w:hint="default"/>
      </w:rPr>
    </w:lvl>
  </w:abstractNum>
  <w:abstractNum w:abstractNumId="7" w15:restartNumberingAfterBreak="0">
    <w:nsid w:val="2F7F57FD"/>
    <w:multiLevelType w:val="hybridMultilevel"/>
    <w:tmpl w:val="18FCD8DA"/>
    <w:lvl w:ilvl="0" w:tplc="D4CE68B8">
      <w:start w:val="1"/>
      <w:numFmt w:val="bullet"/>
      <w:lvlText w:val=""/>
      <w:lvlJc w:val="left"/>
      <w:pPr>
        <w:ind w:left="720" w:hanging="360"/>
      </w:pPr>
      <w:rPr>
        <w:rFonts w:ascii="Symbol" w:hAnsi="Symbol" w:hint="default"/>
      </w:rPr>
    </w:lvl>
    <w:lvl w:ilvl="1" w:tplc="B22CC4E4">
      <w:start w:val="1"/>
      <w:numFmt w:val="bullet"/>
      <w:lvlText w:val="o"/>
      <w:lvlJc w:val="left"/>
      <w:pPr>
        <w:ind w:left="1440" w:hanging="360"/>
      </w:pPr>
      <w:rPr>
        <w:rFonts w:ascii="Courier New" w:hAnsi="Courier New" w:hint="default"/>
      </w:rPr>
    </w:lvl>
    <w:lvl w:ilvl="2" w:tplc="D6483B82">
      <w:start w:val="1"/>
      <w:numFmt w:val="bullet"/>
      <w:lvlText w:val=""/>
      <w:lvlJc w:val="left"/>
      <w:pPr>
        <w:ind w:left="2160" w:hanging="360"/>
      </w:pPr>
      <w:rPr>
        <w:rFonts w:ascii="Wingdings" w:hAnsi="Wingdings" w:hint="default"/>
      </w:rPr>
    </w:lvl>
    <w:lvl w:ilvl="3" w:tplc="7DE071D2">
      <w:start w:val="1"/>
      <w:numFmt w:val="bullet"/>
      <w:lvlText w:val=""/>
      <w:lvlJc w:val="left"/>
      <w:pPr>
        <w:ind w:left="2880" w:hanging="360"/>
      </w:pPr>
      <w:rPr>
        <w:rFonts w:ascii="Symbol" w:hAnsi="Symbol" w:hint="default"/>
      </w:rPr>
    </w:lvl>
    <w:lvl w:ilvl="4" w:tplc="0DDCF320">
      <w:start w:val="1"/>
      <w:numFmt w:val="bullet"/>
      <w:lvlText w:val="o"/>
      <w:lvlJc w:val="left"/>
      <w:pPr>
        <w:ind w:left="3600" w:hanging="360"/>
      </w:pPr>
      <w:rPr>
        <w:rFonts w:ascii="Courier New" w:hAnsi="Courier New" w:hint="default"/>
      </w:rPr>
    </w:lvl>
    <w:lvl w:ilvl="5" w:tplc="BA92EB1E">
      <w:start w:val="1"/>
      <w:numFmt w:val="bullet"/>
      <w:lvlText w:val=""/>
      <w:lvlJc w:val="left"/>
      <w:pPr>
        <w:ind w:left="4320" w:hanging="360"/>
      </w:pPr>
      <w:rPr>
        <w:rFonts w:ascii="Wingdings" w:hAnsi="Wingdings" w:hint="default"/>
      </w:rPr>
    </w:lvl>
    <w:lvl w:ilvl="6" w:tplc="8154FFC2">
      <w:start w:val="1"/>
      <w:numFmt w:val="bullet"/>
      <w:lvlText w:val=""/>
      <w:lvlJc w:val="left"/>
      <w:pPr>
        <w:ind w:left="5040" w:hanging="360"/>
      </w:pPr>
      <w:rPr>
        <w:rFonts w:ascii="Symbol" w:hAnsi="Symbol" w:hint="default"/>
      </w:rPr>
    </w:lvl>
    <w:lvl w:ilvl="7" w:tplc="6FB04E0A">
      <w:start w:val="1"/>
      <w:numFmt w:val="bullet"/>
      <w:lvlText w:val="o"/>
      <w:lvlJc w:val="left"/>
      <w:pPr>
        <w:ind w:left="5760" w:hanging="360"/>
      </w:pPr>
      <w:rPr>
        <w:rFonts w:ascii="Courier New" w:hAnsi="Courier New" w:hint="default"/>
      </w:rPr>
    </w:lvl>
    <w:lvl w:ilvl="8" w:tplc="4FACCF94">
      <w:start w:val="1"/>
      <w:numFmt w:val="bullet"/>
      <w:lvlText w:val=""/>
      <w:lvlJc w:val="left"/>
      <w:pPr>
        <w:ind w:left="6480" w:hanging="360"/>
      </w:pPr>
      <w:rPr>
        <w:rFonts w:ascii="Wingdings" w:hAnsi="Wingdings" w:hint="default"/>
      </w:rPr>
    </w:lvl>
  </w:abstractNum>
  <w:abstractNum w:abstractNumId="8" w15:restartNumberingAfterBreak="0">
    <w:nsid w:val="3BAC047C"/>
    <w:multiLevelType w:val="hybridMultilevel"/>
    <w:tmpl w:val="966C469E"/>
    <w:lvl w:ilvl="0" w:tplc="72D4B4DE">
      <w:start w:val="1"/>
      <w:numFmt w:val="bullet"/>
      <w:lvlText w:val=""/>
      <w:lvlJc w:val="left"/>
      <w:pPr>
        <w:ind w:left="720" w:hanging="360"/>
      </w:pPr>
      <w:rPr>
        <w:rFonts w:ascii="Symbol" w:hAnsi="Symbol" w:hint="default"/>
      </w:rPr>
    </w:lvl>
    <w:lvl w:ilvl="1" w:tplc="2960BF18">
      <w:start w:val="1"/>
      <w:numFmt w:val="bullet"/>
      <w:lvlText w:val="o"/>
      <w:lvlJc w:val="left"/>
      <w:pPr>
        <w:ind w:left="1440" w:hanging="360"/>
      </w:pPr>
      <w:rPr>
        <w:rFonts w:ascii="Courier New" w:hAnsi="Courier New" w:hint="default"/>
      </w:rPr>
    </w:lvl>
    <w:lvl w:ilvl="2" w:tplc="A056B29C">
      <w:start w:val="1"/>
      <w:numFmt w:val="bullet"/>
      <w:lvlText w:val=""/>
      <w:lvlJc w:val="left"/>
      <w:pPr>
        <w:ind w:left="2160" w:hanging="360"/>
      </w:pPr>
      <w:rPr>
        <w:rFonts w:ascii="Wingdings" w:hAnsi="Wingdings" w:hint="default"/>
      </w:rPr>
    </w:lvl>
    <w:lvl w:ilvl="3" w:tplc="76DE9B9E">
      <w:start w:val="1"/>
      <w:numFmt w:val="bullet"/>
      <w:lvlText w:val=""/>
      <w:lvlJc w:val="left"/>
      <w:pPr>
        <w:ind w:left="2880" w:hanging="360"/>
      </w:pPr>
      <w:rPr>
        <w:rFonts w:ascii="Symbol" w:hAnsi="Symbol" w:hint="default"/>
      </w:rPr>
    </w:lvl>
    <w:lvl w:ilvl="4" w:tplc="712E50C4">
      <w:start w:val="1"/>
      <w:numFmt w:val="bullet"/>
      <w:lvlText w:val="o"/>
      <w:lvlJc w:val="left"/>
      <w:pPr>
        <w:ind w:left="3600" w:hanging="360"/>
      </w:pPr>
      <w:rPr>
        <w:rFonts w:ascii="Courier New" w:hAnsi="Courier New" w:hint="default"/>
      </w:rPr>
    </w:lvl>
    <w:lvl w:ilvl="5" w:tplc="07966A5A">
      <w:start w:val="1"/>
      <w:numFmt w:val="bullet"/>
      <w:lvlText w:val=""/>
      <w:lvlJc w:val="left"/>
      <w:pPr>
        <w:ind w:left="4320" w:hanging="360"/>
      </w:pPr>
      <w:rPr>
        <w:rFonts w:ascii="Wingdings" w:hAnsi="Wingdings" w:hint="default"/>
      </w:rPr>
    </w:lvl>
    <w:lvl w:ilvl="6" w:tplc="5E36D1A0">
      <w:start w:val="1"/>
      <w:numFmt w:val="bullet"/>
      <w:lvlText w:val=""/>
      <w:lvlJc w:val="left"/>
      <w:pPr>
        <w:ind w:left="5040" w:hanging="360"/>
      </w:pPr>
      <w:rPr>
        <w:rFonts w:ascii="Symbol" w:hAnsi="Symbol" w:hint="default"/>
      </w:rPr>
    </w:lvl>
    <w:lvl w:ilvl="7" w:tplc="A3687664">
      <w:start w:val="1"/>
      <w:numFmt w:val="bullet"/>
      <w:lvlText w:val="o"/>
      <w:lvlJc w:val="left"/>
      <w:pPr>
        <w:ind w:left="5760" w:hanging="360"/>
      </w:pPr>
      <w:rPr>
        <w:rFonts w:ascii="Courier New" w:hAnsi="Courier New" w:hint="default"/>
      </w:rPr>
    </w:lvl>
    <w:lvl w:ilvl="8" w:tplc="3A3A4292">
      <w:start w:val="1"/>
      <w:numFmt w:val="bullet"/>
      <w:lvlText w:val=""/>
      <w:lvlJc w:val="left"/>
      <w:pPr>
        <w:ind w:left="6480" w:hanging="360"/>
      </w:pPr>
      <w:rPr>
        <w:rFonts w:ascii="Wingdings" w:hAnsi="Wingdings" w:hint="default"/>
      </w:rPr>
    </w:lvl>
  </w:abstractNum>
  <w:abstractNum w:abstractNumId="9" w15:restartNumberingAfterBreak="0">
    <w:nsid w:val="459BA30D"/>
    <w:multiLevelType w:val="hybridMultilevel"/>
    <w:tmpl w:val="31A05644"/>
    <w:lvl w:ilvl="0" w:tplc="E2848F6A">
      <w:start w:val="1"/>
      <w:numFmt w:val="bullet"/>
      <w:lvlText w:val=""/>
      <w:lvlJc w:val="left"/>
      <w:pPr>
        <w:ind w:left="720" w:hanging="360"/>
      </w:pPr>
      <w:rPr>
        <w:rFonts w:ascii="Symbol" w:hAnsi="Symbol" w:hint="default"/>
      </w:rPr>
    </w:lvl>
    <w:lvl w:ilvl="1" w:tplc="78386558">
      <w:start w:val="1"/>
      <w:numFmt w:val="bullet"/>
      <w:lvlText w:val="o"/>
      <w:lvlJc w:val="left"/>
      <w:pPr>
        <w:ind w:left="1440" w:hanging="360"/>
      </w:pPr>
      <w:rPr>
        <w:rFonts w:ascii="Courier New" w:hAnsi="Courier New" w:hint="default"/>
      </w:rPr>
    </w:lvl>
    <w:lvl w:ilvl="2" w:tplc="3822C3F4">
      <w:start w:val="1"/>
      <w:numFmt w:val="bullet"/>
      <w:lvlText w:val=""/>
      <w:lvlJc w:val="left"/>
      <w:pPr>
        <w:ind w:left="2160" w:hanging="360"/>
      </w:pPr>
      <w:rPr>
        <w:rFonts w:ascii="Wingdings" w:hAnsi="Wingdings" w:hint="default"/>
      </w:rPr>
    </w:lvl>
    <w:lvl w:ilvl="3" w:tplc="ED4ADFF6">
      <w:start w:val="1"/>
      <w:numFmt w:val="bullet"/>
      <w:lvlText w:val=""/>
      <w:lvlJc w:val="left"/>
      <w:pPr>
        <w:ind w:left="2880" w:hanging="360"/>
      </w:pPr>
      <w:rPr>
        <w:rFonts w:ascii="Symbol" w:hAnsi="Symbol" w:hint="default"/>
      </w:rPr>
    </w:lvl>
    <w:lvl w:ilvl="4" w:tplc="65D6316C">
      <w:start w:val="1"/>
      <w:numFmt w:val="bullet"/>
      <w:lvlText w:val="o"/>
      <w:lvlJc w:val="left"/>
      <w:pPr>
        <w:ind w:left="3600" w:hanging="360"/>
      </w:pPr>
      <w:rPr>
        <w:rFonts w:ascii="Courier New" w:hAnsi="Courier New" w:hint="default"/>
      </w:rPr>
    </w:lvl>
    <w:lvl w:ilvl="5" w:tplc="7B84EB14">
      <w:start w:val="1"/>
      <w:numFmt w:val="bullet"/>
      <w:lvlText w:val=""/>
      <w:lvlJc w:val="left"/>
      <w:pPr>
        <w:ind w:left="4320" w:hanging="360"/>
      </w:pPr>
      <w:rPr>
        <w:rFonts w:ascii="Wingdings" w:hAnsi="Wingdings" w:hint="default"/>
      </w:rPr>
    </w:lvl>
    <w:lvl w:ilvl="6" w:tplc="DCD0C50C">
      <w:start w:val="1"/>
      <w:numFmt w:val="bullet"/>
      <w:lvlText w:val=""/>
      <w:lvlJc w:val="left"/>
      <w:pPr>
        <w:ind w:left="5040" w:hanging="360"/>
      </w:pPr>
      <w:rPr>
        <w:rFonts w:ascii="Symbol" w:hAnsi="Symbol" w:hint="default"/>
      </w:rPr>
    </w:lvl>
    <w:lvl w:ilvl="7" w:tplc="11DC9B1A">
      <w:start w:val="1"/>
      <w:numFmt w:val="bullet"/>
      <w:lvlText w:val="o"/>
      <w:lvlJc w:val="left"/>
      <w:pPr>
        <w:ind w:left="5760" w:hanging="360"/>
      </w:pPr>
      <w:rPr>
        <w:rFonts w:ascii="Courier New" w:hAnsi="Courier New" w:hint="default"/>
      </w:rPr>
    </w:lvl>
    <w:lvl w:ilvl="8" w:tplc="A7641764">
      <w:start w:val="1"/>
      <w:numFmt w:val="bullet"/>
      <w:lvlText w:val=""/>
      <w:lvlJc w:val="left"/>
      <w:pPr>
        <w:ind w:left="6480" w:hanging="360"/>
      </w:pPr>
      <w:rPr>
        <w:rFonts w:ascii="Wingdings" w:hAnsi="Wingdings" w:hint="default"/>
      </w:rPr>
    </w:lvl>
  </w:abstractNum>
  <w:abstractNum w:abstractNumId="10" w15:restartNumberingAfterBreak="0">
    <w:nsid w:val="4C2C6A3F"/>
    <w:multiLevelType w:val="hybridMultilevel"/>
    <w:tmpl w:val="6478E570"/>
    <w:lvl w:ilvl="0" w:tplc="84866F6C">
      <w:start w:val="1"/>
      <w:numFmt w:val="bullet"/>
      <w:lvlText w:val=""/>
      <w:lvlJc w:val="left"/>
      <w:pPr>
        <w:ind w:left="720" w:hanging="360"/>
      </w:pPr>
      <w:rPr>
        <w:rFonts w:ascii="Symbol" w:hAnsi="Symbol" w:hint="default"/>
      </w:rPr>
    </w:lvl>
    <w:lvl w:ilvl="1" w:tplc="04FA3B26">
      <w:start w:val="1"/>
      <w:numFmt w:val="bullet"/>
      <w:lvlText w:val="o"/>
      <w:lvlJc w:val="left"/>
      <w:pPr>
        <w:ind w:left="1440" w:hanging="360"/>
      </w:pPr>
      <w:rPr>
        <w:rFonts w:ascii="Courier New" w:hAnsi="Courier New" w:hint="default"/>
      </w:rPr>
    </w:lvl>
    <w:lvl w:ilvl="2" w:tplc="ADE225F8">
      <w:start w:val="1"/>
      <w:numFmt w:val="bullet"/>
      <w:lvlText w:val=""/>
      <w:lvlJc w:val="left"/>
      <w:pPr>
        <w:ind w:left="2160" w:hanging="360"/>
      </w:pPr>
      <w:rPr>
        <w:rFonts w:ascii="Wingdings" w:hAnsi="Wingdings" w:hint="default"/>
      </w:rPr>
    </w:lvl>
    <w:lvl w:ilvl="3" w:tplc="0E2C203E">
      <w:start w:val="1"/>
      <w:numFmt w:val="bullet"/>
      <w:lvlText w:val=""/>
      <w:lvlJc w:val="left"/>
      <w:pPr>
        <w:ind w:left="2880" w:hanging="360"/>
      </w:pPr>
      <w:rPr>
        <w:rFonts w:ascii="Symbol" w:hAnsi="Symbol" w:hint="default"/>
      </w:rPr>
    </w:lvl>
    <w:lvl w:ilvl="4" w:tplc="4FE44E48">
      <w:start w:val="1"/>
      <w:numFmt w:val="bullet"/>
      <w:lvlText w:val="o"/>
      <w:lvlJc w:val="left"/>
      <w:pPr>
        <w:ind w:left="3600" w:hanging="360"/>
      </w:pPr>
      <w:rPr>
        <w:rFonts w:ascii="Courier New" w:hAnsi="Courier New" w:hint="default"/>
      </w:rPr>
    </w:lvl>
    <w:lvl w:ilvl="5" w:tplc="7ECCF710">
      <w:start w:val="1"/>
      <w:numFmt w:val="bullet"/>
      <w:lvlText w:val=""/>
      <w:lvlJc w:val="left"/>
      <w:pPr>
        <w:ind w:left="4320" w:hanging="360"/>
      </w:pPr>
      <w:rPr>
        <w:rFonts w:ascii="Wingdings" w:hAnsi="Wingdings" w:hint="default"/>
      </w:rPr>
    </w:lvl>
    <w:lvl w:ilvl="6" w:tplc="BBBE1BAA">
      <w:start w:val="1"/>
      <w:numFmt w:val="bullet"/>
      <w:lvlText w:val=""/>
      <w:lvlJc w:val="left"/>
      <w:pPr>
        <w:ind w:left="5040" w:hanging="360"/>
      </w:pPr>
      <w:rPr>
        <w:rFonts w:ascii="Symbol" w:hAnsi="Symbol" w:hint="default"/>
      </w:rPr>
    </w:lvl>
    <w:lvl w:ilvl="7" w:tplc="D2BE55BA">
      <w:start w:val="1"/>
      <w:numFmt w:val="bullet"/>
      <w:lvlText w:val="o"/>
      <w:lvlJc w:val="left"/>
      <w:pPr>
        <w:ind w:left="5760" w:hanging="360"/>
      </w:pPr>
      <w:rPr>
        <w:rFonts w:ascii="Courier New" w:hAnsi="Courier New" w:hint="default"/>
      </w:rPr>
    </w:lvl>
    <w:lvl w:ilvl="8" w:tplc="2800E6CE">
      <w:start w:val="1"/>
      <w:numFmt w:val="bullet"/>
      <w:lvlText w:val=""/>
      <w:lvlJc w:val="left"/>
      <w:pPr>
        <w:ind w:left="6480" w:hanging="360"/>
      </w:pPr>
      <w:rPr>
        <w:rFonts w:ascii="Wingdings" w:hAnsi="Wingdings" w:hint="default"/>
      </w:rPr>
    </w:lvl>
  </w:abstractNum>
  <w:abstractNum w:abstractNumId="11" w15:restartNumberingAfterBreak="0">
    <w:nsid w:val="4D4B24D0"/>
    <w:multiLevelType w:val="hybridMultilevel"/>
    <w:tmpl w:val="FA86985A"/>
    <w:lvl w:ilvl="0" w:tplc="1D1E70E0">
      <w:start w:val="1"/>
      <w:numFmt w:val="bullet"/>
      <w:lvlText w:val=""/>
      <w:lvlJc w:val="left"/>
      <w:pPr>
        <w:ind w:left="720" w:hanging="360"/>
      </w:pPr>
      <w:rPr>
        <w:rFonts w:ascii="Symbol" w:hAnsi="Symbol" w:hint="default"/>
      </w:rPr>
    </w:lvl>
    <w:lvl w:ilvl="1" w:tplc="CA84CE64">
      <w:start w:val="1"/>
      <w:numFmt w:val="bullet"/>
      <w:lvlText w:val="o"/>
      <w:lvlJc w:val="left"/>
      <w:pPr>
        <w:ind w:left="1440" w:hanging="360"/>
      </w:pPr>
      <w:rPr>
        <w:rFonts w:ascii="Courier New" w:hAnsi="Courier New" w:hint="default"/>
      </w:rPr>
    </w:lvl>
    <w:lvl w:ilvl="2" w:tplc="572EEE26">
      <w:start w:val="1"/>
      <w:numFmt w:val="bullet"/>
      <w:lvlText w:val=""/>
      <w:lvlJc w:val="left"/>
      <w:pPr>
        <w:ind w:left="2160" w:hanging="360"/>
      </w:pPr>
      <w:rPr>
        <w:rFonts w:ascii="Wingdings" w:hAnsi="Wingdings" w:hint="default"/>
      </w:rPr>
    </w:lvl>
    <w:lvl w:ilvl="3" w:tplc="D5C80D7E">
      <w:start w:val="1"/>
      <w:numFmt w:val="bullet"/>
      <w:lvlText w:val=""/>
      <w:lvlJc w:val="left"/>
      <w:pPr>
        <w:ind w:left="2880" w:hanging="360"/>
      </w:pPr>
      <w:rPr>
        <w:rFonts w:ascii="Symbol" w:hAnsi="Symbol" w:hint="default"/>
      </w:rPr>
    </w:lvl>
    <w:lvl w:ilvl="4" w:tplc="D980BFE2">
      <w:start w:val="1"/>
      <w:numFmt w:val="bullet"/>
      <w:lvlText w:val="o"/>
      <w:lvlJc w:val="left"/>
      <w:pPr>
        <w:ind w:left="3600" w:hanging="360"/>
      </w:pPr>
      <w:rPr>
        <w:rFonts w:ascii="Courier New" w:hAnsi="Courier New" w:hint="default"/>
      </w:rPr>
    </w:lvl>
    <w:lvl w:ilvl="5" w:tplc="CB12F012">
      <w:start w:val="1"/>
      <w:numFmt w:val="bullet"/>
      <w:lvlText w:val=""/>
      <w:lvlJc w:val="left"/>
      <w:pPr>
        <w:ind w:left="4320" w:hanging="360"/>
      </w:pPr>
      <w:rPr>
        <w:rFonts w:ascii="Wingdings" w:hAnsi="Wingdings" w:hint="default"/>
      </w:rPr>
    </w:lvl>
    <w:lvl w:ilvl="6" w:tplc="AC384D54">
      <w:start w:val="1"/>
      <w:numFmt w:val="bullet"/>
      <w:lvlText w:val=""/>
      <w:lvlJc w:val="left"/>
      <w:pPr>
        <w:ind w:left="5040" w:hanging="360"/>
      </w:pPr>
      <w:rPr>
        <w:rFonts w:ascii="Symbol" w:hAnsi="Symbol" w:hint="default"/>
      </w:rPr>
    </w:lvl>
    <w:lvl w:ilvl="7" w:tplc="F1E0B460">
      <w:start w:val="1"/>
      <w:numFmt w:val="bullet"/>
      <w:lvlText w:val="o"/>
      <w:lvlJc w:val="left"/>
      <w:pPr>
        <w:ind w:left="5760" w:hanging="360"/>
      </w:pPr>
      <w:rPr>
        <w:rFonts w:ascii="Courier New" w:hAnsi="Courier New" w:hint="default"/>
      </w:rPr>
    </w:lvl>
    <w:lvl w:ilvl="8" w:tplc="4ED6D1F0">
      <w:start w:val="1"/>
      <w:numFmt w:val="bullet"/>
      <w:lvlText w:val=""/>
      <w:lvlJc w:val="left"/>
      <w:pPr>
        <w:ind w:left="6480" w:hanging="360"/>
      </w:pPr>
      <w:rPr>
        <w:rFonts w:ascii="Wingdings" w:hAnsi="Wingdings" w:hint="default"/>
      </w:rPr>
    </w:lvl>
  </w:abstractNum>
  <w:abstractNum w:abstractNumId="12" w15:restartNumberingAfterBreak="0">
    <w:nsid w:val="548504FC"/>
    <w:multiLevelType w:val="hybridMultilevel"/>
    <w:tmpl w:val="880A5DB0"/>
    <w:lvl w:ilvl="0" w:tplc="AC04B5B0">
      <w:start w:val="1"/>
      <w:numFmt w:val="bullet"/>
      <w:lvlText w:val=""/>
      <w:lvlJc w:val="left"/>
      <w:pPr>
        <w:ind w:left="720" w:hanging="360"/>
      </w:pPr>
      <w:rPr>
        <w:rFonts w:ascii="Symbol" w:hAnsi="Symbol" w:hint="default"/>
      </w:rPr>
    </w:lvl>
    <w:lvl w:ilvl="1" w:tplc="ACD62688">
      <w:start w:val="1"/>
      <w:numFmt w:val="bullet"/>
      <w:lvlText w:val="o"/>
      <w:lvlJc w:val="left"/>
      <w:pPr>
        <w:ind w:left="1440" w:hanging="360"/>
      </w:pPr>
      <w:rPr>
        <w:rFonts w:ascii="Courier New" w:hAnsi="Courier New" w:hint="default"/>
      </w:rPr>
    </w:lvl>
    <w:lvl w:ilvl="2" w:tplc="83363E9C">
      <w:start w:val="1"/>
      <w:numFmt w:val="bullet"/>
      <w:lvlText w:val=""/>
      <w:lvlJc w:val="left"/>
      <w:pPr>
        <w:ind w:left="2160" w:hanging="360"/>
      </w:pPr>
      <w:rPr>
        <w:rFonts w:ascii="Wingdings" w:hAnsi="Wingdings" w:hint="default"/>
      </w:rPr>
    </w:lvl>
    <w:lvl w:ilvl="3" w:tplc="6810CCC8">
      <w:start w:val="1"/>
      <w:numFmt w:val="bullet"/>
      <w:lvlText w:val=""/>
      <w:lvlJc w:val="left"/>
      <w:pPr>
        <w:ind w:left="2880" w:hanging="360"/>
      </w:pPr>
      <w:rPr>
        <w:rFonts w:ascii="Symbol" w:hAnsi="Symbol" w:hint="default"/>
      </w:rPr>
    </w:lvl>
    <w:lvl w:ilvl="4" w:tplc="A7BA0C56">
      <w:start w:val="1"/>
      <w:numFmt w:val="bullet"/>
      <w:lvlText w:val="o"/>
      <w:lvlJc w:val="left"/>
      <w:pPr>
        <w:ind w:left="3600" w:hanging="360"/>
      </w:pPr>
      <w:rPr>
        <w:rFonts w:ascii="Courier New" w:hAnsi="Courier New" w:hint="default"/>
      </w:rPr>
    </w:lvl>
    <w:lvl w:ilvl="5" w:tplc="AA62137E">
      <w:start w:val="1"/>
      <w:numFmt w:val="bullet"/>
      <w:lvlText w:val=""/>
      <w:lvlJc w:val="left"/>
      <w:pPr>
        <w:ind w:left="4320" w:hanging="360"/>
      </w:pPr>
      <w:rPr>
        <w:rFonts w:ascii="Wingdings" w:hAnsi="Wingdings" w:hint="default"/>
      </w:rPr>
    </w:lvl>
    <w:lvl w:ilvl="6" w:tplc="146CD51E">
      <w:start w:val="1"/>
      <w:numFmt w:val="bullet"/>
      <w:lvlText w:val=""/>
      <w:lvlJc w:val="left"/>
      <w:pPr>
        <w:ind w:left="5040" w:hanging="360"/>
      </w:pPr>
      <w:rPr>
        <w:rFonts w:ascii="Symbol" w:hAnsi="Symbol" w:hint="default"/>
      </w:rPr>
    </w:lvl>
    <w:lvl w:ilvl="7" w:tplc="5F7A5FF2">
      <w:start w:val="1"/>
      <w:numFmt w:val="bullet"/>
      <w:lvlText w:val="o"/>
      <w:lvlJc w:val="left"/>
      <w:pPr>
        <w:ind w:left="5760" w:hanging="360"/>
      </w:pPr>
      <w:rPr>
        <w:rFonts w:ascii="Courier New" w:hAnsi="Courier New" w:hint="default"/>
      </w:rPr>
    </w:lvl>
    <w:lvl w:ilvl="8" w:tplc="402E9700">
      <w:start w:val="1"/>
      <w:numFmt w:val="bullet"/>
      <w:lvlText w:val=""/>
      <w:lvlJc w:val="left"/>
      <w:pPr>
        <w:ind w:left="6480" w:hanging="360"/>
      </w:pPr>
      <w:rPr>
        <w:rFonts w:ascii="Wingdings" w:hAnsi="Wingdings" w:hint="default"/>
      </w:rPr>
    </w:lvl>
  </w:abstractNum>
  <w:abstractNum w:abstractNumId="13" w15:restartNumberingAfterBreak="0">
    <w:nsid w:val="61087BA8"/>
    <w:multiLevelType w:val="hybridMultilevel"/>
    <w:tmpl w:val="3C74B4A8"/>
    <w:lvl w:ilvl="0" w:tplc="11B6F71A">
      <w:start w:val="1"/>
      <w:numFmt w:val="bullet"/>
      <w:lvlText w:val=""/>
      <w:lvlJc w:val="left"/>
      <w:pPr>
        <w:ind w:left="720" w:hanging="360"/>
      </w:pPr>
      <w:rPr>
        <w:rFonts w:ascii="Symbol" w:hAnsi="Symbol" w:hint="default"/>
      </w:rPr>
    </w:lvl>
    <w:lvl w:ilvl="1" w:tplc="671E3FB6">
      <w:start w:val="1"/>
      <w:numFmt w:val="bullet"/>
      <w:lvlText w:val="o"/>
      <w:lvlJc w:val="left"/>
      <w:pPr>
        <w:ind w:left="1440" w:hanging="360"/>
      </w:pPr>
      <w:rPr>
        <w:rFonts w:ascii="Courier New" w:hAnsi="Courier New" w:hint="default"/>
      </w:rPr>
    </w:lvl>
    <w:lvl w:ilvl="2" w:tplc="842C0C3C">
      <w:start w:val="1"/>
      <w:numFmt w:val="bullet"/>
      <w:lvlText w:val=""/>
      <w:lvlJc w:val="left"/>
      <w:pPr>
        <w:ind w:left="2160" w:hanging="360"/>
      </w:pPr>
      <w:rPr>
        <w:rFonts w:ascii="Wingdings" w:hAnsi="Wingdings" w:hint="default"/>
      </w:rPr>
    </w:lvl>
    <w:lvl w:ilvl="3" w:tplc="BED8DE7A">
      <w:start w:val="1"/>
      <w:numFmt w:val="bullet"/>
      <w:lvlText w:val=""/>
      <w:lvlJc w:val="left"/>
      <w:pPr>
        <w:ind w:left="2880" w:hanging="360"/>
      </w:pPr>
      <w:rPr>
        <w:rFonts w:ascii="Symbol" w:hAnsi="Symbol" w:hint="default"/>
      </w:rPr>
    </w:lvl>
    <w:lvl w:ilvl="4" w:tplc="6DA26B76">
      <w:start w:val="1"/>
      <w:numFmt w:val="bullet"/>
      <w:lvlText w:val="o"/>
      <w:lvlJc w:val="left"/>
      <w:pPr>
        <w:ind w:left="3600" w:hanging="360"/>
      </w:pPr>
      <w:rPr>
        <w:rFonts w:ascii="Courier New" w:hAnsi="Courier New" w:hint="default"/>
      </w:rPr>
    </w:lvl>
    <w:lvl w:ilvl="5" w:tplc="EB4C7BD8">
      <w:start w:val="1"/>
      <w:numFmt w:val="bullet"/>
      <w:lvlText w:val=""/>
      <w:lvlJc w:val="left"/>
      <w:pPr>
        <w:ind w:left="4320" w:hanging="360"/>
      </w:pPr>
      <w:rPr>
        <w:rFonts w:ascii="Wingdings" w:hAnsi="Wingdings" w:hint="default"/>
      </w:rPr>
    </w:lvl>
    <w:lvl w:ilvl="6" w:tplc="73B465A6">
      <w:start w:val="1"/>
      <w:numFmt w:val="bullet"/>
      <w:lvlText w:val=""/>
      <w:lvlJc w:val="left"/>
      <w:pPr>
        <w:ind w:left="5040" w:hanging="360"/>
      </w:pPr>
      <w:rPr>
        <w:rFonts w:ascii="Symbol" w:hAnsi="Symbol" w:hint="default"/>
      </w:rPr>
    </w:lvl>
    <w:lvl w:ilvl="7" w:tplc="EE280338">
      <w:start w:val="1"/>
      <w:numFmt w:val="bullet"/>
      <w:lvlText w:val="o"/>
      <w:lvlJc w:val="left"/>
      <w:pPr>
        <w:ind w:left="5760" w:hanging="360"/>
      </w:pPr>
      <w:rPr>
        <w:rFonts w:ascii="Courier New" w:hAnsi="Courier New" w:hint="default"/>
      </w:rPr>
    </w:lvl>
    <w:lvl w:ilvl="8" w:tplc="E5DCAB9E">
      <w:start w:val="1"/>
      <w:numFmt w:val="bullet"/>
      <w:lvlText w:val=""/>
      <w:lvlJc w:val="left"/>
      <w:pPr>
        <w:ind w:left="6480" w:hanging="360"/>
      </w:pPr>
      <w:rPr>
        <w:rFonts w:ascii="Wingdings" w:hAnsi="Wingdings" w:hint="default"/>
      </w:rPr>
    </w:lvl>
  </w:abstractNum>
  <w:abstractNum w:abstractNumId="14" w15:restartNumberingAfterBreak="0">
    <w:nsid w:val="6404B20A"/>
    <w:multiLevelType w:val="hybridMultilevel"/>
    <w:tmpl w:val="AAD06B34"/>
    <w:lvl w:ilvl="0" w:tplc="032AAC1C">
      <w:start w:val="1"/>
      <w:numFmt w:val="bullet"/>
      <w:lvlText w:val=""/>
      <w:lvlJc w:val="left"/>
      <w:pPr>
        <w:ind w:left="720" w:hanging="360"/>
      </w:pPr>
      <w:rPr>
        <w:rFonts w:ascii="Symbol" w:hAnsi="Symbol" w:hint="default"/>
      </w:rPr>
    </w:lvl>
    <w:lvl w:ilvl="1" w:tplc="43380760">
      <w:start w:val="1"/>
      <w:numFmt w:val="bullet"/>
      <w:lvlText w:val="o"/>
      <w:lvlJc w:val="left"/>
      <w:pPr>
        <w:ind w:left="1440" w:hanging="360"/>
      </w:pPr>
      <w:rPr>
        <w:rFonts w:ascii="Courier New" w:hAnsi="Courier New" w:hint="default"/>
      </w:rPr>
    </w:lvl>
    <w:lvl w:ilvl="2" w:tplc="4224D3BA">
      <w:start w:val="1"/>
      <w:numFmt w:val="bullet"/>
      <w:lvlText w:val=""/>
      <w:lvlJc w:val="left"/>
      <w:pPr>
        <w:ind w:left="2160" w:hanging="360"/>
      </w:pPr>
      <w:rPr>
        <w:rFonts w:ascii="Wingdings" w:hAnsi="Wingdings" w:hint="default"/>
      </w:rPr>
    </w:lvl>
    <w:lvl w:ilvl="3" w:tplc="30BAE078">
      <w:start w:val="1"/>
      <w:numFmt w:val="bullet"/>
      <w:lvlText w:val=""/>
      <w:lvlJc w:val="left"/>
      <w:pPr>
        <w:ind w:left="2880" w:hanging="360"/>
      </w:pPr>
      <w:rPr>
        <w:rFonts w:ascii="Symbol" w:hAnsi="Symbol" w:hint="default"/>
      </w:rPr>
    </w:lvl>
    <w:lvl w:ilvl="4" w:tplc="E1146A00">
      <w:start w:val="1"/>
      <w:numFmt w:val="bullet"/>
      <w:lvlText w:val="o"/>
      <w:lvlJc w:val="left"/>
      <w:pPr>
        <w:ind w:left="3600" w:hanging="360"/>
      </w:pPr>
      <w:rPr>
        <w:rFonts w:ascii="Courier New" w:hAnsi="Courier New" w:hint="default"/>
      </w:rPr>
    </w:lvl>
    <w:lvl w:ilvl="5" w:tplc="019C30A0">
      <w:start w:val="1"/>
      <w:numFmt w:val="bullet"/>
      <w:lvlText w:val=""/>
      <w:lvlJc w:val="left"/>
      <w:pPr>
        <w:ind w:left="4320" w:hanging="360"/>
      </w:pPr>
      <w:rPr>
        <w:rFonts w:ascii="Wingdings" w:hAnsi="Wingdings" w:hint="default"/>
      </w:rPr>
    </w:lvl>
    <w:lvl w:ilvl="6" w:tplc="E1BC9172">
      <w:start w:val="1"/>
      <w:numFmt w:val="bullet"/>
      <w:lvlText w:val=""/>
      <w:lvlJc w:val="left"/>
      <w:pPr>
        <w:ind w:left="5040" w:hanging="360"/>
      </w:pPr>
      <w:rPr>
        <w:rFonts w:ascii="Symbol" w:hAnsi="Symbol" w:hint="default"/>
      </w:rPr>
    </w:lvl>
    <w:lvl w:ilvl="7" w:tplc="3B5E189C">
      <w:start w:val="1"/>
      <w:numFmt w:val="bullet"/>
      <w:lvlText w:val="o"/>
      <w:lvlJc w:val="left"/>
      <w:pPr>
        <w:ind w:left="5760" w:hanging="360"/>
      </w:pPr>
      <w:rPr>
        <w:rFonts w:ascii="Courier New" w:hAnsi="Courier New" w:hint="default"/>
      </w:rPr>
    </w:lvl>
    <w:lvl w:ilvl="8" w:tplc="823A6900">
      <w:start w:val="1"/>
      <w:numFmt w:val="bullet"/>
      <w:lvlText w:val=""/>
      <w:lvlJc w:val="left"/>
      <w:pPr>
        <w:ind w:left="6480" w:hanging="360"/>
      </w:pPr>
      <w:rPr>
        <w:rFonts w:ascii="Wingdings" w:hAnsi="Wingdings" w:hint="default"/>
      </w:rPr>
    </w:lvl>
  </w:abstractNum>
  <w:abstractNum w:abstractNumId="15" w15:restartNumberingAfterBreak="0">
    <w:nsid w:val="64054BBA"/>
    <w:multiLevelType w:val="hybridMultilevel"/>
    <w:tmpl w:val="FA8A32EE"/>
    <w:lvl w:ilvl="0" w:tplc="38848D24">
      <w:start w:val="1"/>
      <w:numFmt w:val="bullet"/>
      <w:lvlText w:val=""/>
      <w:lvlJc w:val="left"/>
      <w:pPr>
        <w:ind w:left="720" w:hanging="360"/>
      </w:pPr>
      <w:rPr>
        <w:rFonts w:ascii="Symbol" w:hAnsi="Symbol" w:hint="default"/>
      </w:rPr>
    </w:lvl>
    <w:lvl w:ilvl="1" w:tplc="3960AB72">
      <w:start w:val="1"/>
      <w:numFmt w:val="bullet"/>
      <w:lvlText w:val="o"/>
      <w:lvlJc w:val="left"/>
      <w:pPr>
        <w:ind w:left="1440" w:hanging="360"/>
      </w:pPr>
      <w:rPr>
        <w:rFonts w:ascii="Courier New" w:hAnsi="Courier New" w:hint="default"/>
      </w:rPr>
    </w:lvl>
    <w:lvl w:ilvl="2" w:tplc="9FAAD18A">
      <w:start w:val="1"/>
      <w:numFmt w:val="bullet"/>
      <w:lvlText w:val=""/>
      <w:lvlJc w:val="left"/>
      <w:pPr>
        <w:ind w:left="2160" w:hanging="360"/>
      </w:pPr>
      <w:rPr>
        <w:rFonts w:ascii="Wingdings" w:hAnsi="Wingdings" w:hint="default"/>
      </w:rPr>
    </w:lvl>
    <w:lvl w:ilvl="3" w:tplc="33F46EB8">
      <w:start w:val="1"/>
      <w:numFmt w:val="bullet"/>
      <w:lvlText w:val=""/>
      <w:lvlJc w:val="left"/>
      <w:pPr>
        <w:ind w:left="2880" w:hanging="360"/>
      </w:pPr>
      <w:rPr>
        <w:rFonts w:ascii="Symbol" w:hAnsi="Symbol" w:hint="default"/>
      </w:rPr>
    </w:lvl>
    <w:lvl w:ilvl="4" w:tplc="F432ADB2">
      <w:start w:val="1"/>
      <w:numFmt w:val="bullet"/>
      <w:lvlText w:val="o"/>
      <w:lvlJc w:val="left"/>
      <w:pPr>
        <w:ind w:left="3600" w:hanging="360"/>
      </w:pPr>
      <w:rPr>
        <w:rFonts w:ascii="Courier New" w:hAnsi="Courier New" w:hint="default"/>
      </w:rPr>
    </w:lvl>
    <w:lvl w:ilvl="5" w:tplc="3334D7F0">
      <w:start w:val="1"/>
      <w:numFmt w:val="bullet"/>
      <w:lvlText w:val=""/>
      <w:lvlJc w:val="left"/>
      <w:pPr>
        <w:ind w:left="4320" w:hanging="360"/>
      </w:pPr>
      <w:rPr>
        <w:rFonts w:ascii="Wingdings" w:hAnsi="Wingdings" w:hint="default"/>
      </w:rPr>
    </w:lvl>
    <w:lvl w:ilvl="6" w:tplc="D2383312">
      <w:start w:val="1"/>
      <w:numFmt w:val="bullet"/>
      <w:lvlText w:val=""/>
      <w:lvlJc w:val="left"/>
      <w:pPr>
        <w:ind w:left="5040" w:hanging="360"/>
      </w:pPr>
      <w:rPr>
        <w:rFonts w:ascii="Symbol" w:hAnsi="Symbol" w:hint="default"/>
      </w:rPr>
    </w:lvl>
    <w:lvl w:ilvl="7" w:tplc="C7A23874">
      <w:start w:val="1"/>
      <w:numFmt w:val="bullet"/>
      <w:lvlText w:val="o"/>
      <w:lvlJc w:val="left"/>
      <w:pPr>
        <w:ind w:left="5760" w:hanging="360"/>
      </w:pPr>
      <w:rPr>
        <w:rFonts w:ascii="Courier New" w:hAnsi="Courier New" w:hint="default"/>
      </w:rPr>
    </w:lvl>
    <w:lvl w:ilvl="8" w:tplc="42784CBA">
      <w:start w:val="1"/>
      <w:numFmt w:val="bullet"/>
      <w:lvlText w:val=""/>
      <w:lvlJc w:val="left"/>
      <w:pPr>
        <w:ind w:left="6480" w:hanging="360"/>
      </w:pPr>
      <w:rPr>
        <w:rFonts w:ascii="Wingdings" w:hAnsi="Wingdings" w:hint="default"/>
      </w:rPr>
    </w:lvl>
  </w:abstractNum>
  <w:abstractNum w:abstractNumId="16" w15:restartNumberingAfterBreak="0">
    <w:nsid w:val="653068EC"/>
    <w:multiLevelType w:val="hybridMultilevel"/>
    <w:tmpl w:val="C5946FCC"/>
    <w:lvl w:ilvl="0" w:tplc="62C21996">
      <w:start w:val="1"/>
      <w:numFmt w:val="bullet"/>
      <w:lvlText w:val=""/>
      <w:lvlJc w:val="left"/>
      <w:pPr>
        <w:ind w:left="720" w:hanging="360"/>
      </w:pPr>
      <w:rPr>
        <w:rFonts w:ascii="Symbol" w:hAnsi="Symbol" w:hint="default"/>
      </w:rPr>
    </w:lvl>
    <w:lvl w:ilvl="1" w:tplc="F27C449A">
      <w:start w:val="1"/>
      <w:numFmt w:val="bullet"/>
      <w:lvlText w:val="o"/>
      <w:lvlJc w:val="left"/>
      <w:pPr>
        <w:ind w:left="1440" w:hanging="360"/>
      </w:pPr>
      <w:rPr>
        <w:rFonts w:ascii="Courier New" w:hAnsi="Courier New" w:hint="default"/>
      </w:rPr>
    </w:lvl>
    <w:lvl w:ilvl="2" w:tplc="1FEE66AE">
      <w:start w:val="1"/>
      <w:numFmt w:val="bullet"/>
      <w:lvlText w:val=""/>
      <w:lvlJc w:val="left"/>
      <w:pPr>
        <w:ind w:left="2160" w:hanging="360"/>
      </w:pPr>
      <w:rPr>
        <w:rFonts w:ascii="Wingdings" w:hAnsi="Wingdings" w:hint="default"/>
      </w:rPr>
    </w:lvl>
    <w:lvl w:ilvl="3" w:tplc="8DE05F30">
      <w:start w:val="1"/>
      <w:numFmt w:val="bullet"/>
      <w:lvlText w:val=""/>
      <w:lvlJc w:val="left"/>
      <w:pPr>
        <w:ind w:left="2880" w:hanging="360"/>
      </w:pPr>
      <w:rPr>
        <w:rFonts w:ascii="Symbol" w:hAnsi="Symbol" w:hint="default"/>
      </w:rPr>
    </w:lvl>
    <w:lvl w:ilvl="4" w:tplc="414C86DE">
      <w:start w:val="1"/>
      <w:numFmt w:val="bullet"/>
      <w:lvlText w:val="o"/>
      <w:lvlJc w:val="left"/>
      <w:pPr>
        <w:ind w:left="3600" w:hanging="360"/>
      </w:pPr>
      <w:rPr>
        <w:rFonts w:ascii="Courier New" w:hAnsi="Courier New" w:hint="default"/>
      </w:rPr>
    </w:lvl>
    <w:lvl w:ilvl="5" w:tplc="92BEFD84">
      <w:start w:val="1"/>
      <w:numFmt w:val="bullet"/>
      <w:lvlText w:val=""/>
      <w:lvlJc w:val="left"/>
      <w:pPr>
        <w:ind w:left="4320" w:hanging="360"/>
      </w:pPr>
      <w:rPr>
        <w:rFonts w:ascii="Wingdings" w:hAnsi="Wingdings" w:hint="default"/>
      </w:rPr>
    </w:lvl>
    <w:lvl w:ilvl="6" w:tplc="33745194">
      <w:start w:val="1"/>
      <w:numFmt w:val="bullet"/>
      <w:lvlText w:val=""/>
      <w:lvlJc w:val="left"/>
      <w:pPr>
        <w:ind w:left="5040" w:hanging="360"/>
      </w:pPr>
      <w:rPr>
        <w:rFonts w:ascii="Symbol" w:hAnsi="Symbol" w:hint="default"/>
      </w:rPr>
    </w:lvl>
    <w:lvl w:ilvl="7" w:tplc="2EA84C28">
      <w:start w:val="1"/>
      <w:numFmt w:val="bullet"/>
      <w:lvlText w:val="o"/>
      <w:lvlJc w:val="left"/>
      <w:pPr>
        <w:ind w:left="5760" w:hanging="360"/>
      </w:pPr>
      <w:rPr>
        <w:rFonts w:ascii="Courier New" w:hAnsi="Courier New" w:hint="default"/>
      </w:rPr>
    </w:lvl>
    <w:lvl w:ilvl="8" w:tplc="31C6D1B8">
      <w:start w:val="1"/>
      <w:numFmt w:val="bullet"/>
      <w:lvlText w:val=""/>
      <w:lvlJc w:val="left"/>
      <w:pPr>
        <w:ind w:left="6480" w:hanging="360"/>
      </w:pPr>
      <w:rPr>
        <w:rFonts w:ascii="Wingdings" w:hAnsi="Wingdings" w:hint="default"/>
      </w:rPr>
    </w:lvl>
  </w:abstractNum>
  <w:abstractNum w:abstractNumId="17" w15:restartNumberingAfterBreak="0">
    <w:nsid w:val="6B1F33F8"/>
    <w:multiLevelType w:val="hybridMultilevel"/>
    <w:tmpl w:val="C37E4AFA"/>
    <w:lvl w:ilvl="0" w:tplc="C0EEEBAA">
      <w:start w:val="1"/>
      <w:numFmt w:val="bullet"/>
      <w:lvlText w:val=""/>
      <w:lvlJc w:val="left"/>
      <w:pPr>
        <w:ind w:left="720" w:hanging="360"/>
      </w:pPr>
      <w:rPr>
        <w:rFonts w:ascii="Symbol" w:hAnsi="Symbol" w:hint="default"/>
      </w:rPr>
    </w:lvl>
    <w:lvl w:ilvl="1" w:tplc="91747990">
      <w:start w:val="1"/>
      <w:numFmt w:val="bullet"/>
      <w:lvlText w:val="o"/>
      <w:lvlJc w:val="left"/>
      <w:pPr>
        <w:ind w:left="1440" w:hanging="360"/>
      </w:pPr>
      <w:rPr>
        <w:rFonts w:ascii="Courier New" w:hAnsi="Courier New" w:hint="default"/>
      </w:rPr>
    </w:lvl>
    <w:lvl w:ilvl="2" w:tplc="24F667BE">
      <w:start w:val="1"/>
      <w:numFmt w:val="bullet"/>
      <w:lvlText w:val=""/>
      <w:lvlJc w:val="left"/>
      <w:pPr>
        <w:ind w:left="2160" w:hanging="360"/>
      </w:pPr>
      <w:rPr>
        <w:rFonts w:ascii="Wingdings" w:hAnsi="Wingdings" w:hint="default"/>
      </w:rPr>
    </w:lvl>
    <w:lvl w:ilvl="3" w:tplc="57DE4C40">
      <w:start w:val="1"/>
      <w:numFmt w:val="bullet"/>
      <w:lvlText w:val=""/>
      <w:lvlJc w:val="left"/>
      <w:pPr>
        <w:ind w:left="2880" w:hanging="360"/>
      </w:pPr>
      <w:rPr>
        <w:rFonts w:ascii="Symbol" w:hAnsi="Symbol" w:hint="default"/>
      </w:rPr>
    </w:lvl>
    <w:lvl w:ilvl="4" w:tplc="A0A675BC">
      <w:start w:val="1"/>
      <w:numFmt w:val="bullet"/>
      <w:lvlText w:val="o"/>
      <w:lvlJc w:val="left"/>
      <w:pPr>
        <w:ind w:left="3600" w:hanging="360"/>
      </w:pPr>
      <w:rPr>
        <w:rFonts w:ascii="Courier New" w:hAnsi="Courier New" w:hint="default"/>
      </w:rPr>
    </w:lvl>
    <w:lvl w:ilvl="5" w:tplc="40DED4FE">
      <w:start w:val="1"/>
      <w:numFmt w:val="bullet"/>
      <w:lvlText w:val=""/>
      <w:lvlJc w:val="left"/>
      <w:pPr>
        <w:ind w:left="4320" w:hanging="360"/>
      </w:pPr>
      <w:rPr>
        <w:rFonts w:ascii="Wingdings" w:hAnsi="Wingdings" w:hint="default"/>
      </w:rPr>
    </w:lvl>
    <w:lvl w:ilvl="6" w:tplc="C44EA0D0">
      <w:start w:val="1"/>
      <w:numFmt w:val="bullet"/>
      <w:lvlText w:val=""/>
      <w:lvlJc w:val="left"/>
      <w:pPr>
        <w:ind w:left="5040" w:hanging="360"/>
      </w:pPr>
      <w:rPr>
        <w:rFonts w:ascii="Symbol" w:hAnsi="Symbol" w:hint="default"/>
      </w:rPr>
    </w:lvl>
    <w:lvl w:ilvl="7" w:tplc="D682FC14">
      <w:start w:val="1"/>
      <w:numFmt w:val="bullet"/>
      <w:lvlText w:val="o"/>
      <w:lvlJc w:val="left"/>
      <w:pPr>
        <w:ind w:left="5760" w:hanging="360"/>
      </w:pPr>
      <w:rPr>
        <w:rFonts w:ascii="Courier New" w:hAnsi="Courier New" w:hint="default"/>
      </w:rPr>
    </w:lvl>
    <w:lvl w:ilvl="8" w:tplc="0F0A4260">
      <w:start w:val="1"/>
      <w:numFmt w:val="bullet"/>
      <w:lvlText w:val=""/>
      <w:lvlJc w:val="left"/>
      <w:pPr>
        <w:ind w:left="6480" w:hanging="360"/>
      </w:pPr>
      <w:rPr>
        <w:rFonts w:ascii="Wingdings" w:hAnsi="Wingdings" w:hint="default"/>
      </w:rPr>
    </w:lvl>
  </w:abstractNum>
  <w:abstractNum w:abstractNumId="18" w15:restartNumberingAfterBreak="0">
    <w:nsid w:val="6C5DB9BF"/>
    <w:multiLevelType w:val="hybridMultilevel"/>
    <w:tmpl w:val="B28ADE66"/>
    <w:lvl w:ilvl="0" w:tplc="ACBC17F0">
      <w:start w:val="1"/>
      <w:numFmt w:val="bullet"/>
      <w:lvlText w:val=""/>
      <w:lvlJc w:val="left"/>
      <w:pPr>
        <w:ind w:left="720" w:hanging="360"/>
      </w:pPr>
      <w:rPr>
        <w:rFonts w:ascii="Symbol" w:hAnsi="Symbol" w:hint="default"/>
      </w:rPr>
    </w:lvl>
    <w:lvl w:ilvl="1" w:tplc="937EB124">
      <w:start w:val="1"/>
      <w:numFmt w:val="bullet"/>
      <w:lvlText w:val="o"/>
      <w:lvlJc w:val="left"/>
      <w:pPr>
        <w:ind w:left="1440" w:hanging="360"/>
      </w:pPr>
      <w:rPr>
        <w:rFonts w:ascii="Courier New" w:hAnsi="Courier New" w:hint="default"/>
      </w:rPr>
    </w:lvl>
    <w:lvl w:ilvl="2" w:tplc="4A5CFC66">
      <w:start w:val="1"/>
      <w:numFmt w:val="bullet"/>
      <w:lvlText w:val=""/>
      <w:lvlJc w:val="left"/>
      <w:pPr>
        <w:ind w:left="2160" w:hanging="360"/>
      </w:pPr>
      <w:rPr>
        <w:rFonts w:ascii="Wingdings" w:hAnsi="Wingdings" w:hint="default"/>
      </w:rPr>
    </w:lvl>
    <w:lvl w:ilvl="3" w:tplc="5BB6E1A8">
      <w:start w:val="1"/>
      <w:numFmt w:val="bullet"/>
      <w:lvlText w:val=""/>
      <w:lvlJc w:val="left"/>
      <w:pPr>
        <w:ind w:left="2880" w:hanging="360"/>
      </w:pPr>
      <w:rPr>
        <w:rFonts w:ascii="Symbol" w:hAnsi="Symbol" w:hint="default"/>
      </w:rPr>
    </w:lvl>
    <w:lvl w:ilvl="4" w:tplc="844AB008">
      <w:start w:val="1"/>
      <w:numFmt w:val="bullet"/>
      <w:lvlText w:val="o"/>
      <w:lvlJc w:val="left"/>
      <w:pPr>
        <w:ind w:left="3600" w:hanging="360"/>
      </w:pPr>
      <w:rPr>
        <w:rFonts w:ascii="Courier New" w:hAnsi="Courier New" w:hint="default"/>
      </w:rPr>
    </w:lvl>
    <w:lvl w:ilvl="5" w:tplc="A4365E46">
      <w:start w:val="1"/>
      <w:numFmt w:val="bullet"/>
      <w:lvlText w:val=""/>
      <w:lvlJc w:val="left"/>
      <w:pPr>
        <w:ind w:left="4320" w:hanging="360"/>
      </w:pPr>
      <w:rPr>
        <w:rFonts w:ascii="Wingdings" w:hAnsi="Wingdings" w:hint="default"/>
      </w:rPr>
    </w:lvl>
    <w:lvl w:ilvl="6" w:tplc="26A0517A">
      <w:start w:val="1"/>
      <w:numFmt w:val="bullet"/>
      <w:lvlText w:val=""/>
      <w:lvlJc w:val="left"/>
      <w:pPr>
        <w:ind w:left="5040" w:hanging="360"/>
      </w:pPr>
      <w:rPr>
        <w:rFonts w:ascii="Symbol" w:hAnsi="Symbol" w:hint="default"/>
      </w:rPr>
    </w:lvl>
    <w:lvl w:ilvl="7" w:tplc="379E39FE">
      <w:start w:val="1"/>
      <w:numFmt w:val="bullet"/>
      <w:lvlText w:val="o"/>
      <w:lvlJc w:val="left"/>
      <w:pPr>
        <w:ind w:left="5760" w:hanging="360"/>
      </w:pPr>
      <w:rPr>
        <w:rFonts w:ascii="Courier New" w:hAnsi="Courier New" w:hint="default"/>
      </w:rPr>
    </w:lvl>
    <w:lvl w:ilvl="8" w:tplc="4BB84EDA">
      <w:start w:val="1"/>
      <w:numFmt w:val="bullet"/>
      <w:lvlText w:val=""/>
      <w:lvlJc w:val="left"/>
      <w:pPr>
        <w:ind w:left="6480" w:hanging="360"/>
      </w:pPr>
      <w:rPr>
        <w:rFonts w:ascii="Wingdings" w:hAnsi="Wingdings" w:hint="default"/>
      </w:rPr>
    </w:lvl>
  </w:abstractNum>
  <w:num w:numId="1" w16cid:durableId="301079348">
    <w:abstractNumId w:val="5"/>
  </w:num>
  <w:num w:numId="2" w16cid:durableId="1102608477">
    <w:abstractNumId w:val="4"/>
  </w:num>
  <w:num w:numId="3" w16cid:durableId="146482273">
    <w:abstractNumId w:val="10"/>
  </w:num>
  <w:num w:numId="4" w16cid:durableId="517693335">
    <w:abstractNumId w:val="2"/>
  </w:num>
  <w:num w:numId="5" w16cid:durableId="1952665953">
    <w:abstractNumId w:val="1"/>
  </w:num>
  <w:num w:numId="6" w16cid:durableId="960234269">
    <w:abstractNumId w:val="6"/>
  </w:num>
  <w:num w:numId="7" w16cid:durableId="1750688665">
    <w:abstractNumId w:val="15"/>
  </w:num>
  <w:num w:numId="8" w16cid:durableId="1652248313">
    <w:abstractNumId w:val="11"/>
  </w:num>
  <w:num w:numId="9" w16cid:durableId="1649898603">
    <w:abstractNumId w:val="8"/>
  </w:num>
  <w:num w:numId="10" w16cid:durableId="812219127">
    <w:abstractNumId w:val="14"/>
  </w:num>
  <w:num w:numId="11" w16cid:durableId="2105763288">
    <w:abstractNumId w:val="17"/>
  </w:num>
  <w:num w:numId="12" w16cid:durableId="1805154202">
    <w:abstractNumId w:val="3"/>
  </w:num>
  <w:num w:numId="13" w16cid:durableId="739014358">
    <w:abstractNumId w:val="7"/>
  </w:num>
  <w:num w:numId="14" w16cid:durableId="310060701">
    <w:abstractNumId w:val="18"/>
  </w:num>
  <w:num w:numId="15" w16cid:durableId="1592278757">
    <w:abstractNumId w:val="12"/>
  </w:num>
  <w:num w:numId="16" w16cid:durableId="168759141">
    <w:abstractNumId w:val="13"/>
  </w:num>
  <w:num w:numId="17" w16cid:durableId="1526674080">
    <w:abstractNumId w:val="16"/>
  </w:num>
  <w:num w:numId="18" w16cid:durableId="1729262245">
    <w:abstractNumId w:val="0"/>
  </w:num>
  <w:num w:numId="19" w16cid:durableId="147174630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16BDD5B"/>
    <w:rsid w:val="001C4D41"/>
    <w:rsid w:val="004F7A31"/>
    <w:rsid w:val="005B6DF4"/>
    <w:rsid w:val="008AB8F0"/>
    <w:rsid w:val="00900002"/>
    <w:rsid w:val="009C4CED"/>
    <w:rsid w:val="00A1476B"/>
    <w:rsid w:val="00C75E0B"/>
    <w:rsid w:val="00D2470A"/>
    <w:rsid w:val="00D732D3"/>
    <w:rsid w:val="0143EAD5"/>
    <w:rsid w:val="01887F00"/>
    <w:rsid w:val="02F9288D"/>
    <w:rsid w:val="03A61EC9"/>
    <w:rsid w:val="041BF517"/>
    <w:rsid w:val="062CB0E9"/>
    <w:rsid w:val="06DB79F3"/>
    <w:rsid w:val="071C3063"/>
    <w:rsid w:val="09D9D74C"/>
    <w:rsid w:val="0B7CF0BC"/>
    <w:rsid w:val="0E0DA7DE"/>
    <w:rsid w:val="0E2C81FC"/>
    <w:rsid w:val="108BBC5B"/>
    <w:rsid w:val="10C0993C"/>
    <w:rsid w:val="116BDD5B"/>
    <w:rsid w:val="1257513C"/>
    <w:rsid w:val="13594C2E"/>
    <w:rsid w:val="144B18BD"/>
    <w:rsid w:val="14AC24D5"/>
    <w:rsid w:val="1625352C"/>
    <w:rsid w:val="17E70A76"/>
    <w:rsid w:val="1829E47B"/>
    <w:rsid w:val="1BDD3DC5"/>
    <w:rsid w:val="1BE1B99E"/>
    <w:rsid w:val="1C8831F3"/>
    <w:rsid w:val="1DF69567"/>
    <w:rsid w:val="200B3F14"/>
    <w:rsid w:val="20E5AC1B"/>
    <w:rsid w:val="21082504"/>
    <w:rsid w:val="221F020F"/>
    <w:rsid w:val="22923350"/>
    <w:rsid w:val="231B0983"/>
    <w:rsid w:val="2531405A"/>
    <w:rsid w:val="2581A39F"/>
    <w:rsid w:val="25EDE01F"/>
    <w:rsid w:val="25F3AF70"/>
    <w:rsid w:val="27FE0B49"/>
    <w:rsid w:val="2801925D"/>
    <w:rsid w:val="28CCE948"/>
    <w:rsid w:val="291C37A7"/>
    <w:rsid w:val="2A81B676"/>
    <w:rsid w:val="2AB97A30"/>
    <w:rsid w:val="2DA020D5"/>
    <w:rsid w:val="2ED32A33"/>
    <w:rsid w:val="2F3E1414"/>
    <w:rsid w:val="2FCE27AE"/>
    <w:rsid w:val="30567E80"/>
    <w:rsid w:val="3078FC84"/>
    <w:rsid w:val="313560AF"/>
    <w:rsid w:val="319C349B"/>
    <w:rsid w:val="325164F2"/>
    <w:rsid w:val="33981B2B"/>
    <w:rsid w:val="33B0B2B0"/>
    <w:rsid w:val="343E3B9C"/>
    <w:rsid w:val="34426490"/>
    <w:rsid w:val="3443742D"/>
    <w:rsid w:val="355A93DA"/>
    <w:rsid w:val="35E32276"/>
    <w:rsid w:val="35E647FD"/>
    <w:rsid w:val="35EF461D"/>
    <w:rsid w:val="384118A4"/>
    <w:rsid w:val="392053D8"/>
    <w:rsid w:val="397549B2"/>
    <w:rsid w:val="3AE5DD1F"/>
    <w:rsid w:val="3B3C0AFB"/>
    <w:rsid w:val="3BE5669E"/>
    <w:rsid w:val="3C02C5CF"/>
    <w:rsid w:val="3C0E13B3"/>
    <w:rsid w:val="3C31AB5A"/>
    <w:rsid w:val="3CBDE6B2"/>
    <w:rsid w:val="412CAB65"/>
    <w:rsid w:val="41DA9270"/>
    <w:rsid w:val="41F0B703"/>
    <w:rsid w:val="42683283"/>
    <w:rsid w:val="42C39969"/>
    <w:rsid w:val="42F0A38C"/>
    <w:rsid w:val="4333C10A"/>
    <w:rsid w:val="437EF583"/>
    <w:rsid w:val="45983BDF"/>
    <w:rsid w:val="46811FDB"/>
    <w:rsid w:val="47B52E9D"/>
    <w:rsid w:val="47E9196D"/>
    <w:rsid w:val="4A0BEAFD"/>
    <w:rsid w:val="4A363F69"/>
    <w:rsid w:val="4ADA5A62"/>
    <w:rsid w:val="4AE1F402"/>
    <w:rsid w:val="4CF0B312"/>
    <w:rsid w:val="4D148F73"/>
    <w:rsid w:val="4D2EA3FD"/>
    <w:rsid w:val="4D3AC663"/>
    <w:rsid w:val="4DEC8298"/>
    <w:rsid w:val="4E641021"/>
    <w:rsid w:val="51BF4F94"/>
    <w:rsid w:val="52264FA0"/>
    <w:rsid w:val="523ADD25"/>
    <w:rsid w:val="541C97BD"/>
    <w:rsid w:val="5490C614"/>
    <w:rsid w:val="54A1FA35"/>
    <w:rsid w:val="54EAE6DF"/>
    <w:rsid w:val="5538EE89"/>
    <w:rsid w:val="55957080"/>
    <w:rsid w:val="55AC2CCC"/>
    <w:rsid w:val="56279740"/>
    <w:rsid w:val="57D6E1AB"/>
    <w:rsid w:val="58870B6D"/>
    <w:rsid w:val="5AB20F9C"/>
    <w:rsid w:val="5B35A68D"/>
    <w:rsid w:val="5C685BE5"/>
    <w:rsid w:val="5D510DC4"/>
    <w:rsid w:val="5DC4283E"/>
    <w:rsid w:val="5E7B5FCC"/>
    <w:rsid w:val="5FB505D5"/>
    <w:rsid w:val="60D53FD0"/>
    <w:rsid w:val="61446CE4"/>
    <w:rsid w:val="614FF9E5"/>
    <w:rsid w:val="61C39AD6"/>
    <w:rsid w:val="631DC800"/>
    <w:rsid w:val="63F0FC12"/>
    <w:rsid w:val="650E9C76"/>
    <w:rsid w:val="6597EBDB"/>
    <w:rsid w:val="667D771D"/>
    <w:rsid w:val="6824DEF6"/>
    <w:rsid w:val="687BF020"/>
    <w:rsid w:val="6980EC5D"/>
    <w:rsid w:val="6A9A2C17"/>
    <w:rsid w:val="6AAE0144"/>
    <w:rsid w:val="6C1DBDF7"/>
    <w:rsid w:val="6C7C4840"/>
    <w:rsid w:val="6D24D832"/>
    <w:rsid w:val="6DAD4452"/>
    <w:rsid w:val="6ECC4103"/>
    <w:rsid w:val="6F33A2E5"/>
    <w:rsid w:val="6FFE3843"/>
    <w:rsid w:val="70E4A7A7"/>
    <w:rsid w:val="71C356EF"/>
    <w:rsid w:val="72DD5FF0"/>
    <w:rsid w:val="7355DA42"/>
    <w:rsid w:val="7520E0F0"/>
    <w:rsid w:val="752D3FF9"/>
    <w:rsid w:val="75628878"/>
    <w:rsid w:val="762D6003"/>
    <w:rsid w:val="776C1DF4"/>
    <w:rsid w:val="77DE1026"/>
    <w:rsid w:val="78F05632"/>
    <w:rsid w:val="7AB6A6BC"/>
    <w:rsid w:val="7B566CC9"/>
    <w:rsid w:val="7B87470C"/>
    <w:rsid w:val="7C94C058"/>
    <w:rsid w:val="7C9AB5D0"/>
    <w:rsid w:val="7CA5613D"/>
    <w:rsid w:val="7CC12739"/>
    <w:rsid w:val="7D629E31"/>
    <w:rsid w:val="7D83CAFC"/>
    <w:rsid w:val="7F0D139D"/>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BDD5B"/>
  <w15:chartTrackingRefBased/>
  <w15:docId w15:val="{3ACEBDDF-F8D3-497C-A522-8726C3CBD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467886"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3390/pharmaceutics11040149"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3390/molecules26051398"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6709</Words>
  <Characters>38242</Characters>
  <Application>Microsoft Office Word</Application>
  <DocSecurity>0</DocSecurity>
  <Lines>318</Lines>
  <Paragraphs>89</Paragraphs>
  <ScaleCrop>false</ScaleCrop>
  <Company/>
  <LinksUpToDate>false</LinksUpToDate>
  <CharactersWithSpaces>44862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Manika Goel</dc:creator>
  <cp:keywords/>
  <dc:description/>
  <cp:lastModifiedBy>ankitagol9610@outlook.com</cp:lastModifiedBy>
  <cp:revision>2</cp:revision>
  <dcterms:created xsi:type="dcterms:W3CDTF">2024-11-19T08:06:00Z</dcterms:created>
  <dcterms:modified xsi:type="dcterms:W3CDTF">2024-11-19T08:06:00Z</dcterms:modified>
</cp:coreProperties>
</file>