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5106C" w14:textId="77777777" w:rsidR="005578F9" w:rsidRDefault="005578F9" w:rsidP="005578F9">
      <w:pPr>
        <w:pStyle w:val="NormalWeb"/>
        <w:shd w:val="clear" w:color="auto" w:fill="FFFFFF" w:themeFill="background1"/>
        <w:spacing w:before="0" w:beforeAutospacing="0" w:after="0" w:afterAutospacing="0" w:line="360" w:lineRule="auto"/>
        <w:jc w:val="center"/>
        <w:rPr>
          <w:b/>
          <w:bCs/>
          <w:sz w:val="36"/>
          <w:szCs w:val="36"/>
        </w:rPr>
      </w:pPr>
      <w:r>
        <w:rPr>
          <w:b/>
          <w:bCs/>
          <w:sz w:val="36"/>
          <w:szCs w:val="36"/>
        </w:rPr>
        <w:t>CHAPTER 7</w:t>
      </w:r>
    </w:p>
    <w:p w14:paraId="7B088926" w14:textId="4A496F71" w:rsidR="004945AB" w:rsidRPr="005578F9" w:rsidRDefault="004945AB" w:rsidP="005578F9">
      <w:pPr>
        <w:pStyle w:val="NormalWeb"/>
        <w:shd w:val="clear" w:color="auto" w:fill="FFFFFF" w:themeFill="background1"/>
        <w:spacing w:before="0" w:beforeAutospacing="0" w:after="0" w:afterAutospacing="0" w:line="360" w:lineRule="auto"/>
        <w:jc w:val="center"/>
        <w:rPr>
          <w:b/>
          <w:bCs/>
          <w:i/>
          <w:iCs/>
          <w:sz w:val="40"/>
          <w:szCs w:val="40"/>
          <w:u w:val="single"/>
        </w:rPr>
      </w:pPr>
      <w:r w:rsidRPr="005578F9">
        <w:rPr>
          <w:b/>
          <w:bCs/>
          <w:i/>
          <w:iCs/>
          <w:sz w:val="40"/>
          <w:szCs w:val="40"/>
          <w:u w:val="single"/>
        </w:rPr>
        <w:t xml:space="preserve">Regulatory Compliance and Quality Assurance in </w:t>
      </w:r>
      <w:r w:rsidR="00DA385E" w:rsidRPr="005578F9">
        <w:rPr>
          <w:b/>
          <w:bCs/>
          <w:i/>
          <w:iCs/>
          <w:sz w:val="40"/>
          <w:szCs w:val="40"/>
          <w:u w:val="single"/>
        </w:rPr>
        <w:t>Packaging</w:t>
      </w:r>
    </w:p>
    <w:p w14:paraId="4B1EBBDA" w14:textId="77777777" w:rsidR="005578F9" w:rsidRPr="005578F9" w:rsidRDefault="005578F9" w:rsidP="005578F9">
      <w:pPr>
        <w:pStyle w:val="NormalWeb"/>
        <w:shd w:val="clear" w:color="auto" w:fill="FFFFFF" w:themeFill="background1"/>
        <w:spacing w:before="0" w:beforeAutospacing="0" w:after="0" w:afterAutospacing="0" w:line="360" w:lineRule="auto"/>
        <w:jc w:val="center"/>
        <w:rPr>
          <w:b/>
          <w:bCs/>
          <w:sz w:val="36"/>
          <w:szCs w:val="36"/>
        </w:rPr>
      </w:pPr>
    </w:p>
    <w:p w14:paraId="11826CD2" w14:textId="2D1B0550" w:rsidR="004945AB" w:rsidRPr="00DF4FF2" w:rsidRDefault="004945AB" w:rsidP="00543AE2">
      <w:pPr>
        <w:spacing w:after="0" w:line="360" w:lineRule="auto"/>
        <w:jc w:val="both"/>
        <w:rPr>
          <w:rFonts w:ascii="Times New Roman" w:hAnsi="Times New Roman" w:cs="Times New Roman"/>
          <w:b/>
          <w:sz w:val="24"/>
          <w:szCs w:val="24"/>
        </w:rPr>
      </w:pPr>
      <w:r w:rsidRPr="00DF4FF2">
        <w:rPr>
          <w:rFonts w:ascii="Times New Roman" w:hAnsi="Times New Roman" w:cs="Times New Roman"/>
          <w:b/>
          <w:sz w:val="24"/>
          <w:szCs w:val="24"/>
        </w:rPr>
        <w:t>Dr. Shikha Jaiswal</w:t>
      </w:r>
      <w:r w:rsidRPr="00DF4FF2">
        <w:rPr>
          <w:rFonts w:ascii="Times New Roman" w:hAnsi="Times New Roman" w:cs="Times New Roman"/>
          <w:b/>
          <w:sz w:val="24"/>
          <w:szCs w:val="24"/>
          <w:vertAlign w:val="superscript"/>
        </w:rPr>
        <w:t>*1</w:t>
      </w:r>
      <w:r w:rsidRPr="00DF4FF2">
        <w:rPr>
          <w:rFonts w:ascii="Times New Roman" w:hAnsi="Times New Roman" w:cs="Times New Roman"/>
          <w:b/>
          <w:sz w:val="24"/>
          <w:szCs w:val="24"/>
        </w:rPr>
        <w:t xml:space="preserve">, </w:t>
      </w:r>
      <w:r w:rsidR="00640739" w:rsidRPr="00DF4FF2">
        <w:rPr>
          <w:rFonts w:ascii="Times New Roman" w:hAnsi="Times New Roman" w:cs="Times New Roman"/>
          <w:b/>
          <w:sz w:val="24"/>
          <w:szCs w:val="24"/>
        </w:rPr>
        <w:t>Mr. Shahrukh Khan</w:t>
      </w:r>
      <w:r w:rsidR="00640739" w:rsidRPr="00DF4FF2">
        <w:rPr>
          <w:rFonts w:ascii="Times New Roman" w:hAnsi="Times New Roman" w:cs="Times New Roman"/>
          <w:b/>
          <w:sz w:val="24"/>
          <w:szCs w:val="24"/>
          <w:vertAlign w:val="superscript"/>
        </w:rPr>
        <w:t>2</w:t>
      </w:r>
      <w:r w:rsidR="00640739" w:rsidRPr="00DF4FF2">
        <w:rPr>
          <w:rFonts w:ascii="Times New Roman" w:hAnsi="Times New Roman" w:cs="Times New Roman"/>
          <w:b/>
          <w:sz w:val="24"/>
          <w:szCs w:val="24"/>
        </w:rPr>
        <w:t xml:space="preserve">, Mr. Shikhar Rathore </w:t>
      </w:r>
      <w:r w:rsidR="00640739" w:rsidRPr="00DF4FF2">
        <w:rPr>
          <w:rFonts w:ascii="Times New Roman" w:hAnsi="Times New Roman" w:cs="Times New Roman"/>
          <w:b/>
          <w:sz w:val="24"/>
          <w:szCs w:val="24"/>
          <w:vertAlign w:val="superscript"/>
        </w:rPr>
        <w:t>3</w:t>
      </w:r>
      <w:r w:rsidR="00640739" w:rsidRPr="00DF4FF2">
        <w:rPr>
          <w:rFonts w:ascii="Times New Roman" w:hAnsi="Times New Roman" w:cs="Times New Roman"/>
          <w:b/>
          <w:sz w:val="24"/>
          <w:szCs w:val="24"/>
        </w:rPr>
        <w:t xml:space="preserve">, </w:t>
      </w:r>
      <w:r w:rsidRPr="00DF4FF2">
        <w:rPr>
          <w:rFonts w:ascii="Times New Roman" w:hAnsi="Times New Roman" w:cs="Times New Roman"/>
          <w:b/>
          <w:sz w:val="24"/>
          <w:szCs w:val="24"/>
        </w:rPr>
        <w:t>Dr. Sudha Vengurlekar</w:t>
      </w:r>
      <w:r w:rsidR="00640739" w:rsidRPr="00DF4FF2">
        <w:rPr>
          <w:rFonts w:ascii="Times New Roman" w:hAnsi="Times New Roman" w:cs="Times New Roman"/>
          <w:b/>
          <w:sz w:val="24"/>
          <w:szCs w:val="24"/>
          <w:vertAlign w:val="superscript"/>
        </w:rPr>
        <w:t>4</w:t>
      </w:r>
    </w:p>
    <w:p w14:paraId="53956B10" w14:textId="77777777" w:rsidR="004945AB" w:rsidRPr="00DF4FF2" w:rsidRDefault="004945AB" w:rsidP="00543AE2">
      <w:pPr>
        <w:pStyle w:val="ListParagraph"/>
        <w:numPr>
          <w:ilvl w:val="0"/>
          <w:numId w:val="1"/>
        </w:numPr>
        <w:spacing w:after="0" w:line="360" w:lineRule="auto"/>
        <w:jc w:val="both"/>
        <w:rPr>
          <w:rFonts w:ascii="Times New Roman" w:hAnsi="Times New Roman"/>
          <w:b/>
          <w:sz w:val="24"/>
          <w:szCs w:val="24"/>
        </w:rPr>
      </w:pPr>
      <w:r w:rsidRPr="00DF4FF2">
        <w:rPr>
          <w:rFonts w:ascii="Times New Roman" w:hAnsi="Times New Roman"/>
          <w:b/>
          <w:sz w:val="24"/>
          <w:szCs w:val="24"/>
        </w:rPr>
        <w:t>Department of pharmaceutics, Oriental University, Indore (M.P.)</w:t>
      </w:r>
    </w:p>
    <w:p w14:paraId="2C13B455" w14:textId="77777777" w:rsidR="00640739" w:rsidRPr="00DF4FF2" w:rsidRDefault="00640739" w:rsidP="00640739">
      <w:pPr>
        <w:pStyle w:val="ListParagraph"/>
        <w:numPr>
          <w:ilvl w:val="0"/>
          <w:numId w:val="1"/>
        </w:numPr>
        <w:spacing w:after="0" w:line="360" w:lineRule="auto"/>
        <w:jc w:val="both"/>
        <w:rPr>
          <w:rFonts w:ascii="Times New Roman" w:hAnsi="Times New Roman"/>
          <w:b/>
          <w:sz w:val="24"/>
          <w:szCs w:val="24"/>
        </w:rPr>
      </w:pPr>
      <w:r w:rsidRPr="00DF4FF2">
        <w:rPr>
          <w:rFonts w:ascii="Times New Roman" w:hAnsi="Times New Roman"/>
          <w:b/>
          <w:sz w:val="24"/>
          <w:szCs w:val="24"/>
        </w:rPr>
        <w:t>Department of pharmaceutics, Oriental University, Indore (M.P.)</w:t>
      </w:r>
    </w:p>
    <w:p w14:paraId="0C5B77E8" w14:textId="254B19E2" w:rsidR="00640739" w:rsidRPr="00DF4FF2" w:rsidRDefault="00640739" w:rsidP="00640739">
      <w:pPr>
        <w:pStyle w:val="ListParagraph"/>
        <w:numPr>
          <w:ilvl w:val="0"/>
          <w:numId w:val="1"/>
        </w:numPr>
        <w:spacing w:after="0" w:line="360" w:lineRule="auto"/>
        <w:jc w:val="both"/>
        <w:rPr>
          <w:rFonts w:ascii="Times New Roman" w:hAnsi="Times New Roman"/>
          <w:b/>
          <w:sz w:val="24"/>
          <w:szCs w:val="24"/>
        </w:rPr>
      </w:pPr>
      <w:r w:rsidRPr="00DF4FF2">
        <w:rPr>
          <w:rFonts w:ascii="Times New Roman" w:hAnsi="Times New Roman"/>
          <w:b/>
          <w:sz w:val="24"/>
          <w:szCs w:val="24"/>
        </w:rPr>
        <w:t>Department of pharmaceutics, Oriental University, Indore (M.P.)</w:t>
      </w:r>
    </w:p>
    <w:p w14:paraId="7714ECF3" w14:textId="15BF2556" w:rsidR="004945AB" w:rsidRPr="00DF4FF2" w:rsidRDefault="004945AB" w:rsidP="00543AE2">
      <w:pPr>
        <w:pStyle w:val="ListParagraph"/>
        <w:numPr>
          <w:ilvl w:val="0"/>
          <w:numId w:val="1"/>
        </w:numPr>
        <w:spacing w:after="0" w:line="360" w:lineRule="auto"/>
        <w:jc w:val="both"/>
        <w:rPr>
          <w:rFonts w:ascii="Times New Roman" w:hAnsi="Times New Roman"/>
          <w:b/>
          <w:sz w:val="24"/>
          <w:szCs w:val="24"/>
        </w:rPr>
      </w:pPr>
      <w:r w:rsidRPr="00DF4FF2">
        <w:rPr>
          <w:rFonts w:ascii="Times New Roman" w:hAnsi="Times New Roman"/>
          <w:b/>
          <w:sz w:val="24"/>
          <w:szCs w:val="24"/>
        </w:rPr>
        <w:t>Department of pharmaceutical chemistry, Oriental University, Indore (M.P.)</w:t>
      </w:r>
    </w:p>
    <w:p w14:paraId="4AA52C63" w14:textId="77777777" w:rsidR="00640739" w:rsidRPr="00DF4FF2" w:rsidRDefault="00640739" w:rsidP="00543AE2">
      <w:pPr>
        <w:pStyle w:val="NormalWeb"/>
        <w:shd w:val="clear" w:color="auto" w:fill="FFFFFF" w:themeFill="background1"/>
        <w:spacing w:before="0" w:beforeAutospacing="0" w:after="0" w:afterAutospacing="0" w:line="360" w:lineRule="auto"/>
        <w:jc w:val="both"/>
        <w:rPr>
          <w:b/>
          <w:bCs/>
        </w:rPr>
      </w:pPr>
    </w:p>
    <w:p w14:paraId="5832E5F3" w14:textId="4D2CCC44" w:rsidR="004945AB" w:rsidRPr="00DF4FF2" w:rsidRDefault="004945AB" w:rsidP="00543AE2">
      <w:pPr>
        <w:pStyle w:val="NormalWeb"/>
        <w:shd w:val="clear" w:color="auto" w:fill="FFFFFF" w:themeFill="background1"/>
        <w:spacing w:before="0" w:beforeAutospacing="0" w:after="0" w:afterAutospacing="0" w:line="360" w:lineRule="auto"/>
        <w:jc w:val="both"/>
        <w:rPr>
          <w:b/>
          <w:bCs/>
        </w:rPr>
      </w:pPr>
      <w:r w:rsidRPr="00DF4FF2">
        <w:rPr>
          <w:b/>
          <w:bCs/>
        </w:rPr>
        <w:t xml:space="preserve">CONTENTS </w:t>
      </w:r>
    </w:p>
    <w:p w14:paraId="7A3A6DE8" w14:textId="0FC53729" w:rsidR="004945AB" w:rsidRPr="00DF4FF2" w:rsidRDefault="004945AB" w:rsidP="00543AE2">
      <w:pPr>
        <w:pStyle w:val="NormalWeb"/>
        <w:numPr>
          <w:ilvl w:val="0"/>
          <w:numId w:val="4"/>
        </w:numPr>
        <w:shd w:val="clear" w:color="auto" w:fill="FFFFFF" w:themeFill="background1"/>
        <w:spacing w:before="0" w:beforeAutospacing="0" w:after="0" w:afterAutospacing="0" w:line="360" w:lineRule="auto"/>
        <w:jc w:val="both"/>
      </w:pPr>
      <w:r w:rsidRPr="00DF4FF2">
        <w:t>Introduction</w:t>
      </w:r>
    </w:p>
    <w:p w14:paraId="66AD854E" w14:textId="7E345F3A" w:rsidR="009D7B03" w:rsidRPr="00DF4FF2" w:rsidRDefault="009D7B03" w:rsidP="00543AE2">
      <w:pPr>
        <w:pStyle w:val="NormalWeb"/>
        <w:numPr>
          <w:ilvl w:val="0"/>
          <w:numId w:val="4"/>
        </w:numPr>
        <w:shd w:val="clear" w:color="auto" w:fill="FFFFFF" w:themeFill="background1"/>
        <w:spacing w:before="0" w:beforeAutospacing="0" w:after="0" w:afterAutospacing="0" w:line="360" w:lineRule="auto"/>
        <w:jc w:val="both"/>
      </w:pPr>
      <w:r w:rsidRPr="00DF4FF2">
        <w:t>Regulatory Compliance</w:t>
      </w:r>
    </w:p>
    <w:p w14:paraId="4ACE26A1" w14:textId="0789C575" w:rsidR="009D7B03" w:rsidRPr="00DF4FF2" w:rsidRDefault="009D7B03" w:rsidP="00543AE2">
      <w:pPr>
        <w:pStyle w:val="NormalWeb"/>
        <w:numPr>
          <w:ilvl w:val="0"/>
          <w:numId w:val="4"/>
        </w:numPr>
        <w:shd w:val="clear" w:color="auto" w:fill="FFFFFF" w:themeFill="background1"/>
        <w:spacing w:before="0" w:beforeAutospacing="0" w:after="0" w:afterAutospacing="0" w:line="360" w:lineRule="auto"/>
        <w:jc w:val="both"/>
      </w:pPr>
      <w:r w:rsidRPr="00DF4FF2">
        <w:t>Quality Assurance</w:t>
      </w:r>
    </w:p>
    <w:p w14:paraId="42FAC3BA" w14:textId="3E960FF2" w:rsidR="004945AB" w:rsidRPr="00DF4FF2" w:rsidRDefault="009D7B03" w:rsidP="00543AE2">
      <w:pPr>
        <w:pStyle w:val="NormalWeb"/>
        <w:numPr>
          <w:ilvl w:val="0"/>
          <w:numId w:val="4"/>
        </w:numPr>
        <w:shd w:val="clear" w:color="auto" w:fill="FFFFFF" w:themeFill="background1"/>
        <w:spacing w:before="0" w:beforeAutospacing="0" w:after="0" w:afterAutospacing="0" w:line="360" w:lineRule="auto"/>
        <w:jc w:val="both"/>
      </w:pPr>
      <w:r w:rsidRPr="00DF4FF2">
        <w:t>Pharmaceutical Packaging</w:t>
      </w:r>
    </w:p>
    <w:p w14:paraId="4B876399" w14:textId="273D4C26" w:rsidR="001E4B1D" w:rsidRPr="00DF4FF2" w:rsidRDefault="001E4B1D" w:rsidP="00543AE2">
      <w:pPr>
        <w:pStyle w:val="NormalWeb"/>
        <w:numPr>
          <w:ilvl w:val="0"/>
          <w:numId w:val="4"/>
        </w:numPr>
        <w:shd w:val="clear" w:color="auto" w:fill="FFFFFF" w:themeFill="background1"/>
        <w:spacing w:before="0" w:beforeAutospacing="0" w:after="0" w:afterAutospacing="0" w:line="360" w:lineRule="auto"/>
        <w:jc w:val="both"/>
      </w:pPr>
      <w:r w:rsidRPr="00DF4FF2">
        <w:t>Regulatory Compliance in Packaging</w:t>
      </w:r>
    </w:p>
    <w:p w14:paraId="23524622" w14:textId="5C33CFBC" w:rsidR="001E4B1D" w:rsidRPr="00DF4FF2" w:rsidRDefault="001E4B1D" w:rsidP="00543AE2">
      <w:pPr>
        <w:pStyle w:val="NormalWeb"/>
        <w:numPr>
          <w:ilvl w:val="0"/>
          <w:numId w:val="4"/>
        </w:numPr>
        <w:shd w:val="clear" w:color="auto" w:fill="FFFFFF" w:themeFill="background1"/>
        <w:spacing w:before="0" w:beforeAutospacing="0" w:after="0" w:afterAutospacing="0" w:line="360" w:lineRule="auto"/>
        <w:jc w:val="both"/>
      </w:pPr>
      <w:r w:rsidRPr="00DF4FF2">
        <w:t>Quality Assurance in Packaging</w:t>
      </w:r>
    </w:p>
    <w:p w14:paraId="2E974908" w14:textId="77777777" w:rsidR="004945AB" w:rsidRPr="00DF4FF2" w:rsidRDefault="004945AB" w:rsidP="00543AE2">
      <w:pPr>
        <w:pStyle w:val="NormalWeb"/>
        <w:numPr>
          <w:ilvl w:val="0"/>
          <w:numId w:val="4"/>
        </w:numPr>
        <w:shd w:val="clear" w:color="auto" w:fill="FFFFFF" w:themeFill="background1"/>
        <w:spacing w:before="0" w:beforeAutospacing="0" w:after="0" w:afterAutospacing="0" w:line="360" w:lineRule="auto"/>
        <w:jc w:val="both"/>
      </w:pPr>
      <w:r w:rsidRPr="00DF4FF2">
        <w:t>References</w:t>
      </w:r>
    </w:p>
    <w:p w14:paraId="7CD9732C" w14:textId="3419F003" w:rsidR="004945AB" w:rsidRDefault="004945AB" w:rsidP="00543AE2">
      <w:pPr>
        <w:pStyle w:val="NormalWeb"/>
        <w:numPr>
          <w:ilvl w:val="0"/>
          <w:numId w:val="12"/>
        </w:numPr>
        <w:shd w:val="clear" w:color="auto" w:fill="FFFFFF" w:themeFill="background1"/>
        <w:spacing w:before="0" w:beforeAutospacing="0" w:after="0" w:afterAutospacing="0" w:line="360" w:lineRule="auto"/>
        <w:jc w:val="both"/>
        <w:rPr>
          <w:b/>
          <w:bCs/>
        </w:rPr>
      </w:pPr>
      <w:r w:rsidRPr="00DF4FF2">
        <w:rPr>
          <w:b/>
          <w:bCs/>
        </w:rPr>
        <w:t>INTRODUCTION</w:t>
      </w:r>
    </w:p>
    <w:p w14:paraId="024CF793" w14:textId="77777777" w:rsidR="008D0A84" w:rsidRDefault="008D0A84" w:rsidP="008D0A84">
      <w:pPr>
        <w:pStyle w:val="NormalWeb"/>
        <w:shd w:val="clear" w:color="auto" w:fill="FFFFFF" w:themeFill="background1"/>
        <w:spacing w:before="0" w:beforeAutospacing="0" w:after="0" w:afterAutospacing="0" w:line="360" w:lineRule="auto"/>
        <w:jc w:val="both"/>
        <w:rPr>
          <w:b/>
          <w:bCs/>
        </w:rPr>
      </w:pPr>
    </w:p>
    <w:p w14:paraId="40589BD4" w14:textId="522BF9DD" w:rsidR="008D0A84" w:rsidRPr="008D0A84" w:rsidRDefault="008D0A84" w:rsidP="008D0A84">
      <w:pPr>
        <w:pStyle w:val="NormalWeb"/>
        <w:shd w:val="clear" w:color="auto" w:fill="FFFFFF" w:themeFill="background1"/>
        <w:spacing w:after="0" w:line="360" w:lineRule="auto"/>
        <w:jc w:val="both"/>
      </w:pPr>
      <w:r w:rsidRPr="008D0A84">
        <w:t xml:space="preserve">Packaging regulatory compliance and quality assurance are both crucial elements of ensuring that products arrive safely and efficiently at the consumer, within the requirements of established legal and industry standards. The regulatory compliance is about following different regulations by different governmental and international bodies related to packaging materials and processes on the basis of safety, environmental and labeling requirements. These regulations include such rules as material safety, food and drug safety, recycling rules and product marking. In another scope, quality assurance (QA) in packaging is the systematic means of maintaining the highest standards, design, production and testing, of packaging. Packaging must be compliant, as well as satisfy </w:t>
      </w:r>
      <w:r w:rsidRPr="008D0A84">
        <w:lastRenderedPageBreak/>
        <w:t xml:space="preserve">functional, aesthetic, and durability requirements for protection of the product and consumer experience. QA contributes to this by ensuring that the packaging specifications (and actually the product inside them) is compliant at a regulatory level, as well as technically compliant with satisfying the functional, aesthetic, and durability requirements. Rigorous testing of material integrity, design consistency as well as performance under different conditions is necessary for any effective quality assurance processes. Regulatory compliance and quality assurance work together as </w:t>
      </w:r>
      <w:r w:rsidRPr="008D0A84">
        <w:t>noncompliance</w:t>
      </w:r>
      <w:r w:rsidRPr="008D0A84">
        <w:t xml:space="preserve"> poses penalties or recalls and the poor quality of package packaging damage product integrity and consumer trust. Combined, each of these elements work collectively to help reduce risks, to deliver goods safely and help further a sustainable, responsible packaging industry.</w:t>
      </w:r>
    </w:p>
    <w:p w14:paraId="053FEC4D" w14:textId="77777777" w:rsidR="008D0A84" w:rsidRPr="00DF4FF2" w:rsidRDefault="008D0A84" w:rsidP="008D0A84">
      <w:pPr>
        <w:pStyle w:val="NormalWeb"/>
        <w:shd w:val="clear" w:color="auto" w:fill="FFFFFF" w:themeFill="background1"/>
        <w:spacing w:before="0" w:beforeAutospacing="0" w:after="0" w:afterAutospacing="0" w:line="360" w:lineRule="auto"/>
        <w:jc w:val="both"/>
        <w:rPr>
          <w:b/>
          <w:bCs/>
        </w:rPr>
      </w:pPr>
    </w:p>
    <w:p w14:paraId="3BB9867E" w14:textId="0D0F04FE" w:rsidR="001E4B1D" w:rsidRPr="00DF4FF2" w:rsidRDefault="001E4B1D" w:rsidP="00543AE2">
      <w:pPr>
        <w:pStyle w:val="NormalWeb"/>
        <w:numPr>
          <w:ilvl w:val="0"/>
          <w:numId w:val="12"/>
        </w:numPr>
        <w:shd w:val="clear" w:color="auto" w:fill="FFFFFF" w:themeFill="background1"/>
        <w:spacing w:before="0" w:beforeAutospacing="0" w:after="0" w:afterAutospacing="0" w:line="360" w:lineRule="auto"/>
        <w:jc w:val="both"/>
        <w:rPr>
          <w:b/>
          <w:bCs/>
        </w:rPr>
      </w:pPr>
      <w:r w:rsidRPr="00DF4FF2">
        <w:rPr>
          <w:b/>
          <w:bCs/>
        </w:rPr>
        <w:t>REGULATORY COMPLIANCE</w:t>
      </w:r>
    </w:p>
    <w:p w14:paraId="1BBB776D" w14:textId="77777777" w:rsidR="008D0A84" w:rsidRPr="008D0A84" w:rsidRDefault="008D0A84" w:rsidP="008D0A84">
      <w:pPr>
        <w:pStyle w:val="NormalWeb"/>
        <w:shd w:val="clear" w:color="auto" w:fill="FFFFFF"/>
        <w:spacing w:before="120" w:after="0" w:line="360" w:lineRule="auto"/>
        <w:ind w:left="360"/>
        <w:jc w:val="both"/>
      </w:pPr>
      <w:r w:rsidRPr="008D0A84">
        <w:t>Packaging regulatory compliance means meeting legal requirements, regulations, and rules set up by local, state, federal and international organizations establishing practices for packaging items safely, in an environmentally responsible way, and correctly labeled. These rules are intended to protect consumers, the environment and guard against a lack of transparency in the marketplace. Packaging regulations can be fairly broad in what they cover, ranging from, for example, material safety (the limitations on the use of dangerous chemicals in packaging materials), to food safety guidelines (meeting FDA or EFSA food packaging requirements, for example), to labeling regulations (making sure that product information is accurate, truthful, and in accordance with applicable laws). Moreover, packaging must also be compliant with environmental standards such as recyclability, waste management and reduction of single use plastic. Failure to adhere to these rules can lead to fines, product recalls and destroying the companies’ reputation. Therefore, any business related to packaging needs to keep pace with changing regulations, making sure it's packaged using the processes that comply with the legal requirements and meet industry standards for safety and sustainability.</w:t>
      </w:r>
    </w:p>
    <w:p w14:paraId="01E16366" w14:textId="77777777" w:rsidR="008D0A84" w:rsidRPr="008D0A84" w:rsidRDefault="008D0A84" w:rsidP="008D0A84">
      <w:pPr>
        <w:pStyle w:val="NormalWeb"/>
        <w:shd w:val="clear" w:color="auto" w:fill="FFFFFF"/>
        <w:spacing w:before="120" w:after="0" w:line="360" w:lineRule="auto"/>
        <w:ind w:left="720"/>
        <w:jc w:val="both"/>
        <w:rPr>
          <w:b/>
          <w:bCs/>
        </w:rPr>
      </w:pPr>
    </w:p>
    <w:p w14:paraId="7592A7BE" w14:textId="77777777" w:rsidR="008D0A84" w:rsidRPr="008D0A84" w:rsidRDefault="008D0A84" w:rsidP="008D0A84">
      <w:pPr>
        <w:pStyle w:val="NormalWeb"/>
        <w:shd w:val="clear" w:color="auto" w:fill="FFFFFF"/>
        <w:spacing w:before="120" w:after="0" w:line="360" w:lineRule="auto"/>
        <w:jc w:val="both"/>
        <w:rPr>
          <w:b/>
          <w:bCs/>
        </w:rPr>
      </w:pPr>
    </w:p>
    <w:p w14:paraId="690ECF2B" w14:textId="278C521D" w:rsidR="001B49F8" w:rsidRPr="00DF4FF2" w:rsidRDefault="001B49F8" w:rsidP="00640739">
      <w:pPr>
        <w:pStyle w:val="NormalWeb"/>
        <w:shd w:val="clear" w:color="auto" w:fill="FFFFFF"/>
        <w:spacing w:before="120" w:beforeAutospacing="0" w:after="0" w:afterAutospacing="0" w:line="360" w:lineRule="auto"/>
        <w:ind w:left="720"/>
        <w:jc w:val="both"/>
      </w:pPr>
      <w:r w:rsidRPr="00DF4FF2">
        <w:lastRenderedPageBreak/>
        <w:t>Some organizations keep compliance data—all data belonging or pertaining to the enterprise or included in the law, which can be used for the purpose of implementing or validating compliance—in a separate store for meeting reporting requirements. Compliance software is increasingly being implemented to help companies manage their compliance data more efficiently. This store may include calculations, data transfers, and audit trails.</w:t>
      </w:r>
    </w:p>
    <w:p w14:paraId="5769718E" w14:textId="5B724E14" w:rsidR="001E4B1D" w:rsidRPr="00DF4FF2" w:rsidRDefault="001E4B1D" w:rsidP="00543AE2">
      <w:pPr>
        <w:pStyle w:val="NormalWeb"/>
        <w:numPr>
          <w:ilvl w:val="0"/>
          <w:numId w:val="12"/>
        </w:numPr>
        <w:shd w:val="clear" w:color="auto" w:fill="FFFFFF" w:themeFill="background1"/>
        <w:spacing w:before="0" w:beforeAutospacing="0" w:after="0" w:afterAutospacing="0" w:line="360" w:lineRule="auto"/>
        <w:jc w:val="both"/>
        <w:rPr>
          <w:b/>
          <w:bCs/>
        </w:rPr>
      </w:pPr>
      <w:r w:rsidRPr="00DF4FF2">
        <w:rPr>
          <w:b/>
          <w:bCs/>
        </w:rPr>
        <w:t>QUALITY ASSURANCE</w:t>
      </w:r>
    </w:p>
    <w:p w14:paraId="14410148" w14:textId="4047BAB4" w:rsidR="008D0A84" w:rsidRDefault="008D0A84" w:rsidP="008D0A84">
      <w:pPr>
        <w:pStyle w:val="NormalWeb"/>
        <w:shd w:val="clear" w:color="auto" w:fill="FFFFFF"/>
        <w:spacing w:after="0" w:line="360" w:lineRule="auto"/>
        <w:ind w:left="360"/>
        <w:jc w:val="both"/>
      </w:pPr>
      <w:r>
        <w:t>In fact, according to the dictionary, quality is 'the standard of something when compared with similar things, or the degree to which it has certain desired qualities or is free from defects.' Simply put, it’s a measure of how good product or service is vs other products or services available on the market. You can’t claim your product delivers high quality, without a benchmark to compare to, or without actually testing it to prove your claims after all. Otherwise, you have to take them on your word, which is not a point consumers will believe.</w:t>
      </w:r>
    </w:p>
    <w:p w14:paraId="7E132A39" w14:textId="509C4272" w:rsidR="008D0A84" w:rsidRDefault="008D0A84" w:rsidP="008D0A84">
      <w:pPr>
        <w:pStyle w:val="NormalWeb"/>
        <w:shd w:val="clear" w:color="auto" w:fill="FFFFFF"/>
        <w:spacing w:after="0" w:line="360" w:lineRule="auto"/>
        <w:ind w:left="360"/>
        <w:jc w:val="both"/>
      </w:pPr>
      <w:r>
        <w:t>Despite this, if a product operates as it is supposed to and is usable then quality could still be applied. Yet, the quality is not just about function; it is also about design, reliability and durability, which all matter equally towards a product’s value. For example, let's say you have a pair of running shoes which look good, feel great, help you win a race, but then fall apart the day after. Can high quality be said about them? It really boils down to consumer expectati</w:t>
      </w:r>
      <w:r>
        <w:t>ons and what the market expects.</w:t>
      </w:r>
    </w:p>
    <w:p w14:paraId="6A610A86" w14:textId="4D36DA22" w:rsidR="001E4B1D" w:rsidRPr="00DF4FF2" w:rsidRDefault="001E4B1D" w:rsidP="00640739">
      <w:pPr>
        <w:pStyle w:val="NormalWeb"/>
        <w:shd w:val="clear" w:color="auto" w:fill="FFFFFF"/>
        <w:spacing w:before="0" w:beforeAutospacing="0" w:after="0" w:afterAutospacing="0" w:line="360" w:lineRule="auto"/>
        <w:ind w:left="360"/>
        <w:jc w:val="both"/>
      </w:pPr>
      <w:r w:rsidRPr="00DF4FF2">
        <w:t>At this point, it’s useful to note that quality assurance isn’t required by law and is related to the standard of products being produced, whereas quality compliance is the act of meeting set regulatory requirements. So one is at the discretion of the manufacturer and the other is imposed on them</w:t>
      </w:r>
    </w:p>
    <w:p w14:paraId="03363001" w14:textId="30FB5B54" w:rsidR="001E4B1D" w:rsidRPr="00DF4FF2" w:rsidRDefault="001E4B1D" w:rsidP="00543AE2">
      <w:pPr>
        <w:pStyle w:val="NormalWeb"/>
        <w:numPr>
          <w:ilvl w:val="0"/>
          <w:numId w:val="12"/>
        </w:numPr>
        <w:shd w:val="clear" w:color="auto" w:fill="FFFFFF" w:themeFill="background1"/>
        <w:spacing w:before="0" w:beforeAutospacing="0" w:after="0" w:afterAutospacing="0" w:line="360" w:lineRule="auto"/>
        <w:jc w:val="both"/>
        <w:rPr>
          <w:b/>
          <w:bCs/>
        </w:rPr>
      </w:pPr>
      <w:r w:rsidRPr="00DF4FF2">
        <w:rPr>
          <w:b/>
          <w:bCs/>
        </w:rPr>
        <w:t>PHARMACEUTICAL PACKAGING</w:t>
      </w:r>
    </w:p>
    <w:p w14:paraId="1EC872AD" w14:textId="77777777" w:rsidR="001B49F8" w:rsidRPr="00DF4FF2" w:rsidRDefault="001B49F8" w:rsidP="00543AE2">
      <w:pPr>
        <w:pStyle w:val="NormalWeb"/>
        <w:shd w:val="clear" w:color="auto" w:fill="FFFFFF"/>
        <w:spacing w:before="120" w:beforeAutospacing="0" w:after="0" w:afterAutospacing="0" w:line="360" w:lineRule="auto"/>
        <w:ind w:left="360"/>
        <w:jc w:val="both"/>
      </w:pPr>
      <w:r w:rsidRPr="00DF4FF2">
        <w:rPr>
          <w:b/>
          <w:bCs/>
        </w:rPr>
        <w:t>Pharmaceutical packaging</w:t>
      </w:r>
      <w:r w:rsidRPr="00DF4FF2">
        <w:t> (or </w:t>
      </w:r>
      <w:r w:rsidRPr="00DF4FF2">
        <w:rPr>
          <w:b/>
          <w:bCs/>
        </w:rPr>
        <w:t>drug packaging</w:t>
      </w:r>
      <w:r w:rsidRPr="00DF4FF2">
        <w:t>) is the packages and the </w:t>
      </w:r>
      <w:hyperlink r:id="rId5" w:tooltip="Packaging" w:history="1">
        <w:r w:rsidRPr="00DF4FF2">
          <w:rPr>
            <w:rStyle w:val="Hyperlink"/>
            <w:color w:val="auto"/>
            <w:u w:val="none"/>
          </w:rPr>
          <w:t>packaging</w:t>
        </w:r>
      </w:hyperlink>
      <w:r w:rsidRPr="00DF4FF2">
        <w:t> processes for </w:t>
      </w:r>
      <w:hyperlink r:id="rId6" w:tooltip="Pharmaceutical drug" w:history="1">
        <w:r w:rsidRPr="00DF4FF2">
          <w:rPr>
            <w:rStyle w:val="Hyperlink"/>
            <w:color w:val="auto"/>
            <w:u w:val="none"/>
          </w:rPr>
          <w:t>pharmaceutical preparations</w:t>
        </w:r>
      </w:hyperlink>
      <w:r w:rsidRPr="00DF4FF2">
        <w:t>. It involves all of the operations from production through </w:t>
      </w:r>
      <w:hyperlink r:id="rId7" w:tooltip="Drug distribution" w:history="1">
        <w:r w:rsidRPr="00DF4FF2">
          <w:rPr>
            <w:rStyle w:val="Hyperlink"/>
            <w:color w:val="auto"/>
            <w:u w:val="none"/>
          </w:rPr>
          <w:t>drug distribution</w:t>
        </w:r>
      </w:hyperlink>
      <w:r w:rsidRPr="00DF4FF2">
        <w:t> channels to the end consumer.</w:t>
      </w:r>
    </w:p>
    <w:p w14:paraId="5A85DA55" w14:textId="48B2E399" w:rsidR="001B49F8" w:rsidRPr="00DF4FF2" w:rsidRDefault="001B49F8" w:rsidP="00640739">
      <w:pPr>
        <w:pStyle w:val="NormalWeb"/>
        <w:shd w:val="clear" w:color="auto" w:fill="FFFFFF"/>
        <w:spacing w:before="120" w:beforeAutospacing="0" w:after="0" w:afterAutospacing="0" w:line="360" w:lineRule="auto"/>
        <w:ind w:left="360"/>
        <w:jc w:val="both"/>
      </w:pPr>
      <w:r w:rsidRPr="00DF4FF2">
        <w:t xml:space="preserve">Pharmaceutical packaging is highly regulated but with some variation in the details, depending on the country of origin or the region. Several common factors can include: assurance of patient </w:t>
      </w:r>
      <w:r w:rsidRPr="00DF4FF2">
        <w:lastRenderedPageBreak/>
        <w:t>safety, assurance of the efficacy of the drug through the intended </w:t>
      </w:r>
      <w:hyperlink r:id="rId8" w:tooltip="Shelf life" w:history="1">
        <w:r w:rsidRPr="00DF4FF2">
          <w:rPr>
            <w:rStyle w:val="Hyperlink"/>
            <w:color w:val="auto"/>
            <w:u w:val="none"/>
          </w:rPr>
          <w:t>shelf life</w:t>
        </w:r>
      </w:hyperlink>
      <w:r w:rsidRPr="00DF4FF2">
        <w:t>, uniformity of the drug through different production lots, thorough documentation of all materials and processes, control of possible migration of packaging components into the drug, control of degradation of the drug by oxygen, moisture, heat, light exposure etc., prevention of </w:t>
      </w:r>
      <w:hyperlink r:id="rId9" w:tooltip="Microbial" w:history="1">
        <w:r w:rsidRPr="00DF4FF2">
          <w:rPr>
            <w:rStyle w:val="Hyperlink"/>
            <w:color w:val="auto"/>
            <w:u w:val="none"/>
          </w:rPr>
          <w:t>microbial</w:t>
        </w:r>
      </w:hyperlink>
      <w:r w:rsidRPr="00DF4FF2">
        <w:t> contamination, sterility, etc. Packaging is often involved in dispensing, dosing, and use of the pharmaceutical product. Communication of proper use and cautionary labels are also regulated. Packaging is an integral part of pharmaceutical product.</w:t>
      </w:r>
      <w:r w:rsidR="00543AE2" w:rsidRPr="00DF4FF2">
        <w:t xml:space="preserve"> </w:t>
      </w:r>
    </w:p>
    <w:p w14:paraId="4DFBCCBC" w14:textId="14E5A335" w:rsidR="00E03230" w:rsidRPr="00DF4FF2" w:rsidRDefault="001E4B1D" w:rsidP="00640739">
      <w:pPr>
        <w:pStyle w:val="NormalWeb"/>
        <w:numPr>
          <w:ilvl w:val="0"/>
          <w:numId w:val="12"/>
        </w:numPr>
        <w:shd w:val="clear" w:color="auto" w:fill="FFFFFF" w:themeFill="background1"/>
        <w:spacing w:before="0" w:beforeAutospacing="0" w:after="0" w:afterAutospacing="0" w:line="360" w:lineRule="auto"/>
        <w:jc w:val="both"/>
        <w:rPr>
          <w:b/>
          <w:bCs/>
        </w:rPr>
      </w:pPr>
      <w:r w:rsidRPr="00DF4FF2">
        <w:rPr>
          <w:b/>
          <w:bCs/>
        </w:rPr>
        <w:t>REGULATORY COMPLIANCE IN PACKAGING</w:t>
      </w:r>
    </w:p>
    <w:p w14:paraId="03520740" w14:textId="7B62ABFF" w:rsidR="008D0A84" w:rsidRPr="008D0A84" w:rsidRDefault="008D0A84" w:rsidP="008D0A84">
      <w:pPr>
        <w:pStyle w:val="NormalWeb"/>
        <w:shd w:val="clear" w:color="auto" w:fill="FFFFFF" w:themeFill="background1"/>
        <w:spacing w:after="0" w:line="360" w:lineRule="auto"/>
        <w:jc w:val="both"/>
        <w:rPr>
          <w:shd w:val="clear" w:color="auto" w:fill="FFFFFF"/>
        </w:rPr>
      </w:pPr>
      <w:r w:rsidRPr="008D0A84">
        <w:rPr>
          <w:shd w:val="clear" w:color="auto" w:fill="FFFFFF"/>
        </w:rPr>
        <w:t>Drug manufacturers and consumers face a paramount concern regarding pharmaceutical packaging. The principal object outlined by pharmaceutical packaging is to protect medicine from environmental factors such as heat, humidity, oxygen and contamination to maintain the effectiveness of the drug, patient safety and elongated shelf life. Since pharmaceuticals are very sensitive to the changing in environmental conditions and to contamination, suppliers need to conform to government regulation and guidelines on medicine packaging. Below are some of the key regulatory frameworks that pharmaceutical packaging suppliers must comply with:</w:t>
      </w:r>
    </w:p>
    <w:p w14:paraId="2052381F" w14:textId="77777777" w:rsidR="008D0A84" w:rsidRDefault="008D0A84" w:rsidP="008D0A84">
      <w:pPr>
        <w:pStyle w:val="NormalWeb"/>
        <w:shd w:val="clear" w:color="auto" w:fill="FFFFFF" w:themeFill="background1"/>
        <w:spacing w:before="0" w:beforeAutospacing="0" w:after="0" w:afterAutospacing="0" w:line="360" w:lineRule="auto"/>
        <w:rPr>
          <w:b/>
          <w:bCs/>
        </w:rPr>
      </w:pPr>
    </w:p>
    <w:p w14:paraId="04FEF08F" w14:textId="354F5352" w:rsidR="00761C15" w:rsidRPr="00DF4FF2" w:rsidRDefault="00761C15" w:rsidP="00640739">
      <w:pPr>
        <w:pStyle w:val="NormalWeb"/>
        <w:shd w:val="clear" w:color="auto" w:fill="FFFFFF" w:themeFill="background1"/>
        <w:spacing w:before="0" w:beforeAutospacing="0" w:after="0" w:afterAutospacing="0" w:line="360" w:lineRule="auto"/>
        <w:jc w:val="center"/>
        <w:rPr>
          <w:b/>
          <w:bCs/>
        </w:rPr>
      </w:pPr>
      <w:r w:rsidRPr="00DF4FF2">
        <w:rPr>
          <w:b/>
          <w:bCs/>
          <w:noProof/>
          <w:lang w:val="en-IN" w:eastAsia="en-IN" w:bidi="hi-IN"/>
        </w:rPr>
        <w:drawing>
          <wp:inline distT="0" distB="0" distL="0" distR="0" wp14:anchorId="6102AC24" wp14:editId="5A8266E4">
            <wp:extent cx="4191160" cy="1964602"/>
            <wp:effectExtent l="0" t="0" r="0" b="0"/>
            <wp:docPr id="14405763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3905" cy="1979951"/>
                    </a:xfrm>
                    <a:prstGeom prst="rect">
                      <a:avLst/>
                    </a:prstGeom>
                    <a:noFill/>
                  </pic:spPr>
                </pic:pic>
              </a:graphicData>
            </a:graphic>
          </wp:inline>
        </w:drawing>
      </w:r>
    </w:p>
    <w:p w14:paraId="7F4D1F44" w14:textId="043DC7F5" w:rsidR="00640739" w:rsidRPr="00DF4FF2" w:rsidRDefault="00640739" w:rsidP="00640739">
      <w:pPr>
        <w:pStyle w:val="NormalWeb"/>
        <w:shd w:val="clear" w:color="auto" w:fill="FFFFFF" w:themeFill="background1"/>
        <w:spacing w:before="0" w:beforeAutospacing="0" w:after="0" w:afterAutospacing="0" w:line="360" w:lineRule="auto"/>
        <w:jc w:val="center"/>
        <w:rPr>
          <w:b/>
          <w:bCs/>
        </w:rPr>
      </w:pPr>
      <w:r w:rsidRPr="00DF4FF2">
        <w:rPr>
          <w:b/>
          <w:bCs/>
        </w:rPr>
        <w:t xml:space="preserve">Figure No.: 01.  </w:t>
      </w:r>
      <w:r w:rsidRPr="00DF4FF2">
        <w:rPr>
          <w:shd w:val="clear" w:color="auto" w:fill="FFFFFF"/>
        </w:rPr>
        <w:t>Regulatory frameworks for pharmaceutical packaging.</w:t>
      </w:r>
    </w:p>
    <w:p w14:paraId="2BBF292A" w14:textId="5CF9A467" w:rsidR="001E4B1D" w:rsidRPr="00DF4FF2" w:rsidRDefault="001E4B1D" w:rsidP="00543AE2">
      <w:pPr>
        <w:pStyle w:val="NormalWeb"/>
        <w:numPr>
          <w:ilvl w:val="0"/>
          <w:numId w:val="12"/>
        </w:numPr>
        <w:shd w:val="clear" w:color="auto" w:fill="FFFFFF" w:themeFill="background1"/>
        <w:spacing w:before="0" w:beforeAutospacing="0" w:after="0" w:afterAutospacing="0" w:line="360" w:lineRule="auto"/>
        <w:jc w:val="both"/>
        <w:rPr>
          <w:b/>
          <w:bCs/>
        </w:rPr>
      </w:pPr>
      <w:r w:rsidRPr="00DF4FF2">
        <w:rPr>
          <w:b/>
          <w:bCs/>
        </w:rPr>
        <w:t>QUALITY ASSURANCE IN PACKAGING</w:t>
      </w:r>
    </w:p>
    <w:p w14:paraId="0C7ACBE6" w14:textId="0A712B87" w:rsidR="009C011F" w:rsidRPr="00DF4FF2" w:rsidRDefault="009C011F" w:rsidP="00543AE2">
      <w:pPr>
        <w:pStyle w:val="NormalWeb"/>
        <w:numPr>
          <w:ilvl w:val="1"/>
          <w:numId w:val="12"/>
        </w:numPr>
        <w:shd w:val="clear" w:color="auto" w:fill="FFFFFF" w:themeFill="background1"/>
        <w:spacing w:before="0" w:beforeAutospacing="0" w:after="0" w:afterAutospacing="0" w:line="360" w:lineRule="auto"/>
        <w:jc w:val="both"/>
        <w:rPr>
          <w:b/>
          <w:bCs/>
        </w:rPr>
      </w:pPr>
      <w:r w:rsidRPr="00DF4FF2">
        <w:rPr>
          <w:b/>
          <w:bCs/>
        </w:rPr>
        <w:t>What is Quality Assurance?</w:t>
      </w:r>
    </w:p>
    <w:p w14:paraId="00CBBC7F" w14:textId="48F7DC37" w:rsidR="008D0A84" w:rsidRDefault="008D0A84" w:rsidP="008D0A84">
      <w:pPr>
        <w:pStyle w:val="NormalWeb"/>
        <w:shd w:val="clear" w:color="auto" w:fill="FFFFFF" w:themeFill="background1"/>
        <w:spacing w:after="0" w:line="360" w:lineRule="auto"/>
        <w:jc w:val="both"/>
      </w:pPr>
      <w:r>
        <w:t xml:space="preserve">Quality assurance (QA) is a ‘systematic’ process ensuring that products or services or processes won’t deviate from accepted standards. The focus is on preventing defects, finding and removing </w:t>
      </w:r>
      <w:r>
        <w:lastRenderedPageBreak/>
        <w:t xml:space="preserve">issues, and improving overall quality from product or service inception to the role out stage. The main purpose of QA is to achieve consistent performance, customer satisfaction, </w:t>
      </w:r>
      <w:r>
        <w:t>and regulatory</w:t>
      </w:r>
      <w:r>
        <w:t xml:space="preserve"> requirements compliance.</w:t>
      </w:r>
    </w:p>
    <w:p w14:paraId="69FDD179" w14:textId="745B3539" w:rsidR="008D0A84" w:rsidRPr="008D0A84" w:rsidRDefault="008D0A84" w:rsidP="008D0A84">
      <w:pPr>
        <w:pStyle w:val="NormalWeb"/>
        <w:shd w:val="clear" w:color="auto" w:fill="FFFFFF" w:themeFill="background1"/>
        <w:spacing w:after="0" w:line="360" w:lineRule="auto"/>
        <w:jc w:val="both"/>
      </w:pPr>
      <w:r>
        <w:t>As per ISO 9000, Quality assurance is a part of quality management which focuses on providing confidence that quality requirements will be fulfilled. By practicing QA, manufacturers can keep from producing defects during the production and will make sure the customers receive no error in the products. In addition, companies could increase compliance with industry standards by watching what is going on in the processes, capturing feedback and leverage that to increase efficiency and effectiveness.</w:t>
      </w:r>
    </w:p>
    <w:p w14:paraId="4DB78B98" w14:textId="33EAA72E" w:rsidR="001E4B1D" w:rsidRPr="00DF4FF2" w:rsidRDefault="001E4B1D" w:rsidP="00543AE2">
      <w:pPr>
        <w:pStyle w:val="NormalWeb"/>
        <w:numPr>
          <w:ilvl w:val="1"/>
          <w:numId w:val="12"/>
        </w:numPr>
        <w:shd w:val="clear" w:color="auto" w:fill="FFFFFF" w:themeFill="background1"/>
        <w:spacing w:before="0" w:beforeAutospacing="0" w:after="0" w:afterAutospacing="0" w:line="360" w:lineRule="auto"/>
        <w:jc w:val="both"/>
        <w:rPr>
          <w:b/>
          <w:bCs/>
        </w:rPr>
      </w:pPr>
      <w:r w:rsidRPr="00DF4FF2">
        <w:rPr>
          <w:b/>
          <w:bCs/>
        </w:rPr>
        <w:t xml:space="preserve">Key Aspects of Quality </w:t>
      </w:r>
      <w:r w:rsidR="009C011F" w:rsidRPr="00DF4FF2">
        <w:rPr>
          <w:b/>
          <w:bCs/>
        </w:rPr>
        <w:t>Assurance</w:t>
      </w:r>
      <w:r w:rsidRPr="00DF4FF2">
        <w:rPr>
          <w:b/>
          <w:bCs/>
        </w:rPr>
        <w:t xml:space="preserve"> in Packaging</w:t>
      </w:r>
    </w:p>
    <w:p w14:paraId="02733429" w14:textId="77777777" w:rsidR="008D0A84" w:rsidRDefault="008D0A84" w:rsidP="008D0A84">
      <w:pPr>
        <w:pStyle w:val="NormalWeb"/>
        <w:shd w:val="clear" w:color="auto" w:fill="FFFFFF" w:themeFill="background1"/>
        <w:spacing w:after="0" w:line="360" w:lineRule="auto"/>
        <w:ind w:left="720"/>
        <w:jc w:val="both"/>
      </w:pPr>
      <w:r>
        <w:t>Topics included Material Selection and Quality Control.</w:t>
      </w:r>
    </w:p>
    <w:p w14:paraId="18A4C76D" w14:textId="77777777" w:rsidR="008D0A84" w:rsidRDefault="008D0A84" w:rsidP="008D0A84">
      <w:pPr>
        <w:pStyle w:val="NormalWeb"/>
        <w:shd w:val="clear" w:color="auto" w:fill="FFFFFF" w:themeFill="background1"/>
        <w:spacing w:after="0" w:line="360" w:lineRule="auto"/>
        <w:ind w:left="720"/>
        <w:jc w:val="both"/>
      </w:pPr>
      <w:r>
        <w:t>Package materials are a critical part of ensuring that products are kept safe, and viable. Quality assurance includes a material selection process that selects materials appropriate for use, which meet regulatory standards, offer protection against environmental factors—moisture, light, and oxygen—and which satisfy the requirements that the product remains intact and complete. Test packaging materials rigorously to detect any flaws or defects which might otherwise affect the product’s quality.</w:t>
      </w:r>
    </w:p>
    <w:p w14:paraId="0483571D" w14:textId="77777777" w:rsidR="008D0A84" w:rsidRDefault="008D0A84" w:rsidP="008D0A84">
      <w:pPr>
        <w:pStyle w:val="NormalWeb"/>
        <w:shd w:val="clear" w:color="auto" w:fill="FFFFFF" w:themeFill="background1"/>
        <w:spacing w:after="0" w:line="360" w:lineRule="auto"/>
        <w:ind w:left="720"/>
        <w:jc w:val="both"/>
      </w:pPr>
    </w:p>
    <w:p w14:paraId="3DB1B057" w14:textId="77777777" w:rsidR="008D0A84" w:rsidRDefault="008D0A84" w:rsidP="008D0A84">
      <w:pPr>
        <w:pStyle w:val="NormalWeb"/>
        <w:shd w:val="clear" w:color="auto" w:fill="FFFFFF" w:themeFill="background1"/>
        <w:spacing w:after="0" w:line="360" w:lineRule="auto"/>
        <w:ind w:left="720"/>
        <w:jc w:val="both"/>
      </w:pPr>
      <w:r>
        <w:t>Design and Functionality</w:t>
      </w:r>
    </w:p>
    <w:p w14:paraId="64C6CFA9" w14:textId="77777777" w:rsidR="008D0A84" w:rsidRDefault="008D0A84" w:rsidP="008D0A84">
      <w:pPr>
        <w:pStyle w:val="NormalWeb"/>
        <w:shd w:val="clear" w:color="auto" w:fill="FFFFFF" w:themeFill="background1"/>
        <w:spacing w:after="0" w:line="360" w:lineRule="auto"/>
        <w:ind w:left="720"/>
        <w:jc w:val="both"/>
      </w:pPr>
      <w:r>
        <w:t>Packaging design concerns more than aesthetics: it must protect the product and enable ease of use. Packaging QA ensures packaging designs conform to functional and safety requirements, e.g., sealing, tamper evident features, ease of handling. It also includes whether or not the packaging is user friendly, and beyond that, adds to the complete product experience.</w:t>
      </w:r>
    </w:p>
    <w:p w14:paraId="3A1964A8" w14:textId="77777777" w:rsidR="008D0A84" w:rsidRDefault="008D0A84" w:rsidP="008D0A84">
      <w:pPr>
        <w:pStyle w:val="NormalWeb"/>
        <w:shd w:val="clear" w:color="auto" w:fill="FFFFFF" w:themeFill="background1"/>
        <w:spacing w:after="0" w:line="360" w:lineRule="auto"/>
        <w:ind w:left="720"/>
        <w:jc w:val="both"/>
      </w:pPr>
    </w:p>
    <w:p w14:paraId="7B3747D6" w14:textId="77777777" w:rsidR="008D0A84" w:rsidRDefault="008D0A84" w:rsidP="008D0A84">
      <w:pPr>
        <w:pStyle w:val="NormalWeb"/>
        <w:shd w:val="clear" w:color="auto" w:fill="FFFFFF" w:themeFill="background1"/>
        <w:spacing w:after="0" w:line="360" w:lineRule="auto"/>
        <w:ind w:left="720"/>
        <w:jc w:val="both"/>
      </w:pPr>
      <w:r>
        <w:lastRenderedPageBreak/>
        <w:t>If a company invests in developing innovative ideas, it also needs to take cognizance of regulatory standards. A company can only remain competitive and ensure sales with various sectors through compliance to regulatory standards.</w:t>
      </w:r>
    </w:p>
    <w:p w14:paraId="12CBCF89" w14:textId="77777777" w:rsidR="008D0A84" w:rsidRDefault="008D0A84" w:rsidP="008D0A84">
      <w:pPr>
        <w:pStyle w:val="NormalWeb"/>
        <w:shd w:val="clear" w:color="auto" w:fill="FFFFFF" w:themeFill="background1"/>
        <w:spacing w:after="0" w:line="360" w:lineRule="auto"/>
        <w:ind w:left="720"/>
        <w:jc w:val="both"/>
      </w:pPr>
      <w:r>
        <w:t>In industries such as pharmaceuticals and food, packaging is especially governed by a number of national and international regulations. Packaging has to meet these requirements and quality assurance undertakes that labeling is appropriate and that packaging meets the expected standards for safety or its effect on the environment. Following these regulations keep business from legal issues and the safety of the consumers.</w:t>
      </w:r>
    </w:p>
    <w:p w14:paraId="2FE578BD" w14:textId="77777777" w:rsidR="008D0A84" w:rsidRDefault="008D0A84" w:rsidP="008D0A84">
      <w:pPr>
        <w:pStyle w:val="NormalWeb"/>
        <w:shd w:val="clear" w:color="auto" w:fill="FFFFFF" w:themeFill="background1"/>
        <w:spacing w:after="0" w:line="360" w:lineRule="auto"/>
        <w:ind w:left="720"/>
        <w:jc w:val="both"/>
      </w:pPr>
    </w:p>
    <w:p w14:paraId="1155A675" w14:textId="77777777" w:rsidR="008D0A84" w:rsidRDefault="008D0A84" w:rsidP="008D0A84">
      <w:pPr>
        <w:pStyle w:val="NormalWeb"/>
        <w:shd w:val="clear" w:color="auto" w:fill="FFFFFF" w:themeFill="background1"/>
        <w:spacing w:after="0" w:line="360" w:lineRule="auto"/>
        <w:ind w:left="720"/>
        <w:jc w:val="both"/>
      </w:pPr>
      <w:r>
        <w:t>Testing and Inspection</w:t>
      </w:r>
    </w:p>
    <w:p w14:paraId="1DDF8809" w14:textId="77777777" w:rsidR="008D0A84" w:rsidRDefault="008D0A84" w:rsidP="008D0A84">
      <w:pPr>
        <w:pStyle w:val="NormalWeb"/>
        <w:shd w:val="clear" w:color="auto" w:fill="FFFFFF" w:themeFill="background1"/>
        <w:spacing w:after="0" w:line="360" w:lineRule="auto"/>
        <w:ind w:left="720"/>
        <w:jc w:val="both"/>
      </w:pPr>
      <w:r>
        <w:t>The testing and inspection of packaging materials and process goes on in order to maintain quality standards. These include visual inspection from various QA stages of packaging production for defects, mechanical tests on strength and durability; and test for leakages and contamination. All of these measures acting together ensure that the integrity of the packaging is maintained throughout the product’s lifecycle.</w:t>
      </w:r>
    </w:p>
    <w:p w14:paraId="23727738" w14:textId="77777777" w:rsidR="008D0A84" w:rsidRDefault="008D0A84" w:rsidP="008D0A84">
      <w:pPr>
        <w:pStyle w:val="NormalWeb"/>
        <w:shd w:val="clear" w:color="auto" w:fill="FFFFFF" w:themeFill="background1"/>
        <w:spacing w:after="0" w:line="360" w:lineRule="auto"/>
        <w:ind w:left="720"/>
        <w:jc w:val="both"/>
      </w:pPr>
    </w:p>
    <w:p w14:paraId="795470CA" w14:textId="77777777" w:rsidR="008D0A84" w:rsidRDefault="008D0A84" w:rsidP="008D0A84">
      <w:pPr>
        <w:pStyle w:val="NormalWeb"/>
        <w:shd w:val="clear" w:color="auto" w:fill="FFFFFF" w:themeFill="background1"/>
        <w:spacing w:after="0" w:line="360" w:lineRule="auto"/>
        <w:ind w:left="720"/>
        <w:jc w:val="both"/>
      </w:pPr>
      <w:r>
        <w:t>Traceability and Documentation are used for recording audit changes by ABPI, TGA, SGS and other executive agencies.</w:t>
      </w:r>
    </w:p>
    <w:p w14:paraId="3777E03B" w14:textId="77777777" w:rsidR="008D0A84" w:rsidRDefault="008D0A84" w:rsidP="008D0A84">
      <w:pPr>
        <w:pStyle w:val="NormalWeb"/>
        <w:shd w:val="clear" w:color="auto" w:fill="FFFFFF" w:themeFill="background1"/>
        <w:spacing w:after="0" w:line="360" w:lineRule="auto"/>
        <w:ind w:left="720"/>
        <w:jc w:val="both"/>
      </w:pPr>
      <w:r>
        <w:t>Thorough documentation and traceability are essential during the packaging process for quality assurance. Wherever possible track every batch of packaging materials and document every test, inspection or certification. This traceability allows you to pinpoint the source of a defect, be compliant, and hold someone accountable in case anything goes wrong with your product.</w:t>
      </w:r>
    </w:p>
    <w:p w14:paraId="0CE2122D" w14:textId="77777777" w:rsidR="008D0A84" w:rsidRDefault="008D0A84" w:rsidP="008D0A84">
      <w:pPr>
        <w:pStyle w:val="NormalWeb"/>
        <w:shd w:val="clear" w:color="auto" w:fill="FFFFFF" w:themeFill="background1"/>
        <w:spacing w:after="0" w:line="360" w:lineRule="auto"/>
        <w:ind w:left="720"/>
        <w:jc w:val="both"/>
      </w:pPr>
    </w:p>
    <w:p w14:paraId="57DFFA8C" w14:textId="77777777" w:rsidR="008D0A84" w:rsidRDefault="008D0A84" w:rsidP="008D0A84">
      <w:pPr>
        <w:pStyle w:val="NormalWeb"/>
        <w:shd w:val="clear" w:color="auto" w:fill="FFFFFF" w:themeFill="background1"/>
        <w:spacing w:after="0" w:line="360" w:lineRule="auto"/>
        <w:ind w:left="720"/>
        <w:jc w:val="both"/>
      </w:pPr>
      <w:r>
        <w:t>This article is called Continuous Improvement and Feedback.</w:t>
      </w:r>
    </w:p>
    <w:p w14:paraId="605C0466" w14:textId="22EE2C26" w:rsidR="008D0A84" w:rsidRDefault="008D0A84" w:rsidP="006B3003">
      <w:pPr>
        <w:pStyle w:val="NormalWeb"/>
        <w:shd w:val="clear" w:color="auto" w:fill="FFFFFF" w:themeFill="background1"/>
        <w:spacing w:after="0" w:line="360" w:lineRule="auto"/>
        <w:ind w:left="720"/>
        <w:jc w:val="both"/>
      </w:pPr>
      <w:r>
        <w:lastRenderedPageBreak/>
        <w:t>QA is perpetual change that you have to keep checking on, changing. Packaging processes are frequently evaluated and customer, supplier and internal team feedback is utilized to alter the processes to improve the packaging quality. The focus on continuous improvement keeps the packaging always up to date and competitive in how it performs over time.</w:t>
      </w:r>
      <w:bookmarkStart w:id="0" w:name="_GoBack"/>
      <w:bookmarkEnd w:id="0"/>
    </w:p>
    <w:p w14:paraId="142E4270" w14:textId="4521AB46" w:rsidR="001E4B1D" w:rsidRDefault="008D0A84" w:rsidP="008D0A84">
      <w:pPr>
        <w:pStyle w:val="NormalWeb"/>
        <w:shd w:val="clear" w:color="auto" w:fill="FFFFFF" w:themeFill="background1"/>
        <w:spacing w:before="0" w:beforeAutospacing="0" w:after="0" w:afterAutospacing="0" w:line="360" w:lineRule="auto"/>
        <w:ind w:left="720"/>
        <w:jc w:val="both"/>
      </w:pPr>
      <w:r>
        <w:t>Addressing these key areas, quality assurance in packaging supports product integrity, consumer safety, and brand reputation and is a means of compliance with relevant regulatory and industry requirements.</w:t>
      </w:r>
    </w:p>
    <w:p w14:paraId="37B47DB0" w14:textId="77777777" w:rsidR="008D0A84" w:rsidRPr="00DF4FF2" w:rsidRDefault="008D0A84" w:rsidP="008D0A84">
      <w:pPr>
        <w:pStyle w:val="NormalWeb"/>
        <w:shd w:val="clear" w:color="auto" w:fill="FFFFFF" w:themeFill="background1"/>
        <w:spacing w:before="0" w:beforeAutospacing="0" w:after="0" w:afterAutospacing="0" w:line="360" w:lineRule="auto"/>
        <w:ind w:left="720"/>
        <w:jc w:val="both"/>
        <w:rPr>
          <w:b/>
          <w:bCs/>
        </w:rPr>
      </w:pPr>
    </w:p>
    <w:p w14:paraId="5522EDEE" w14:textId="5EBA2139" w:rsidR="001E4B1D" w:rsidRPr="00DF4FF2" w:rsidRDefault="001E4B1D" w:rsidP="00543AE2">
      <w:pPr>
        <w:pStyle w:val="NormalWeb"/>
        <w:numPr>
          <w:ilvl w:val="0"/>
          <w:numId w:val="12"/>
        </w:numPr>
        <w:shd w:val="clear" w:color="auto" w:fill="FFFFFF" w:themeFill="background1"/>
        <w:spacing w:before="0" w:beforeAutospacing="0" w:after="0" w:afterAutospacing="0" w:line="360" w:lineRule="auto"/>
        <w:jc w:val="both"/>
        <w:rPr>
          <w:b/>
          <w:bCs/>
        </w:rPr>
      </w:pPr>
      <w:r w:rsidRPr="00DF4FF2">
        <w:rPr>
          <w:b/>
          <w:bCs/>
        </w:rPr>
        <w:t>CONCLUSION</w:t>
      </w:r>
    </w:p>
    <w:p w14:paraId="29211673" w14:textId="113B1701" w:rsidR="001E4B1D" w:rsidRPr="006B3003" w:rsidRDefault="008D0A84" w:rsidP="006B3003">
      <w:pPr>
        <w:pStyle w:val="NormalWeb"/>
        <w:shd w:val="clear" w:color="auto" w:fill="FFFFFF" w:themeFill="background1"/>
        <w:spacing w:after="0" w:line="360" w:lineRule="auto"/>
        <w:ind w:left="360"/>
        <w:jc w:val="both"/>
      </w:pPr>
      <w:r>
        <w:t>Quality control in packaging is simply a necessity. Its implementation assists in observance of regulatory requirements, meeting of high industry standards and protection of customer satisfaction. In addition, maintaining and protecting a company’s brand reputation also necessitates good quality control. There is nothing more important for the consumer than quality in the field of packaging, given that this is often the first point of physical contact with consumers and its quality may significantly influence consumer's perception of your product and brand as a whole.</w:t>
      </w:r>
      <w:r>
        <w:t xml:space="preserve"> </w:t>
      </w:r>
      <w:r>
        <w:t>There is a comprehensive and systematic one. This includes setting specific protocols for every stage in packaging, educating employees in the best practices, conducting periodical audits and leveraging advanced technologies such as automated inspection systems and data analytics. These are steps that help make sure packaging is up to required spec, and any flaws are found an avoided in the finished product.</w:t>
      </w:r>
      <w:r>
        <w:t xml:space="preserve"> </w:t>
      </w:r>
      <w:r>
        <w:t>Quality control in packaging, when prioritized, not only helps companies get more consistency in their product, minimize material wastage and increase the efficiency in their operation at the same time; but ultimately benefit customers with superior value. The use of high quality packaging also reduces the chance of the defects, damages and contaminations that may result in costly recalls or negative customer experience.</w:t>
      </w:r>
      <w:r w:rsidR="006B3003">
        <w:t xml:space="preserve"> </w:t>
      </w:r>
      <w:proofErr w:type="gramStart"/>
      <w:r>
        <w:t>packaging</w:t>
      </w:r>
      <w:proofErr w:type="gramEnd"/>
      <w:r>
        <w:t xml:space="preserve"> quality is a direct reflection of your brand. It’s not just about packaging to protect the product, but also to tell a story about your company’s commitment to excellence, to paying close attention to details, to consumer needs. From design and labeling to durability and functionality, every element of their packaging serves to help you build trust and loyalty tiers with your customer. As a result, packaging can be one of the biggest differentiators in competitive marketplaces.</w:t>
      </w:r>
    </w:p>
    <w:p w14:paraId="70C0C89B" w14:textId="195D9952" w:rsidR="001E4B1D" w:rsidRPr="00DF4FF2" w:rsidRDefault="001E4B1D" w:rsidP="00543AE2">
      <w:pPr>
        <w:pStyle w:val="NormalWeb"/>
        <w:numPr>
          <w:ilvl w:val="0"/>
          <w:numId w:val="12"/>
        </w:numPr>
        <w:shd w:val="clear" w:color="auto" w:fill="FFFFFF" w:themeFill="background1"/>
        <w:spacing w:before="0" w:beforeAutospacing="0" w:after="0" w:afterAutospacing="0" w:line="360" w:lineRule="auto"/>
        <w:jc w:val="both"/>
        <w:rPr>
          <w:b/>
          <w:bCs/>
        </w:rPr>
      </w:pPr>
      <w:r w:rsidRPr="00DF4FF2">
        <w:rPr>
          <w:b/>
          <w:bCs/>
        </w:rPr>
        <w:lastRenderedPageBreak/>
        <w:t>REFERENCES</w:t>
      </w:r>
    </w:p>
    <w:p w14:paraId="2EE30D1A" w14:textId="05785345" w:rsidR="001B49F8" w:rsidRPr="00DF4FF2" w:rsidRDefault="001B49F8" w:rsidP="00AB35D0">
      <w:pPr>
        <w:pStyle w:val="ListParagraph"/>
        <w:numPr>
          <w:ilvl w:val="1"/>
          <w:numId w:val="20"/>
        </w:numPr>
        <w:shd w:val="clear" w:color="auto" w:fill="FFFFFF"/>
        <w:spacing w:before="100" w:beforeAutospacing="1" w:after="24" w:line="360" w:lineRule="auto"/>
        <w:jc w:val="both"/>
        <w:rPr>
          <w:rFonts w:ascii="Times New Roman" w:hAnsi="Times New Roman"/>
          <w:sz w:val="24"/>
          <w:szCs w:val="24"/>
        </w:rPr>
      </w:pPr>
      <w:r w:rsidRPr="00DF4FF2">
        <w:rPr>
          <w:rStyle w:val="HTMLCite"/>
          <w:rFonts w:ascii="Times New Roman" w:hAnsi="Times New Roman"/>
          <w:i w:val="0"/>
          <w:iCs w:val="0"/>
          <w:sz w:val="24"/>
          <w:szCs w:val="24"/>
        </w:rPr>
        <w:t>Santoro, MIRM (2009). "Pharmaceutical Packaging". In Yam, K L (ed.). </w:t>
      </w:r>
      <w:hyperlink r:id="rId11" w:history="1">
        <w:r w:rsidRPr="00DF4FF2">
          <w:rPr>
            <w:rStyle w:val="Hyperlink"/>
            <w:rFonts w:ascii="Times New Roman" w:hAnsi="Times New Roman"/>
            <w:color w:val="auto"/>
            <w:sz w:val="24"/>
            <w:szCs w:val="24"/>
            <w:u w:val="none"/>
          </w:rPr>
          <w:t>Encyclopedia of Packaging Technology</w:t>
        </w:r>
      </w:hyperlink>
      <w:r w:rsidRPr="00DF4FF2">
        <w:rPr>
          <w:rStyle w:val="HTMLCite"/>
          <w:rFonts w:ascii="Times New Roman" w:hAnsi="Times New Roman"/>
          <w:i w:val="0"/>
          <w:iCs w:val="0"/>
          <w:sz w:val="24"/>
          <w:szCs w:val="24"/>
        </w:rPr>
        <w:t>. Wiley. pp. </w:t>
      </w:r>
      <w:hyperlink r:id="rId12" w:history="1">
        <w:r w:rsidRPr="00DF4FF2">
          <w:rPr>
            <w:rStyle w:val="Hyperlink"/>
            <w:rFonts w:ascii="Times New Roman" w:hAnsi="Times New Roman"/>
            <w:color w:val="auto"/>
            <w:sz w:val="24"/>
            <w:szCs w:val="24"/>
            <w:u w:val="none"/>
          </w:rPr>
          <w:t>205</w:t>
        </w:r>
      </w:hyperlink>
      <w:r w:rsidRPr="00DF4FF2">
        <w:rPr>
          <w:rStyle w:val="HTMLCite"/>
          <w:rFonts w:ascii="Times New Roman" w:hAnsi="Times New Roman"/>
          <w:i w:val="0"/>
          <w:iCs w:val="0"/>
          <w:sz w:val="24"/>
          <w:szCs w:val="24"/>
        </w:rPr>
        <w:t>–216. </w:t>
      </w:r>
      <w:hyperlink r:id="rId13" w:tooltip="ISBN (identifier)" w:history="1">
        <w:r w:rsidRPr="00DF4FF2">
          <w:rPr>
            <w:rStyle w:val="Hyperlink"/>
            <w:rFonts w:ascii="Times New Roman" w:hAnsi="Times New Roman"/>
            <w:color w:val="auto"/>
            <w:sz w:val="24"/>
            <w:szCs w:val="24"/>
            <w:u w:val="none"/>
          </w:rPr>
          <w:t>ISBN</w:t>
        </w:r>
      </w:hyperlink>
      <w:r w:rsidRPr="00DF4FF2">
        <w:rPr>
          <w:rStyle w:val="HTMLCite"/>
          <w:rFonts w:ascii="Times New Roman" w:hAnsi="Times New Roman"/>
          <w:i w:val="0"/>
          <w:iCs w:val="0"/>
          <w:sz w:val="24"/>
          <w:szCs w:val="24"/>
        </w:rPr>
        <w:t> </w:t>
      </w:r>
      <w:hyperlink r:id="rId14" w:tooltip="Special:BookSources/978-0-470-08704-6" w:history="1">
        <w:r w:rsidRPr="00DF4FF2">
          <w:rPr>
            <w:rStyle w:val="Hyperlink"/>
            <w:rFonts w:ascii="Times New Roman" w:hAnsi="Times New Roman"/>
            <w:color w:val="auto"/>
            <w:sz w:val="24"/>
            <w:szCs w:val="24"/>
            <w:u w:val="none"/>
          </w:rPr>
          <w:t>978-0-470-08704-6</w:t>
        </w:r>
      </w:hyperlink>
      <w:r w:rsidRPr="00DF4FF2">
        <w:rPr>
          <w:rStyle w:val="HTMLCite"/>
          <w:rFonts w:ascii="Times New Roman" w:hAnsi="Times New Roman"/>
          <w:i w:val="0"/>
          <w:iCs w:val="0"/>
          <w:sz w:val="24"/>
          <w:szCs w:val="24"/>
        </w:rPr>
        <w:t>.</w:t>
      </w:r>
    </w:p>
    <w:p w14:paraId="1A036D7C" w14:textId="3C11A553" w:rsidR="00AB35D0" w:rsidRPr="00DF4FF2" w:rsidRDefault="006B3003" w:rsidP="00AB35D0">
      <w:pPr>
        <w:pStyle w:val="ListParagraph"/>
        <w:numPr>
          <w:ilvl w:val="1"/>
          <w:numId w:val="20"/>
        </w:numPr>
        <w:shd w:val="clear" w:color="auto" w:fill="FFFFFF"/>
        <w:spacing w:before="100" w:beforeAutospacing="1" w:after="24" w:line="360" w:lineRule="auto"/>
        <w:jc w:val="both"/>
        <w:rPr>
          <w:rStyle w:val="HTMLCite"/>
          <w:rFonts w:ascii="Times New Roman" w:hAnsi="Times New Roman"/>
          <w:i w:val="0"/>
          <w:iCs w:val="0"/>
          <w:sz w:val="24"/>
          <w:szCs w:val="24"/>
        </w:rPr>
      </w:pPr>
      <w:hyperlink r:id="rId15" w:anchor="cite_ref-3" w:tooltip="Jump up" w:history="1">
        <w:r w:rsidR="001B49F8" w:rsidRPr="00DF4FF2">
          <w:rPr>
            <w:rStyle w:val="Hyperlink"/>
            <w:rFonts w:ascii="Times New Roman" w:hAnsi="Times New Roman"/>
            <w:b/>
            <w:bCs/>
            <w:color w:val="auto"/>
            <w:sz w:val="24"/>
            <w:szCs w:val="24"/>
            <w:u w:val="none"/>
          </w:rPr>
          <w:t>^</w:t>
        </w:r>
      </w:hyperlink>
      <w:r w:rsidR="001B49F8" w:rsidRPr="00DF4FF2">
        <w:rPr>
          <w:rFonts w:ascii="Times New Roman" w:hAnsi="Times New Roman"/>
          <w:sz w:val="24"/>
          <w:szCs w:val="24"/>
        </w:rPr>
        <w:t> </w:t>
      </w:r>
      <w:r w:rsidR="001B49F8" w:rsidRPr="00DF4FF2">
        <w:rPr>
          <w:rStyle w:val="HTMLCite"/>
          <w:rFonts w:ascii="Times New Roman" w:hAnsi="Times New Roman"/>
          <w:i w:val="0"/>
          <w:iCs w:val="0"/>
          <w:sz w:val="24"/>
          <w:szCs w:val="24"/>
        </w:rPr>
        <w:t>Kunal, Mehta (July 2012). </w:t>
      </w:r>
      <w:hyperlink r:id="rId16" w:history="1">
        <w:r w:rsidR="001B49F8" w:rsidRPr="00DF4FF2">
          <w:rPr>
            <w:rStyle w:val="Hyperlink"/>
            <w:rFonts w:ascii="Times New Roman" w:hAnsi="Times New Roman"/>
            <w:color w:val="auto"/>
            <w:sz w:val="24"/>
            <w:szCs w:val="24"/>
            <w:u w:val="none"/>
          </w:rPr>
          <w:t>"Recent Trends in Pharmaceutical Packaging: A Review"</w:t>
        </w:r>
      </w:hyperlink>
      <w:r w:rsidR="001B49F8" w:rsidRPr="00DF4FF2">
        <w:rPr>
          <w:rStyle w:val="HTMLCite"/>
          <w:rFonts w:ascii="Times New Roman" w:hAnsi="Times New Roman"/>
          <w:i w:val="0"/>
          <w:iCs w:val="0"/>
          <w:sz w:val="24"/>
          <w:szCs w:val="24"/>
        </w:rPr>
        <w:t> </w:t>
      </w:r>
      <w:r w:rsidR="001B49F8" w:rsidRPr="00DF4FF2">
        <w:rPr>
          <w:rStyle w:val="cs1-format"/>
          <w:rFonts w:ascii="Times New Roman" w:hAnsi="Times New Roman"/>
          <w:sz w:val="24"/>
          <w:szCs w:val="24"/>
        </w:rPr>
        <w:t>(PDF)</w:t>
      </w:r>
      <w:r w:rsidR="001B49F8" w:rsidRPr="00DF4FF2">
        <w:rPr>
          <w:rStyle w:val="HTMLCite"/>
          <w:rFonts w:ascii="Times New Roman" w:hAnsi="Times New Roman"/>
          <w:i w:val="0"/>
          <w:iCs w:val="0"/>
          <w:sz w:val="24"/>
          <w:szCs w:val="24"/>
        </w:rPr>
        <w:t>. International Journal of Pharmaceutical and Chemical Sciences. </w:t>
      </w:r>
      <w:r w:rsidR="001B49F8" w:rsidRPr="00DF4FF2">
        <w:rPr>
          <w:rStyle w:val="HTMLCite"/>
          <w:rFonts w:ascii="Times New Roman" w:hAnsi="Times New Roman"/>
          <w:b/>
          <w:bCs/>
          <w:i w:val="0"/>
          <w:iCs w:val="0"/>
          <w:sz w:val="24"/>
          <w:szCs w:val="24"/>
        </w:rPr>
        <w:t>1</w:t>
      </w:r>
      <w:r w:rsidR="001B49F8" w:rsidRPr="00DF4FF2">
        <w:rPr>
          <w:rStyle w:val="HTMLCite"/>
          <w:rFonts w:ascii="Times New Roman" w:hAnsi="Times New Roman"/>
          <w:i w:val="0"/>
          <w:iCs w:val="0"/>
          <w:sz w:val="24"/>
          <w:szCs w:val="24"/>
        </w:rPr>
        <w:t> (3): 1282–1292. Archived from </w:t>
      </w:r>
      <w:hyperlink r:id="rId17" w:history="1">
        <w:r w:rsidR="001B49F8" w:rsidRPr="00DF4FF2">
          <w:rPr>
            <w:rStyle w:val="Hyperlink"/>
            <w:rFonts w:ascii="Times New Roman" w:hAnsi="Times New Roman"/>
            <w:color w:val="auto"/>
            <w:sz w:val="24"/>
            <w:szCs w:val="24"/>
            <w:u w:val="none"/>
          </w:rPr>
          <w:t>the original</w:t>
        </w:r>
      </w:hyperlink>
      <w:r w:rsidR="001B49F8" w:rsidRPr="00DF4FF2">
        <w:rPr>
          <w:rStyle w:val="HTMLCite"/>
          <w:rFonts w:ascii="Times New Roman" w:hAnsi="Times New Roman"/>
          <w:i w:val="0"/>
          <w:iCs w:val="0"/>
          <w:sz w:val="24"/>
          <w:szCs w:val="24"/>
        </w:rPr>
        <w:t> </w:t>
      </w:r>
      <w:r w:rsidR="001B49F8" w:rsidRPr="00DF4FF2">
        <w:rPr>
          <w:rStyle w:val="cs1-format"/>
          <w:rFonts w:ascii="Times New Roman" w:hAnsi="Times New Roman"/>
          <w:sz w:val="24"/>
          <w:szCs w:val="24"/>
        </w:rPr>
        <w:t>(PDF)</w:t>
      </w:r>
      <w:r w:rsidR="001B49F8" w:rsidRPr="00DF4FF2">
        <w:rPr>
          <w:rStyle w:val="HTMLCite"/>
          <w:rFonts w:ascii="Times New Roman" w:hAnsi="Times New Roman"/>
          <w:i w:val="0"/>
          <w:iCs w:val="0"/>
          <w:sz w:val="24"/>
          <w:szCs w:val="24"/>
        </w:rPr>
        <w:t> on 14 February 2019</w:t>
      </w:r>
      <w:r w:rsidR="001B49F8" w:rsidRPr="00DF4FF2">
        <w:rPr>
          <w:rStyle w:val="reference-accessdate"/>
          <w:rFonts w:ascii="Times New Roman" w:hAnsi="Times New Roman"/>
          <w:sz w:val="24"/>
          <w:szCs w:val="24"/>
        </w:rPr>
        <w:t xml:space="preserve">. </w:t>
      </w:r>
    </w:p>
    <w:p w14:paraId="0512FCDE" w14:textId="77777777" w:rsidR="00AB35D0" w:rsidRPr="00DF4FF2" w:rsidRDefault="001B49F8" w:rsidP="00AB35D0">
      <w:pPr>
        <w:pStyle w:val="ListParagraph"/>
        <w:numPr>
          <w:ilvl w:val="1"/>
          <w:numId w:val="20"/>
        </w:numPr>
        <w:shd w:val="clear" w:color="auto" w:fill="FFFFFF"/>
        <w:spacing w:before="100" w:beforeAutospacing="1" w:after="24" w:line="360" w:lineRule="auto"/>
        <w:jc w:val="both"/>
        <w:rPr>
          <w:rStyle w:val="HTMLCite"/>
          <w:rFonts w:ascii="Times New Roman" w:hAnsi="Times New Roman"/>
          <w:i w:val="0"/>
          <w:iCs w:val="0"/>
          <w:sz w:val="24"/>
          <w:szCs w:val="24"/>
        </w:rPr>
      </w:pPr>
      <w:r w:rsidRPr="00DF4FF2">
        <w:rPr>
          <w:rStyle w:val="HTMLCite"/>
          <w:rFonts w:ascii="Times New Roman" w:hAnsi="Times New Roman"/>
          <w:i w:val="0"/>
          <w:iCs w:val="0"/>
          <w:sz w:val="24"/>
          <w:szCs w:val="24"/>
        </w:rPr>
        <w:t>Dean, D A (2000). Pharmaceutical Packaging Technology. Taylor and Francis. </w:t>
      </w:r>
      <w:hyperlink r:id="rId18" w:tooltip="ISBN (identifier)" w:history="1">
        <w:r w:rsidRPr="00DF4FF2">
          <w:rPr>
            <w:rStyle w:val="Hyperlink"/>
            <w:rFonts w:ascii="Times New Roman" w:hAnsi="Times New Roman"/>
            <w:color w:val="auto"/>
            <w:sz w:val="24"/>
            <w:szCs w:val="24"/>
            <w:u w:val="none"/>
          </w:rPr>
          <w:t>ISBN</w:t>
        </w:r>
      </w:hyperlink>
      <w:r w:rsidRPr="00DF4FF2">
        <w:rPr>
          <w:rStyle w:val="HTMLCite"/>
          <w:rFonts w:ascii="Times New Roman" w:hAnsi="Times New Roman"/>
          <w:i w:val="0"/>
          <w:iCs w:val="0"/>
          <w:sz w:val="24"/>
          <w:szCs w:val="24"/>
        </w:rPr>
        <w:t> </w:t>
      </w:r>
      <w:hyperlink r:id="rId19" w:tooltip="Special:BookSources/978-0-7484-0440-7" w:history="1">
        <w:r w:rsidRPr="00DF4FF2">
          <w:rPr>
            <w:rStyle w:val="Hyperlink"/>
            <w:rFonts w:ascii="Times New Roman" w:hAnsi="Times New Roman"/>
            <w:color w:val="auto"/>
            <w:sz w:val="24"/>
            <w:szCs w:val="24"/>
            <w:u w:val="none"/>
          </w:rPr>
          <w:t>978-0-7484-0440-7</w:t>
        </w:r>
      </w:hyperlink>
      <w:r w:rsidRPr="00DF4FF2">
        <w:rPr>
          <w:rStyle w:val="HTMLCite"/>
          <w:rFonts w:ascii="Times New Roman" w:hAnsi="Times New Roman"/>
          <w:i w:val="0"/>
          <w:iCs w:val="0"/>
          <w:sz w:val="24"/>
          <w:szCs w:val="24"/>
        </w:rPr>
        <w:t>.</w:t>
      </w:r>
    </w:p>
    <w:p w14:paraId="009DB868" w14:textId="7F377BB4" w:rsidR="00AB35D0" w:rsidRPr="00DF4FF2" w:rsidRDefault="001B49F8" w:rsidP="00AB35D0">
      <w:pPr>
        <w:pStyle w:val="ListParagraph"/>
        <w:numPr>
          <w:ilvl w:val="1"/>
          <w:numId w:val="20"/>
        </w:numPr>
        <w:shd w:val="clear" w:color="auto" w:fill="FFFFFF"/>
        <w:spacing w:before="100" w:beforeAutospacing="1" w:after="24" w:line="360" w:lineRule="auto"/>
        <w:jc w:val="both"/>
        <w:rPr>
          <w:rStyle w:val="reference-accessdate"/>
          <w:rFonts w:ascii="Times New Roman" w:hAnsi="Times New Roman"/>
          <w:sz w:val="24"/>
          <w:szCs w:val="24"/>
        </w:rPr>
      </w:pPr>
      <w:r w:rsidRPr="00DF4FF2">
        <w:rPr>
          <w:rFonts w:ascii="Times New Roman" w:hAnsi="Times New Roman"/>
          <w:sz w:val="24"/>
          <w:szCs w:val="24"/>
        </w:rPr>
        <w:t> </w:t>
      </w:r>
      <w:proofErr w:type="spellStart"/>
      <w:r w:rsidRPr="00DF4FF2">
        <w:rPr>
          <w:rStyle w:val="HTMLCite"/>
          <w:rFonts w:ascii="Times New Roman" w:hAnsi="Times New Roman"/>
          <w:i w:val="0"/>
          <w:iCs w:val="0"/>
          <w:sz w:val="24"/>
          <w:szCs w:val="24"/>
        </w:rPr>
        <w:t>Pilchik</w:t>
      </w:r>
      <w:proofErr w:type="spellEnd"/>
      <w:r w:rsidRPr="00DF4FF2">
        <w:rPr>
          <w:rStyle w:val="HTMLCite"/>
          <w:rFonts w:ascii="Times New Roman" w:hAnsi="Times New Roman"/>
          <w:i w:val="0"/>
          <w:iCs w:val="0"/>
          <w:sz w:val="24"/>
          <w:szCs w:val="24"/>
        </w:rPr>
        <w:t>, R (November 2000), </w:t>
      </w:r>
      <w:hyperlink r:id="rId20" w:history="1">
        <w:r w:rsidRPr="00DF4FF2">
          <w:rPr>
            <w:rStyle w:val="Hyperlink"/>
            <w:rFonts w:ascii="Times New Roman" w:hAnsi="Times New Roman"/>
            <w:color w:val="auto"/>
            <w:sz w:val="24"/>
            <w:szCs w:val="24"/>
            <w:u w:val="none"/>
          </w:rPr>
          <w:t>"Pharmaceutical Blister Packaging, Part 1, Rationale and Materials"</w:t>
        </w:r>
      </w:hyperlink>
      <w:r w:rsidRPr="00DF4FF2">
        <w:rPr>
          <w:rStyle w:val="HTMLCite"/>
          <w:rFonts w:ascii="Times New Roman" w:hAnsi="Times New Roman"/>
          <w:i w:val="0"/>
          <w:iCs w:val="0"/>
          <w:sz w:val="24"/>
          <w:szCs w:val="24"/>
        </w:rPr>
        <w:t> </w:t>
      </w:r>
      <w:r w:rsidRPr="00DF4FF2">
        <w:rPr>
          <w:rStyle w:val="cs1-format"/>
          <w:rFonts w:ascii="Times New Roman" w:hAnsi="Times New Roman"/>
          <w:sz w:val="24"/>
          <w:szCs w:val="24"/>
        </w:rPr>
        <w:t>(PDF)</w:t>
      </w:r>
      <w:r w:rsidRPr="00DF4FF2">
        <w:rPr>
          <w:rStyle w:val="HTMLCite"/>
          <w:rFonts w:ascii="Times New Roman" w:hAnsi="Times New Roman"/>
          <w:i w:val="0"/>
          <w:iCs w:val="0"/>
          <w:sz w:val="24"/>
          <w:szCs w:val="24"/>
        </w:rPr>
        <w:t>, Pharmaceutical Technology: 68–77</w:t>
      </w:r>
      <w:r w:rsidR="00DF4FF2">
        <w:rPr>
          <w:rStyle w:val="reference-accessdate"/>
          <w:rFonts w:ascii="Times New Roman" w:hAnsi="Times New Roman"/>
          <w:sz w:val="24"/>
          <w:szCs w:val="24"/>
        </w:rPr>
        <w:t>.</w:t>
      </w:r>
    </w:p>
    <w:p w14:paraId="70027194" w14:textId="31D7D5A9" w:rsidR="00AB35D0" w:rsidRPr="00DF4FF2" w:rsidRDefault="001B49F8" w:rsidP="00AB35D0">
      <w:pPr>
        <w:pStyle w:val="ListParagraph"/>
        <w:numPr>
          <w:ilvl w:val="1"/>
          <w:numId w:val="20"/>
        </w:numPr>
        <w:shd w:val="clear" w:color="auto" w:fill="FFFFFF"/>
        <w:spacing w:before="100" w:beforeAutospacing="1" w:after="24" w:line="360" w:lineRule="auto"/>
        <w:jc w:val="both"/>
        <w:rPr>
          <w:rStyle w:val="reference-accessdate"/>
          <w:rFonts w:ascii="Times New Roman" w:hAnsi="Times New Roman"/>
          <w:sz w:val="24"/>
          <w:szCs w:val="24"/>
        </w:rPr>
      </w:pPr>
      <w:proofErr w:type="spellStart"/>
      <w:r w:rsidRPr="00DF4FF2">
        <w:rPr>
          <w:rStyle w:val="HTMLCite"/>
          <w:rFonts w:ascii="Times New Roman" w:hAnsi="Times New Roman"/>
          <w:i w:val="0"/>
          <w:iCs w:val="0"/>
          <w:sz w:val="24"/>
          <w:szCs w:val="24"/>
        </w:rPr>
        <w:t>Pilchik</w:t>
      </w:r>
      <w:proofErr w:type="spellEnd"/>
      <w:r w:rsidRPr="00DF4FF2">
        <w:rPr>
          <w:rStyle w:val="HTMLCite"/>
          <w:rFonts w:ascii="Times New Roman" w:hAnsi="Times New Roman"/>
          <w:i w:val="0"/>
          <w:iCs w:val="0"/>
          <w:sz w:val="24"/>
          <w:szCs w:val="24"/>
        </w:rPr>
        <w:t>, R (December 2000), </w:t>
      </w:r>
      <w:hyperlink r:id="rId21" w:history="1">
        <w:r w:rsidRPr="00DF4FF2">
          <w:rPr>
            <w:rStyle w:val="Hyperlink"/>
            <w:rFonts w:ascii="Times New Roman" w:hAnsi="Times New Roman"/>
            <w:color w:val="auto"/>
            <w:sz w:val="24"/>
            <w:szCs w:val="24"/>
            <w:u w:val="none"/>
          </w:rPr>
          <w:t>"Pharmaceutical Blister Packaging, Part 2, Machinery and Assembly"</w:t>
        </w:r>
      </w:hyperlink>
      <w:r w:rsidRPr="00DF4FF2">
        <w:rPr>
          <w:rStyle w:val="HTMLCite"/>
          <w:rFonts w:ascii="Times New Roman" w:hAnsi="Times New Roman"/>
          <w:i w:val="0"/>
          <w:iCs w:val="0"/>
          <w:sz w:val="24"/>
          <w:szCs w:val="24"/>
        </w:rPr>
        <w:t> </w:t>
      </w:r>
      <w:r w:rsidRPr="00DF4FF2">
        <w:rPr>
          <w:rStyle w:val="cs1-format"/>
          <w:rFonts w:ascii="Times New Roman" w:hAnsi="Times New Roman"/>
          <w:sz w:val="24"/>
          <w:szCs w:val="24"/>
        </w:rPr>
        <w:t>(PDF)</w:t>
      </w:r>
      <w:r w:rsidRPr="00DF4FF2">
        <w:rPr>
          <w:rStyle w:val="HTMLCite"/>
          <w:rFonts w:ascii="Times New Roman" w:hAnsi="Times New Roman"/>
          <w:i w:val="0"/>
          <w:iCs w:val="0"/>
          <w:sz w:val="24"/>
          <w:szCs w:val="24"/>
        </w:rPr>
        <w:t>, Pharmaceutical Technology: 56–60</w:t>
      </w:r>
      <w:r w:rsidR="00DF4FF2">
        <w:rPr>
          <w:rStyle w:val="reference-accessdate"/>
          <w:rFonts w:ascii="Times New Roman" w:hAnsi="Times New Roman"/>
          <w:sz w:val="24"/>
          <w:szCs w:val="24"/>
        </w:rPr>
        <w:t>.</w:t>
      </w:r>
    </w:p>
    <w:p w14:paraId="0E7ED593" w14:textId="77777777" w:rsidR="00AB35D0" w:rsidRPr="00DF4FF2" w:rsidRDefault="006B3003" w:rsidP="00AB35D0">
      <w:pPr>
        <w:pStyle w:val="ListParagraph"/>
        <w:numPr>
          <w:ilvl w:val="1"/>
          <w:numId w:val="20"/>
        </w:numPr>
        <w:shd w:val="clear" w:color="auto" w:fill="FFFFFF"/>
        <w:spacing w:before="100" w:beforeAutospacing="1" w:after="24" w:line="360" w:lineRule="auto"/>
        <w:jc w:val="both"/>
        <w:rPr>
          <w:rStyle w:val="HTMLCite"/>
          <w:rFonts w:ascii="Times New Roman" w:hAnsi="Times New Roman"/>
          <w:i w:val="0"/>
          <w:iCs w:val="0"/>
          <w:sz w:val="24"/>
          <w:szCs w:val="24"/>
        </w:rPr>
      </w:pPr>
      <w:hyperlink r:id="rId22" w:anchor="cite_ref-SHA_2016_7-0" w:history="1">
        <w:r w:rsidR="001B49F8" w:rsidRPr="00DF4FF2">
          <w:rPr>
            <w:rStyle w:val="cite-accessibility-label"/>
            <w:rFonts w:ascii="Times New Roman" w:hAnsi="Times New Roman"/>
            <w:sz w:val="24"/>
            <w:szCs w:val="24"/>
            <w:bdr w:val="none" w:sz="0" w:space="0" w:color="auto" w:frame="1"/>
          </w:rPr>
          <w:t xml:space="preserve">Jump up </w:t>
        </w:r>
        <w:proofErr w:type="spellStart"/>
        <w:r w:rsidR="001B49F8" w:rsidRPr="00DF4FF2">
          <w:rPr>
            <w:rStyle w:val="cite-accessibility-label"/>
            <w:rFonts w:ascii="Times New Roman" w:hAnsi="Times New Roman"/>
            <w:sz w:val="24"/>
            <w:szCs w:val="24"/>
            <w:bdr w:val="none" w:sz="0" w:space="0" w:color="auto" w:frame="1"/>
          </w:rPr>
          <w:t>to:</w:t>
        </w:r>
        <w:r w:rsidR="001B49F8" w:rsidRPr="00DF4FF2">
          <w:rPr>
            <w:rStyle w:val="Hyperlink"/>
            <w:rFonts w:ascii="Times New Roman" w:hAnsi="Times New Roman"/>
            <w:b/>
            <w:bCs/>
            <w:color w:val="auto"/>
            <w:sz w:val="24"/>
            <w:szCs w:val="24"/>
            <w:u w:val="none"/>
            <w:vertAlign w:val="superscript"/>
          </w:rPr>
          <w:t>a</w:t>
        </w:r>
        <w:proofErr w:type="spellEnd"/>
      </w:hyperlink>
      <w:r w:rsidR="001B49F8" w:rsidRPr="00DF4FF2">
        <w:rPr>
          <w:rStyle w:val="mw-cite-backlink"/>
          <w:rFonts w:ascii="Times New Roman" w:hAnsi="Times New Roman"/>
          <w:sz w:val="24"/>
          <w:szCs w:val="24"/>
        </w:rPr>
        <w:t> </w:t>
      </w:r>
      <w:hyperlink r:id="rId23" w:anchor="cite_ref-SHA_2016_7-1" w:history="1">
        <w:r w:rsidR="001B49F8" w:rsidRPr="00DF4FF2">
          <w:rPr>
            <w:rStyle w:val="Hyperlink"/>
            <w:rFonts w:ascii="Times New Roman" w:hAnsi="Times New Roman"/>
            <w:b/>
            <w:bCs/>
            <w:color w:val="auto"/>
            <w:sz w:val="24"/>
            <w:szCs w:val="24"/>
            <w:u w:val="none"/>
            <w:vertAlign w:val="superscript"/>
          </w:rPr>
          <w:t>b</w:t>
        </w:r>
      </w:hyperlink>
      <w:r w:rsidR="001B49F8" w:rsidRPr="00DF4FF2">
        <w:rPr>
          <w:rStyle w:val="mw-cite-backlink"/>
          <w:rFonts w:ascii="Times New Roman" w:hAnsi="Times New Roman"/>
          <w:sz w:val="24"/>
          <w:szCs w:val="24"/>
        </w:rPr>
        <w:t> </w:t>
      </w:r>
      <w:hyperlink r:id="rId24" w:anchor="cite_ref-SHA_2016_7-2" w:history="1">
        <w:r w:rsidR="001B49F8" w:rsidRPr="00DF4FF2">
          <w:rPr>
            <w:rStyle w:val="Hyperlink"/>
            <w:rFonts w:ascii="Times New Roman" w:hAnsi="Times New Roman"/>
            <w:b/>
            <w:bCs/>
            <w:color w:val="auto"/>
            <w:sz w:val="24"/>
            <w:szCs w:val="24"/>
            <w:u w:val="none"/>
            <w:vertAlign w:val="superscript"/>
          </w:rPr>
          <w:t>c</w:t>
        </w:r>
      </w:hyperlink>
      <w:r w:rsidR="001B49F8" w:rsidRPr="00DF4FF2">
        <w:rPr>
          <w:rFonts w:ascii="Times New Roman" w:hAnsi="Times New Roman"/>
          <w:sz w:val="24"/>
          <w:szCs w:val="24"/>
        </w:rPr>
        <w:t> </w:t>
      </w:r>
      <w:r w:rsidR="001B49F8" w:rsidRPr="00DF4FF2">
        <w:rPr>
          <w:rStyle w:val="HTMLCite"/>
          <w:rFonts w:ascii="Times New Roman" w:hAnsi="Times New Roman"/>
          <w:i w:val="0"/>
          <w:iCs w:val="0"/>
          <w:sz w:val="24"/>
          <w:szCs w:val="24"/>
        </w:rPr>
        <w:t>Lindsey, Bill (20 November 2016). </w:t>
      </w:r>
      <w:hyperlink r:id="rId25" w:history="1">
        <w:r w:rsidR="001B49F8" w:rsidRPr="00DF4FF2">
          <w:rPr>
            <w:rStyle w:val="Hyperlink"/>
            <w:rFonts w:ascii="Times New Roman" w:hAnsi="Times New Roman"/>
            <w:color w:val="auto"/>
            <w:sz w:val="24"/>
            <w:szCs w:val="24"/>
            <w:u w:val="none"/>
          </w:rPr>
          <w:t>"Medicinal/Chemical/Druggist Bottles"</w:t>
        </w:r>
      </w:hyperlink>
      <w:r w:rsidR="001B49F8" w:rsidRPr="00DF4FF2">
        <w:rPr>
          <w:rStyle w:val="HTMLCite"/>
          <w:rFonts w:ascii="Times New Roman" w:hAnsi="Times New Roman"/>
          <w:i w:val="0"/>
          <w:iCs w:val="0"/>
          <w:sz w:val="24"/>
          <w:szCs w:val="24"/>
        </w:rPr>
        <w:t>. sha.org. </w:t>
      </w:r>
      <w:hyperlink r:id="rId26" w:tooltip="Society for Historical Archaeology" w:history="1">
        <w:r w:rsidR="001B49F8" w:rsidRPr="00DF4FF2">
          <w:rPr>
            <w:rStyle w:val="Hyperlink"/>
            <w:rFonts w:ascii="Times New Roman" w:hAnsi="Times New Roman"/>
            <w:color w:val="auto"/>
            <w:sz w:val="24"/>
            <w:szCs w:val="24"/>
            <w:u w:val="none"/>
          </w:rPr>
          <w:t>Society for Historical Archaeology</w:t>
        </w:r>
      </w:hyperlink>
      <w:r w:rsidR="001B49F8" w:rsidRPr="00DF4FF2">
        <w:rPr>
          <w:rStyle w:val="HTMLCite"/>
          <w:rFonts w:ascii="Times New Roman" w:hAnsi="Times New Roman"/>
          <w:i w:val="0"/>
          <w:iCs w:val="0"/>
          <w:sz w:val="24"/>
          <w:szCs w:val="24"/>
        </w:rPr>
        <w:t>.</w:t>
      </w:r>
    </w:p>
    <w:p w14:paraId="61AE1343" w14:textId="402C88FD" w:rsidR="00AB35D0" w:rsidRPr="00DF4FF2" w:rsidRDefault="001B49F8" w:rsidP="00AB35D0">
      <w:pPr>
        <w:pStyle w:val="ListParagraph"/>
        <w:numPr>
          <w:ilvl w:val="1"/>
          <w:numId w:val="20"/>
        </w:numPr>
        <w:shd w:val="clear" w:color="auto" w:fill="FFFFFF"/>
        <w:spacing w:before="100" w:beforeAutospacing="1" w:after="24" w:line="360" w:lineRule="auto"/>
        <w:jc w:val="both"/>
        <w:rPr>
          <w:rStyle w:val="HTMLCite"/>
          <w:rFonts w:ascii="Times New Roman" w:hAnsi="Times New Roman"/>
          <w:i w:val="0"/>
          <w:iCs w:val="0"/>
          <w:sz w:val="24"/>
          <w:szCs w:val="24"/>
        </w:rPr>
      </w:pPr>
      <w:r w:rsidRPr="00DF4FF2">
        <w:rPr>
          <w:rFonts w:ascii="Times New Roman" w:hAnsi="Times New Roman"/>
          <w:sz w:val="24"/>
          <w:szCs w:val="24"/>
        </w:rPr>
        <w:t> </w:t>
      </w:r>
      <w:r w:rsidRPr="00DF4FF2">
        <w:rPr>
          <w:rStyle w:val="HTMLCite"/>
          <w:rFonts w:ascii="Times New Roman" w:hAnsi="Times New Roman"/>
          <w:i w:val="0"/>
          <w:iCs w:val="0"/>
          <w:sz w:val="24"/>
          <w:szCs w:val="24"/>
        </w:rPr>
        <w:t>Berger, Arielle (2017). </w:t>
      </w:r>
      <w:hyperlink r:id="rId27" w:history="1">
        <w:r w:rsidRPr="00DF4FF2">
          <w:rPr>
            <w:rStyle w:val="Hyperlink"/>
            <w:rFonts w:ascii="Times New Roman" w:hAnsi="Times New Roman"/>
            <w:color w:val="auto"/>
            <w:sz w:val="24"/>
            <w:szCs w:val="24"/>
            <w:u w:val="none"/>
          </w:rPr>
          <w:t>"Here's why that huge cotton ball comes in pill bottles"</w:t>
        </w:r>
      </w:hyperlink>
      <w:r w:rsidRPr="00DF4FF2">
        <w:rPr>
          <w:rStyle w:val="HTMLCite"/>
          <w:rFonts w:ascii="Times New Roman" w:hAnsi="Times New Roman"/>
          <w:i w:val="0"/>
          <w:iCs w:val="0"/>
          <w:sz w:val="24"/>
          <w:szCs w:val="24"/>
        </w:rPr>
        <w:t>. Business Insider</w:t>
      </w:r>
      <w:r w:rsidRPr="00DF4FF2">
        <w:rPr>
          <w:rStyle w:val="reference-accessdate"/>
          <w:rFonts w:ascii="Times New Roman" w:hAnsi="Times New Roman"/>
          <w:sz w:val="24"/>
          <w:szCs w:val="24"/>
        </w:rPr>
        <w:t xml:space="preserve">. </w:t>
      </w:r>
    </w:p>
    <w:p w14:paraId="120EC8F8" w14:textId="07902E86" w:rsidR="00AB35D0" w:rsidRPr="00DF4FF2" w:rsidRDefault="001B49F8" w:rsidP="00AB35D0">
      <w:pPr>
        <w:pStyle w:val="ListParagraph"/>
        <w:numPr>
          <w:ilvl w:val="1"/>
          <w:numId w:val="20"/>
        </w:numPr>
        <w:shd w:val="clear" w:color="auto" w:fill="FFFFFF"/>
        <w:spacing w:before="100" w:beforeAutospacing="1" w:after="24" w:line="360" w:lineRule="auto"/>
        <w:jc w:val="both"/>
        <w:rPr>
          <w:rStyle w:val="HTMLCite"/>
          <w:rFonts w:ascii="Times New Roman" w:hAnsi="Times New Roman"/>
          <w:i w:val="0"/>
          <w:iCs w:val="0"/>
          <w:sz w:val="24"/>
          <w:szCs w:val="24"/>
        </w:rPr>
      </w:pPr>
      <w:r w:rsidRPr="00DF4FF2">
        <w:rPr>
          <w:rStyle w:val="HTMLCite"/>
          <w:rFonts w:ascii="Times New Roman" w:hAnsi="Times New Roman"/>
          <w:i w:val="0"/>
          <w:iCs w:val="0"/>
          <w:sz w:val="24"/>
          <w:szCs w:val="24"/>
        </w:rPr>
        <w:t>Black, J. C.; Layoff, T. </w:t>
      </w:r>
      <w:hyperlink r:id="rId28" w:history="1">
        <w:r w:rsidRPr="00DF4FF2">
          <w:rPr>
            <w:rStyle w:val="Hyperlink"/>
            <w:rFonts w:ascii="Times New Roman" w:hAnsi="Times New Roman"/>
            <w:color w:val="auto"/>
            <w:sz w:val="24"/>
            <w:szCs w:val="24"/>
            <w:u w:val="none"/>
          </w:rPr>
          <w:t xml:space="preserve">"Summer of 1995 – Mailbox Temperature </w:t>
        </w:r>
        <w:proofErr w:type="spellStart"/>
        <w:r w:rsidRPr="00DF4FF2">
          <w:rPr>
            <w:rStyle w:val="Hyperlink"/>
            <w:rFonts w:ascii="Times New Roman" w:hAnsi="Times New Roman"/>
            <w:color w:val="auto"/>
            <w:sz w:val="24"/>
            <w:szCs w:val="24"/>
            <w:u w:val="none"/>
          </w:rPr>
          <w:t>Excurions</w:t>
        </w:r>
        <w:proofErr w:type="spellEnd"/>
        <w:r w:rsidRPr="00DF4FF2">
          <w:rPr>
            <w:rStyle w:val="Hyperlink"/>
            <w:rFonts w:ascii="Times New Roman" w:hAnsi="Times New Roman"/>
            <w:color w:val="auto"/>
            <w:sz w:val="24"/>
            <w:szCs w:val="24"/>
            <w:u w:val="none"/>
          </w:rPr>
          <w:t xml:space="preserve"> of St Louis"</w:t>
        </w:r>
      </w:hyperlink>
      <w:r w:rsidRPr="00DF4FF2">
        <w:rPr>
          <w:rStyle w:val="HTMLCite"/>
          <w:rFonts w:ascii="Times New Roman" w:hAnsi="Times New Roman"/>
          <w:i w:val="0"/>
          <w:iCs w:val="0"/>
          <w:sz w:val="24"/>
          <w:szCs w:val="24"/>
        </w:rPr>
        <w:t> </w:t>
      </w:r>
      <w:r w:rsidRPr="00DF4FF2">
        <w:rPr>
          <w:rStyle w:val="cs1-format"/>
          <w:rFonts w:ascii="Times New Roman" w:hAnsi="Times New Roman"/>
          <w:sz w:val="24"/>
          <w:szCs w:val="24"/>
        </w:rPr>
        <w:t>(PDF)</w:t>
      </w:r>
      <w:r w:rsidRPr="00DF4FF2">
        <w:rPr>
          <w:rStyle w:val="HTMLCite"/>
          <w:rFonts w:ascii="Times New Roman" w:hAnsi="Times New Roman"/>
          <w:i w:val="0"/>
          <w:iCs w:val="0"/>
          <w:sz w:val="24"/>
          <w:szCs w:val="24"/>
        </w:rPr>
        <w:t>. US FDA Division of Drug Analysis</w:t>
      </w:r>
      <w:r w:rsidRPr="00DF4FF2">
        <w:rPr>
          <w:rStyle w:val="reference-accessdate"/>
          <w:rFonts w:ascii="Times New Roman" w:hAnsi="Times New Roman"/>
          <w:sz w:val="24"/>
          <w:szCs w:val="24"/>
        </w:rPr>
        <w:t xml:space="preserve">. </w:t>
      </w:r>
    </w:p>
    <w:p w14:paraId="594978D1" w14:textId="650AC136" w:rsidR="00AB35D0" w:rsidRPr="00DF4FF2" w:rsidRDefault="001B49F8" w:rsidP="00DF4FF2">
      <w:pPr>
        <w:pStyle w:val="ListParagraph"/>
        <w:numPr>
          <w:ilvl w:val="1"/>
          <w:numId w:val="20"/>
        </w:numPr>
        <w:shd w:val="clear" w:color="auto" w:fill="FFFFFF"/>
        <w:spacing w:before="100" w:beforeAutospacing="1" w:after="24" w:line="360" w:lineRule="auto"/>
        <w:jc w:val="both"/>
        <w:rPr>
          <w:rStyle w:val="Hyperlink"/>
          <w:rFonts w:ascii="Times New Roman" w:hAnsi="Times New Roman"/>
          <w:color w:val="auto"/>
          <w:sz w:val="24"/>
          <w:szCs w:val="24"/>
          <w:u w:val="none"/>
        </w:rPr>
      </w:pPr>
      <w:r w:rsidRPr="00DF4FF2">
        <w:rPr>
          <w:rStyle w:val="HTMLCite"/>
          <w:rFonts w:ascii="Times New Roman" w:hAnsi="Times New Roman"/>
          <w:i w:val="0"/>
          <w:iCs w:val="0"/>
          <w:sz w:val="24"/>
          <w:szCs w:val="24"/>
        </w:rPr>
        <w:t>Carstensen, J T (24 October 1997), "Stability of Drugs and Drug Products in Clinical Packaging", in Monkhouse, D C (ed.), Drug Products for Clinical Trials, Marcel Decker (published 1998), pp. 231–2, </w:t>
      </w:r>
      <w:hyperlink r:id="rId29" w:tooltip="ISBN (identifier)" w:history="1">
        <w:r w:rsidRPr="00DF4FF2">
          <w:rPr>
            <w:rStyle w:val="Hyperlink"/>
            <w:rFonts w:ascii="Times New Roman" w:hAnsi="Times New Roman"/>
            <w:color w:val="auto"/>
            <w:sz w:val="24"/>
            <w:szCs w:val="24"/>
            <w:u w:val="none"/>
          </w:rPr>
          <w:t>ISBN</w:t>
        </w:r>
      </w:hyperlink>
      <w:r w:rsidRPr="00DF4FF2">
        <w:rPr>
          <w:rStyle w:val="HTMLCite"/>
          <w:rFonts w:ascii="Times New Roman" w:hAnsi="Times New Roman"/>
          <w:i w:val="0"/>
          <w:iCs w:val="0"/>
          <w:sz w:val="24"/>
          <w:szCs w:val="24"/>
        </w:rPr>
        <w:t> </w:t>
      </w:r>
      <w:hyperlink r:id="rId30" w:tooltip="Special:BookSources/0-8247-9852-X" w:history="1">
        <w:r w:rsidRPr="00DF4FF2">
          <w:rPr>
            <w:rStyle w:val="Hyperlink"/>
            <w:rFonts w:ascii="Times New Roman" w:hAnsi="Times New Roman"/>
            <w:color w:val="auto"/>
            <w:sz w:val="24"/>
            <w:szCs w:val="24"/>
            <w:u w:val="none"/>
          </w:rPr>
          <w:t>0-8247-9852-X</w:t>
        </w:r>
      </w:hyperlink>
      <w:r w:rsidR="00AB35D0" w:rsidRPr="00DF4FF2">
        <w:rPr>
          <w:rStyle w:val="Hyperlink"/>
          <w:rFonts w:ascii="Times New Roman" w:hAnsi="Times New Roman"/>
          <w:color w:val="auto"/>
          <w:sz w:val="24"/>
          <w:szCs w:val="24"/>
          <w:u w:val="none"/>
        </w:rPr>
        <w:t>.</w:t>
      </w:r>
    </w:p>
    <w:p w14:paraId="7F3D220D" w14:textId="415591A3" w:rsidR="00AB35D0" w:rsidRPr="00DF4FF2" w:rsidRDefault="001B49F8" w:rsidP="00AB35D0">
      <w:pPr>
        <w:pStyle w:val="ListParagraph"/>
        <w:numPr>
          <w:ilvl w:val="1"/>
          <w:numId w:val="20"/>
        </w:numPr>
        <w:shd w:val="clear" w:color="auto" w:fill="FFFFFF"/>
        <w:spacing w:before="100" w:beforeAutospacing="1" w:after="24" w:line="360" w:lineRule="auto"/>
        <w:jc w:val="both"/>
        <w:rPr>
          <w:rStyle w:val="reference-accessdate"/>
          <w:rFonts w:ascii="Times New Roman" w:hAnsi="Times New Roman"/>
          <w:sz w:val="24"/>
          <w:szCs w:val="24"/>
        </w:rPr>
      </w:pPr>
      <w:r w:rsidRPr="00DF4FF2">
        <w:rPr>
          <w:rFonts w:ascii="Times New Roman" w:hAnsi="Times New Roman"/>
          <w:sz w:val="24"/>
          <w:szCs w:val="24"/>
        </w:rPr>
        <w:t> </w:t>
      </w:r>
      <w:r w:rsidRPr="00DF4FF2">
        <w:rPr>
          <w:rStyle w:val="HTMLCite"/>
          <w:rFonts w:ascii="Times New Roman" w:hAnsi="Times New Roman"/>
          <w:i w:val="0"/>
          <w:iCs w:val="0"/>
          <w:sz w:val="24"/>
          <w:szCs w:val="24"/>
        </w:rPr>
        <w:t>Dallas, Martin (1 October 2014), </w:t>
      </w:r>
      <w:hyperlink r:id="rId31" w:history="1">
        <w:r w:rsidRPr="00DF4FF2">
          <w:rPr>
            <w:rStyle w:val="Hyperlink"/>
            <w:rFonts w:ascii="Times New Roman" w:hAnsi="Times New Roman"/>
            <w:color w:val="auto"/>
            <w:sz w:val="24"/>
            <w:szCs w:val="24"/>
            <w:u w:val="none"/>
          </w:rPr>
          <w:t>"</w:t>
        </w:r>
        <w:proofErr w:type="spellStart"/>
        <w:r w:rsidRPr="00DF4FF2">
          <w:rPr>
            <w:rStyle w:val="Hyperlink"/>
            <w:rFonts w:ascii="Times New Roman" w:hAnsi="Times New Roman"/>
            <w:color w:val="auto"/>
            <w:sz w:val="24"/>
            <w:szCs w:val="24"/>
            <w:u w:val="none"/>
          </w:rPr>
          <w:t>Anticounterfeiting</w:t>
        </w:r>
        <w:proofErr w:type="spellEnd"/>
        <w:r w:rsidRPr="00DF4FF2">
          <w:rPr>
            <w:rStyle w:val="Hyperlink"/>
            <w:rFonts w:ascii="Times New Roman" w:hAnsi="Times New Roman"/>
            <w:color w:val="auto"/>
            <w:sz w:val="24"/>
            <w:szCs w:val="24"/>
            <w:u w:val="none"/>
          </w:rPr>
          <w:t xml:space="preserve"> Packaging 101"</w:t>
        </w:r>
      </w:hyperlink>
      <w:r w:rsidRPr="00DF4FF2">
        <w:rPr>
          <w:rStyle w:val="HTMLCite"/>
          <w:rFonts w:ascii="Times New Roman" w:hAnsi="Times New Roman"/>
          <w:i w:val="0"/>
          <w:iCs w:val="0"/>
          <w:sz w:val="24"/>
          <w:szCs w:val="24"/>
        </w:rPr>
        <w:t>, </w:t>
      </w:r>
      <w:proofErr w:type="spellStart"/>
      <w:r w:rsidRPr="00DF4FF2">
        <w:rPr>
          <w:rStyle w:val="HTMLCite"/>
          <w:rFonts w:ascii="Times New Roman" w:hAnsi="Times New Roman"/>
          <w:i w:val="0"/>
          <w:iCs w:val="0"/>
          <w:sz w:val="24"/>
          <w:szCs w:val="24"/>
        </w:rPr>
        <w:t>PharmTech</w:t>
      </w:r>
      <w:proofErr w:type="spellEnd"/>
      <w:r w:rsidRPr="00DF4FF2">
        <w:rPr>
          <w:rStyle w:val="reference-accessdate"/>
          <w:rFonts w:ascii="Times New Roman" w:hAnsi="Times New Roman"/>
          <w:sz w:val="24"/>
          <w:szCs w:val="24"/>
        </w:rPr>
        <w:t xml:space="preserve">, </w:t>
      </w:r>
    </w:p>
    <w:p w14:paraId="4564F7DA" w14:textId="77777777" w:rsidR="00AB35D0" w:rsidRPr="00DF4FF2" w:rsidRDefault="006B3003" w:rsidP="00AB35D0">
      <w:pPr>
        <w:pStyle w:val="ListParagraph"/>
        <w:numPr>
          <w:ilvl w:val="1"/>
          <w:numId w:val="20"/>
        </w:numPr>
        <w:shd w:val="clear" w:color="auto" w:fill="FFFFFF"/>
        <w:spacing w:before="100" w:beforeAutospacing="1" w:after="24" w:line="360" w:lineRule="auto"/>
        <w:jc w:val="both"/>
        <w:rPr>
          <w:rStyle w:val="HTMLCite"/>
          <w:rFonts w:ascii="Times New Roman" w:hAnsi="Times New Roman"/>
          <w:i w:val="0"/>
          <w:iCs w:val="0"/>
          <w:sz w:val="24"/>
          <w:szCs w:val="24"/>
        </w:rPr>
      </w:pPr>
      <w:hyperlink r:id="rId32" w:anchor="cite_ref-Nathan_15-0" w:history="1">
        <w:r w:rsidR="001B49F8" w:rsidRPr="00DF4FF2">
          <w:rPr>
            <w:rStyle w:val="cite-accessibility-label"/>
            <w:rFonts w:ascii="Times New Roman" w:hAnsi="Times New Roman"/>
            <w:sz w:val="24"/>
            <w:szCs w:val="24"/>
            <w:bdr w:val="none" w:sz="0" w:space="0" w:color="auto" w:frame="1"/>
          </w:rPr>
          <w:t xml:space="preserve">Jump up </w:t>
        </w:r>
        <w:proofErr w:type="spellStart"/>
        <w:r w:rsidR="001B49F8" w:rsidRPr="00DF4FF2">
          <w:rPr>
            <w:rStyle w:val="cite-accessibility-label"/>
            <w:rFonts w:ascii="Times New Roman" w:hAnsi="Times New Roman"/>
            <w:sz w:val="24"/>
            <w:szCs w:val="24"/>
            <w:bdr w:val="none" w:sz="0" w:space="0" w:color="auto" w:frame="1"/>
          </w:rPr>
          <w:t>to</w:t>
        </w:r>
        <w:proofErr w:type="gramStart"/>
        <w:r w:rsidR="001B49F8" w:rsidRPr="00DF4FF2">
          <w:rPr>
            <w:rStyle w:val="cite-accessibility-label"/>
            <w:rFonts w:ascii="Times New Roman" w:hAnsi="Times New Roman"/>
            <w:sz w:val="24"/>
            <w:szCs w:val="24"/>
            <w:bdr w:val="none" w:sz="0" w:space="0" w:color="auto" w:frame="1"/>
          </w:rPr>
          <w:t>:</w:t>
        </w:r>
        <w:r w:rsidR="001B49F8" w:rsidRPr="00DF4FF2">
          <w:rPr>
            <w:rStyle w:val="Hyperlink"/>
            <w:rFonts w:ascii="Times New Roman" w:hAnsi="Times New Roman"/>
            <w:b/>
            <w:bCs/>
            <w:color w:val="auto"/>
            <w:sz w:val="24"/>
            <w:szCs w:val="24"/>
            <w:u w:val="none"/>
            <w:vertAlign w:val="superscript"/>
          </w:rPr>
          <w:t>a</w:t>
        </w:r>
        <w:proofErr w:type="spellEnd"/>
        <w:proofErr w:type="gramEnd"/>
      </w:hyperlink>
      <w:r w:rsidR="001B49F8" w:rsidRPr="00DF4FF2">
        <w:rPr>
          <w:rStyle w:val="mw-cite-backlink"/>
          <w:rFonts w:ascii="Times New Roman" w:hAnsi="Times New Roman"/>
          <w:sz w:val="24"/>
          <w:szCs w:val="24"/>
        </w:rPr>
        <w:t> </w:t>
      </w:r>
      <w:hyperlink r:id="rId33" w:anchor="cite_ref-Nathan_15-1" w:history="1">
        <w:r w:rsidR="001B49F8" w:rsidRPr="00DF4FF2">
          <w:rPr>
            <w:rStyle w:val="Hyperlink"/>
            <w:rFonts w:ascii="Times New Roman" w:hAnsi="Times New Roman"/>
            <w:b/>
            <w:bCs/>
            <w:color w:val="auto"/>
            <w:sz w:val="24"/>
            <w:szCs w:val="24"/>
            <w:u w:val="none"/>
            <w:vertAlign w:val="superscript"/>
          </w:rPr>
          <w:t>b</w:t>
        </w:r>
      </w:hyperlink>
      <w:r w:rsidR="001B49F8" w:rsidRPr="00DF4FF2">
        <w:rPr>
          <w:rFonts w:ascii="Times New Roman" w:hAnsi="Times New Roman"/>
          <w:sz w:val="24"/>
          <w:szCs w:val="24"/>
        </w:rPr>
        <w:t> </w:t>
      </w:r>
      <w:r w:rsidR="001B49F8" w:rsidRPr="00DF4FF2">
        <w:rPr>
          <w:rStyle w:val="HTMLCite"/>
          <w:rFonts w:ascii="Times New Roman" w:hAnsi="Times New Roman"/>
          <w:i w:val="0"/>
          <w:iCs w:val="0"/>
          <w:sz w:val="24"/>
          <w:szCs w:val="24"/>
        </w:rPr>
        <w:t>Nathan, Joseph P.; Vider, Etty (2015). </w:t>
      </w:r>
      <w:hyperlink r:id="rId34" w:history="1">
        <w:r w:rsidR="001B49F8" w:rsidRPr="00DF4FF2">
          <w:rPr>
            <w:rStyle w:val="Hyperlink"/>
            <w:rFonts w:ascii="Times New Roman" w:hAnsi="Times New Roman"/>
            <w:color w:val="auto"/>
            <w:sz w:val="24"/>
            <w:szCs w:val="24"/>
            <w:u w:val="none"/>
          </w:rPr>
          <w:t>"The Package Insert"</w:t>
        </w:r>
      </w:hyperlink>
      <w:r w:rsidR="001B49F8" w:rsidRPr="00DF4FF2">
        <w:rPr>
          <w:rStyle w:val="HTMLCite"/>
          <w:rFonts w:ascii="Times New Roman" w:hAnsi="Times New Roman"/>
          <w:i w:val="0"/>
          <w:iCs w:val="0"/>
          <w:sz w:val="24"/>
          <w:szCs w:val="24"/>
        </w:rPr>
        <w:t>. US Pharm. </w:t>
      </w:r>
      <w:r w:rsidR="001B49F8" w:rsidRPr="00DF4FF2">
        <w:rPr>
          <w:rStyle w:val="HTMLCite"/>
          <w:rFonts w:ascii="Times New Roman" w:hAnsi="Times New Roman"/>
          <w:b/>
          <w:bCs/>
          <w:i w:val="0"/>
          <w:iCs w:val="0"/>
          <w:sz w:val="24"/>
          <w:szCs w:val="24"/>
        </w:rPr>
        <w:t>40</w:t>
      </w:r>
      <w:r w:rsidR="001B49F8" w:rsidRPr="00DF4FF2">
        <w:rPr>
          <w:rStyle w:val="HTMLCite"/>
          <w:rFonts w:ascii="Times New Roman" w:hAnsi="Times New Roman"/>
          <w:i w:val="0"/>
          <w:iCs w:val="0"/>
          <w:sz w:val="24"/>
          <w:szCs w:val="24"/>
        </w:rPr>
        <w:t> (5): 8–10.</w:t>
      </w:r>
    </w:p>
    <w:p w14:paraId="1F9E6AC2" w14:textId="1A1E1BCB" w:rsidR="00AB35D0" w:rsidRPr="00DF4FF2" w:rsidRDefault="006B3003" w:rsidP="00AB35D0">
      <w:pPr>
        <w:pStyle w:val="ListParagraph"/>
        <w:numPr>
          <w:ilvl w:val="1"/>
          <w:numId w:val="20"/>
        </w:numPr>
        <w:shd w:val="clear" w:color="auto" w:fill="FFFFFF"/>
        <w:spacing w:before="100" w:beforeAutospacing="1" w:after="24" w:line="360" w:lineRule="auto"/>
        <w:jc w:val="both"/>
        <w:rPr>
          <w:rStyle w:val="HTMLCite"/>
          <w:rFonts w:ascii="Times New Roman" w:hAnsi="Times New Roman"/>
          <w:i w:val="0"/>
          <w:iCs w:val="0"/>
          <w:sz w:val="24"/>
          <w:szCs w:val="24"/>
        </w:rPr>
      </w:pPr>
      <w:hyperlink r:id="rId35" w:history="1">
        <w:r w:rsidR="001B49F8" w:rsidRPr="00DF4FF2">
          <w:rPr>
            <w:rStyle w:val="Hyperlink"/>
            <w:rFonts w:ascii="Times New Roman" w:hAnsi="Times New Roman"/>
            <w:color w:val="auto"/>
            <w:sz w:val="24"/>
            <w:szCs w:val="24"/>
            <w:u w:val="none"/>
          </w:rPr>
          <w:t xml:space="preserve">"Marketing </w:t>
        </w:r>
        <w:proofErr w:type="spellStart"/>
        <w:r w:rsidR="001B49F8" w:rsidRPr="00DF4FF2">
          <w:rPr>
            <w:rStyle w:val="Hyperlink"/>
            <w:rFonts w:ascii="Times New Roman" w:hAnsi="Times New Roman"/>
            <w:color w:val="auto"/>
            <w:sz w:val="24"/>
            <w:szCs w:val="24"/>
            <w:u w:val="none"/>
          </w:rPr>
          <w:t>authorisation</w:t>
        </w:r>
        <w:proofErr w:type="spellEnd"/>
        <w:r w:rsidR="001B49F8" w:rsidRPr="00DF4FF2">
          <w:rPr>
            <w:rStyle w:val="Hyperlink"/>
            <w:rFonts w:ascii="Times New Roman" w:hAnsi="Times New Roman"/>
            <w:color w:val="auto"/>
            <w:sz w:val="24"/>
            <w:szCs w:val="24"/>
            <w:u w:val="none"/>
          </w:rPr>
          <w:t xml:space="preserve"> - Product-information requirements"</w:t>
        </w:r>
      </w:hyperlink>
      <w:r w:rsidR="001B49F8" w:rsidRPr="00DF4FF2">
        <w:rPr>
          <w:rStyle w:val="HTMLCite"/>
          <w:rFonts w:ascii="Times New Roman" w:hAnsi="Times New Roman"/>
          <w:i w:val="0"/>
          <w:iCs w:val="0"/>
          <w:sz w:val="24"/>
          <w:szCs w:val="24"/>
        </w:rPr>
        <w:t>. European Medicines Agency</w:t>
      </w:r>
      <w:r w:rsidR="001B49F8" w:rsidRPr="00DF4FF2">
        <w:rPr>
          <w:rStyle w:val="reference-accessdate"/>
          <w:rFonts w:ascii="Times New Roman" w:hAnsi="Times New Roman"/>
          <w:sz w:val="24"/>
          <w:szCs w:val="24"/>
        </w:rPr>
        <w:t xml:space="preserve">. </w:t>
      </w:r>
    </w:p>
    <w:p w14:paraId="5E943A1C" w14:textId="328088BE" w:rsidR="00AB35D0" w:rsidRPr="00DF4FF2" w:rsidRDefault="001B49F8" w:rsidP="00AB35D0">
      <w:pPr>
        <w:pStyle w:val="ListParagraph"/>
        <w:numPr>
          <w:ilvl w:val="1"/>
          <w:numId w:val="20"/>
        </w:numPr>
        <w:shd w:val="clear" w:color="auto" w:fill="FFFFFF"/>
        <w:spacing w:before="100" w:beforeAutospacing="1" w:after="24" w:line="360" w:lineRule="auto"/>
        <w:jc w:val="both"/>
        <w:rPr>
          <w:rStyle w:val="reference-accessdate"/>
          <w:rFonts w:ascii="Times New Roman" w:hAnsi="Times New Roman"/>
          <w:sz w:val="24"/>
          <w:szCs w:val="24"/>
        </w:rPr>
      </w:pPr>
      <w:proofErr w:type="spellStart"/>
      <w:r w:rsidRPr="00DF4FF2">
        <w:rPr>
          <w:rStyle w:val="HTMLCite"/>
          <w:rFonts w:ascii="Times New Roman" w:hAnsi="Times New Roman"/>
          <w:i w:val="0"/>
          <w:iCs w:val="0"/>
          <w:sz w:val="24"/>
          <w:szCs w:val="24"/>
        </w:rPr>
        <w:lastRenderedPageBreak/>
        <w:t>Jatto</w:t>
      </w:r>
      <w:proofErr w:type="spellEnd"/>
      <w:r w:rsidRPr="00DF4FF2">
        <w:rPr>
          <w:rStyle w:val="HTMLCite"/>
          <w:rFonts w:ascii="Times New Roman" w:hAnsi="Times New Roman"/>
          <w:i w:val="0"/>
          <w:iCs w:val="0"/>
          <w:sz w:val="24"/>
          <w:szCs w:val="24"/>
        </w:rPr>
        <w:t xml:space="preserve">, E; </w:t>
      </w:r>
      <w:proofErr w:type="spellStart"/>
      <w:r w:rsidRPr="00DF4FF2">
        <w:rPr>
          <w:rStyle w:val="HTMLCite"/>
          <w:rFonts w:ascii="Times New Roman" w:hAnsi="Times New Roman"/>
          <w:i w:val="0"/>
          <w:iCs w:val="0"/>
          <w:sz w:val="24"/>
          <w:szCs w:val="24"/>
        </w:rPr>
        <w:t>Okhamafe</w:t>
      </w:r>
      <w:proofErr w:type="spellEnd"/>
      <w:r w:rsidRPr="00DF4FF2">
        <w:rPr>
          <w:rStyle w:val="HTMLCite"/>
          <w:rFonts w:ascii="Times New Roman" w:hAnsi="Times New Roman"/>
          <w:i w:val="0"/>
          <w:iCs w:val="0"/>
          <w:sz w:val="24"/>
          <w:szCs w:val="24"/>
        </w:rPr>
        <w:t>, A O (December 2002), </w:t>
      </w:r>
      <w:hyperlink r:id="rId36" w:history="1">
        <w:r w:rsidRPr="00DF4FF2">
          <w:rPr>
            <w:rStyle w:val="Hyperlink"/>
            <w:rFonts w:ascii="Times New Roman" w:hAnsi="Times New Roman"/>
            <w:color w:val="auto"/>
            <w:sz w:val="24"/>
            <w:szCs w:val="24"/>
            <w:u w:val="none"/>
          </w:rPr>
          <w:t>"An Overview of Pharmaceutical Validation and Process Controls in Drug Development"</w:t>
        </w:r>
      </w:hyperlink>
      <w:r w:rsidRPr="00DF4FF2">
        <w:rPr>
          <w:rStyle w:val="HTMLCite"/>
          <w:rFonts w:ascii="Times New Roman" w:hAnsi="Times New Roman"/>
          <w:i w:val="0"/>
          <w:iCs w:val="0"/>
          <w:sz w:val="24"/>
          <w:szCs w:val="24"/>
        </w:rPr>
        <w:t>, Tropical Journal of Pharmaceutical Research, </w:t>
      </w:r>
      <w:r w:rsidRPr="00DF4FF2">
        <w:rPr>
          <w:rStyle w:val="HTMLCite"/>
          <w:rFonts w:ascii="Times New Roman" w:hAnsi="Times New Roman"/>
          <w:b/>
          <w:bCs/>
          <w:i w:val="0"/>
          <w:iCs w:val="0"/>
          <w:sz w:val="24"/>
          <w:szCs w:val="24"/>
        </w:rPr>
        <w:t>1</w:t>
      </w:r>
      <w:r w:rsidRPr="00DF4FF2">
        <w:rPr>
          <w:rStyle w:val="HTMLCite"/>
          <w:rFonts w:ascii="Times New Roman" w:hAnsi="Times New Roman"/>
          <w:i w:val="0"/>
          <w:iCs w:val="0"/>
          <w:sz w:val="24"/>
          <w:szCs w:val="24"/>
        </w:rPr>
        <w:t> (2): 115–122</w:t>
      </w:r>
      <w:r w:rsidR="00D46811">
        <w:rPr>
          <w:rStyle w:val="HTMLCite"/>
          <w:rFonts w:ascii="Times New Roman" w:hAnsi="Times New Roman"/>
          <w:i w:val="0"/>
          <w:iCs w:val="0"/>
          <w:sz w:val="24"/>
          <w:szCs w:val="24"/>
        </w:rPr>
        <w:t>.</w:t>
      </w:r>
    </w:p>
    <w:p w14:paraId="7A862D30" w14:textId="6985F4D4" w:rsidR="00AB35D0" w:rsidRPr="00DF4FF2" w:rsidRDefault="001B49F8" w:rsidP="00AB35D0">
      <w:pPr>
        <w:pStyle w:val="ListParagraph"/>
        <w:numPr>
          <w:ilvl w:val="1"/>
          <w:numId w:val="20"/>
        </w:numPr>
        <w:shd w:val="clear" w:color="auto" w:fill="FFFFFF"/>
        <w:spacing w:before="100" w:beforeAutospacing="1" w:after="24" w:line="360" w:lineRule="auto"/>
        <w:jc w:val="both"/>
        <w:rPr>
          <w:rStyle w:val="Hyperlink"/>
          <w:rFonts w:ascii="Times New Roman" w:hAnsi="Times New Roman"/>
          <w:color w:val="auto"/>
          <w:sz w:val="24"/>
          <w:szCs w:val="24"/>
          <w:u w:val="none"/>
        </w:rPr>
      </w:pPr>
      <w:r w:rsidRPr="00DF4FF2">
        <w:rPr>
          <w:rFonts w:ascii="Times New Roman" w:hAnsi="Times New Roman"/>
          <w:sz w:val="24"/>
          <w:szCs w:val="24"/>
        </w:rPr>
        <w:t> </w:t>
      </w:r>
      <w:proofErr w:type="spellStart"/>
      <w:r w:rsidRPr="00DF4FF2">
        <w:rPr>
          <w:rStyle w:val="HTMLCite"/>
          <w:rFonts w:ascii="Times New Roman" w:hAnsi="Times New Roman"/>
          <w:i w:val="0"/>
          <w:iCs w:val="0"/>
          <w:sz w:val="24"/>
          <w:szCs w:val="24"/>
        </w:rPr>
        <w:t>Dahija</w:t>
      </w:r>
      <w:proofErr w:type="spellEnd"/>
      <w:r w:rsidRPr="00DF4FF2">
        <w:rPr>
          <w:rStyle w:val="HTMLCite"/>
          <w:rFonts w:ascii="Times New Roman" w:hAnsi="Times New Roman"/>
          <w:i w:val="0"/>
          <w:iCs w:val="0"/>
          <w:sz w:val="24"/>
          <w:szCs w:val="24"/>
        </w:rPr>
        <w:t xml:space="preserve">, S; </w:t>
      </w:r>
      <w:proofErr w:type="spellStart"/>
      <w:r w:rsidRPr="00DF4FF2">
        <w:rPr>
          <w:rStyle w:val="HTMLCite"/>
          <w:rFonts w:ascii="Times New Roman" w:hAnsi="Times New Roman"/>
          <w:i w:val="0"/>
          <w:iCs w:val="0"/>
          <w:sz w:val="24"/>
          <w:szCs w:val="24"/>
        </w:rPr>
        <w:t>Kar</w:t>
      </w:r>
      <w:proofErr w:type="spellEnd"/>
      <w:r w:rsidRPr="00DF4FF2">
        <w:rPr>
          <w:rStyle w:val="HTMLCite"/>
          <w:rFonts w:ascii="Times New Roman" w:hAnsi="Times New Roman"/>
          <w:i w:val="0"/>
          <w:iCs w:val="0"/>
          <w:sz w:val="24"/>
          <w:szCs w:val="24"/>
        </w:rPr>
        <w:t xml:space="preserve">, </w:t>
      </w:r>
      <w:proofErr w:type="spellStart"/>
      <w:r w:rsidRPr="00DF4FF2">
        <w:rPr>
          <w:rStyle w:val="HTMLCite"/>
          <w:rFonts w:ascii="Times New Roman" w:hAnsi="Times New Roman"/>
          <w:i w:val="0"/>
          <w:iCs w:val="0"/>
          <w:sz w:val="24"/>
          <w:szCs w:val="24"/>
        </w:rPr>
        <w:t>Chhikara</w:t>
      </w:r>
      <w:proofErr w:type="spellEnd"/>
      <w:r w:rsidRPr="00DF4FF2">
        <w:rPr>
          <w:rStyle w:val="HTMLCite"/>
          <w:rFonts w:ascii="Times New Roman" w:hAnsi="Times New Roman"/>
          <w:i w:val="0"/>
          <w:iCs w:val="0"/>
          <w:sz w:val="24"/>
          <w:szCs w:val="24"/>
        </w:rPr>
        <w:t xml:space="preserve"> (April 2009), "Opportunities, challenges and benefits of using HACCP as a quality risk management tool in the pharmaceutical industry", The Quality Assurance Journal, </w:t>
      </w:r>
      <w:r w:rsidRPr="00DF4FF2">
        <w:rPr>
          <w:rStyle w:val="HTMLCite"/>
          <w:rFonts w:ascii="Times New Roman" w:hAnsi="Times New Roman"/>
          <w:b/>
          <w:bCs/>
          <w:i w:val="0"/>
          <w:iCs w:val="0"/>
          <w:sz w:val="24"/>
          <w:szCs w:val="24"/>
        </w:rPr>
        <w:t>12</w:t>
      </w:r>
      <w:r w:rsidRPr="00DF4FF2">
        <w:rPr>
          <w:rStyle w:val="HTMLCite"/>
          <w:rFonts w:ascii="Times New Roman" w:hAnsi="Times New Roman"/>
          <w:i w:val="0"/>
          <w:iCs w:val="0"/>
          <w:sz w:val="24"/>
          <w:szCs w:val="24"/>
        </w:rPr>
        <w:t> (2): 95–104</w:t>
      </w:r>
      <w:r w:rsidR="00D46811">
        <w:rPr>
          <w:rStyle w:val="HTMLCite"/>
          <w:rFonts w:ascii="Times New Roman" w:hAnsi="Times New Roman"/>
          <w:i w:val="0"/>
          <w:iCs w:val="0"/>
          <w:sz w:val="24"/>
          <w:szCs w:val="24"/>
        </w:rPr>
        <w:t>.</w:t>
      </w:r>
    </w:p>
    <w:p w14:paraId="0D696341" w14:textId="35DE98EC" w:rsidR="00117D30" w:rsidRPr="00D46811" w:rsidRDefault="001B49F8" w:rsidP="00D46811">
      <w:pPr>
        <w:pStyle w:val="ListParagraph"/>
        <w:numPr>
          <w:ilvl w:val="1"/>
          <w:numId w:val="20"/>
        </w:numPr>
        <w:shd w:val="clear" w:color="auto" w:fill="FFFFFF"/>
        <w:spacing w:before="100" w:beforeAutospacing="1" w:after="24" w:line="360" w:lineRule="auto"/>
        <w:jc w:val="both"/>
        <w:rPr>
          <w:rFonts w:ascii="Times New Roman" w:hAnsi="Times New Roman"/>
          <w:sz w:val="24"/>
          <w:szCs w:val="24"/>
        </w:rPr>
      </w:pPr>
      <w:r w:rsidRPr="00DF4FF2">
        <w:rPr>
          <w:rStyle w:val="HTMLCite"/>
          <w:rFonts w:ascii="Times New Roman" w:hAnsi="Times New Roman"/>
          <w:i w:val="0"/>
          <w:iCs w:val="0"/>
          <w:sz w:val="24"/>
          <w:szCs w:val="24"/>
        </w:rPr>
        <w:t>Cheng, Y S (2001), "Characterization of Nasal Spray Pumps and Deposition Pattern in a Replica of the Human Nasal Airway", Journal of Aerosol Medicine, </w:t>
      </w:r>
      <w:r w:rsidRPr="00DF4FF2">
        <w:rPr>
          <w:rStyle w:val="HTMLCite"/>
          <w:rFonts w:ascii="Times New Roman" w:hAnsi="Times New Roman"/>
          <w:b/>
          <w:bCs/>
          <w:i w:val="0"/>
          <w:iCs w:val="0"/>
          <w:sz w:val="24"/>
          <w:szCs w:val="24"/>
        </w:rPr>
        <w:t>14</w:t>
      </w:r>
      <w:r w:rsidRPr="00DF4FF2">
        <w:rPr>
          <w:rStyle w:val="HTMLCite"/>
          <w:rFonts w:ascii="Times New Roman" w:hAnsi="Times New Roman"/>
          <w:i w:val="0"/>
          <w:iCs w:val="0"/>
          <w:sz w:val="24"/>
          <w:szCs w:val="24"/>
        </w:rPr>
        <w:t> (2): 267–280</w:t>
      </w:r>
      <w:r w:rsidR="00DF4FF2">
        <w:rPr>
          <w:rStyle w:val="HTMLCite"/>
          <w:rFonts w:ascii="Times New Roman" w:hAnsi="Times New Roman"/>
          <w:i w:val="0"/>
          <w:iCs w:val="0"/>
          <w:sz w:val="24"/>
          <w:szCs w:val="24"/>
        </w:rPr>
        <w:t>.</w:t>
      </w:r>
    </w:p>
    <w:sectPr w:rsidR="00117D30" w:rsidRPr="00D46811" w:rsidSect="00740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86DEB"/>
    <w:multiLevelType w:val="hybridMultilevel"/>
    <w:tmpl w:val="D4F430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7A6351E"/>
    <w:multiLevelType w:val="hybridMultilevel"/>
    <w:tmpl w:val="ED6CED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6E16EC"/>
    <w:multiLevelType w:val="multilevel"/>
    <w:tmpl w:val="1910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682FFE"/>
    <w:multiLevelType w:val="hybridMultilevel"/>
    <w:tmpl w:val="17D2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760B3F"/>
    <w:multiLevelType w:val="hybridMultilevel"/>
    <w:tmpl w:val="2ADA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3F1142"/>
    <w:multiLevelType w:val="hybridMultilevel"/>
    <w:tmpl w:val="DEA62F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5D4904"/>
    <w:multiLevelType w:val="multilevel"/>
    <w:tmpl w:val="C5D4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C0095D"/>
    <w:multiLevelType w:val="multilevel"/>
    <w:tmpl w:val="C2BA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175ACE"/>
    <w:multiLevelType w:val="hybridMultilevel"/>
    <w:tmpl w:val="BDF4DC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EF1848"/>
    <w:multiLevelType w:val="hybridMultilevel"/>
    <w:tmpl w:val="651EB9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1267492"/>
    <w:multiLevelType w:val="multilevel"/>
    <w:tmpl w:val="9256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4920A8"/>
    <w:multiLevelType w:val="multilevel"/>
    <w:tmpl w:val="F75E7A7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945C1C"/>
    <w:multiLevelType w:val="hybridMultilevel"/>
    <w:tmpl w:val="B5CCC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53DB4"/>
    <w:multiLevelType w:val="multilevel"/>
    <w:tmpl w:val="BB04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CA26FA"/>
    <w:multiLevelType w:val="hybridMultilevel"/>
    <w:tmpl w:val="6DBADA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F20B6A"/>
    <w:multiLevelType w:val="hybridMultilevel"/>
    <w:tmpl w:val="439293D2"/>
    <w:lvl w:ilvl="0" w:tplc="04090019">
      <w:start w:val="1"/>
      <w:numFmt w:val="lowerLetter"/>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6">
    <w:nsid w:val="5D1D6B8C"/>
    <w:multiLevelType w:val="multilevel"/>
    <w:tmpl w:val="3F9C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1C7BCA"/>
    <w:multiLevelType w:val="multilevel"/>
    <w:tmpl w:val="029A2C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0D93308"/>
    <w:multiLevelType w:val="multilevel"/>
    <w:tmpl w:val="DBB0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532BEA"/>
    <w:multiLevelType w:val="multilevel"/>
    <w:tmpl w:val="ED7A1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B00A53"/>
    <w:multiLevelType w:val="hybridMultilevel"/>
    <w:tmpl w:val="66600F8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1">
    <w:nsid w:val="78C33197"/>
    <w:multiLevelType w:val="hybridMultilevel"/>
    <w:tmpl w:val="413E4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8B7877"/>
    <w:multiLevelType w:val="multilevel"/>
    <w:tmpl w:val="975E6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EF07F97"/>
    <w:multiLevelType w:val="hybridMultilevel"/>
    <w:tmpl w:val="29E83612"/>
    <w:lvl w:ilvl="0" w:tplc="4009000B">
      <w:start w:val="1"/>
      <w:numFmt w:val="bullet"/>
      <w:lvlText w:val=""/>
      <w:lvlJc w:val="left"/>
      <w:pPr>
        <w:ind w:left="860" w:hanging="360"/>
      </w:pPr>
      <w:rPr>
        <w:rFonts w:ascii="Wingdings" w:hAnsi="Wingdings"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num w:numId="1">
    <w:abstractNumId w:val="0"/>
  </w:num>
  <w:num w:numId="2">
    <w:abstractNumId w:val="19"/>
  </w:num>
  <w:num w:numId="3">
    <w:abstractNumId w:val="14"/>
  </w:num>
  <w:num w:numId="4">
    <w:abstractNumId w:val="12"/>
  </w:num>
  <w:num w:numId="5">
    <w:abstractNumId w:val="3"/>
  </w:num>
  <w:num w:numId="6">
    <w:abstractNumId w:val="4"/>
  </w:num>
  <w:num w:numId="7">
    <w:abstractNumId w:val="20"/>
  </w:num>
  <w:num w:numId="8">
    <w:abstractNumId w:val="1"/>
  </w:num>
  <w:num w:numId="9">
    <w:abstractNumId w:val="9"/>
  </w:num>
  <w:num w:numId="10">
    <w:abstractNumId w:val="23"/>
  </w:num>
  <w:num w:numId="11">
    <w:abstractNumId w:val="15"/>
  </w:num>
  <w:num w:numId="12">
    <w:abstractNumId w:val="17"/>
  </w:num>
  <w:num w:numId="13">
    <w:abstractNumId w:val="7"/>
  </w:num>
  <w:num w:numId="14">
    <w:abstractNumId w:val="16"/>
  </w:num>
  <w:num w:numId="15">
    <w:abstractNumId w:val="13"/>
  </w:num>
  <w:num w:numId="16">
    <w:abstractNumId w:val="10"/>
  </w:num>
  <w:num w:numId="17">
    <w:abstractNumId w:val="6"/>
  </w:num>
  <w:num w:numId="18">
    <w:abstractNumId w:val="2"/>
  </w:num>
  <w:num w:numId="19">
    <w:abstractNumId w:val="18"/>
  </w:num>
  <w:num w:numId="20">
    <w:abstractNumId w:val="11"/>
  </w:num>
  <w:num w:numId="21">
    <w:abstractNumId w:val="21"/>
  </w:num>
  <w:num w:numId="22">
    <w:abstractNumId w:val="22"/>
  </w:num>
  <w:num w:numId="23">
    <w:abstractNumId w:val="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D30"/>
    <w:rsid w:val="00046AFB"/>
    <w:rsid w:val="000743F8"/>
    <w:rsid w:val="000877F7"/>
    <w:rsid w:val="00117D30"/>
    <w:rsid w:val="001B49F8"/>
    <w:rsid w:val="001E4B1D"/>
    <w:rsid w:val="00251B6A"/>
    <w:rsid w:val="002A328A"/>
    <w:rsid w:val="00312861"/>
    <w:rsid w:val="00404DA3"/>
    <w:rsid w:val="00451735"/>
    <w:rsid w:val="004945AB"/>
    <w:rsid w:val="00543AE2"/>
    <w:rsid w:val="005578F9"/>
    <w:rsid w:val="00597ABC"/>
    <w:rsid w:val="00640739"/>
    <w:rsid w:val="006B3003"/>
    <w:rsid w:val="0074037F"/>
    <w:rsid w:val="00761C15"/>
    <w:rsid w:val="007A083A"/>
    <w:rsid w:val="008D0A84"/>
    <w:rsid w:val="009C011F"/>
    <w:rsid w:val="009D7B03"/>
    <w:rsid w:val="00A346B3"/>
    <w:rsid w:val="00AB35D0"/>
    <w:rsid w:val="00D46811"/>
    <w:rsid w:val="00DA385E"/>
    <w:rsid w:val="00DB739D"/>
    <w:rsid w:val="00DF4FF2"/>
    <w:rsid w:val="00E0323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9B60E"/>
  <w15:chartTrackingRefBased/>
  <w15:docId w15:val="{897B850D-D81A-4CC9-BEB9-4E854C31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5AB"/>
  </w:style>
  <w:style w:type="paragraph" w:styleId="Heading2">
    <w:name w:val="heading 2"/>
    <w:basedOn w:val="Normal"/>
    <w:link w:val="Heading2Char"/>
    <w:uiPriority w:val="9"/>
    <w:qFormat/>
    <w:rsid w:val="00451735"/>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451735"/>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761C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45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4945AB"/>
    <w:rPr>
      <w:color w:val="0000FF"/>
      <w:u w:val="single"/>
    </w:rPr>
  </w:style>
  <w:style w:type="character" w:styleId="Strong">
    <w:name w:val="Strong"/>
    <w:basedOn w:val="DefaultParagraphFont"/>
    <w:uiPriority w:val="22"/>
    <w:qFormat/>
    <w:rsid w:val="004945AB"/>
    <w:rPr>
      <w:b/>
      <w:bCs/>
    </w:rPr>
  </w:style>
  <w:style w:type="character" w:customStyle="1" w:styleId="topic-highlight">
    <w:name w:val="topic-highlight"/>
    <w:basedOn w:val="DefaultParagraphFont"/>
    <w:rsid w:val="004945AB"/>
  </w:style>
  <w:style w:type="paragraph" w:styleId="ListParagraph">
    <w:name w:val="List Paragraph"/>
    <w:basedOn w:val="Normal"/>
    <w:uiPriority w:val="1"/>
    <w:qFormat/>
    <w:rsid w:val="004945AB"/>
    <w:pPr>
      <w:spacing w:after="200" w:line="276" w:lineRule="auto"/>
      <w:ind w:left="720"/>
      <w:contextualSpacing/>
    </w:pPr>
    <w:rPr>
      <w:rFonts w:ascii="Calibri" w:eastAsia="Calibri" w:hAnsi="Calibri" w:cs="Times New Roman"/>
      <w:kern w:val="0"/>
      <w14:ligatures w14:val="none"/>
    </w:rPr>
  </w:style>
  <w:style w:type="paragraph" w:styleId="BodyText">
    <w:name w:val="Body Text"/>
    <w:basedOn w:val="Normal"/>
    <w:link w:val="BodyTextChar"/>
    <w:uiPriority w:val="1"/>
    <w:qFormat/>
    <w:rsid w:val="004945AB"/>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4945AB"/>
    <w:rPr>
      <w:rFonts w:ascii="Times New Roman" w:eastAsia="Times New Roman" w:hAnsi="Times New Roman" w:cs="Times New Roman"/>
      <w:kern w:val="0"/>
      <w:sz w:val="24"/>
      <w:szCs w:val="24"/>
      <w14:ligatures w14:val="none"/>
    </w:rPr>
  </w:style>
  <w:style w:type="character" w:customStyle="1" w:styleId="muibox-root">
    <w:name w:val="muibox-root"/>
    <w:basedOn w:val="DefaultParagraphFont"/>
    <w:rsid w:val="004945AB"/>
  </w:style>
  <w:style w:type="character" w:customStyle="1" w:styleId="Heading2Char">
    <w:name w:val="Heading 2 Char"/>
    <w:basedOn w:val="DefaultParagraphFont"/>
    <w:link w:val="Heading2"/>
    <w:uiPriority w:val="9"/>
    <w:rsid w:val="00451735"/>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451735"/>
    <w:rPr>
      <w:rFonts w:ascii="Times New Roman" w:eastAsia="Times New Roman" w:hAnsi="Times New Roman" w:cs="Times New Roman"/>
      <w:b/>
      <w:bCs/>
      <w:kern w:val="0"/>
      <w:sz w:val="27"/>
      <w:szCs w:val="27"/>
      <w14:ligatures w14:val="none"/>
    </w:rPr>
  </w:style>
  <w:style w:type="paragraph" w:customStyle="1" w:styleId="text-5">
    <w:name w:val="text-5"/>
    <w:basedOn w:val="Normal"/>
    <w:rsid w:val="009C011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TMLCite">
    <w:name w:val="HTML Cite"/>
    <w:basedOn w:val="DefaultParagraphFont"/>
    <w:uiPriority w:val="99"/>
    <w:semiHidden/>
    <w:unhideWhenUsed/>
    <w:rsid w:val="001B49F8"/>
    <w:rPr>
      <w:i/>
      <w:iCs/>
    </w:rPr>
  </w:style>
  <w:style w:type="character" w:customStyle="1" w:styleId="reference-accessdate">
    <w:name w:val="reference-accessdate"/>
    <w:basedOn w:val="DefaultParagraphFont"/>
    <w:rsid w:val="001B49F8"/>
  </w:style>
  <w:style w:type="character" w:customStyle="1" w:styleId="nowrap">
    <w:name w:val="nowrap"/>
    <w:basedOn w:val="DefaultParagraphFont"/>
    <w:rsid w:val="001B49F8"/>
  </w:style>
  <w:style w:type="character" w:customStyle="1" w:styleId="mw-cite-backlink">
    <w:name w:val="mw-cite-backlink"/>
    <w:basedOn w:val="DefaultParagraphFont"/>
    <w:rsid w:val="001B49F8"/>
  </w:style>
  <w:style w:type="character" w:customStyle="1" w:styleId="cs1-lock-limited">
    <w:name w:val="cs1-lock-limited"/>
    <w:basedOn w:val="DefaultParagraphFont"/>
    <w:rsid w:val="001B49F8"/>
  </w:style>
  <w:style w:type="character" w:customStyle="1" w:styleId="cs1-format">
    <w:name w:val="cs1-format"/>
    <w:basedOn w:val="DefaultParagraphFont"/>
    <w:rsid w:val="001B49F8"/>
  </w:style>
  <w:style w:type="character" w:customStyle="1" w:styleId="cite-accessibility-label">
    <w:name w:val="cite-accessibility-label"/>
    <w:basedOn w:val="DefaultParagraphFont"/>
    <w:rsid w:val="001B49F8"/>
  </w:style>
  <w:style w:type="character" w:customStyle="1" w:styleId="citation">
    <w:name w:val="citation"/>
    <w:basedOn w:val="DefaultParagraphFont"/>
    <w:rsid w:val="001B49F8"/>
  </w:style>
  <w:style w:type="character" w:customStyle="1" w:styleId="cs1-lock-free">
    <w:name w:val="cs1-lock-free"/>
    <w:basedOn w:val="DefaultParagraphFont"/>
    <w:rsid w:val="001B49F8"/>
  </w:style>
  <w:style w:type="character" w:customStyle="1" w:styleId="Heading4Char">
    <w:name w:val="Heading 4 Char"/>
    <w:basedOn w:val="DefaultParagraphFont"/>
    <w:link w:val="Heading4"/>
    <w:uiPriority w:val="9"/>
    <w:semiHidden/>
    <w:rsid w:val="00761C1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582866">
      <w:bodyDiv w:val="1"/>
      <w:marLeft w:val="0"/>
      <w:marRight w:val="0"/>
      <w:marTop w:val="0"/>
      <w:marBottom w:val="0"/>
      <w:divBdr>
        <w:top w:val="none" w:sz="0" w:space="0" w:color="auto"/>
        <w:left w:val="none" w:sz="0" w:space="0" w:color="auto"/>
        <w:bottom w:val="none" w:sz="0" w:space="0" w:color="auto"/>
        <w:right w:val="none" w:sz="0" w:space="0" w:color="auto"/>
      </w:divBdr>
    </w:div>
    <w:div w:id="523249151">
      <w:bodyDiv w:val="1"/>
      <w:marLeft w:val="0"/>
      <w:marRight w:val="0"/>
      <w:marTop w:val="0"/>
      <w:marBottom w:val="0"/>
      <w:divBdr>
        <w:top w:val="none" w:sz="0" w:space="0" w:color="auto"/>
        <w:left w:val="none" w:sz="0" w:space="0" w:color="auto"/>
        <w:bottom w:val="none" w:sz="0" w:space="0" w:color="auto"/>
        <w:right w:val="none" w:sz="0" w:space="0" w:color="auto"/>
      </w:divBdr>
    </w:div>
    <w:div w:id="707416637">
      <w:bodyDiv w:val="1"/>
      <w:marLeft w:val="0"/>
      <w:marRight w:val="0"/>
      <w:marTop w:val="0"/>
      <w:marBottom w:val="0"/>
      <w:divBdr>
        <w:top w:val="none" w:sz="0" w:space="0" w:color="auto"/>
        <w:left w:val="none" w:sz="0" w:space="0" w:color="auto"/>
        <w:bottom w:val="none" w:sz="0" w:space="0" w:color="auto"/>
        <w:right w:val="none" w:sz="0" w:space="0" w:color="auto"/>
      </w:divBdr>
    </w:div>
    <w:div w:id="826171044">
      <w:bodyDiv w:val="1"/>
      <w:marLeft w:val="0"/>
      <w:marRight w:val="0"/>
      <w:marTop w:val="0"/>
      <w:marBottom w:val="0"/>
      <w:divBdr>
        <w:top w:val="none" w:sz="0" w:space="0" w:color="auto"/>
        <w:left w:val="none" w:sz="0" w:space="0" w:color="auto"/>
        <w:bottom w:val="none" w:sz="0" w:space="0" w:color="auto"/>
        <w:right w:val="none" w:sz="0" w:space="0" w:color="auto"/>
      </w:divBdr>
    </w:div>
    <w:div w:id="896670904">
      <w:bodyDiv w:val="1"/>
      <w:marLeft w:val="0"/>
      <w:marRight w:val="0"/>
      <w:marTop w:val="0"/>
      <w:marBottom w:val="0"/>
      <w:divBdr>
        <w:top w:val="none" w:sz="0" w:space="0" w:color="auto"/>
        <w:left w:val="none" w:sz="0" w:space="0" w:color="auto"/>
        <w:bottom w:val="none" w:sz="0" w:space="0" w:color="auto"/>
        <w:right w:val="none" w:sz="0" w:space="0" w:color="auto"/>
      </w:divBdr>
    </w:div>
    <w:div w:id="1291595290">
      <w:bodyDiv w:val="1"/>
      <w:marLeft w:val="0"/>
      <w:marRight w:val="0"/>
      <w:marTop w:val="0"/>
      <w:marBottom w:val="0"/>
      <w:divBdr>
        <w:top w:val="none" w:sz="0" w:space="0" w:color="auto"/>
        <w:left w:val="none" w:sz="0" w:space="0" w:color="auto"/>
        <w:bottom w:val="none" w:sz="0" w:space="0" w:color="auto"/>
        <w:right w:val="none" w:sz="0" w:space="0" w:color="auto"/>
      </w:divBdr>
    </w:div>
    <w:div w:id="1337459191">
      <w:bodyDiv w:val="1"/>
      <w:marLeft w:val="0"/>
      <w:marRight w:val="0"/>
      <w:marTop w:val="0"/>
      <w:marBottom w:val="0"/>
      <w:divBdr>
        <w:top w:val="none" w:sz="0" w:space="0" w:color="auto"/>
        <w:left w:val="none" w:sz="0" w:space="0" w:color="auto"/>
        <w:bottom w:val="none" w:sz="0" w:space="0" w:color="auto"/>
        <w:right w:val="none" w:sz="0" w:space="0" w:color="auto"/>
      </w:divBdr>
    </w:div>
    <w:div w:id="1353914381">
      <w:bodyDiv w:val="1"/>
      <w:marLeft w:val="0"/>
      <w:marRight w:val="0"/>
      <w:marTop w:val="0"/>
      <w:marBottom w:val="0"/>
      <w:divBdr>
        <w:top w:val="none" w:sz="0" w:space="0" w:color="auto"/>
        <w:left w:val="none" w:sz="0" w:space="0" w:color="auto"/>
        <w:bottom w:val="none" w:sz="0" w:space="0" w:color="auto"/>
        <w:right w:val="none" w:sz="0" w:space="0" w:color="auto"/>
      </w:divBdr>
    </w:div>
    <w:div w:id="1423335606">
      <w:bodyDiv w:val="1"/>
      <w:marLeft w:val="0"/>
      <w:marRight w:val="0"/>
      <w:marTop w:val="0"/>
      <w:marBottom w:val="0"/>
      <w:divBdr>
        <w:top w:val="none" w:sz="0" w:space="0" w:color="auto"/>
        <w:left w:val="none" w:sz="0" w:space="0" w:color="auto"/>
        <w:bottom w:val="none" w:sz="0" w:space="0" w:color="auto"/>
        <w:right w:val="none" w:sz="0" w:space="0" w:color="auto"/>
      </w:divBdr>
    </w:div>
    <w:div w:id="1518612548">
      <w:bodyDiv w:val="1"/>
      <w:marLeft w:val="0"/>
      <w:marRight w:val="0"/>
      <w:marTop w:val="0"/>
      <w:marBottom w:val="0"/>
      <w:divBdr>
        <w:top w:val="none" w:sz="0" w:space="0" w:color="auto"/>
        <w:left w:val="none" w:sz="0" w:space="0" w:color="auto"/>
        <w:bottom w:val="none" w:sz="0" w:space="0" w:color="auto"/>
        <w:right w:val="none" w:sz="0" w:space="0" w:color="auto"/>
      </w:divBdr>
    </w:div>
    <w:div w:id="1601066063">
      <w:bodyDiv w:val="1"/>
      <w:marLeft w:val="0"/>
      <w:marRight w:val="0"/>
      <w:marTop w:val="0"/>
      <w:marBottom w:val="0"/>
      <w:divBdr>
        <w:top w:val="none" w:sz="0" w:space="0" w:color="auto"/>
        <w:left w:val="none" w:sz="0" w:space="0" w:color="auto"/>
        <w:bottom w:val="none" w:sz="0" w:space="0" w:color="auto"/>
        <w:right w:val="none" w:sz="0" w:space="0" w:color="auto"/>
      </w:divBdr>
    </w:div>
    <w:div w:id="205419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ISBN_(identifier)" TargetMode="External"/><Relationship Id="rId18" Type="http://schemas.openxmlformats.org/officeDocument/2006/relationships/hyperlink" Target="https://en.wikipedia.org/wiki/ISBN_(identifier)" TargetMode="External"/><Relationship Id="rId26" Type="http://schemas.openxmlformats.org/officeDocument/2006/relationships/hyperlink" Target="https://en.wikipedia.org/wiki/Society_for_Historical_Archaeology" TargetMode="External"/><Relationship Id="rId21" Type="http://schemas.openxmlformats.org/officeDocument/2006/relationships/hyperlink" Target="http://www.pharmanet.com.br/pdf/blister.pdf" TargetMode="External"/><Relationship Id="rId34" Type="http://schemas.openxmlformats.org/officeDocument/2006/relationships/hyperlink" Target="https://www.uspharmacist.com/article/the-package-insert" TargetMode="External"/><Relationship Id="rId7" Type="http://schemas.openxmlformats.org/officeDocument/2006/relationships/hyperlink" Target="https://en.wikipedia.org/wiki/Drug_distribution" TargetMode="External"/><Relationship Id="rId12" Type="http://schemas.openxmlformats.org/officeDocument/2006/relationships/hyperlink" Target="https://archive.org/details/wileyencyclopedi00yamk/page/n217" TargetMode="External"/><Relationship Id="rId17" Type="http://schemas.openxmlformats.org/officeDocument/2006/relationships/hyperlink" Target="http://ijpcsonline.com/files/51-194.pdf" TargetMode="External"/><Relationship Id="rId25" Type="http://schemas.openxmlformats.org/officeDocument/2006/relationships/hyperlink" Target="https://sha.org/bottle/medicinal.htm" TargetMode="External"/><Relationship Id="rId33" Type="http://schemas.openxmlformats.org/officeDocument/2006/relationships/hyperlink" Target="https://en.wikipedia.org/wiki/Drug_packagin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eb.archive.org/web/20190214170129/http:/www.ijpcsonline.com/files/51-194.pdf" TargetMode="External"/><Relationship Id="rId20" Type="http://schemas.openxmlformats.org/officeDocument/2006/relationships/hyperlink" Target="http://www.pharmanet.com.br/pdf/blister.pdf" TargetMode="External"/><Relationship Id="rId29" Type="http://schemas.openxmlformats.org/officeDocument/2006/relationships/hyperlink" Target="https://en.wikipedia.org/wiki/ISBN_(identifier)" TargetMode="External"/><Relationship Id="rId1" Type="http://schemas.openxmlformats.org/officeDocument/2006/relationships/numbering" Target="numbering.xml"/><Relationship Id="rId6" Type="http://schemas.openxmlformats.org/officeDocument/2006/relationships/hyperlink" Target="https://en.wikipedia.org/wiki/Pharmaceutical_drug" TargetMode="External"/><Relationship Id="rId11" Type="http://schemas.openxmlformats.org/officeDocument/2006/relationships/hyperlink" Target="https://archive.org/details/wileyencyclopedi00yamk" TargetMode="External"/><Relationship Id="rId24" Type="http://schemas.openxmlformats.org/officeDocument/2006/relationships/hyperlink" Target="https://en.wikipedia.org/wiki/Drug_packaging" TargetMode="External"/><Relationship Id="rId32" Type="http://schemas.openxmlformats.org/officeDocument/2006/relationships/hyperlink" Target="https://en.wikipedia.org/wiki/Drug_packaging" TargetMode="External"/><Relationship Id="rId37" Type="http://schemas.openxmlformats.org/officeDocument/2006/relationships/fontTable" Target="fontTable.xml"/><Relationship Id="rId5" Type="http://schemas.openxmlformats.org/officeDocument/2006/relationships/hyperlink" Target="https://en.wikipedia.org/wiki/Packaging" TargetMode="External"/><Relationship Id="rId15" Type="http://schemas.openxmlformats.org/officeDocument/2006/relationships/hyperlink" Target="https://en.wikipedia.org/wiki/Drug_packaging" TargetMode="External"/><Relationship Id="rId23" Type="http://schemas.openxmlformats.org/officeDocument/2006/relationships/hyperlink" Target="https://en.wikipedia.org/wiki/Drug_packaging" TargetMode="External"/><Relationship Id="rId28" Type="http://schemas.openxmlformats.org/officeDocument/2006/relationships/hyperlink" Target="http://www.layloff.net/articles/1995%20Mailbox%20Temp%20in%20STL.pdf" TargetMode="External"/><Relationship Id="rId36" Type="http://schemas.openxmlformats.org/officeDocument/2006/relationships/hyperlink" Target="https://www.ajol.info/index.php/tjpr/article/viewFile/14592/16163" TargetMode="External"/><Relationship Id="rId10" Type="http://schemas.openxmlformats.org/officeDocument/2006/relationships/image" Target="media/image1.png"/><Relationship Id="rId19" Type="http://schemas.openxmlformats.org/officeDocument/2006/relationships/hyperlink" Target="https://en.wikipedia.org/wiki/Special:BookSources/978-0-7484-0440-7" TargetMode="External"/><Relationship Id="rId31" Type="http://schemas.openxmlformats.org/officeDocument/2006/relationships/hyperlink" Target="http://www.pharmtech.com/anticounterfeiting-packaging-101" TargetMode="External"/><Relationship Id="rId4" Type="http://schemas.openxmlformats.org/officeDocument/2006/relationships/webSettings" Target="webSettings.xml"/><Relationship Id="rId9" Type="http://schemas.openxmlformats.org/officeDocument/2006/relationships/hyperlink" Target="https://en.wikipedia.org/wiki/Microbial" TargetMode="External"/><Relationship Id="rId14" Type="http://schemas.openxmlformats.org/officeDocument/2006/relationships/hyperlink" Target="https://en.wikipedia.org/wiki/Special:BookSources/978-0-470-08704-6" TargetMode="External"/><Relationship Id="rId22" Type="http://schemas.openxmlformats.org/officeDocument/2006/relationships/hyperlink" Target="https://en.wikipedia.org/wiki/Drug_packaging" TargetMode="External"/><Relationship Id="rId27" Type="http://schemas.openxmlformats.org/officeDocument/2006/relationships/hyperlink" Target="https://www.businessinsider.com/why-huge-cotton-ball-comes-pill-bottles-medicine-health-pharmacy-prescription-2017-5" TargetMode="External"/><Relationship Id="rId30" Type="http://schemas.openxmlformats.org/officeDocument/2006/relationships/hyperlink" Target="https://en.wikipedia.org/wiki/Special:BookSources/0-8247-9852-X" TargetMode="External"/><Relationship Id="rId35" Type="http://schemas.openxmlformats.org/officeDocument/2006/relationships/hyperlink" Target="http://www.ema.europa.eu/ema/index.jsp?curl=pages/regulation/general/general_content_000199.jsp&amp;mid=WC0b01ac0580022bb3" TargetMode="External"/><Relationship Id="rId8" Type="http://schemas.openxmlformats.org/officeDocument/2006/relationships/hyperlink" Target="https://en.wikipedia.org/wiki/Shelf_lif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9</Pages>
  <Words>2714</Words>
  <Characters>15471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RCS</cp:lastModifiedBy>
  <cp:revision>13</cp:revision>
  <dcterms:created xsi:type="dcterms:W3CDTF">2024-01-31T14:12:00Z</dcterms:created>
  <dcterms:modified xsi:type="dcterms:W3CDTF">2024-12-09T13:14:00Z</dcterms:modified>
</cp:coreProperties>
</file>