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EE4D1" w14:textId="77DA3F53" w:rsidR="00C4552D" w:rsidRPr="00C0097E" w:rsidRDefault="0080659E" w:rsidP="00E10738">
      <w:pPr>
        <w:jc w:val="center"/>
        <w:rPr>
          <w:b/>
          <w:sz w:val="36"/>
          <w:szCs w:val="36"/>
        </w:rPr>
      </w:pPr>
      <w:r w:rsidRPr="00C0097E">
        <w:rPr>
          <w:b/>
          <w:sz w:val="36"/>
          <w:szCs w:val="36"/>
        </w:rPr>
        <w:t>Organic Reactions using Water-Based Solvent Systems</w:t>
      </w:r>
      <w:r w:rsidR="00E10738" w:rsidRPr="00C0097E">
        <w:rPr>
          <w:b/>
          <w:sz w:val="36"/>
          <w:szCs w:val="36"/>
        </w:rPr>
        <w:t xml:space="preserve"> </w:t>
      </w:r>
    </w:p>
    <w:p w14:paraId="061ED46E" w14:textId="554E9AF2" w:rsidR="00413E63" w:rsidRPr="00C0097E" w:rsidRDefault="00E10738" w:rsidP="00C4552D">
      <w:pPr>
        <w:jc w:val="center"/>
        <w:rPr>
          <w:b/>
          <w:sz w:val="24"/>
          <w:szCs w:val="24"/>
        </w:rPr>
      </w:pPr>
      <w:r w:rsidRPr="00C0097E">
        <w:rPr>
          <w:b/>
          <w:sz w:val="24"/>
          <w:szCs w:val="24"/>
          <w:vertAlign w:val="superscript"/>
        </w:rPr>
        <w:t>1</w:t>
      </w:r>
      <w:r w:rsidR="00413E63" w:rsidRPr="00C0097E">
        <w:rPr>
          <w:b/>
          <w:sz w:val="24"/>
          <w:szCs w:val="24"/>
        </w:rPr>
        <w:t>Maneesh Kumar Gupta</w:t>
      </w:r>
      <w:r w:rsidRPr="00C0097E">
        <w:rPr>
          <w:b/>
          <w:sz w:val="24"/>
          <w:szCs w:val="24"/>
        </w:rPr>
        <w:t xml:space="preserve">, </w:t>
      </w:r>
      <w:r w:rsidR="00D95A5A" w:rsidRPr="00C0097E">
        <w:t xml:space="preserve"> </w:t>
      </w:r>
      <w:r w:rsidRPr="00C0097E">
        <w:rPr>
          <w:b/>
          <w:sz w:val="24"/>
          <w:szCs w:val="24"/>
          <w:u w:val="single"/>
          <w:vertAlign w:val="superscript"/>
        </w:rPr>
        <w:t>2</w:t>
      </w:r>
      <w:r w:rsidRPr="00C0097E">
        <w:rPr>
          <w:b/>
          <w:sz w:val="24"/>
          <w:szCs w:val="24"/>
          <w:vertAlign w:val="superscript"/>
        </w:rPr>
        <w:t>*</w:t>
      </w:r>
      <w:r w:rsidRPr="00C0097E">
        <w:rPr>
          <w:b/>
          <w:sz w:val="24"/>
          <w:szCs w:val="24"/>
        </w:rPr>
        <w:t>Shivam Maurya</w:t>
      </w:r>
    </w:p>
    <w:p w14:paraId="53A6D065" w14:textId="77777777" w:rsidR="0094614F" w:rsidRPr="00C0097E" w:rsidRDefault="0094614F" w:rsidP="00C4552D">
      <w:pPr>
        <w:jc w:val="center"/>
        <w:rPr>
          <w:b/>
          <w:sz w:val="24"/>
          <w:szCs w:val="24"/>
          <w:u w:val="single"/>
        </w:rPr>
      </w:pPr>
    </w:p>
    <w:p w14:paraId="29B63FBC" w14:textId="5C77E0E5" w:rsidR="00E10738" w:rsidRPr="00C0097E" w:rsidRDefault="00E10738" w:rsidP="00E10738">
      <w:pPr>
        <w:jc w:val="both"/>
        <w:rPr>
          <w:bCs/>
          <w:sz w:val="24"/>
          <w:szCs w:val="24"/>
        </w:rPr>
      </w:pPr>
      <w:r w:rsidRPr="00C0097E">
        <w:rPr>
          <w:bCs/>
          <w:sz w:val="24"/>
          <w:szCs w:val="24"/>
          <w:vertAlign w:val="superscript"/>
        </w:rPr>
        <w:t>1</w:t>
      </w:r>
      <w:r w:rsidRPr="00C0097E">
        <w:rPr>
          <w:bCs/>
          <w:sz w:val="24"/>
          <w:szCs w:val="24"/>
        </w:rPr>
        <w:t>Department of Chemistry, H. R. College, Amnour, (A Constituent Unit of Jai Prakash University, Chapra-841401, Bihar, India</w:t>
      </w:r>
    </w:p>
    <w:p w14:paraId="65B45ED4" w14:textId="77777777" w:rsidR="0094614F" w:rsidRPr="00C0097E" w:rsidRDefault="0094614F" w:rsidP="00E10738">
      <w:pPr>
        <w:jc w:val="both"/>
        <w:rPr>
          <w:bCs/>
          <w:sz w:val="24"/>
          <w:szCs w:val="24"/>
        </w:rPr>
      </w:pPr>
    </w:p>
    <w:p w14:paraId="27C70702" w14:textId="39393F3D" w:rsidR="00D95A5A" w:rsidRPr="00C0097E" w:rsidRDefault="00E10738" w:rsidP="00D95A5A">
      <w:pPr>
        <w:jc w:val="both"/>
        <w:rPr>
          <w:bCs/>
          <w:sz w:val="24"/>
          <w:szCs w:val="24"/>
        </w:rPr>
      </w:pPr>
      <w:r w:rsidRPr="00C0097E">
        <w:rPr>
          <w:bCs/>
          <w:sz w:val="24"/>
          <w:szCs w:val="24"/>
          <w:vertAlign w:val="superscript"/>
        </w:rPr>
        <w:t>2</w:t>
      </w:r>
      <w:r w:rsidR="00B913A7" w:rsidRPr="00C0097E">
        <w:rPr>
          <w:bCs/>
          <w:sz w:val="24"/>
          <w:szCs w:val="24"/>
          <w:vertAlign w:val="superscript"/>
        </w:rPr>
        <w:t>*</w:t>
      </w:r>
      <w:r w:rsidR="00761B17" w:rsidRPr="00C0097E">
        <w:rPr>
          <w:bCs/>
          <w:sz w:val="24"/>
          <w:szCs w:val="24"/>
        </w:rPr>
        <w:t xml:space="preserve">Department of Chemistry, </w:t>
      </w:r>
      <w:r w:rsidR="00D95A5A" w:rsidRPr="00C0097E">
        <w:rPr>
          <w:bCs/>
          <w:sz w:val="24"/>
          <w:szCs w:val="24"/>
        </w:rPr>
        <w:t>Maharana Pratap Government P. G. College (Affiliated to University of Lucknow), Hardoi-241001 Uttar Pradesh, India</w:t>
      </w:r>
    </w:p>
    <w:p w14:paraId="49A6CD1C" w14:textId="146265E4" w:rsidR="00D95A5A" w:rsidRPr="00C0097E" w:rsidRDefault="00D95A5A" w:rsidP="00D95A5A">
      <w:pPr>
        <w:jc w:val="both"/>
        <w:rPr>
          <w:bCs/>
          <w:sz w:val="24"/>
          <w:szCs w:val="24"/>
        </w:rPr>
      </w:pPr>
      <w:r w:rsidRPr="00C0097E">
        <w:rPr>
          <w:b/>
          <w:sz w:val="24"/>
          <w:szCs w:val="24"/>
        </w:rPr>
        <w:t>Email ID</w:t>
      </w:r>
      <w:r w:rsidRPr="00C0097E">
        <w:rPr>
          <w:bCs/>
          <w:sz w:val="24"/>
          <w:szCs w:val="24"/>
        </w:rPr>
        <w:t>: mauryashivam08@gmail.com</w:t>
      </w:r>
    </w:p>
    <w:p w14:paraId="4B69E3D8" w14:textId="1F178E14" w:rsidR="00D95A5A" w:rsidRPr="00C0097E" w:rsidRDefault="00D95A5A" w:rsidP="00D95A5A">
      <w:pPr>
        <w:jc w:val="both"/>
        <w:rPr>
          <w:bCs/>
          <w:sz w:val="24"/>
          <w:szCs w:val="24"/>
        </w:rPr>
      </w:pPr>
      <w:r w:rsidRPr="00C0097E">
        <w:rPr>
          <w:b/>
          <w:sz w:val="24"/>
          <w:szCs w:val="24"/>
        </w:rPr>
        <w:t>Mob. No.</w:t>
      </w:r>
      <w:r w:rsidRPr="00C0097E">
        <w:rPr>
          <w:bCs/>
          <w:sz w:val="24"/>
          <w:szCs w:val="24"/>
        </w:rPr>
        <w:t xml:space="preserve"> 9454615846</w:t>
      </w:r>
    </w:p>
    <w:p w14:paraId="3F80F23D" w14:textId="202F5E51" w:rsidR="00D95A5A" w:rsidRPr="00C0097E" w:rsidRDefault="00D95A5A" w:rsidP="00D95A5A">
      <w:pPr>
        <w:jc w:val="both"/>
        <w:rPr>
          <w:bCs/>
          <w:sz w:val="24"/>
          <w:szCs w:val="24"/>
        </w:rPr>
      </w:pPr>
    </w:p>
    <w:p w14:paraId="16EACB24" w14:textId="77777777" w:rsidR="00F4469C" w:rsidRPr="00C0097E" w:rsidRDefault="00F4469C" w:rsidP="00F4469C">
      <w:pPr>
        <w:spacing w:line="360" w:lineRule="auto"/>
        <w:rPr>
          <w:b/>
          <w:sz w:val="28"/>
          <w:szCs w:val="28"/>
        </w:rPr>
      </w:pPr>
      <w:r w:rsidRPr="00C0097E">
        <w:rPr>
          <w:b/>
          <w:sz w:val="28"/>
          <w:szCs w:val="28"/>
        </w:rPr>
        <w:t>Abstract</w:t>
      </w:r>
    </w:p>
    <w:p w14:paraId="2A3CEB6D" w14:textId="34465B25" w:rsidR="00C4552D" w:rsidRPr="00C0097E" w:rsidRDefault="00582B1E" w:rsidP="00F4469C">
      <w:pPr>
        <w:pStyle w:val="NoSpacing"/>
        <w:spacing w:line="360" w:lineRule="auto"/>
        <w:jc w:val="both"/>
        <w:rPr>
          <w:sz w:val="24"/>
          <w:szCs w:val="24"/>
        </w:rPr>
      </w:pPr>
      <w:r w:rsidRPr="00C0097E">
        <w:rPr>
          <w:sz w:val="24"/>
          <w:szCs w:val="24"/>
        </w:rPr>
        <w:t xml:space="preserve">Water is increasingly recognized as a versatile and environmentally friendly solvent in organic chemistry. Traditionally, organic reactions have relied heavily on organic solvents, which can pose significant environmental and health hazards. In contrast, water-based solvent systems offer numerous advantages, including lower toxicity, cost-effectiveness, and enhanced reaction conditions that can lead to higher yields and selectivity. Various types of organic reactions have been successfully performed in water-based solvent systems for example Aldol reaction, Biginelli Reaction, Claisen rearrangement, Diels Alder Reaction, Henry Reaction, </w:t>
      </w:r>
      <w:r w:rsidRPr="00C0097E">
        <w:rPr>
          <w:iCs/>
          <w:sz w:val="24"/>
          <w:szCs w:val="24"/>
        </w:rPr>
        <w:t xml:space="preserve">Huisgen [3 </w:t>
      </w:r>
      <w:r w:rsidRPr="00C0097E">
        <w:rPr>
          <w:sz w:val="24"/>
          <w:szCs w:val="24"/>
        </w:rPr>
        <w:t xml:space="preserve">+ </w:t>
      </w:r>
      <w:r w:rsidRPr="00C0097E">
        <w:rPr>
          <w:iCs/>
          <w:sz w:val="24"/>
          <w:szCs w:val="24"/>
        </w:rPr>
        <w:t>2] Cycloaddition</w:t>
      </w:r>
      <w:r w:rsidRPr="00C0097E">
        <w:rPr>
          <w:sz w:val="24"/>
          <w:szCs w:val="24"/>
        </w:rPr>
        <w:t xml:space="preserve"> reaction, Knoevenagel condensation reactions, Mannich reaction, Michael Addition reaction, Strecker reaction, Suzuki reaction and Wittig reaction etc. </w:t>
      </w:r>
      <w:r w:rsidR="00930371" w:rsidRPr="00C0097E">
        <w:rPr>
          <w:sz w:val="24"/>
          <w:szCs w:val="24"/>
        </w:rPr>
        <w:t xml:space="preserve">In the context of </w:t>
      </w:r>
      <w:r w:rsidR="00AC3A11" w:rsidRPr="00C0097E">
        <w:rPr>
          <w:sz w:val="24"/>
          <w:szCs w:val="24"/>
        </w:rPr>
        <w:t>these</w:t>
      </w:r>
      <w:r w:rsidR="00930371" w:rsidRPr="00C0097E">
        <w:rPr>
          <w:sz w:val="24"/>
          <w:szCs w:val="24"/>
        </w:rPr>
        <w:t xml:space="preserve"> reactions, water-based solvent systems not only represent a promising avenue in organic chemistry but also aligning and achieving the goals of sustainability and efficiency.</w:t>
      </w:r>
    </w:p>
    <w:p w14:paraId="66269D5F" w14:textId="18DA52A4" w:rsidR="00F4469C" w:rsidRPr="00C0097E" w:rsidRDefault="00F4469C" w:rsidP="00F4469C">
      <w:pPr>
        <w:pStyle w:val="NoSpacing"/>
        <w:spacing w:line="360" w:lineRule="auto"/>
        <w:jc w:val="both"/>
        <w:rPr>
          <w:sz w:val="24"/>
          <w:szCs w:val="24"/>
        </w:rPr>
      </w:pPr>
      <w:r w:rsidRPr="00C0097E">
        <w:rPr>
          <w:b/>
          <w:bCs/>
          <w:sz w:val="24"/>
          <w:szCs w:val="24"/>
        </w:rPr>
        <w:t xml:space="preserve">Keywords: </w:t>
      </w:r>
      <w:r w:rsidR="00E60FE9" w:rsidRPr="00C0097E">
        <w:rPr>
          <w:sz w:val="24"/>
          <w:szCs w:val="24"/>
        </w:rPr>
        <w:t xml:space="preserve">Water, Aqueous medium, Aldol, Biginelli, Claisen, Diels Alder, Henry, </w:t>
      </w:r>
      <w:r w:rsidR="00E60FE9" w:rsidRPr="00C0097E">
        <w:rPr>
          <w:iCs/>
          <w:sz w:val="24"/>
          <w:szCs w:val="24"/>
        </w:rPr>
        <w:t>Huisgen</w:t>
      </w:r>
      <w:r w:rsidR="00E60FE9" w:rsidRPr="00C0097E">
        <w:rPr>
          <w:sz w:val="24"/>
          <w:szCs w:val="24"/>
        </w:rPr>
        <w:t>, Knoevenagel, Mannich, Michael Addition, Strecker, Suzuki,Wittig.</w:t>
      </w:r>
    </w:p>
    <w:p w14:paraId="318C51FF" w14:textId="77777777" w:rsidR="0080659E" w:rsidRPr="00C0097E" w:rsidRDefault="0080659E" w:rsidP="00F4469C">
      <w:pPr>
        <w:pStyle w:val="NoSpacing"/>
        <w:spacing w:line="360" w:lineRule="auto"/>
        <w:jc w:val="both"/>
        <w:rPr>
          <w:rFonts w:eastAsia="Calibri"/>
          <w:b/>
          <w:bCs/>
          <w:sz w:val="24"/>
          <w:szCs w:val="24"/>
        </w:rPr>
      </w:pPr>
    </w:p>
    <w:p w14:paraId="3A4BB968" w14:textId="77777777" w:rsidR="00E47200" w:rsidRPr="00C0097E" w:rsidRDefault="00E1401D" w:rsidP="00E47200">
      <w:pPr>
        <w:jc w:val="both"/>
        <w:rPr>
          <w:b/>
          <w:sz w:val="28"/>
          <w:szCs w:val="28"/>
        </w:rPr>
      </w:pPr>
      <w:r w:rsidRPr="00C0097E">
        <w:rPr>
          <w:b/>
          <w:sz w:val="28"/>
          <w:szCs w:val="28"/>
        </w:rPr>
        <w:t>1.</w:t>
      </w:r>
      <w:r w:rsidR="00E47200" w:rsidRPr="00C0097E">
        <w:rPr>
          <w:b/>
          <w:sz w:val="28"/>
          <w:szCs w:val="28"/>
        </w:rPr>
        <w:t xml:space="preserve"> Introduction </w:t>
      </w:r>
    </w:p>
    <w:p w14:paraId="0368C113" w14:textId="05B2A5B9" w:rsidR="0080659E" w:rsidRPr="00C0097E" w:rsidRDefault="0080659E" w:rsidP="0080659E">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Water is the solvent in which biochemical reactions are performed in Nature, and it is environmentally benign. However, it is a good solvent only for organic chemicals that have polar groups, such as alcohols and carboxylic acids. The situation has been changing because of the early work of Breslow showing how water enhances the Diels-Alder reactions, one of the first cases of which was originally reported using water as a reaction medium.</w:t>
      </w:r>
      <w:r w:rsidRPr="00C0097E">
        <w:rPr>
          <w:rFonts w:eastAsia="Calibri"/>
          <w:sz w:val="24"/>
          <w:szCs w:val="24"/>
          <w:vertAlign w:val="superscript"/>
        </w:rPr>
        <w:t>1,2</w:t>
      </w:r>
      <w:r w:rsidRPr="00C0097E">
        <w:rPr>
          <w:rFonts w:eastAsia="Calibri"/>
          <w:sz w:val="24"/>
          <w:szCs w:val="24"/>
        </w:rPr>
        <w:t xml:space="preserve"> </w:t>
      </w:r>
    </w:p>
    <w:p w14:paraId="64C3A8B4" w14:textId="77777777" w:rsidR="0080659E" w:rsidRPr="00C0097E" w:rsidRDefault="0080659E" w:rsidP="0080659E">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The subsequent exploration of the hydrophobic effect in organic reactions by the Breslow group greatly increased the interest in water by organic chemists.</w:t>
      </w:r>
      <w:r w:rsidRPr="00C0097E">
        <w:rPr>
          <w:rFonts w:eastAsia="Calibri"/>
          <w:sz w:val="24"/>
          <w:szCs w:val="24"/>
          <w:vertAlign w:val="superscript"/>
        </w:rPr>
        <w:t>3,4</w:t>
      </w:r>
      <w:r w:rsidRPr="00C0097E">
        <w:rPr>
          <w:rFonts w:eastAsia="Calibri"/>
          <w:sz w:val="24"/>
          <w:szCs w:val="24"/>
        </w:rPr>
        <w:t xml:space="preserve"> The use of water as a medium for organic synthesis has further mushroomed since the masterful use of concept and language by Sharpless et al. who described successful reactions as being “on-water” for cases where the reactants </w:t>
      </w:r>
      <w:r w:rsidRPr="00C0097E">
        <w:rPr>
          <w:rFonts w:eastAsia="Calibri"/>
          <w:sz w:val="24"/>
          <w:szCs w:val="24"/>
        </w:rPr>
        <w:lastRenderedPageBreak/>
        <w:t>are insoluble in water.</w:t>
      </w:r>
      <w:r w:rsidRPr="00C0097E">
        <w:rPr>
          <w:rFonts w:eastAsia="Calibri"/>
          <w:sz w:val="24"/>
          <w:szCs w:val="24"/>
          <w:vertAlign w:val="superscript"/>
        </w:rPr>
        <w:t>5</w:t>
      </w:r>
      <w:r w:rsidRPr="00C0097E">
        <w:rPr>
          <w:rFonts w:eastAsia="Calibri"/>
          <w:sz w:val="24"/>
          <w:szCs w:val="24"/>
        </w:rPr>
        <w:t xml:space="preserve"> The literature now contains a range of important recent books,</w:t>
      </w:r>
      <w:r w:rsidRPr="00C0097E">
        <w:rPr>
          <w:rFonts w:eastAsia="Calibri"/>
          <w:sz w:val="24"/>
          <w:szCs w:val="24"/>
          <w:vertAlign w:val="superscript"/>
        </w:rPr>
        <w:t xml:space="preserve">6,7 </w:t>
      </w:r>
      <w:r w:rsidRPr="00C0097E">
        <w:rPr>
          <w:rFonts w:eastAsia="Calibri"/>
          <w:sz w:val="24"/>
          <w:szCs w:val="24"/>
        </w:rPr>
        <w:t>reviews</w:t>
      </w:r>
      <w:r w:rsidRPr="00C0097E">
        <w:rPr>
          <w:rFonts w:eastAsia="Calibri"/>
          <w:sz w:val="24"/>
          <w:szCs w:val="24"/>
          <w:vertAlign w:val="superscript"/>
        </w:rPr>
        <w:t xml:space="preserve">8-13 </w:t>
      </w:r>
      <w:r w:rsidRPr="00C0097E">
        <w:rPr>
          <w:rFonts w:eastAsia="Calibri"/>
          <w:sz w:val="24"/>
          <w:szCs w:val="24"/>
        </w:rPr>
        <w:t xml:space="preserve"> and articles</w:t>
      </w:r>
      <w:r w:rsidRPr="00C0097E">
        <w:rPr>
          <w:rFonts w:eastAsia="Calibri"/>
          <w:sz w:val="24"/>
          <w:szCs w:val="24"/>
          <w:vertAlign w:val="superscript"/>
        </w:rPr>
        <w:t xml:space="preserve">14-17 </w:t>
      </w:r>
      <w:r w:rsidRPr="00C0097E">
        <w:rPr>
          <w:rFonts w:eastAsia="Calibri"/>
          <w:sz w:val="24"/>
          <w:szCs w:val="24"/>
        </w:rPr>
        <w:t>promoting organic synthesis in the water medium.</w:t>
      </w:r>
    </w:p>
    <w:p w14:paraId="412BE113" w14:textId="77777777" w:rsidR="0080659E" w:rsidRPr="00C0097E" w:rsidRDefault="0080659E" w:rsidP="0080659E">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Water is not simply an environmentally benign solvent; it has special properties that are essentially unique, related to what is called the hydrophobic effect. This is the tendency for hydrocarbons or molecules with hydrocarbon components to avoid contact with water, and to associate instead with other hydrocarbon species in water. This is what makes aqueous soap solutions dissolve grease, and it is the driving force in biology for the associations that produce cell membranes, and that cause nucleic acids to form the famous double helix. It drives the folding of proteins into their shapes in enzymes and antibodies, and it also promotes the binding of biological substrates into enzymes and antibodies.</w:t>
      </w:r>
      <w:r w:rsidRPr="00C0097E">
        <w:rPr>
          <w:rFonts w:eastAsia="Calibri"/>
          <w:sz w:val="24"/>
          <w:szCs w:val="24"/>
          <w:vertAlign w:val="superscript"/>
        </w:rPr>
        <w:t>18</w:t>
      </w:r>
      <w:r w:rsidRPr="00C0097E">
        <w:rPr>
          <w:rFonts w:eastAsia="Calibri"/>
          <w:sz w:val="24"/>
          <w:szCs w:val="24"/>
        </w:rPr>
        <w:t xml:space="preserve"> </w:t>
      </w:r>
    </w:p>
    <w:p w14:paraId="4B666E05" w14:textId="77777777" w:rsidR="0080659E" w:rsidRPr="00C0097E" w:rsidRDefault="0080659E" w:rsidP="0080659E">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The hydrophobic effect has now been used to mimic biological chemistry and to provide remarkable selectivity in the field called biomimetic chemistry. Small covalent organic molecules repel water molecules. When present in water they are forced to form aggregates in order to decrease the organic surface area exposed to water. These aggregates cause holes in the cluster structures of liquid water and the bulk water molecules surround or hydrate the aggregates. In the final layer of the hydration shell, as the bulk water molecules approach the surface of small aggregates their H-bond links run laterally along the hydrophobic surface.</w:t>
      </w:r>
      <w:r w:rsidRPr="00C0097E">
        <w:rPr>
          <w:rFonts w:eastAsia="Calibri"/>
          <w:sz w:val="24"/>
          <w:szCs w:val="24"/>
          <w:vertAlign w:val="superscript"/>
        </w:rPr>
        <w:t>19</w:t>
      </w:r>
      <w:r w:rsidRPr="00C0097E">
        <w:rPr>
          <w:rFonts w:eastAsia="Calibri"/>
          <w:sz w:val="24"/>
          <w:szCs w:val="24"/>
        </w:rPr>
        <w:t xml:space="preserve"> Translational motion of the water molecules is severely limited near the barrier but molecular jump reorientations of some water molecules still occur.</w:t>
      </w:r>
      <w:r w:rsidRPr="00C0097E">
        <w:rPr>
          <w:rFonts w:eastAsia="Calibri"/>
          <w:sz w:val="24"/>
          <w:szCs w:val="24"/>
          <w:vertAlign w:val="superscript"/>
        </w:rPr>
        <w:t>20</w:t>
      </w:r>
      <w:r w:rsidRPr="00C0097E">
        <w:rPr>
          <w:rFonts w:eastAsia="Calibri"/>
          <w:sz w:val="24"/>
          <w:szCs w:val="24"/>
        </w:rPr>
        <w:t xml:space="preserve"> The aggregates are held together by the hydrophobic interaction, and when these aggregates are composed of organic reactants, they give rise to the hydrophobic effect on organic reactions that result in a rate acceleration.</w:t>
      </w:r>
    </w:p>
    <w:p w14:paraId="339780AC" w14:textId="77777777" w:rsidR="0080659E" w:rsidRPr="00C0097E" w:rsidRDefault="0080659E" w:rsidP="0080659E">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When organic reactions possess hydrogen bond acceptor sites water molecules will form H-bonds with them, both in their initial states and in the reaction transition state. The transition states of covalent reactions can be viewed in terms of frontier orbital interactions involving the HOMO and LUMO pairs of each molecule A and B for a reaction A + B = C. In the approximation the lower orbital interactions are excluded and attention is focused on the two frontier orbitals with closest HOMO-LUMO gap except when these gaps are equal. H-Bonding like electron-withdrawing substituents, lowers the energy of the frontier orbitals by reducing electron density and interorbital repulsion. The effect of water depends on the presence or absence of H-bonding interactions with the different reactants. The effect of water H-bonding on the rates will depend on relative lowering of the dominant frontier orbitals as to whether the gap is increased or decreased with consequent effect on the transition state energy. Jorgensen and co-workers have long proposed significant contributions from “enhanced hydrogen bonding” at the transition states of pericyclic reactions in water from high level theoretical calculations.</w:t>
      </w:r>
      <w:r w:rsidRPr="00C0097E">
        <w:rPr>
          <w:rFonts w:eastAsia="Calibri"/>
          <w:sz w:val="24"/>
          <w:szCs w:val="24"/>
          <w:vertAlign w:val="superscript"/>
        </w:rPr>
        <w:t>21,22</w:t>
      </w:r>
    </w:p>
    <w:p w14:paraId="60E19040" w14:textId="1518AE49" w:rsidR="00F4469C" w:rsidRPr="00C0097E" w:rsidRDefault="0080659E" w:rsidP="00CF6981">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In the recent years, there has been an explosion in the use of water as a solvent for organic reactions with almost all reaction types explored. The subject of this chapter is to thoroughly illustrate the versatility and scope of water as a medium for organic reactions</w:t>
      </w:r>
      <w:r w:rsidR="00BE58B1" w:rsidRPr="00C0097E">
        <w:rPr>
          <w:rFonts w:eastAsia="Calibri"/>
          <w:sz w:val="24"/>
          <w:szCs w:val="24"/>
        </w:rPr>
        <w:t>.</w:t>
      </w:r>
    </w:p>
    <w:p w14:paraId="723C3BD1" w14:textId="7927446F" w:rsidR="00A866A1" w:rsidRPr="00C0097E" w:rsidRDefault="00E1401D" w:rsidP="00A866A1">
      <w:pPr>
        <w:adjustRightInd w:val="0"/>
        <w:spacing w:before="100" w:beforeAutospacing="1" w:after="100" w:afterAutospacing="1" w:line="360" w:lineRule="auto"/>
        <w:jc w:val="both"/>
        <w:rPr>
          <w:rFonts w:eastAsia="Calibri"/>
          <w:b/>
          <w:sz w:val="28"/>
          <w:szCs w:val="28"/>
          <w:lang w:val="en-IN"/>
        </w:rPr>
      </w:pPr>
      <w:r w:rsidRPr="00C0097E">
        <w:rPr>
          <w:rFonts w:eastAsia="Calibri"/>
          <w:b/>
          <w:sz w:val="28"/>
          <w:szCs w:val="28"/>
          <w:lang w:val="en-IN"/>
        </w:rPr>
        <w:t>2.</w:t>
      </w:r>
      <w:r w:rsidR="00150ADC" w:rsidRPr="00C0097E">
        <w:rPr>
          <w:rFonts w:eastAsia="Calibri"/>
          <w:b/>
          <w:sz w:val="28"/>
          <w:szCs w:val="28"/>
          <w:lang w:val="en-IN"/>
        </w:rPr>
        <w:t xml:space="preserve"> </w:t>
      </w:r>
      <w:r w:rsidR="00150ADC" w:rsidRPr="00C0097E">
        <w:rPr>
          <w:rFonts w:eastAsia="Calibri"/>
          <w:b/>
          <w:sz w:val="28"/>
          <w:szCs w:val="28"/>
        </w:rPr>
        <w:t>Aldol reaction</w:t>
      </w:r>
    </w:p>
    <w:p w14:paraId="73F7F895" w14:textId="0B08739A" w:rsidR="0084512D" w:rsidRPr="00C0097E" w:rsidRDefault="00150ADC" w:rsidP="0084512D">
      <w:pPr>
        <w:adjustRightInd w:val="0"/>
        <w:spacing w:before="100" w:beforeAutospacing="1" w:after="100" w:afterAutospacing="1" w:line="360" w:lineRule="auto"/>
        <w:ind w:firstLine="720"/>
        <w:jc w:val="both"/>
        <w:rPr>
          <w:rFonts w:eastAsia="Calibri"/>
          <w:sz w:val="24"/>
          <w:szCs w:val="24"/>
        </w:rPr>
      </w:pPr>
      <w:r w:rsidRPr="00C0097E">
        <w:rPr>
          <w:rFonts w:eastAsia="Calibri"/>
          <w:sz w:val="24"/>
          <w:szCs w:val="24"/>
        </w:rPr>
        <w:t xml:space="preserve">The aldol reaction is one of the important carbon–carbon bond formation reactions in organic chemistry. A wide range of small organic molecules including L-proline are known to catalyze the asymmetric aldol reaction. Most of these reactions occur either in organic media or utilize water as a cosolvent or additive. The pioneering work by Janda </w:t>
      </w:r>
      <w:r w:rsidRPr="00C0097E">
        <w:rPr>
          <w:rFonts w:eastAsia="Calibri"/>
          <w:i/>
          <w:sz w:val="24"/>
          <w:szCs w:val="24"/>
        </w:rPr>
        <w:t xml:space="preserve">et al. </w:t>
      </w:r>
      <w:r w:rsidRPr="00C0097E">
        <w:rPr>
          <w:rFonts w:eastAsia="Calibri"/>
          <w:sz w:val="24"/>
          <w:szCs w:val="24"/>
          <w:vertAlign w:val="superscript"/>
        </w:rPr>
        <w:t>23</w:t>
      </w:r>
      <w:r w:rsidRPr="00C0097E">
        <w:rPr>
          <w:rFonts w:eastAsia="Calibri"/>
          <w:sz w:val="24"/>
          <w:szCs w:val="24"/>
        </w:rPr>
        <w:t xml:space="preserve"> utilized nornicotine to catalyze the aldol reaction of acetone and p-chlorobenzaldehyde in water (Scheme 1). Although they could achieve only a moderate enantioselectivity of 20%, it was the first experiment to show the role of water in an ‘organocatalytic aldol reaction’. They proposed that water plays a dual role in catalyzing this reaction and the explanation was supported by a computational study.</w:t>
      </w:r>
      <w:r w:rsidRPr="00C0097E">
        <w:rPr>
          <w:rFonts w:eastAsia="Calibri"/>
          <w:sz w:val="24"/>
          <w:szCs w:val="24"/>
          <w:vertAlign w:val="superscript"/>
        </w:rPr>
        <w:t>24</w:t>
      </w:r>
    </w:p>
    <w:p w14:paraId="7C857C01" w14:textId="35DC8DF6" w:rsidR="0084512D" w:rsidRPr="00C0097E" w:rsidRDefault="0084512D" w:rsidP="0084512D">
      <w:pPr>
        <w:adjustRightInd w:val="0"/>
        <w:spacing w:before="100" w:beforeAutospacing="1" w:after="100" w:afterAutospacing="1" w:line="360" w:lineRule="auto"/>
        <w:jc w:val="center"/>
      </w:pPr>
      <w:r w:rsidRPr="00C0097E">
        <w:object w:dxaOrig="7111" w:dyaOrig="2824" w14:anchorId="27F32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24.2pt" o:ole="">
            <v:imagedata r:id="rId8" o:title=""/>
          </v:shape>
          <o:OLEObject Type="Embed" ProgID="ChemDraw.Document.6.0" ShapeID="_x0000_i1025" DrawAspect="Content" ObjectID="_1790109273" r:id="rId9"/>
        </w:object>
      </w:r>
    </w:p>
    <w:p w14:paraId="44A36F33" w14:textId="77777777" w:rsidR="0084512D" w:rsidRPr="00C0097E" w:rsidRDefault="0084512D" w:rsidP="0084512D">
      <w:pPr>
        <w:adjustRightInd w:val="0"/>
        <w:spacing w:line="360" w:lineRule="auto"/>
        <w:jc w:val="center"/>
        <w:rPr>
          <w:bCs/>
          <w:sz w:val="22"/>
          <w:szCs w:val="22"/>
        </w:rPr>
      </w:pPr>
      <w:r w:rsidRPr="00C0097E">
        <w:rPr>
          <w:b/>
          <w:bCs/>
          <w:sz w:val="22"/>
          <w:szCs w:val="22"/>
        </w:rPr>
        <w:t>Scheme 1</w:t>
      </w:r>
      <w:r w:rsidRPr="00C0097E">
        <w:rPr>
          <w:bCs/>
          <w:sz w:val="22"/>
          <w:szCs w:val="22"/>
        </w:rPr>
        <w:t>. Nornicotine catalyzed aqueous Aldol reaction.</w:t>
      </w:r>
    </w:p>
    <w:p w14:paraId="1B5C1002" w14:textId="77777777" w:rsidR="00E27322" w:rsidRPr="00C0097E" w:rsidRDefault="00E27322" w:rsidP="00E27322">
      <w:pPr>
        <w:adjustRightInd w:val="0"/>
        <w:spacing w:before="100" w:beforeAutospacing="1" w:after="100" w:afterAutospacing="1" w:line="360" w:lineRule="auto"/>
        <w:jc w:val="both"/>
        <w:rPr>
          <w:rFonts w:eastAsia="Calibri"/>
          <w:sz w:val="24"/>
          <w:szCs w:val="24"/>
        </w:rPr>
      </w:pPr>
      <w:r w:rsidRPr="00C0097E">
        <w:rPr>
          <w:rFonts w:eastAsia="Calibri"/>
          <w:sz w:val="24"/>
          <w:szCs w:val="24"/>
        </w:rPr>
        <w:t>Armstrong and co-workers explored the asymmetric organocatalytic aldol reaction of cyclohexanone</w:t>
      </w:r>
      <w:r w:rsidRPr="00C0097E">
        <w:rPr>
          <w:rFonts w:eastAsia="Calibri"/>
          <w:b/>
          <w:bCs/>
          <w:sz w:val="24"/>
          <w:szCs w:val="24"/>
        </w:rPr>
        <w:t xml:space="preserve"> </w:t>
      </w:r>
      <w:r w:rsidRPr="00C0097E">
        <w:rPr>
          <w:rFonts w:eastAsia="Calibri"/>
          <w:sz w:val="24"/>
          <w:szCs w:val="24"/>
        </w:rPr>
        <w:t>and substituted benzaldehydes</w:t>
      </w:r>
      <w:r w:rsidRPr="00C0097E">
        <w:rPr>
          <w:rFonts w:eastAsia="Calibri"/>
          <w:b/>
          <w:bCs/>
          <w:sz w:val="24"/>
          <w:szCs w:val="24"/>
        </w:rPr>
        <w:t xml:space="preserve"> </w:t>
      </w:r>
      <w:r w:rsidRPr="00C0097E">
        <w:rPr>
          <w:rFonts w:eastAsia="Calibri"/>
          <w:sz w:val="24"/>
          <w:szCs w:val="24"/>
        </w:rPr>
        <w:t>using water as the reaction solvent.</w:t>
      </w:r>
      <w:r w:rsidRPr="00C0097E">
        <w:rPr>
          <w:rFonts w:eastAsia="Calibri"/>
          <w:sz w:val="24"/>
          <w:szCs w:val="24"/>
          <w:vertAlign w:val="superscript"/>
        </w:rPr>
        <w:t xml:space="preserve">25 </w:t>
      </w:r>
      <w:r w:rsidRPr="00C0097E">
        <w:rPr>
          <w:rFonts w:eastAsia="Calibri"/>
          <w:sz w:val="24"/>
          <w:szCs w:val="24"/>
        </w:rPr>
        <w:t xml:space="preserve">A range of proline type organocatalysts were examined in the reaction and the </w:t>
      </w:r>
      <w:r w:rsidRPr="00C0097E">
        <w:rPr>
          <w:rFonts w:eastAsia="Calibri"/>
          <w:i/>
          <w:iCs/>
          <w:sz w:val="24"/>
          <w:szCs w:val="24"/>
        </w:rPr>
        <w:t>tert</w:t>
      </w:r>
      <w:r w:rsidRPr="00C0097E">
        <w:rPr>
          <w:rFonts w:eastAsia="Calibri"/>
          <w:sz w:val="24"/>
          <w:szCs w:val="24"/>
        </w:rPr>
        <w:t>-butylphenyl proline catalyst was found to give the best enantioselectivity of all the catalysts screened (Scheme 2).</w:t>
      </w:r>
    </w:p>
    <w:p w14:paraId="301F87A4" w14:textId="4725B942" w:rsidR="0084512D" w:rsidRPr="00C0097E" w:rsidRDefault="00E27322" w:rsidP="0084512D">
      <w:pPr>
        <w:adjustRightInd w:val="0"/>
        <w:spacing w:before="100" w:beforeAutospacing="1" w:after="100" w:afterAutospacing="1" w:line="360" w:lineRule="auto"/>
        <w:jc w:val="center"/>
      </w:pPr>
      <w:r w:rsidRPr="00C0097E">
        <w:object w:dxaOrig="6513" w:dyaOrig="2719" w14:anchorId="5DCAC649">
          <v:shape id="_x0000_i1026" type="#_x0000_t75" style="width:286.2pt;height:120pt" o:ole="">
            <v:imagedata r:id="rId10" o:title=""/>
          </v:shape>
          <o:OLEObject Type="Embed" ProgID="ChemDraw.Document.6.0" ShapeID="_x0000_i1026" DrawAspect="Content" ObjectID="_1790109274" r:id="rId11"/>
        </w:object>
      </w:r>
    </w:p>
    <w:p w14:paraId="721333D2" w14:textId="77777777" w:rsidR="00E27322" w:rsidRPr="00C0097E" w:rsidRDefault="00E27322" w:rsidP="00E27322">
      <w:pPr>
        <w:adjustRightInd w:val="0"/>
        <w:spacing w:line="360" w:lineRule="auto"/>
        <w:jc w:val="center"/>
        <w:rPr>
          <w:bCs/>
          <w:sz w:val="22"/>
          <w:szCs w:val="22"/>
        </w:rPr>
      </w:pPr>
      <w:r w:rsidRPr="00C0097E">
        <w:rPr>
          <w:b/>
          <w:bCs/>
          <w:sz w:val="22"/>
          <w:szCs w:val="22"/>
        </w:rPr>
        <w:t>Scheme 2</w:t>
      </w:r>
      <w:r w:rsidRPr="00C0097E">
        <w:rPr>
          <w:bCs/>
          <w:sz w:val="22"/>
          <w:szCs w:val="22"/>
        </w:rPr>
        <w:t>. Organocatalytic Aldol reaction in aqueous solvent.</w:t>
      </w:r>
    </w:p>
    <w:p w14:paraId="2113CE88" w14:textId="77777777" w:rsidR="00E27322" w:rsidRPr="00C0097E" w:rsidRDefault="00E27322" w:rsidP="00E27322">
      <w:pPr>
        <w:adjustRightInd w:val="0"/>
        <w:spacing w:before="100" w:beforeAutospacing="1" w:after="100" w:afterAutospacing="1" w:line="360" w:lineRule="auto"/>
        <w:jc w:val="both"/>
        <w:rPr>
          <w:rFonts w:eastAsia="Calibri"/>
          <w:sz w:val="24"/>
          <w:szCs w:val="24"/>
        </w:rPr>
      </w:pPr>
      <w:r w:rsidRPr="00C0097E">
        <w:rPr>
          <w:rFonts w:eastAsia="Calibri"/>
          <w:sz w:val="24"/>
          <w:szCs w:val="24"/>
        </w:rPr>
        <w:t xml:space="preserve">Barbas </w:t>
      </w:r>
      <w:r w:rsidRPr="00C0097E">
        <w:rPr>
          <w:rFonts w:eastAsia="Calibri"/>
          <w:i/>
          <w:sz w:val="24"/>
          <w:szCs w:val="24"/>
        </w:rPr>
        <w:t>et al.</w:t>
      </w:r>
      <w:r w:rsidRPr="00C0097E">
        <w:rPr>
          <w:rFonts w:eastAsia="Calibri"/>
          <w:sz w:val="24"/>
          <w:szCs w:val="24"/>
          <w:vertAlign w:val="superscript"/>
        </w:rPr>
        <w:t>26</w:t>
      </w:r>
      <w:r w:rsidRPr="00C0097E">
        <w:rPr>
          <w:rFonts w:eastAsia="Calibri"/>
          <w:sz w:val="24"/>
          <w:szCs w:val="24"/>
        </w:rPr>
        <w:t xml:space="preserve"> carried out a highly enantioselective direct aldol reaction catalyzed by a protonated diamine as a bifunctional organocatalyst. This enantioselective methodology was good only for cyclic ketones to get a maximum of 99% ee. Acyclic ketones gave only moderate enantioselectivities (Scheme 3). They hypothesized that a small organic catalyst with appropriate hydrophobic groups assembled with the hydrophobic reactants in water and sequestered the transition state from water.</w:t>
      </w:r>
    </w:p>
    <w:p w14:paraId="2C8526F8" w14:textId="1C5B019B" w:rsidR="00E27322" w:rsidRPr="00C0097E" w:rsidRDefault="00E27322" w:rsidP="00E27322">
      <w:pPr>
        <w:adjustRightInd w:val="0"/>
        <w:spacing w:before="100" w:beforeAutospacing="1" w:after="100" w:afterAutospacing="1" w:line="360" w:lineRule="auto"/>
        <w:jc w:val="center"/>
        <w:rPr>
          <w:rFonts w:eastAsia="Calibri"/>
          <w:sz w:val="24"/>
          <w:szCs w:val="24"/>
        </w:rPr>
      </w:pPr>
      <w:r w:rsidRPr="00C0097E">
        <w:object w:dxaOrig="7557" w:dyaOrig="2745" w14:anchorId="1B7616F2">
          <v:shape id="_x0000_i1027" type="#_x0000_t75" style="width:315.6pt;height:114.6pt" o:ole="">
            <v:imagedata r:id="rId12" o:title=""/>
          </v:shape>
          <o:OLEObject Type="Embed" ProgID="ChemDraw.Document.6.0" ShapeID="_x0000_i1027" DrawAspect="Content" ObjectID="_1790109275" r:id="rId13"/>
        </w:object>
      </w:r>
    </w:p>
    <w:p w14:paraId="563B027C" w14:textId="77777777" w:rsidR="00E27322" w:rsidRPr="00C0097E" w:rsidRDefault="00E27322" w:rsidP="00E27322">
      <w:pPr>
        <w:adjustRightInd w:val="0"/>
        <w:spacing w:line="360" w:lineRule="auto"/>
        <w:jc w:val="center"/>
        <w:rPr>
          <w:bCs/>
          <w:sz w:val="22"/>
          <w:szCs w:val="22"/>
        </w:rPr>
      </w:pPr>
      <w:r w:rsidRPr="00C0097E">
        <w:rPr>
          <w:b/>
          <w:bCs/>
          <w:sz w:val="22"/>
          <w:szCs w:val="22"/>
        </w:rPr>
        <w:t>Scheme 3</w:t>
      </w:r>
      <w:r w:rsidRPr="00C0097E">
        <w:rPr>
          <w:bCs/>
          <w:sz w:val="22"/>
          <w:szCs w:val="22"/>
        </w:rPr>
        <w:t>. Organocatalyst diamine catalyzed Aldol Reaction in water.</w:t>
      </w:r>
    </w:p>
    <w:p w14:paraId="2DD4507E" w14:textId="77777777" w:rsidR="00E27322" w:rsidRPr="00C0097E" w:rsidRDefault="00E27322" w:rsidP="00E27322">
      <w:pPr>
        <w:adjustRightInd w:val="0"/>
        <w:spacing w:before="100" w:beforeAutospacing="1" w:after="100" w:afterAutospacing="1" w:line="360" w:lineRule="auto"/>
        <w:jc w:val="both"/>
        <w:rPr>
          <w:rFonts w:eastAsia="Calibri"/>
          <w:sz w:val="24"/>
          <w:szCs w:val="24"/>
        </w:rPr>
      </w:pPr>
      <w:r w:rsidRPr="00C0097E">
        <w:rPr>
          <w:rFonts w:eastAsia="Calibri"/>
          <w:sz w:val="24"/>
          <w:szCs w:val="24"/>
        </w:rPr>
        <w:t>Hayashi explored the self-aldol condensation of propanal using a wide range of amino acids and modified amino acids with water as the reaction medium.</w:t>
      </w:r>
      <w:r w:rsidRPr="00C0097E">
        <w:rPr>
          <w:rFonts w:eastAsia="Calibri"/>
          <w:sz w:val="24"/>
          <w:szCs w:val="24"/>
          <w:vertAlign w:val="superscript"/>
        </w:rPr>
        <w:t>27</w:t>
      </w:r>
      <w:r w:rsidRPr="00C0097E">
        <w:rPr>
          <w:rFonts w:eastAsia="Calibri"/>
          <w:sz w:val="24"/>
          <w:szCs w:val="24"/>
        </w:rPr>
        <w:t xml:space="preserve"> Of the nineteen amino acids screened the proline analogue Pro-NH</w:t>
      </w:r>
      <w:r w:rsidRPr="00C0097E">
        <w:rPr>
          <w:rFonts w:eastAsia="Calibri"/>
          <w:sz w:val="24"/>
          <w:szCs w:val="24"/>
          <w:vertAlign w:val="subscript"/>
        </w:rPr>
        <w:t>2</w:t>
      </w:r>
      <w:r w:rsidRPr="00C0097E">
        <w:rPr>
          <w:rFonts w:eastAsia="Calibri"/>
          <w:sz w:val="24"/>
          <w:szCs w:val="24"/>
        </w:rPr>
        <w:t xml:space="preserve"> was found to be the best giving a moderate yield and good enantioselectivity (syn 74% ee, anti 78% ee). The reaction mixture was initially a clear solution (suggesting an in-water reaction), and after thirty minutes, the reaction mixture went cloudy because of the formation of oily particles. When the reaction was explored with different concentrations of water, there was no significant change in yield or enantioselectivity. No reaction occurred when neat propanal was treated with catalyst. This suggests that water plays a significant role in the reaction mechanism (Scheme 4).</w:t>
      </w:r>
    </w:p>
    <w:p w14:paraId="1244E4D8" w14:textId="352A5038" w:rsidR="00E27322" w:rsidRPr="00C0097E" w:rsidRDefault="00E27322" w:rsidP="00E27322">
      <w:pPr>
        <w:adjustRightInd w:val="0"/>
        <w:spacing w:before="100" w:beforeAutospacing="1" w:after="100" w:afterAutospacing="1" w:line="360" w:lineRule="auto"/>
        <w:jc w:val="center"/>
      </w:pPr>
      <w:r w:rsidRPr="00C0097E">
        <w:object w:dxaOrig="7022" w:dyaOrig="2260" w14:anchorId="1906CE70">
          <v:shape id="_x0000_i1028" type="#_x0000_t75" style="width:298.2pt;height:96pt" o:ole="">
            <v:imagedata r:id="rId14" o:title=""/>
          </v:shape>
          <o:OLEObject Type="Embed" ProgID="ChemDraw.Document.6.0" ShapeID="_x0000_i1028" DrawAspect="Content" ObjectID="_1790109276" r:id="rId15"/>
        </w:object>
      </w:r>
    </w:p>
    <w:p w14:paraId="4B79C586" w14:textId="77777777" w:rsidR="00E27322" w:rsidRPr="00C0097E" w:rsidRDefault="00E27322" w:rsidP="00E27322">
      <w:pPr>
        <w:adjustRightInd w:val="0"/>
        <w:spacing w:line="360" w:lineRule="auto"/>
        <w:jc w:val="center"/>
        <w:rPr>
          <w:bCs/>
          <w:sz w:val="22"/>
          <w:szCs w:val="22"/>
        </w:rPr>
      </w:pPr>
      <w:r w:rsidRPr="00C0097E">
        <w:rPr>
          <w:b/>
          <w:bCs/>
          <w:sz w:val="22"/>
          <w:szCs w:val="22"/>
        </w:rPr>
        <w:t>Scheme 4</w:t>
      </w:r>
      <w:r w:rsidRPr="00C0097E">
        <w:rPr>
          <w:bCs/>
          <w:sz w:val="22"/>
          <w:szCs w:val="22"/>
        </w:rPr>
        <w:t>. Organocatalytic Aldol reaction of propanal using water as the reaction medium.</w:t>
      </w:r>
    </w:p>
    <w:p w14:paraId="217D8221" w14:textId="01B0083A" w:rsidR="00E27322" w:rsidRPr="00C0097E" w:rsidRDefault="00E27322" w:rsidP="00E27322">
      <w:pPr>
        <w:adjustRightInd w:val="0"/>
        <w:spacing w:line="360" w:lineRule="auto"/>
        <w:jc w:val="both"/>
        <w:rPr>
          <w:rFonts w:eastAsia="Calibri"/>
          <w:sz w:val="24"/>
          <w:szCs w:val="24"/>
        </w:rPr>
      </w:pPr>
      <w:r w:rsidRPr="00C0097E">
        <w:rPr>
          <w:rFonts w:eastAsia="Calibri"/>
          <w:sz w:val="24"/>
          <w:szCs w:val="24"/>
        </w:rPr>
        <w:t>Gruttadauria and co-workers explored the organocatalysed asymmetric aldol reaction of cyclohexanone and substituted aldehydes using water with the substituted proline organocatalyst. High yields (up to 99%) and enantioselectivities (&gt;99%) were achieved using a 2 mol % loading of the catalyst (Scheme 5).</w:t>
      </w:r>
      <w:r w:rsidRPr="00C0097E">
        <w:rPr>
          <w:rFonts w:eastAsia="Calibri"/>
          <w:sz w:val="24"/>
          <w:szCs w:val="24"/>
          <w:vertAlign w:val="superscript"/>
        </w:rPr>
        <w:t>28</w:t>
      </w:r>
      <w:r w:rsidRPr="00C0097E">
        <w:rPr>
          <w:rFonts w:eastAsia="Calibri"/>
          <w:sz w:val="24"/>
          <w:szCs w:val="24"/>
        </w:rPr>
        <w:t xml:space="preserve"> The initial screening was examined with a range of organic solvents, but it was found that the reaction using water as solvent gave the best conversion (99%) and enantioselectivity (98%).</w:t>
      </w:r>
    </w:p>
    <w:p w14:paraId="6AB8494E" w14:textId="6C31A7EA" w:rsidR="00E27322" w:rsidRPr="00C0097E" w:rsidRDefault="00E27322" w:rsidP="00E27322">
      <w:pPr>
        <w:adjustRightInd w:val="0"/>
        <w:spacing w:line="360" w:lineRule="auto"/>
        <w:jc w:val="center"/>
      </w:pPr>
      <w:r w:rsidRPr="00C0097E">
        <w:object w:dxaOrig="7475" w:dyaOrig="3290" w14:anchorId="3AE1316B">
          <v:shape id="_x0000_i1029" type="#_x0000_t75" style="width:298.8pt;height:131.4pt" o:ole="">
            <v:imagedata r:id="rId16" o:title=""/>
          </v:shape>
          <o:OLEObject Type="Embed" ProgID="ChemDraw.Document.6.0" ShapeID="_x0000_i1029" DrawAspect="Content" ObjectID="_1790109277" r:id="rId17"/>
        </w:object>
      </w:r>
    </w:p>
    <w:p w14:paraId="4526BAA2" w14:textId="77777777" w:rsidR="00E27322" w:rsidRPr="00C0097E" w:rsidRDefault="00E27322" w:rsidP="00E27322">
      <w:pPr>
        <w:adjustRightInd w:val="0"/>
        <w:spacing w:line="360" w:lineRule="auto"/>
        <w:jc w:val="both"/>
        <w:rPr>
          <w:sz w:val="22"/>
          <w:szCs w:val="22"/>
        </w:rPr>
      </w:pPr>
      <w:r w:rsidRPr="00C0097E">
        <w:rPr>
          <w:b/>
          <w:bCs/>
          <w:sz w:val="22"/>
          <w:szCs w:val="22"/>
        </w:rPr>
        <w:t>Scheme 5</w:t>
      </w:r>
      <w:r w:rsidRPr="00C0097E">
        <w:rPr>
          <w:bCs/>
          <w:sz w:val="22"/>
          <w:szCs w:val="22"/>
        </w:rPr>
        <w:t xml:space="preserve">. Organocatalytic Aldol reaction of cyclohexanone and </w:t>
      </w:r>
      <w:r w:rsidRPr="00C0097E">
        <w:rPr>
          <w:bCs/>
          <w:i/>
          <w:iCs/>
          <w:sz w:val="22"/>
          <w:szCs w:val="22"/>
        </w:rPr>
        <w:t>p</w:t>
      </w:r>
      <w:r w:rsidRPr="00C0097E">
        <w:rPr>
          <w:bCs/>
          <w:sz w:val="22"/>
          <w:szCs w:val="22"/>
        </w:rPr>
        <w:t>-nitrobenzaldehyde under aqueous conditions.</w:t>
      </w:r>
    </w:p>
    <w:p w14:paraId="37158C8F" w14:textId="58DEC85D" w:rsidR="00E27A4C" w:rsidRPr="00C0097E" w:rsidRDefault="009A0B6C" w:rsidP="00E27A4C">
      <w:pPr>
        <w:adjustRightInd w:val="0"/>
        <w:spacing w:line="360" w:lineRule="auto"/>
        <w:jc w:val="both"/>
        <w:rPr>
          <w:rFonts w:eastAsia="Calibri"/>
          <w:sz w:val="24"/>
          <w:szCs w:val="24"/>
        </w:rPr>
      </w:pPr>
      <w:r w:rsidRPr="00C0097E">
        <w:rPr>
          <w:rFonts w:eastAsia="Calibri"/>
          <w:sz w:val="24"/>
          <w:szCs w:val="24"/>
        </w:rPr>
        <w:t>Chimni and Mahajan</w:t>
      </w:r>
      <w:r w:rsidR="00E27A4C" w:rsidRPr="00C0097E">
        <w:rPr>
          <w:rFonts w:eastAsia="Calibri"/>
          <w:sz w:val="24"/>
          <w:szCs w:val="24"/>
          <w:vertAlign w:val="superscript"/>
        </w:rPr>
        <w:t>29</w:t>
      </w:r>
      <w:r w:rsidR="00E27A4C" w:rsidRPr="00C0097E">
        <w:rPr>
          <w:rFonts w:eastAsia="Calibri"/>
          <w:sz w:val="24"/>
          <w:szCs w:val="24"/>
        </w:rPr>
        <w:t xml:space="preserve"> in 2006, reported that a protonated chiral prolinamide catalyzed enantioselective direct aldol reaction in water. They found that there was no reaction in the absence of water. For the reaction of acetone with p-nitrobenzaldehyde, they could obtain a maximum of 50% ee (Scheme 6). The prolinamide catalysts have the limitation of giving moderate enantioselectivity with water miscible ketones such as acetone.</w:t>
      </w:r>
    </w:p>
    <w:p w14:paraId="4803B83D" w14:textId="76E5CF4C" w:rsidR="00E27322" w:rsidRPr="00C0097E" w:rsidRDefault="00E27A4C" w:rsidP="00E27A4C">
      <w:pPr>
        <w:adjustRightInd w:val="0"/>
        <w:spacing w:line="360" w:lineRule="auto"/>
        <w:jc w:val="center"/>
      </w:pPr>
      <w:r w:rsidRPr="00C0097E">
        <w:object w:dxaOrig="7264" w:dyaOrig="2479" w14:anchorId="084C6C5D">
          <v:shape id="_x0000_i1030" type="#_x0000_t75" style="width:316.8pt;height:108.6pt" o:ole="">
            <v:imagedata r:id="rId18" o:title=""/>
          </v:shape>
          <o:OLEObject Type="Embed" ProgID="ChemDraw.Document.6.0" ShapeID="_x0000_i1030" DrawAspect="Content" ObjectID="_1790109278" r:id="rId19"/>
        </w:object>
      </w:r>
    </w:p>
    <w:p w14:paraId="48E17F2A" w14:textId="77777777" w:rsidR="00E27A4C" w:rsidRPr="00C0097E" w:rsidRDefault="00E27A4C" w:rsidP="00E27A4C">
      <w:pPr>
        <w:adjustRightInd w:val="0"/>
        <w:spacing w:line="360" w:lineRule="auto"/>
        <w:jc w:val="center"/>
        <w:rPr>
          <w:rFonts w:ascii="Times-Roman" w:hAnsi="Times-Roman" w:cs="Times-Roman"/>
          <w:sz w:val="22"/>
          <w:szCs w:val="22"/>
        </w:rPr>
      </w:pPr>
      <w:r w:rsidRPr="00C0097E">
        <w:rPr>
          <w:b/>
          <w:bCs/>
          <w:sz w:val="22"/>
          <w:szCs w:val="22"/>
        </w:rPr>
        <w:t>Scheme 6</w:t>
      </w:r>
      <w:r w:rsidRPr="00C0097E">
        <w:rPr>
          <w:bCs/>
          <w:sz w:val="22"/>
          <w:szCs w:val="22"/>
        </w:rPr>
        <w:t xml:space="preserve">. </w:t>
      </w:r>
      <w:r w:rsidRPr="00C0097E">
        <w:rPr>
          <w:rFonts w:eastAsia="AdvTimes"/>
          <w:sz w:val="22"/>
          <w:szCs w:val="22"/>
        </w:rPr>
        <w:t>Chiral prolinamide catalyzed enantioselective direct aldol reaction in water.</w:t>
      </w:r>
    </w:p>
    <w:p w14:paraId="1052242D" w14:textId="249ABB86" w:rsidR="00E27A4C" w:rsidRPr="00C0097E" w:rsidRDefault="00E27A4C" w:rsidP="00E27A4C">
      <w:pPr>
        <w:adjustRightInd w:val="0"/>
        <w:spacing w:line="360" w:lineRule="auto"/>
        <w:jc w:val="both"/>
        <w:rPr>
          <w:rFonts w:eastAsia="Calibri"/>
          <w:sz w:val="24"/>
          <w:szCs w:val="24"/>
        </w:rPr>
      </w:pPr>
      <w:r w:rsidRPr="00C0097E">
        <w:rPr>
          <w:rFonts w:eastAsia="Calibri"/>
          <w:sz w:val="24"/>
          <w:szCs w:val="24"/>
        </w:rPr>
        <w:t xml:space="preserve">Chimni and co-workers have observed that the organocatalyzed reaction of cyclohexanone and </w:t>
      </w:r>
      <w:r w:rsidRPr="00C0097E">
        <w:rPr>
          <w:rFonts w:eastAsia="Calibri"/>
          <w:i/>
          <w:iCs/>
          <w:sz w:val="24"/>
          <w:szCs w:val="24"/>
        </w:rPr>
        <w:t>p</w:t>
      </w:r>
      <w:r w:rsidRPr="00C0097E">
        <w:rPr>
          <w:rFonts w:eastAsia="Calibri"/>
          <w:sz w:val="24"/>
          <w:szCs w:val="24"/>
        </w:rPr>
        <w:t>-nitrobenzaldehyde</w:t>
      </w:r>
      <w:r w:rsidRPr="00C0097E">
        <w:rPr>
          <w:rFonts w:eastAsia="Calibri"/>
          <w:b/>
          <w:bCs/>
          <w:sz w:val="24"/>
          <w:szCs w:val="24"/>
        </w:rPr>
        <w:t xml:space="preserve"> </w:t>
      </w:r>
      <w:r w:rsidRPr="00C0097E">
        <w:rPr>
          <w:rFonts w:eastAsia="Calibri"/>
          <w:sz w:val="24"/>
          <w:szCs w:val="24"/>
        </w:rPr>
        <w:t>has an optimal reaction pH between 4-5 in aqueous solution.</w:t>
      </w:r>
      <w:r w:rsidRPr="00C0097E">
        <w:rPr>
          <w:rFonts w:eastAsia="Calibri"/>
          <w:sz w:val="24"/>
          <w:szCs w:val="24"/>
          <w:vertAlign w:val="superscript"/>
        </w:rPr>
        <w:t>30</w:t>
      </w:r>
      <w:r w:rsidRPr="00C0097E">
        <w:rPr>
          <w:rFonts w:eastAsia="Calibri"/>
          <w:sz w:val="24"/>
          <w:szCs w:val="24"/>
        </w:rPr>
        <w:t xml:space="preserve"> The pH range was explored between 0.94 and 6.4 and the optimum pH was found to be 4.5 with the highest enantioselectivity of 96% observed (Scheme 7). This study shows that the pH of the reaction in important for the optimum yield and enantioselectivity of organocatalytic reactions.</w:t>
      </w:r>
    </w:p>
    <w:p w14:paraId="694E9A8E" w14:textId="3C6EFBD2" w:rsidR="00E27A4C" w:rsidRPr="00C0097E" w:rsidRDefault="00E27A4C" w:rsidP="00E27A4C">
      <w:pPr>
        <w:adjustRightInd w:val="0"/>
        <w:spacing w:line="360" w:lineRule="auto"/>
        <w:jc w:val="center"/>
      </w:pPr>
      <w:r w:rsidRPr="00C0097E">
        <w:object w:dxaOrig="7660" w:dyaOrig="2404" w14:anchorId="31CDBA40">
          <v:shape id="_x0000_i1031" type="#_x0000_t75" style="width:346.8pt;height:108.6pt" o:ole="">
            <v:imagedata r:id="rId20" o:title=""/>
          </v:shape>
          <o:OLEObject Type="Embed" ProgID="ChemDraw.Document.6.0" ShapeID="_x0000_i1031" DrawAspect="Content" ObjectID="_1790109279" r:id="rId21"/>
        </w:object>
      </w:r>
    </w:p>
    <w:p w14:paraId="58495B5F" w14:textId="77777777" w:rsidR="00E27A4C" w:rsidRPr="00C0097E" w:rsidRDefault="00E27A4C" w:rsidP="00E27A4C">
      <w:pPr>
        <w:adjustRightInd w:val="0"/>
        <w:spacing w:line="360" w:lineRule="auto"/>
        <w:jc w:val="center"/>
        <w:rPr>
          <w:bCs/>
          <w:sz w:val="22"/>
          <w:szCs w:val="22"/>
        </w:rPr>
      </w:pPr>
      <w:r w:rsidRPr="00C0097E">
        <w:rPr>
          <w:b/>
          <w:bCs/>
          <w:sz w:val="22"/>
          <w:szCs w:val="22"/>
        </w:rPr>
        <w:t>Scheme 7</w:t>
      </w:r>
      <w:r w:rsidRPr="00C0097E">
        <w:rPr>
          <w:bCs/>
          <w:sz w:val="22"/>
          <w:szCs w:val="22"/>
        </w:rPr>
        <w:t>. Aqueous organocatalytic Aldol reaction at different pH.</w:t>
      </w:r>
    </w:p>
    <w:p w14:paraId="3D12016F" w14:textId="6F5C4B10" w:rsidR="00E27A4C" w:rsidRPr="00C0097E" w:rsidRDefault="00E27A4C" w:rsidP="00E27A4C">
      <w:pPr>
        <w:adjustRightInd w:val="0"/>
        <w:spacing w:line="360" w:lineRule="auto"/>
        <w:jc w:val="both"/>
        <w:rPr>
          <w:rFonts w:eastAsia="Calibri"/>
          <w:sz w:val="24"/>
          <w:szCs w:val="24"/>
        </w:rPr>
      </w:pPr>
      <w:r w:rsidRPr="00C0097E">
        <w:rPr>
          <w:rFonts w:eastAsia="Calibri"/>
          <w:sz w:val="24"/>
          <w:szCs w:val="24"/>
        </w:rPr>
        <w:t>On similar lines, other prolinamide based organocatalysts have been synthesized to carry out asymmetric aldol reactions in water. The L-proline based dipeptide</w:t>
      </w:r>
      <w:r w:rsidRPr="00C0097E">
        <w:rPr>
          <w:rFonts w:eastAsia="Calibri"/>
          <w:sz w:val="24"/>
          <w:szCs w:val="24"/>
          <w:vertAlign w:val="superscript"/>
        </w:rPr>
        <w:t>31</w:t>
      </w:r>
      <w:r w:rsidRPr="00C0097E">
        <w:rPr>
          <w:rFonts w:eastAsia="Calibri"/>
          <w:sz w:val="24"/>
          <w:szCs w:val="24"/>
        </w:rPr>
        <w:t xml:space="preserve"> was discovered by Li </w:t>
      </w:r>
      <w:r w:rsidRPr="00C0097E">
        <w:rPr>
          <w:rFonts w:eastAsia="Calibri"/>
          <w:i/>
          <w:sz w:val="24"/>
          <w:szCs w:val="24"/>
        </w:rPr>
        <w:t>et al.</w:t>
      </w:r>
      <w:r w:rsidRPr="00C0097E">
        <w:rPr>
          <w:rFonts w:eastAsia="Calibri"/>
          <w:sz w:val="24"/>
          <w:szCs w:val="24"/>
        </w:rPr>
        <w:t xml:space="preserve"> and successfully applied to the asymmetric aldol reaction of unmodified ketones with various aldehydes such as aromatic, aliphatic, heteroaromatic and unsaturated aldehydes in water at 0 </w:t>
      </w:r>
      <w:r w:rsidRPr="00C0097E">
        <w:rPr>
          <w:rFonts w:eastAsia="Calibri"/>
          <w:sz w:val="24"/>
          <w:szCs w:val="24"/>
          <w:vertAlign w:val="superscript"/>
        </w:rPr>
        <w:t>0</w:t>
      </w:r>
      <w:r w:rsidRPr="00C0097E">
        <w:rPr>
          <w:rFonts w:eastAsia="Calibri"/>
          <w:sz w:val="24"/>
          <w:szCs w:val="24"/>
        </w:rPr>
        <w:t>C (Scheme 8). The products were obtained in high yields, diastereo- and enantioselectivities.</w:t>
      </w:r>
    </w:p>
    <w:p w14:paraId="42B88F10" w14:textId="530EFE31" w:rsidR="00E27A4C" w:rsidRPr="00C0097E" w:rsidRDefault="00290B13" w:rsidP="00E27A4C">
      <w:pPr>
        <w:adjustRightInd w:val="0"/>
        <w:spacing w:line="360" w:lineRule="auto"/>
        <w:jc w:val="center"/>
      </w:pPr>
      <w:r w:rsidRPr="00C0097E">
        <w:object w:dxaOrig="7286" w:dyaOrig="2962" w14:anchorId="186AC4DD">
          <v:shape id="_x0000_i1032" type="#_x0000_t75" style="width:308.4pt;height:125.4pt" o:ole="">
            <v:imagedata r:id="rId22" o:title=""/>
          </v:shape>
          <o:OLEObject Type="Embed" ProgID="ChemDraw.Document.6.0" ShapeID="_x0000_i1032" DrawAspect="Content" ObjectID="_1790109280" r:id="rId23"/>
        </w:object>
      </w:r>
    </w:p>
    <w:p w14:paraId="2968E532" w14:textId="77777777" w:rsidR="00E27A4C" w:rsidRPr="00C0097E" w:rsidRDefault="00E27A4C" w:rsidP="00E27A4C">
      <w:pPr>
        <w:adjustRightInd w:val="0"/>
        <w:spacing w:line="360" w:lineRule="auto"/>
        <w:jc w:val="center"/>
        <w:rPr>
          <w:rFonts w:eastAsia="AdvTimes"/>
          <w:sz w:val="22"/>
          <w:szCs w:val="22"/>
        </w:rPr>
      </w:pPr>
      <w:r w:rsidRPr="00C0097E">
        <w:rPr>
          <w:b/>
          <w:bCs/>
          <w:sz w:val="22"/>
          <w:szCs w:val="22"/>
        </w:rPr>
        <w:t>Scheme 8.</w:t>
      </w:r>
      <w:r w:rsidRPr="00C0097E">
        <w:rPr>
          <w:bCs/>
          <w:sz w:val="22"/>
          <w:szCs w:val="22"/>
        </w:rPr>
        <w:t xml:space="preserve"> Micelle promoted c</w:t>
      </w:r>
      <w:r w:rsidRPr="00C0097E">
        <w:rPr>
          <w:rFonts w:eastAsia="AdvTimes"/>
          <w:sz w:val="22"/>
          <w:szCs w:val="22"/>
        </w:rPr>
        <w:t>hiral prolinamide catalyzed aldol reaction in water.</w:t>
      </w:r>
    </w:p>
    <w:p w14:paraId="4EB54FF1" w14:textId="6C664545" w:rsidR="00E27A4C" w:rsidRPr="00C0097E" w:rsidRDefault="00E27A4C" w:rsidP="00E27A4C">
      <w:pPr>
        <w:adjustRightInd w:val="0"/>
        <w:spacing w:line="360" w:lineRule="auto"/>
        <w:jc w:val="both"/>
        <w:rPr>
          <w:rFonts w:eastAsia="Calibri"/>
          <w:sz w:val="24"/>
          <w:szCs w:val="24"/>
        </w:rPr>
      </w:pPr>
      <w:r w:rsidRPr="00C0097E">
        <w:rPr>
          <w:rFonts w:eastAsia="Calibri"/>
          <w:sz w:val="24"/>
          <w:szCs w:val="24"/>
        </w:rPr>
        <w:t>Gryko and Saletra</w:t>
      </w:r>
      <w:r w:rsidRPr="00C0097E">
        <w:rPr>
          <w:rFonts w:eastAsia="Calibri"/>
          <w:sz w:val="24"/>
          <w:szCs w:val="24"/>
          <w:vertAlign w:val="superscript"/>
        </w:rPr>
        <w:t>32</w:t>
      </w:r>
      <w:r w:rsidRPr="00C0097E">
        <w:rPr>
          <w:rFonts w:eastAsia="Calibri"/>
          <w:sz w:val="24"/>
          <w:szCs w:val="24"/>
        </w:rPr>
        <w:t xml:space="preserve"> synthesized L-prolinethioamide catalyst for the direct asymmetric aldol reaction of cyclic ketones with aryl aldehydes in water (Scheme 9). Water is a suitable medium for this reaction as high yields and stereoselectivities were obtained. The reaction occurs in a hydrophobic organic phase i.e. in biphasic medium, which is evident from conducting the experiments with ‘salting in’ and ‘salting out’ salts.</w:t>
      </w:r>
    </w:p>
    <w:p w14:paraId="2A7C54DD" w14:textId="0F247F63" w:rsidR="00E27A4C" w:rsidRPr="00C0097E" w:rsidRDefault="00E27A4C" w:rsidP="00E27A4C">
      <w:pPr>
        <w:adjustRightInd w:val="0"/>
        <w:spacing w:line="360" w:lineRule="auto"/>
        <w:jc w:val="center"/>
      </w:pPr>
      <w:r w:rsidRPr="00C0097E">
        <w:object w:dxaOrig="7031" w:dyaOrig="2755" w14:anchorId="10184BE6">
          <v:shape id="_x0000_i1033" type="#_x0000_t75" style="width:289.2pt;height:113.4pt" o:ole="">
            <v:imagedata r:id="rId24" o:title=""/>
          </v:shape>
          <o:OLEObject Type="Embed" ProgID="ChemDraw.Document.6.0" ShapeID="_x0000_i1033" DrawAspect="Content" ObjectID="_1790109281" r:id="rId25"/>
        </w:object>
      </w:r>
    </w:p>
    <w:p w14:paraId="53387ABF" w14:textId="77777777" w:rsidR="00E27A4C" w:rsidRPr="00C0097E" w:rsidRDefault="00E27A4C" w:rsidP="00E27A4C">
      <w:pPr>
        <w:adjustRightInd w:val="0"/>
        <w:spacing w:line="360" w:lineRule="auto"/>
        <w:jc w:val="center"/>
        <w:rPr>
          <w:rFonts w:eastAsia="AdvTimes"/>
          <w:sz w:val="22"/>
          <w:szCs w:val="22"/>
        </w:rPr>
      </w:pPr>
      <w:r w:rsidRPr="00C0097E">
        <w:rPr>
          <w:b/>
          <w:bCs/>
          <w:sz w:val="22"/>
          <w:szCs w:val="22"/>
        </w:rPr>
        <w:t>Scheme 9.</w:t>
      </w:r>
      <w:r w:rsidRPr="00C0097E">
        <w:rPr>
          <w:bCs/>
          <w:sz w:val="22"/>
          <w:szCs w:val="22"/>
        </w:rPr>
        <w:t xml:space="preserve"> </w:t>
      </w:r>
      <w:r w:rsidRPr="00C0097E">
        <w:rPr>
          <w:rFonts w:eastAsia="AdvTimes"/>
          <w:sz w:val="22"/>
          <w:szCs w:val="22"/>
        </w:rPr>
        <w:t>Pyrrolidine sulfonamide</w:t>
      </w:r>
      <w:r w:rsidRPr="00C0097E">
        <w:rPr>
          <w:bCs/>
          <w:sz w:val="22"/>
          <w:szCs w:val="22"/>
        </w:rPr>
        <w:t xml:space="preserve"> </w:t>
      </w:r>
      <w:r w:rsidRPr="00C0097E">
        <w:rPr>
          <w:rFonts w:eastAsia="AdvTimes"/>
          <w:sz w:val="22"/>
          <w:szCs w:val="22"/>
        </w:rPr>
        <w:t>catalyzed aldol reaction in water.</w:t>
      </w:r>
    </w:p>
    <w:p w14:paraId="0637C1B9" w14:textId="77777777" w:rsidR="00E27A4C" w:rsidRPr="00C0097E" w:rsidRDefault="00E27A4C" w:rsidP="00E27A4C">
      <w:pPr>
        <w:adjustRightInd w:val="0"/>
        <w:spacing w:line="360" w:lineRule="auto"/>
        <w:jc w:val="center"/>
        <w:rPr>
          <w:rFonts w:eastAsia="Calibri"/>
          <w:sz w:val="24"/>
          <w:szCs w:val="24"/>
        </w:rPr>
      </w:pPr>
    </w:p>
    <w:p w14:paraId="337F3F9E" w14:textId="4690DF97" w:rsidR="00945CCF" w:rsidRPr="00C0097E" w:rsidRDefault="00002414" w:rsidP="00945CCF">
      <w:pPr>
        <w:adjustRightInd w:val="0"/>
        <w:spacing w:line="360" w:lineRule="auto"/>
        <w:jc w:val="both"/>
        <w:rPr>
          <w:rFonts w:eastAsia="Calibri"/>
          <w:sz w:val="24"/>
          <w:szCs w:val="24"/>
        </w:rPr>
      </w:pPr>
      <w:r w:rsidRPr="00C0097E">
        <w:rPr>
          <w:rFonts w:eastAsia="Calibri"/>
          <w:sz w:val="24"/>
          <w:szCs w:val="24"/>
        </w:rPr>
        <w:t>T. He</w:t>
      </w:r>
      <w:r w:rsidR="00B74268" w:rsidRPr="00C0097E">
        <w:rPr>
          <w:rFonts w:eastAsia="Calibri"/>
          <w:sz w:val="24"/>
          <w:szCs w:val="24"/>
        </w:rPr>
        <w:t xml:space="preserve"> </w:t>
      </w:r>
      <w:r w:rsidR="00B74268" w:rsidRPr="00C0097E">
        <w:rPr>
          <w:rFonts w:eastAsia="Calibri"/>
          <w:i/>
          <w:sz w:val="24"/>
          <w:szCs w:val="24"/>
        </w:rPr>
        <w:t>et al.</w:t>
      </w:r>
      <w:r w:rsidR="00B74268" w:rsidRPr="00C0097E">
        <w:rPr>
          <w:rFonts w:eastAsia="Calibri"/>
          <w:sz w:val="24"/>
          <w:szCs w:val="24"/>
          <w:vertAlign w:val="superscript"/>
        </w:rPr>
        <w:t>33</w:t>
      </w:r>
      <w:r w:rsidR="00945CCF" w:rsidRPr="00C0097E">
        <w:rPr>
          <w:rFonts w:eastAsia="Calibri"/>
          <w:sz w:val="24"/>
          <w:szCs w:val="24"/>
        </w:rPr>
        <w:t xml:space="preserve"> synthesized </w:t>
      </w:r>
      <w:r w:rsidR="00B74268" w:rsidRPr="00C0097E">
        <w:rPr>
          <w:rFonts w:eastAsia="Calibri"/>
          <w:sz w:val="24"/>
          <w:szCs w:val="24"/>
        </w:rPr>
        <w:t>proline-cholesterol and-diosgenin</w:t>
      </w:r>
      <w:r w:rsidR="00AC721B" w:rsidRPr="00C0097E">
        <w:rPr>
          <w:rFonts w:eastAsia="Calibri"/>
          <w:sz w:val="24"/>
          <w:szCs w:val="24"/>
        </w:rPr>
        <w:t xml:space="preserve"> </w:t>
      </w:r>
      <w:r w:rsidR="00B74268" w:rsidRPr="00C0097E">
        <w:rPr>
          <w:rFonts w:eastAsia="Calibri"/>
          <w:sz w:val="24"/>
          <w:szCs w:val="24"/>
        </w:rPr>
        <w:t xml:space="preserve">based </w:t>
      </w:r>
      <w:r w:rsidR="00AC721B" w:rsidRPr="00C0097E">
        <w:rPr>
          <w:rFonts w:eastAsia="Calibri"/>
          <w:sz w:val="24"/>
          <w:szCs w:val="24"/>
        </w:rPr>
        <w:t>am</w:t>
      </w:r>
      <w:r w:rsidR="00B74268" w:rsidRPr="00C0097E">
        <w:rPr>
          <w:rFonts w:eastAsia="Calibri"/>
          <w:sz w:val="24"/>
          <w:szCs w:val="24"/>
        </w:rPr>
        <w:t xml:space="preserve">phiphilic organocatalysts for the first time, and </w:t>
      </w:r>
      <w:r w:rsidR="00AC721B" w:rsidRPr="00C0097E">
        <w:rPr>
          <w:rFonts w:eastAsia="Calibri"/>
          <w:sz w:val="24"/>
          <w:szCs w:val="24"/>
        </w:rPr>
        <w:t>performed</w:t>
      </w:r>
      <w:r w:rsidR="00B74268" w:rsidRPr="00C0097E">
        <w:rPr>
          <w:rFonts w:eastAsia="Calibri"/>
          <w:sz w:val="24"/>
          <w:szCs w:val="24"/>
        </w:rPr>
        <w:t xml:space="preserve"> the direct aldol reaction</w:t>
      </w:r>
      <w:r w:rsidR="00AC721B" w:rsidRPr="00C0097E">
        <w:rPr>
          <w:rFonts w:eastAsia="Calibri"/>
          <w:sz w:val="24"/>
          <w:szCs w:val="24"/>
        </w:rPr>
        <w:t xml:space="preserve"> in</w:t>
      </w:r>
      <w:r w:rsidR="00B74268" w:rsidRPr="00C0097E">
        <w:rPr>
          <w:rFonts w:eastAsia="Calibri"/>
          <w:sz w:val="24"/>
          <w:szCs w:val="24"/>
        </w:rPr>
        <w:t xml:space="preserve"> between cyclic ketones and aromatic aldehydes. The presence of water with these organocatalysts leads to micelle formation and a significant </w:t>
      </w:r>
      <w:r w:rsidR="00AC721B" w:rsidRPr="00C0097E">
        <w:rPr>
          <w:rFonts w:eastAsia="Calibri"/>
          <w:sz w:val="24"/>
          <w:szCs w:val="24"/>
        </w:rPr>
        <w:t>en</w:t>
      </w:r>
      <w:r w:rsidR="00B74268" w:rsidRPr="00C0097E">
        <w:rPr>
          <w:rFonts w:eastAsia="Calibri"/>
          <w:sz w:val="24"/>
          <w:szCs w:val="24"/>
        </w:rPr>
        <w:t xml:space="preserve">hancement in reactivity and stereoselectivity. </w:t>
      </w:r>
    </w:p>
    <w:p w14:paraId="013A8894" w14:textId="4611B982" w:rsidR="00E27A4C" w:rsidRPr="00C0097E" w:rsidRDefault="00C0097E" w:rsidP="00290B13">
      <w:pPr>
        <w:adjustRightInd w:val="0"/>
        <w:spacing w:line="360" w:lineRule="auto"/>
        <w:jc w:val="center"/>
        <w:rPr>
          <w:rFonts w:eastAsia="Calibri"/>
          <w:sz w:val="24"/>
          <w:szCs w:val="24"/>
        </w:rPr>
      </w:pPr>
      <w:r w:rsidRPr="00C0097E">
        <w:pict w14:anchorId="0245ACE1">
          <v:shape id="_x0000_i1034" type="#_x0000_t75" style="width:354pt;height:150pt">
            <v:imagedata r:id="rId26" o:title=""/>
          </v:shape>
        </w:pict>
      </w:r>
    </w:p>
    <w:p w14:paraId="63C31625" w14:textId="5E668E05" w:rsidR="0028008C" w:rsidRPr="00C0097E" w:rsidRDefault="0028008C" w:rsidP="0028008C">
      <w:pPr>
        <w:adjustRightInd w:val="0"/>
        <w:spacing w:line="360" w:lineRule="auto"/>
        <w:jc w:val="center"/>
        <w:rPr>
          <w:rFonts w:eastAsia="AdvTimes"/>
          <w:sz w:val="22"/>
          <w:szCs w:val="22"/>
        </w:rPr>
      </w:pPr>
      <w:r w:rsidRPr="00C0097E">
        <w:rPr>
          <w:b/>
          <w:bCs/>
          <w:sz w:val="22"/>
          <w:szCs w:val="22"/>
        </w:rPr>
        <w:t>Scheme 10.</w:t>
      </w:r>
      <w:r w:rsidRPr="00C0097E">
        <w:rPr>
          <w:bCs/>
          <w:sz w:val="22"/>
          <w:szCs w:val="22"/>
        </w:rPr>
        <w:t xml:space="preserve"> </w:t>
      </w:r>
      <w:r w:rsidRPr="00C0097E">
        <w:rPr>
          <w:rFonts w:eastAsia="AdvTimes"/>
          <w:sz w:val="22"/>
          <w:szCs w:val="22"/>
        </w:rPr>
        <w:t>Proline-cholesterol and-diosgenin based amphiphilic organocatalyzed reaction in water</w:t>
      </w:r>
    </w:p>
    <w:p w14:paraId="41EE5D7F" w14:textId="1141CCC2" w:rsidR="008C0172" w:rsidRPr="00C0097E" w:rsidRDefault="008C0172" w:rsidP="009C676A">
      <w:pPr>
        <w:autoSpaceDE/>
        <w:autoSpaceDN/>
        <w:spacing w:line="360" w:lineRule="auto"/>
        <w:rPr>
          <w:sz w:val="22"/>
          <w:szCs w:val="22"/>
        </w:rPr>
      </w:pPr>
    </w:p>
    <w:p w14:paraId="199B9387" w14:textId="208EDC3A" w:rsidR="00E27322" w:rsidRPr="00C0097E" w:rsidRDefault="00BB0B7D" w:rsidP="00BB0B7D">
      <w:pPr>
        <w:adjustRightInd w:val="0"/>
        <w:spacing w:line="360" w:lineRule="auto"/>
        <w:jc w:val="both"/>
        <w:rPr>
          <w:rFonts w:eastAsia="Calibri"/>
          <w:sz w:val="24"/>
          <w:szCs w:val="24"/>
        </w:rPr>
      </w:pPr>
      <w:r w:rsidRPr="00C0097E">
        <w:rPr>
          <w:rFonts w:eastAsia="Calibri"/>
          <w:sz w:val="24"/>
          <w:szCs w:val="24"/>
        </w:rPr>
        <w:t xml:space="preserve"> W. Xiao </w:t>
      </w:r>
      <w:r w:rsidRPr="00C0097E">
        <w:rPr>
          <w:rFonts w:eastAsia="Calibri"/>
          <w:i/>
          <w:sz w:val="24"/>
          <w:szCs w:val="24"/>
        </w:rPr>
        <w:t>et al.</w:t>
      </w:r>
      <w:r w:rsidR="00635CA4" w:rsidRPr="00C0097E">
        <w:rPr>
          <w:rFonts w:eastAsia="Calibri"/>
          <w:sz w:val="24"/>
          <w:szCs w:val="24"/>
          <w:vertAlign w:val="superscript"/>
        </w:rPr>
        <w:t>34</w:t>
      </w:r>
      <w:r w:rsidRPr="00C0097E">
        <w:rPr>
          <w:rFonts w:eastAsia="Calibri"/>
          <w:sz w:val="24"/>
          <w:szCs w:val="24"/>
        </w:rPr>
        <w:t xml:space="preserve"> developed a controllable strategy for engineering polystyrene-supported acid base catalysts by using nanoprecipitation in water, because of the hydrophobic nature of the polystyrene chains, coil-globule collapse not only constructs hydrophobic environments but also brings catechol groups and benzylamine groups (attached to polystyrene chain) in close proximity to enable the synergistic effect.</w:t>
      </w:r>
    </w:p>
    <w:p w14:paraId="3E778DCB" w14:textId="66E9238C" w:rsidR="006B0A90" w:rsidRPr="00C0097E" w:rsidRDefault="00635CA4" w:rsidP="00CF0ED6">
      <w:pPr>
        <w:adjustRightInd w:val="0"/>
        <w:spacing w:line="360" w:lineRule="auto"/>
        <w:jc w:val="center"/>
      </w:pPr>
      <w:r w:rsidRPr="00C0097E">
        <w:object w:dxaOrig="6891" w:dyaOrig="2594" w14:anchorId="24082110">
          <v:shape id="_x0000_i1035" type="#_x0000_t75" style="width:344.4pt;height:129.6pt" o:ole="">
            <v:imagedata r:id="rId27" o:title=""/>
          </v:shape>
          <o:OLEObject Type="Embed" ProgID="ChemDraw.Document.6.0" ShapeID="_x0000_i1035" DrawAspect="Content" ObjectID="_1790109282" r:id="rId28"/>
        </w:object>
      </w:r>
    </w:p>
    <w:p w14:paraId="3753B8AD" w14:textId="22C3AEA0" w:rsidR="007D557C" w:rsidRPr="00C0097E" w:rsidRDefault="00117E27" w:rsidP="007D557C">
      <w:pPr>
        <w:adjustRightInd w:val="0"/>
        <w:spacing w:line="360" w:lineRule="auto"/>
        <w:jc w:val="center"/>
        <w:rPr>
          <w:rFonts w:eastAsia="AdvTimes"/>
          <w:sz w:val="22"/>
          <w:szCs w:val="22"/>
        </w:rPr>
      </w:pPr>
      <w:r w:rsidRPr="00C0097E">
        <w:rPr>
          <w:b/>
          <w:bCs/>
          <w:sz w:val="22"/>
          <w:szCs w:val="22"/>
        </w:rPr>
        <w:t>Scheme 11</w:t>
      </w:r>
      <w:r w:rsidR="007D557C" w:rsidRPr="00C0097E">
        <w:rPr>
          <w:b/>
          <w:bCs/>
          <w:sz w:val="22"/>
          <w:szCs w:val="22"/>
        </w:rPr>
        <w:t>.</w:t>
      </w:r>
      <w:r w:rsidR="007D557C" w:rsidRPr="00C0097E">
        <w:rPr>
          <w:bCs/>
          <w:sz w:val="22"/>
          <w:szCs w:val="22"/>
        </w:rPr>
        <w:t xml:space="preserve"> </w:t>
      </w:r>
      <w:r w:rsidR="007D557C" w:rsidRPr="00C0097E">
        <w:rPr>
          <w:rFonts w:eastAsia="AdvTimes"/>
          <w:sz w:val="22"/>
          <w:szCs w:val="22"/>
        </w:rPr>
        <w:t>Pyrrolidine sulfonamide</w:t>
      </w:r>
      <w:r w:rsidR="007D557C" w:rsidRPr="00C0097E">
        <w:rPr>
          <w:bCs/>
          <w:sz w:val="22"/>
          <w:szCs w:val="22"/>
        </w:rPr>
        <w:t xml:space="preserve"> </w:t>
      </w:r>
      <w:r w:rsidR="007D557C" w:rsidRPr="00C0097E">
        <w:rPr>
          <w:rFonts w:eastAsia="AdvTimes"/>
          <w:sz w:val="22"/>
          <w:szCs w:val="22"/>
        </w:rPr>
        <w:t>catalyzed aldol reaction in water.</w:t>
      </w:r>
    </w:p>
    <w:p w14:paraId="1247DA57" w14:textId="5D715126" w:rsidR="00292F8E" w:rsidRPr="00C0097E" w:rsidRDefault="00023DC3" w:rsidP="00E27322">
      <w:pPr>
        <w:adjustRightInd w:val="0"/>
        <w:spacing w:before="100" w:beforeAutospacing="1" w:after="100" w:afterAutospacing="1" w:line="360" w:lineRule="auto"/>
        <w:rPr>
          <w:b/>
          <w:sz w:val="28"/>
          <w:szCs w:val="28"/>
        </w:rPr>
      </w:pPr>
      <w:r w:rsidRPr="00C0097E">
        <w:rPr>
          <w:b/>
          <w:sz w:val="28"/>
          <w:szCs w:val="28"/>
        </w:rPr>
        <w:t>3. Biginelli reaction</w:t>
      </w:r>
    </w:p>
    <w:p w14:paraId="182CA30D" w14:textId="19786B3F" w:rsidR="00023DC3" w:rsidRPr="00C0097E" w:rsidRDefault="00023DC3" w:rsidP="00023DC3">
      <w:pPr>
        <w:adjustRightInd w:val="0"/>
        <w:spacing w:before="100" w:beforeAutospacing="1" w:after="100" w:afterAutospacing="1" w:line="360" w:lineRule="auto"/>
        <w:jc w:val="both"/>
        <w:rPr>
          <w:rFonts w:eastAsia="Calibri"/>
          <w:sz w:val="24"/>
          <w:szCs w:val="24"/>
        </w:rPr>
      </w:pPr>
      <w:r w:rsidRPr="00C0097E">
        <w:rPr>
          <w:rFonts w:eastAsia="Calibri"/>
          <w:sz w:val="24"/>
          <w:szCs w:val="24"/>
        </w:rPr>
        <w:t>Suzuki and co-workers examined the Lewis acid catalyzed Biginelli reaction using water as the medium. Metal triflamides, such as Ni(NTf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Cu(NTf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and Yb(NTf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catalyzed the multicomponent reaction to afford 3,4-dihydropyrimidine-2-(1H)-ones, (Scheme 10). A range of aldehydes were explored, and the yields were found to be moderate to excellent (&gt;95%) using the Cu(NTf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When the Lewis acid was changed to Ni(NTf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xml:space="preserve"> or Yb(NTf</w:t>
      </w:r>
      <w:r w:rsidRPr="00C0097E">
        <w:rPr>
          <w:rFonts w:eastAsia="Calibri"/>
          <w:sz w:val="24"/>
          <w:szCs w:val="24"/>
          <w:vertAlign w:val="subscript"/>
        </w:rPr>
        <w:t>2</w:t>
      </w:r>
      <w:r w:rsidRPr="00C0097E">
        <w:rPr>
          <w:rFonts w:eastAsia="Calibri"/>
          <w:sz w:val="24"/>
          <w:szCs w:val="24"/>
        </w:rPr>
        <w:t>)</w:t>
      </w:r>
      <w:r w:rsidRPr="00C0097E">
        <w:rPr>
          <w:rFonts w:eastAsia="Calibri"/>
          <w:sz w:val="24"/>
          <w:szCs w:val="24"/>
          <w:vertAlign w:val="subscript"/>
        </w:rPr>
        <w:t>2</w:t>
      </w:r>
      <w:r w:rsidRPr="00C0097E">
        <w:rPr>
          <w:rFonts w:eastAsia="Calibri"/>
          <w:sz w:val="24"/>
          <w:szCs w:val="24"/>
        </w:rPr>
        <w:t>, the yields were much lower.</w:t>
      </w:r>
      <w:r w:rsidR="00F3190A" w:rsidRPr="00C0097E">
        <w:rPr>
          <w:rFonts w:eastAsia="Calibri"/>
          <w:sz w:val="24"/>
          <w:szCs w:val="24"/>
          <w:vertAlign w:val="superscript"/>
        </w:rPr>
        <w:t>35</w:t>
      </w:r>
      <w:r w:rsidRPr="00C0097E">
        <w:rPr>
          <w:rFonts w:eastAsia="Calibri"/>
          <w:sz w:val="24"/>
          <w:szCs w:val="24"/>
        </w:rPr>
        <w:t xml:space="preserve"> Konwar </w:t>
      </w:r>
      <w:r w:rsidRPr="00C0097E">
        <w:rPr>
          <w:rFonts w:eastAsia="Calibri"/>
          <w:i/>
          <w:sz w:val="24"/>
          <w:szCs w:val="24"/>
        </w:rPr>
        <w:t>et al.</w:t>
      </w:r>
      <w:r w:rsidRPr="00C0097E">
        <w:rPr>
          <w:rFonts w:eastAsia="Calibri"/>
          <w:sz w:val="24"/>
          <w:szCs w:val="24"/>
        </w:rPr>
        <w:t xml:space="preserve"> reported dodecyl sulfonic acid as an excellent surfactant-type Brønsted acid catalyzed synthesis of 3,4-dihydropyrimidin-2-ones in aqueous media at room temperature (Scheme </w:t>
      </w:r>
      <w:r w:rsidR="00F3190A" w:rsidRPr="00C0097E">
        <w:rPr>
          <w:rFonts w:eastAsia="Calibri"/>
          <w:sz w:val="24"/>
          <w:szCs w:val="24"/>
        </w:rPr>
        <w:t>12</w:t>
      </w:r>
      <w:r w:rsidRPr="00C0097E">
        <w:rPr>
          <w:rFonts w:eastAsia="Calibri"/>
          <w:sz w:val="24"/>
          <w:szCs w:val="24"/>
        </w:rPr>
        <w:t>).</w:t>
      </w:r>
    </w:p>
    <w:p w14:paraId="55AB756D" w14:textId="70A86837" w:rsidR="00007EB9" w:rsidRPr="00C0097E" w:rsidRDefault="00007EB9" w:rsidP="00007EB9">
      <w:pPr>
        <w:adjustRightInd w:val="0"/>
        <w:spacing w:before="100" w:beforeAutospacing="1" w:after="100" w:afterAutospacing="1" w:line="360" w:lineRule="auto"/>
        <w:jc w:val="center"/>
      </w:pPr>
      <w:r w:rsidRPr="00C0097E">
        <w:object w:dxaOrig="8963" w:dyaOrig="4781" w14:anchorId="2DC4C438">
          <v:shape id="_x0000_i1036" type="#_x0000_t75" style="width:365.4pt;height:194.4pt" o:ole="">
            <v:imagedata r:id="rId29" o:title=""/>
          </v:shape>
          <o:OLEObject Type="Embed" ProgID="ChemDraw.Document.6.0" ShapeID="_x0000_i1036" DrawAspect="Content" ObjectID="_1790109283" r:id="rId30"/>
        </w:object>
      </w:r>
    </w:p>
    <w:p w14:paraId="4E45BC29" w14:textId="1F47689E" w:rsidR="00007EB9" w:rsidRPr="00C0097E" w:rsidRDefault="001F5335" w:rsidP="00007EB9">
      <w:pPr>
        <w:adjustRightInd w:val="0"/>
        <w:spacing w:line="360" w:lineRule="auto"/>
        <w:jc w:val="center"/>
        <w:rPr>
          <w:bCs/>
        </w:rPr>
      </w:pPr>
      <w:r w:rsidRPr="00C0097E">
        <w:rPr>
          <w:b/>
          <w:bCs/>
          <w:sz w:val="22"/>
          <w:szCs w:val="22"/>
        </w:rPr>
        <w:t xml:space="preserve">Scheme </w:t>
      </w:r>
      <w:r w:rsidR="00007EB9" w:rsidRPr="00C0097E">
        <w:rPr>
          <w:b/>
          <w:bCs/>
          <w:sz w:val="22"/>
          <w:szCs w:val="22"/>
        </w:rPr>
        <w:t>12.</w:t>
      </w:r>
      <w:r w:rsidR="00007EB9" w:rsidRPr="00C0097E">
        <w:rPr>
          <w:bCs/>
          <w:sz w:val="22"/>
          <w:szCs w:val="22"/>
        </w:rPr>
        <w:t xml:space="preserve"> Aqueous lewis acid/brønsted acid catalyzed Biginelli reaction</w:t>
      </w:r>
      <w:r w:rsidR="00007EB9" w:rsidRPr="00C0097E">
        <w:rPr>
          <w:bCs/>
        </w:rPr>
        <w:t>.</w:t>
      </w:r>
    </w:p>
    <w:p w14:paraId="1A9C4FFD" w14:textId="455ACC29" w:rsidR="00007EB9" w:rsidRPr="00C0097E" w:rsidRDefault="00007EB9" w:rsidP="00007EB9">
      <w:pPr>
        <w:adjustRightInd w:val="0"/>
        <w:spacing w:before="100" w:beforeAutospacing="1" w:after="100" w:afterAutospacing="1" w:line="360" w:lineRule="auto"/>
        <w:jc w:val="both"/>
        <w:rPr>
          <w:rFonts w:eastAsia="Calibri"/>
          <w:sz w:val="24"/>
          <w:szCs w:val="24"/>
        </w:rPr>
      </w:pPr>
      <w:r w:rsidRPr="00C0097E">
        <w:rPr>
          <w:rFonts w:eastAsia="Calibri"/>
          <w:sz w:val="24"/>
          <w:szCs w:val="24"/>
        </w:rPr>
        <w:t>Lei and Hu observed that a Biginelli like three-component condensation reaction of aromatic aldehyde β-dicarbonyl compound and 2-aminobenzimidazole could be performed in water by using thiamine hydrochloride (VB</w:t>
      </w:r>
      <w:r w:rsidRPr="00C0097E">
        <w:rPr>
          <w:rFonts w:eastAsia="Calibri"/>
          <w:sz w:val="24"/>
          <w:szCs w:val="24"/>
          <w:vertAlign w:val="subscript"/>
        </w:rPr>
        <w:t>1</w:t>
      </w:r>
      <w:r w:rsidRPr="00C0097E">
        <w:rPr>
          <w:rFonts w:eastAsia="Calibri"/>
          <w:sz w:val="24"/>
          <w:szCs w:val="24"/>
        </w:rPr>
        <w:t xml:space="preserve">), which is a nonflammable, inexpensive, and non-toxic reagent, as catalyst </w:t>
      </w:r>
      <w:r w:rsidR="001F5335" w:rsidRPr="00C0097E">
        <w:rPr>
          <w:rFonts w:eastAsia="Calibri"/>
          <w:sz w:val="24"/>
          <w:szCs w:val="24"/>
        </w:rPr>
        <w:t xml:space="preserve">(Scheme </w:t>
      </w:r>
      <w:r w:rsidR="00217304" w:rsidRPr="00C0097E">
        <w:rPr>
          <w:rFonts w:eastAsia="Calibri"/>
          <w:sz w:val="24"/>
          <w:szCs w:val="24"/>
        </w:rPr>
        <w:t>13</w:t>
      </w:r>
      <w:r w:rsidRPr="00C0097E">
        <w:rPr>
          <w:rFonts w:eastAsia="Calibri"/>
          <w:sz w:val="24"/>
          <w:szCs w:val="24"/>
        </w:rPr>
        <w:t>). This method offers a straightforward and eco-friendly method for synthesizing benzo[4,5]imidazo[1,2-a]-pyrimidine derivatives. Many other solvents, such as THF, DMF, toluene, acetonitrile, ethanol and dichloromethane, were also used in this reaction, but the yields obtained are inferior as compared with water.</w:t>
      </w:r>
      <w:r w:rsidRPr="00C0097E">
        <w:rPr>
          <w:rFonts w:eastAsia="Calibri"/>
          <w:sz w:val="24"/>
          <w:szCs w:val="24"/>
          <w:vertAlign w:val="superscript"/>
        </w:rPr>
        <w:t>36</w:t>
      </w:r>
    </w:p>
    <w:p w14:paraId="4E386280" w14:textId="4F36B659" w:rsidR="00974F34" w:rsidRPr="00C0097E" w:rsidRDefault="00974F34" w:rsidP="00974F34">
      <w:pPr>
        <w:adjustRightInd w:val="0"/>
        <w:spacing w:before="100" w:beforeAutospacing="1" w:after="100" w:afterAutospacing="1" w:line="360" w:lineRule="auto"/>
        <w:jc w:val="center"/>
        <w:rPr>
          <w:sz w:val="22"/>
          <w:szCs w:val="22"/>
        </w:rPr>
      </w:pPr>
      <w:r w:rsidRPr="00C0097E">
        <w:rPr>
          <w:sz w:val="22"/>
          <w:szCs w:val="22"/>
        </w:rPr>
        <w:object w:dxaOrig="8340" w:dyaOrig="2167" w14:anchorId="187803CE">
          <v:shape id="_x0000_i1037" type="#_x0000_t75" style="width:357pt;height:93pt" o:ole="">
            <v:imagedata r:id="rId31" o:title=""/>
          </v:shape>
          <o:OLEObject Type="Embed" ProgID="ChemDraw.Document.6.0" ShapeID="_x0000_i1037" DrawAspect="Content" ObjectID="_1790109284" r:id="rId32"/>
        </w:object>
      </w:r>
    </w:p>
    <w:p w14:paraId="621DC1F7" w14:textId="1653E00B" w:rsidR="00217304" w:rsidRPr="00C0097E" w:rsidRDefault="00217304" w:rsidP="00217304">
      <w:pPr>
        <w:adjustRightInd w:val="0"/>
        <w:spacing w:line="360" w:lineRule="auto"/>
        <w:jc w:val="both"/>
        <w:rPr>
          <w:sz w:val="22"/>
          <w:szCs w:val="22"/>
        </w:rPr>
      </w:pPr>
      <w:r w:rsidRPr="00C0097E">
        <w:rPr>
          <w:b/>
          <w:sz w:val="22"/>
          <w:szCs w:val="22"/>
        </w:rPr>
        <w:t>Scheme 11/13.</w:t>
      </w:r>
      <w:r w:rsidRPr="00C0097E">
        <w:rPr>
          <w:sz w:val="22"/>
          <w:szCs w:val="22"/>
        </w:rPr>
        <w:t xml:space="preserve"> Biginelli-type three-component reaction of 2-aminobenzimidazole, aromatic aldehydes and 1,2-diphenylethanone in water.</w:t>
      </w:r>
    </w:p>
    <w:p w14:paraId="62E3D1E4" w14:textId="1E059744" w:rsidR="00217304" w:rsidRPr="00C0097E" w:rsidRDefault="00217304" w:rsidP="00217304">
      <w:pPr>
        <w:adjustRightInd w:val="0"/>
        <w:spacing w:before="100" w:beforeAutospacing="1" w:after="100" w:afterAutospacing="1" w:line="360" w:lineRule="auto"/>
        <w:jc w:val="both"/>
        <w:rPr>
          <w:rFonts w:eastAsia="Calibri"/>
          <w:sz w:val="24"/>
          <w:szCs w:val="24"/>
        </w:rPr>
      </w:pPr>
      <w:r w:rsidRPr="00C0097E">
        <w:rPr>
          <w:rFonts w:eastAsia="Calibri"/>
          <w:sz w:val="24"/>
          <w:szCs w:val="24"/>
        </w:rPr>
        <w:t xml:space="preserve">Kumar and co-workers reported an easy, efficient and eco-friendly procedure for the one-pot synthesis of 1,2-dihydro-1-aryl-3H-naphth[1,2-e][1,3]oxazin-3-one and amidoalkylnaphthols </w:t>
      </w:r>
      <w:r w:rsidRPr="00C0097E">
        <w:rPr>
          <w:rFonts w:eastAsia="Calibri"/>
          <w:i/>
          <w:sz w:val="24"/>
          <w:szCs w:val="24"/>
        </w:rPr>
        <w:t xml:space="preserve">via </w:t>
      </w:r>
      <w:r w:rsidRPr="00C0097E">
        <w:rPr>
          <w:rFonts w:eastAsia="Calibri"/>
          <w:sz w:val="24"/>
          <w:szCs w:val="24"/>
        </w:rPr>
        <w:t xml:space="preserve">Biginelli-type multicomponenet reaction of aldehydes, urea/thiourea/amides with 1/2-naphthol using SDS promoted cellulose sulfuric acid, a recyclable solid-supported acid catalyst in water (Scheme 14). They believed that the reaction may starts with the formation of </w:t>
      </w:r>
      <w:r w:rsidRPr="00C0097E">
        <w:rPr>
          <w:rFonts w:eastAsia="Calibri"/>
          <w:i/>
          <w:sz w:val="24"/>
          <w:szCs w:val="24"/>
        </w:rPr>
        <w:t>N</w:t>
      </w:r>
      <w:r w:rsidRPr="00C0097E">
        <w:rPr>
          <w:rFonts w:eastAsia="Calibri"/>
          <w:sz w:val="24"/>
          <w:szCs w:val="24"/>
        </w:rPr>
        <w:t>-acylimine intermediate with aldehyde and urea/thiourea/amides instead of ortho-quinonemethides (o-QMs).</w:t>
      </w:r>
      <w:r w:rsidRPr="00C0097E">
        <w:rPr>
          <w:rFonts w:eastAsia="Calibri"/>
          <w:sz w:val="24"/>
          <w:szCs w:val="24"/>
          <w:vertAlign w:val="superscript"/>
        </w:rPr>
        <w:t>37</w:t>
      </w:r>
    </w:p>
    <w:p w14:paraId="00FE5D3C" w14:textId="19967A79" w:rsidR="00974F34" w:rsidRPr="00C0097E" w:rsidRDefault="00095B03" w:rsidP="00095B03">
      <w:pPr>
        <w:adjustRightInd w:val="0"/>
        <w:spacing w:before="100" w:beforeAutospacing="1" w:after="100" w:afterAutospacing="1" w:line="360" w:lineRule="auto"/>
        <w:jc w:val="center"/>
      </w:pPr>
      <w:r w:rsidRPr="00C0097E">
        <w:object w:dxaOrig="8200" w:dyaOrig="4459" w14:anchorId="562D0E9D">
          <v:shape id="_x0000_i1038" type="#_x0000_t75" style="width:367.2pt;height:199.2pt" o:ole="">
            <v:imagedata r:id="rId33" o:title=""/>
          </v:shape>
          <o:OLEObject Type="Embed" ProgID="ChemDraw.Document.6.0" ShapeID="_x0000_i1038" DrawAspect="Content" ObjectID="_1790109285" r:id="rId34"/>
        </w:object>
      </w:r>
    </w:p>
    <w:p w14:paraId="4C61DEFF" w14:textId="08225BB1" w:rsidR="00A70434" w:rsidRPr="00C0097E" w:rsidRDefault="00095B03" w:rsidP="00A70434">
      <w:pPr>
        <w:pStyle w:val="G1bFigureCaption"/>
        <w:spacing w:line="360" w:lineRule="auto"/>
        <w:jc w:val="both"/>
        <w:rPr>
          <w:b/>
          <w:sz w:val="22"/>
          <w:szCs w:val="22"/>
        </w:rPr>
      </w:pPr>
      <w:r w:rsidRPr="00C0097E">
        <w:rPr>
          <w:b/>
          <w:sz w:val="22"/>
          <w:szCs w:val="22"/>
        </w:rPr>
        <w:t xml:space="preserve">Scheme 12/14. </w:t>
      </w:r>
      <w:r w:rsidRPr="00C0097E">
        <w:rPr>
          <w:sz w:val="22"/>
          <w:szCs w:val="22"/>
        </w:rPr>
        <w:t>Synthesis of 1,2-dihydro-1-aryl-3H-naphth[1,2-e][1,3]oxazin-3-one and amidoalkylnaphthol catalyzed by micelle promoted cellulose sulphuric acid in water</w:t>
      </w:r>
      <w:r w:rsidRPr="00C0097E">
        <w:rPr>
          <w:b/>
          <w:sz w:val="22"/>
          <w:szCs w:val="22"/>
        </w:rPr>
        <w:t>.</w:t>
      </w:r>
    </w:p>
    <w:p w14:paraId="7B83FC01" w14:textId="1C5FD0B6" w:rsidR="00A70434" w:rsidRPr="00C0097E" w:rsidRDefault="009C676A" w:rsidP="00A70434">
      <w:pPr>
        <w:spacing w:line="360" w:lineRule="auto"/>
        <w:rPr>
          <w:sz w:val="24"/>
          <w:szCs w:val="24"/>
          <w:lang w:eastAsia="en-GB"/>
        </w:rPr>
      </w:pPr>
      <w:r w:rsidRPr="00C0097E">
        <w:rPr>
          <w:sz w:val="24"/>
          <w:szCs w:val="24"/>
          <w:lang w:eastAsia="en-GB"/>
        </w:rPr>
        <w:t xml:space="preserve">D. </w:t>
      </w:r>
      <w:r w:rsidR="00A70434" w:rsidRPr="00C0097E">
        <w:rPr>
          <w:sz w:val="24"/>
          <w:szCs w:val="24"/>
          <w:lang w:eastAsia="en-GB"/>
        </w:rPr>
        <w:t xml:space="preserve">Bhattacharjee and </w:t>
      </w:r>
      <w:r w:rsidRPr="00C0097E">
        <w:rPr>
          <w:sz w:val="24"/>
          <w:szCs w:val="24"/>
          <w:lang w:eastAsia="en-GB"/>
        </w:rPr>
        <w:t xml:space="preserve">B. </w:t>
      </w:r>
      <w:r w:rsidR="00A70434" w:rsidRPr="00C0097E">
        <w:rPr>
          <w:sz w:val="24"/>
          <w:szCs w:val="24"/>
          <w:lang w:eastAsia="en-GB"/>
        </w:rPr>
        <w:t>Myrboh</w:t>
      </w:r>
      <w:r w:rsidR="00885D34" w:rsidRPr="00C0097E">
        <w:rPr>
          <w:sz w:val="24"/>
          <w:szCs w:val="24"/>
          <w:vertAlign w:val="superscript"/>
          <w:lang w:eastAsia="en-GB"/>
        </w:rPr>
        <w:t>38</w:t>
      </w:r>
      <w:r w:rsidR="00A70434" w:rsidRPr="00C0097E">
        <w:rPr>
          <w:sz w:val="24"/>
          <w:szCs w:val="24"/>
          <w:lang w:eastAsia="en-GB"/>
        </w:rPr>
        <w:t xml:space="preserve"> found that sodium dodecyl sulfate (SDS) has been demonstrated as an efficient surfactant mediated catalyst for the synthesis of dihydropyrimidinone derivatives by the Biginelli condensation of aldehydes, β-dicarbonyls, and urea/thiourea.</w:t>
      </w:r>
    </w:p>
    <w:p w14:paraId="30491C4D" w14:textId="77777777" w:rsidR="00A70434" w:rsidRPr="00C0097E" w:rsidRDefault="00A70434" w:rsidP="00A70434">
      <w:pPr>
        <w:spacing w:line="360" w:lineRule="auto"/>
        <w:rPr>
          <w:sz w:val="24"/>
          <w:szCs w:val="24"/>
          <w:lang w:val="en-GB" w:eastAsia="en-GB"/>
        </w:rPr>
      </w:pPr>
    </w:p>
    <w:p w14:paraId="1A1094B8" w14:textId="15946460" w:rsidR="00A70434" w:rsidRPr="00C0097E" w:rsidRDefault="00A70434" w:rsidP="00A70434">
      <w:pPr>
        <w:spacing w:line="360" w:lineRule="auto"/>
        <w:jc w:val="center"/>
        <w:rPr>
          <w:sz w:val="22"/>
          <w:szCs w:val="22"/>
        </w:rPr>
      </w:pPr>
      <w:r w:rsidRPr="00C0097E">
        <w:rPr>
          <w:sz w:val="22"/>
          <w:szCs w:val="22"/>
        </w:rPr>
        <w:object w:dxaOrig="10450" w:dyaOrig="4469" w14:anchorId="092618DC">
          <v:shape id="_x0000_i1039" type="#_x0000_t75" style="width:447pt;height:191.4pt" o:ole="">
            <v:imagedata r:id="rId35" o:title=""/>
          </v:shape>
          <o:OLEObject Type="Embed" ProgID="ChemDraw.Document.6.0" ShapeID="_x0000_i1039" DrawAspect="Content" ObjectID="_1790109286" r:id="rId36"/>
        </w:object>
      </w:r>
    </w:p>
    <w:p w14:paraId="2B696D49" w14:textId="400A1DA4" w:rsidR="00395742" w:rsidRPr="00C0097E" w:rsidRDefault="00395742" w:rsidP="00395742">
      <w:pPr>
        <w:adjustRightInd w:val="0"/>
        <w:spacing w:line="360" w:lineRule="auto"/>
        <w:jc w:val="both"/>
        <w:rPr>
          <w:sz w:val="22"/>
          <w:szCs w:val="22"/>
        </w:rPr>
      </w:pPr>
      <w:r w:rsidRPr="00C0097E">
        <w:rPr>
          <w:b/>
          <w:sz w:val="22"/>
          <w:szCs w:val="22"/>
        </w:rPr>
        <w:t>Scheme 14.</w:t>
      </w:r>
      <w:r w:rsidRPr="00C0097E">
        <w:rPr>
          <w:sz w:val="22"/>
          <w:szCs w:val="22"/>
        </w:rPr>
        <w:t xml:space="preserve"> SDS </w:t>
      </w:r>
      <w:r w:rsidRPr="00C0097E">
        <w:t>mediated Biginelli condensation for the one pot synthesis of dihydropyrimidine derivatives in water</w:t>
      </w:r>
      <w:r w:rsidR="007D2707" w:rsidRPr="00C0097E">
        <w:t>.</w:t>
      </w:r>
    </w:p>
    <w:p w14:paraId="5637EE8B" w14:textId="04517C16" w:rsidR="00435133" w:rsidRPr="00C0097E" w:rsidRDefault="00FA4587" w:rsidP="00FA4587">
      <w:pPr>
        <w:spacing w:line="360" w:lineRule="auto"/>
        <w:jc w:val="both"/>
        <w:rPr>
          <w:sz w:val="24"/>
          <w:szCs w:val="24"/>
          <w:lang w:eastAsia="en-GB"/>
        </w:rPr>
      </w:pPr>
      <w:r w:rsidRPr="00C0097E">
        <w:rPr>
          <w:sz w:val="24"/>
          <w:szCs w:val="24"/>
          <w:lang w:eastAsia="en-GB"/>
        </w:rPr>
        <w:t xml:space="preserve">Puripat </w:t>
      </w:r>
      <w:r w:rsidRPr="00C0097E">
        <w:rPr>
          <w:i/>
          <w:sz w:val="24"/>
          <w:szCs w:val="24"/>
          <w:lang w:eastAsia="en-GB"/>
        </w:rPr>
        <w:t>et al.</w:t>
      </w:r>
      <w:r w:rsidR="00A00A3C" w:rsidRPr="00C0097E">
        <w:rPr>
          <w:sz w:val="24"/>
          <w:szCs w:val="24"/>
          <w:vertAlign w:val="superscript"/>
          <w:lang w:eastAsia="en-GB"/>
        </w:rPr>
        <w:t>39</w:t>
      </w:r>
      <w:r w:rsidRPr="00C0097E">
        <w:rPr>
          <w:sz w:val="24"/>
          <w:szCs w:val="24"/>
          <w:lang w:eastAsia="en-GB"/>
        </w:rPr>
        <w:t xml:space="preserve"> proposed artificial force induced reaction (AFIR) method which was applied to search systematically all possible multicomponent pathways for the Biginelli reaction mechanism. The most favorable pathway starts with the condensation of the urea and benzaldehyde, followed by the addition of ethyl acetoacetate. In this case urea acts as a catalyst and water acts as a protic medium.</w:t>
      </w:r>
    </w:p>
    <w:p w14:paraId="244185A9" w14:textId="1F315D0E" w:rsidR="00612F0C" w:rsidRPr="00C0097E" w:rsidRDefault="007D2707" w:rsidP="007D2707">
      <w:pPr>
        <w:spacing w:line="360" w:lineRule="auto"/>
        <w:jc w:val="center"/>
        <w:rPr>
          <w:sz w:val="22"/>
          <w:szCs w:val="22"/>
        </w:rPr>
      </w:pPr>
      <w:r w:rsidRPr="00C0097E">
        <w:rPr>
          <w:sz w:val="22"/>
          <w:szCs w:val="22"/>
        </w:rPr>
        <w:object w:dxaOrig="9372" w:dyaOrig="2552" w14:anchorId="6AE2F080">
          <v:shape id="_x0000_i1040" type="#_x0000_t75" style="width:401.4pt;height:109.2pt" o:ole="">
            <v:imagedata r:id="rId37" o:title=""/>
          </v:shape>
          <o:OLEObject Type="Embed" ProgID="ChemDraw.Document.6.0" ShapeID="_x0000_i1040" DrawAspect="Content" ObjectID="_1790109287" r:id="rId38"/>
        </w:object>
      </w:r>
    </w:p>
    <w:p w14:paraId="689374A9" w14:textId="38B202D1" w:rsidR="007D2707" w:rsidRPr="00C0097E" w:rsidRDefault="007D2707" w:rsidP="00315A36">
      <w:pPr>
        <w:adjustRightInd w:val="0"/>
        <w:spacing w:line="360" w:lineRule="auto"/>
        <w:jc w:val="center"/>
        <w:rPr>
          <w:sz w:val="22"/>
          <w:szCs w:val="22"/>
        </w:rPr>
      </w:pPr>
      <w:r w:rsidRPr="00C0097E">
        <w:rPr>
          <w:b/>
          <w:sz w:val="22"/>
          <w:szCs w:val="22"/>
        </w:rPr>
        <w:t>Scheme 15.</w:t>
      </w:r>
      <w:r w:rsidRPr="00C0097E">
        <w:rPr>
          <w:sz w:val="22"/>
          <w:szCs w:val="22"/>
        </w:rPr>
        <w:t xml:space="preserve"> </w:t>
      </w:r>
      <w:r w:rsidRPr="00C0097E">
        <w:t>Urea-Catalyzed Organocatalytic Multicomponent Reaction</w:t>
      </w:r>
    </w:p>
    <w:p w14:paraId="1827DD4A" w14:textId="1322495C" w:rsidR="00095B03" w:rsidRPr="00C0097E" w:rsidRDefault="00094492" w:rsidP="00094492">
      <w:pPr>
        <w:adjustRightInd w:val="0"/>
        <w:spacing w:before="100" w:beforeAutospacing="1" w:after="100" w:afterAutospacing="1" w:line="360" w:lineRule="auto"/>
        <w:rPr>
          <w:b/>
          <w:iCs/>
          <w:sz w:val="28"/>
          <w:szCs w:val="28"/>
        </w:rPr>
      </w:pPr>
      <w:r w:rsidRPr="00C0097E">
        <w:rPr>
          <w:b/>
          <w:iCs/>
          <w:sz w:val="28"/>
          <w:szCs w:val="28"/>
        </w:rPr>
        <w:t>4. Claisen Rearrangement</w:t>
      </w:r>
    </w:p>
    <w:p w14:paraId="6A252A46" w14:textId="118D4936" w:rsidR="00D11329" w:rsidRPr="00C0097E" w:rsidRDefault="00D11329" w:rsidP="00D11329">
      <w:pPr>
        <w:adjustRightInd w:val="0"/>
        <w:spacing w:before="100" w:beforeAutospacing="1" w:after="100" w:afterAutospacing="1" w:line="360" w:lineRule="auto"/>
        <w:jc w:val="both"/>
        <w:rPr>
          <w:rFonts w:eastAsia="Calibri"/>
          <w:sz w:val="24"/>
          <w:szCs w:val="24"/>
        </w:rPr>
      </w:pPr>
      <w:r w:rsidRPr="00C0097E">
        <w:rPr>
          <w:rFonts w:eastAsia="Calibri"/>
          <w:sz w:val="24"/>
          <w:szCs w:val="24"/>
        </w:rPr>
        <w:t>The Claisen rearrangement is a [3,3] sigmatropic rearrangement and is a prevailing method for the synthesis of new C-C bonds. The mechanism of this reaction is concerted and there is a minimal influence from solvent polarity. One of the first aqueous Claisen rearrangements was reported in 1973. The reaction studied was the conversion of chorismate to prephenate, a key step in the shikimate biosynthetic pathway for generating aromatic amino acids (</w:t>
      </w:r>
      <w:r w:rsidR="001F5335" w:rsidRPr="00C0097E">
        <w:rPr>
          <w:rFonts w:eastAsia="Calibri"/>
          <w:sz w:val="24"/>
          <w:szCs w:val="24"/>
        </w:rPr>
        <w:t xml:space="preserve">Scheme </w:t>
      </w:r>
      <w:r w:rsidR="007144DF" w:rsidRPr="00C0097E">
        <w:rPr>
          <w:rFonts w:eastAsia="Calibri"/>
          <w:sz w:val="24"/>
          <w:szCs w:val="24"/>
        </w:rPr>
        <w:t>16</w:t>
      </w:r>
      <w:r w:rsidRPr="00C0097E">
        <w:rPr>
          <w:rFonts w:eastAsia="Calibri"/>
          <w:sz w:val="24"/>
          <w:szCs w:val="24"/>
        </w:rPr>
        <w:t>).</w:t>
      </w:r>
      <w:r w:rsidRPr="00C0097E">
        <w:rPr>
          <w:rFonts w:eastAsia="Calibri"/>
          <w:sz w:val="24"/>
          <w:szCs w:val="24"/>
          <w:vertAlign w:val="superscript"/>
        </w:rPr>
        <w:t>40</w:t>
      </w:r>
    </w:p>
    <w:p w14:paraId="2ED3A722" w14:textId="45392175" w:rsidR="00D11329" w:rsidRPr="00C0097E" w:rsidRDefault="00D11329" w:rsidP="00D11329">
      <w:pPr>
        <w:adjustRightInd w:val="0"/>
        <w:spacing w:before="100" w:beforeAutospacing="1" w:after="100" w:afterAutospacing="1" w:line="360" w:lineRule="auto"/>
        <w:jc w:val="both"/>
        <w:rPr>
          <w:rFonts w:eastAsia="Calibri"/>
          <w:sz w:val="24"/>
          <w:szCs w:val="24"/>
        </w:rPr>
      </w:pPr>
      <w:r w:rsidRPr="00C0097E">
        <w:rPr>
          <w:rFonts w:eastAsia="Calibri"/>
          <w:sz w:val="24"/>
          <w:szCs w:val="24"/>
        </w:rPr>
        <w:t>Grieco explored the kinetics of the Claisen rearrangement of carboxylate containing vinyl ethers and found that the rate in water was 20 times that of the corresponding reaction in organic solvents.</w:t>
      </w:r>
      <w:r w:rsidRPr="00C0097E">
        <w:rPr>
          <w:rFonts w:eastAsia="Calibri"/>
          <w:sz w:val="24"/>
          <w:szCs w:val="24"/>
          <w:vertAlign w:val="superscript"/>
        </w:rPr>
        <w:t>41</w:t>
      </w:r>
    </w:p>
    <w:p w14:paraId="78682E82" w14:textId="2D14776C" w:rsidR="00A70434" w:rsidRPr="00C0097E" w:rsidRDefault="007144DF" w:rsidP="007144DF">
      <w:pPr>
        <w:adjustRightInd w:val="0"/>
        <w:spacing w:before="100" w:beforeAutospacing="1" w:after="100" w:afterAutospacing="1" w:line="360" w:lineRule="auto"/>
        <w:jc w:val="center"/>
      </w:pPr>
      <w:r w:rsidRPr="00C0097E">
        <w:object w:dxaOrig="5073" w:dyaOrig="1903" w14:anchorId="4A9ABB69">
          <v:shape id="_x0000_i1041" type="#_x0000_t75" style="width:226.2pt;height:84.6pt" o:ole="">
            <v:imagedata r:id="rId39" o:title=""/>
          </v:shape>
          <o:OLEObject Type="Embed" ProgID="ChemDraw.Document.6.0" ShapeID="_x0000_i1041" DrawAspect="Content" ObjectID="_1790109288" r:id="rId40"/>
        </w:object>
      </w:r>
    </w:p>
    <w:p w14:paraId="59FED43C" w14:textId="0B47CAC5" w:rsidR="007144DF" w:rsidRPr="00C0097E" w:rsidRDefault="001F5335" w:rsidP="007144DF">
      <w:pPr>
        <w:adjustRightInd w:val="0"/>
        <w:spacing w:line="360" w:lineRule="auto"/>
        <w:jc w:val="center"/>
        <w:rPr>
          <w:bCs/>
          <w:sz w:val="22"/>
          <w:szCs w:val="22"/>
        </w:rPr>
      </w:pPr>
      <w:r w:rsidRPr="00C0097E">
        <w:rPr>
          <w:b/>
          <w:bCs/>
          <w:sz w:val="22"/>
          <w:szCs w:val="22"/>
        </w:rPr>
        <w:t xml:space="preserve">Scheme </w:t>
      </w:r>
      <w:r w:rsidR="007144DF" w:rsidRPr="00C0097E">
        <w:rPr>
          <w:b/>
          <w:bCs/>
          <w:sz w:val="22"/>
          <w:szCs w:val="22"/>
        </w:rPr>
        <w:t>16.</w:t>
      </w:r>
      <w:r w:rsidR="007144DF" w:rsidRPr="00C0097E">
        <w:rPr>
          <w:bCs/>
          <w:sz w:val="22"/>
          <w:szCs w:val="22"/>
        </w:rPr>
        <w:t xml:space="preserve"> Claisen rearrangement of chorismate to prephenate in aqueous medium.</w:t>
      </w:r>
    </w:p>
    <w:p w14:paraId="53ABBFD4" w14:textId="73062EDB" w:rsidR="007144DF" w:rsidRPr="00C0097E" w:rsidRDefault="007144DF" w:rsidP="007144DF">
      <w:pPr>
        <w:adjustRightInd w:val="0"/>
        <w:spacing w:line="360" w:lineRule="auto"/>
        <w:jc w:val="both"/>
        <w:rPr>
          <w:bCs/>
          <w:sz w:val="24"/>
          <w:szCs w:val="24"/>
        </w:rPr>
      </w:pPr>
      <w:r w:rsidRPr="00C0097E">
        <w:rPr>
          <w:bCs/>
          <w:sz w:val="24"/>
          <w:szCs w:val="24"/>
        </w:rPr>
        <w:t>Auge´ and co-workers explored the Claisen rearrangement of 6-</w:t>
      </w:r>
      <w:r w:rsidRPr="00C0097E">
        <w:rPr>
          <w:bCs/>
          <w:i/>
          <w:iCs/>
          <w:sz w:val="24"/>
          <w:szCs w:val="24"/>
        </w:rPr>
        <w:t>β-</w:t>
      </w:r>
      <w:r w:rsidRPr="00C0097E">
        <w:rPr>
          <w:bCs/>
          <w:sz w:val="24"/>
          <w:szCs w:val="24"/>
        </w:rPr>
        <w:t>glycosylallyl vinyl ether</w:t>
      </w:r>
      <w:r w:rsidRPr="00C0097E">
        <w:rPr>
          <w:b/>
          <w:bCs/>
          <w:sz w:val="24"/>
          <w:szCs w:val="24"/>
        </w:rPr>
        <w:t xml:space="preserve"> </w:t>
      </w:r>
      <w:r w:rsidRPr="00C0097E">
        <w:rPr>
          <w:bCs/>
          <w:sz w:val="24"/>
          <w:szCs w:val="24"/>
        </w:rPr>
        <w:t>in toluene and water. The rearrangement proceeds in 1 h at 80 °C in water, but in toluene, a reaction time of 13 days was necessary at 80 °C. Sodium borohydride was added to the reaction to reduce the aldehyde that was formed. In another example the same group of workers examined a reaction of an α-anomeric form of 6-glycosylallyl vinyl ether. In water, the Claisen rearrangement preceded over 1.5 h at 60 °C, but when the solvent was changed to toluene, no reaction was observed even heating at higher temperatures. Under these conditions, the main reaction led to decomposition of the 6-α-glycosylallyl vinyl ether (</w:t>
      </w:r>
      <w:r w:rsidR="001F5335" w:rsidRPr="00C0097E">
        <w:rPr>
          <w:bCs/>
          <w:sz w:val="24"/>
          <w:szCs w:val="24"/>
        </w:rPr>
        <w:t xml:space="preserve">Scheme </w:t>
      </w:r>
      <w:r w:rsidRPr="00C0097E">
        <w:rPr>
          <w:bCs/>
          <w:sz w:val="24"/>
          <w:szCs w:val="24"/>
        </w:rPr>
        <w:t>17).</w:t>
      </w:r>
      <w:r w:rsidRPr="00C0097E">
        <w:rPr>
          <w:bCs/>
          <w:sz w:val="24"/>
          <w:szCs w:val="24"/>
          <w:vertAlign w:val="superscript"/>
        </w:rPr>
        <w:t>42</w:t>
      </w:r>
      <w:r w:rsidRPr="00C0097E">
        <w:rPr>
          <w:bCs/>
          <w:sz w:val="24"/>
          <w:szCs w:val="24"/>
        </w:rPr>
        <w:t xml:space="preserve"> </w:t>
      </w:r>
    </w:p>
    <w:p w14:paraId="613FF116" w14:textId="44DF7DD8" w:rsidR="007144DF" w:rsidRPr="00C0097E" w:rsidRDefault="000473C7" w:rsidP="000473C7">
      <w:pPr>
        <w:adjustRightInd w:val="0"/>
        <w:spacing w:line="360" w:lineRule="auto"/>
        <w:jc w:val="center"/>
      </w:pPr>
      <w:r w:rsidRPr="00C0097E">
        <w:object w:dxaOrig="5647" w:dyaOrig="4416" w14:anchorId="62B495B0">
          <v:shape id="_x0000_i1042" type="#_x0000_t75" style="width:230.4pt;height:180.6pt" o:ole="">
            <v:imagedata r:id="rId41" o:title=""/>
          </v:shape>
          <o:OLEObject Type="Embed" ProgID="ChemDraw.Document.6.0" ShapeID="_x0000_i1042" DrawAspect="Content" ObjectID="_1790109289" r:id="rId42"/>
        </w:object>
      </w:r>
    </w:p>
    <w:p w14:paraId="3C017373" w14:textId="46BD3B6C" w:rsidR="000473C7" w:rsidRPr="00C0097E" w:rsidRDefault="001F5335" w:rsidP="000473C7">
      <w:pPr>
        <w:adjustRightInd w:val="0"/>
        <w:spacing w:line="360" w:lineRule="auto"/>
        <w:jc w:val="center"/>
        <w:rPr>
          <w:bCs/>
          <w:sz w:val="22"/>
          <w:szCs w:val="22"/>
        </w:rPr>
      </w:pPr>
      <w:r w:rsidRPr="00C0097E">
        <w:rPr>
          <w:b/>
          <w:bCs/>
          <w:sz w:val="22"/>
          <w:szCs w:val="22"/>
        </w:rPr>
        <w:t xml:space="preserve">Scheme </w:t>
      </w:r>
      <w:r w:rsidR="000D24FA" w:rsidRPr="00C0097E">
        <w:rPr>
          <w:b/>
          <w:bCs/>
          <w:sz w:val="22"/>
          <w:szCs w:val="22"/>
        </w:rPr>
        <w:t>17</w:t>
      </w:r>
      <w:r w:rsidR="000473C7" w:rsidRPr="00C0097E">
        <w:rPr>
          <w:b/>
          <w:bCs/>
          <w:sz w:val="22"/>
          <w:szCs w:val="22"/>
        </w:rPr>
        <w:t>.</w:t>
      </w:r>
      <w:r w:rsidR="000473C7" w:rsidRPr="00C0097E">
        <w:rPr>
          <w:bCs/>
          <w:sz w:val="22"/>
          <w:szCs w:val="22"/>
        </w:rPr>
        <w:t xml:space="preserve"> Claisen rearrangement of glycosylallyl vinyl ethers in water.</w:t>
      </w:r>
    </w:p>
    <w:p w14:paraId="4C470530" w14:textId="34165BAE" w:rsidR="000D24FA" w:rsidRPr="00C0097E" w:rsidRDefault="000D24FA" w:rsidP="000D24FA">
      <w:pPr>
        <w:adjustRightInd w:val="0"/>
        <w:spacing w:line="360" w:lineRule="auto"/>
        <w:jc w:val="both"/>
        <w:rPr>
          <w:bCs/>
          <w:sz w:val="24"/>
          <w:szCs w:val="24"/>
          <w:vertAlign w:val="superscript"/>
        </w:rPr>
      </w:pPr>
      <w:r w:rsidRPr="00C0097E">
        <w:rPr>
          <w:bCs/>
          <w:sz w:val="24"/>
          <w:szCs w:val="24"/>
        </w:rPr>
        <w:t>Sharpless and co-workers have reported the Claisen rearrangement of the 4-chloro-1-substituted naphthol. The reaction at room temperature in water for 5 days (0.28-0.46 M) gave the rearranged product</w:t>
      </w:r>
      <w:r w:rsidRPr="00C0097E">
        <w:rPr>
          <w:b/>
          <w:bCs/>
          <w:sz w:val="24"/>
          <w:szCs w:val="24"/>
        </w:rPr>
        <w:t xml:space="preserve"> </w:t>
      </w:r>
      <w:r w:rsidRPr="00C0097E">
        <w:rPr>
          <w:bCs/>
          <w:sz w:val="24"/>
          <w:szCs w:val="24"/>
        </w:rPr>
        <w:t>in 100% yield (</w:t>
      </w:r>
      <w:r w:rsidR="001F5335" w:rsidRPr="00C0097E">
        <w:rPr>
          <w:bCs/>
          <w:sz w:val="24"/>
          <w:szCs w:val="24"/>
        </w:rPr>
        <w:t xml:space="preserve">Scheme </w:t>
      </w:r>
      <w:r w:rsidRPr="00C0097E">
        <w:rPr>
          <w:bCs/>
          <w:sz w:val="24"/>
          <w:szCs w:val="24"/>
        </w:rPr>
        <w:t>18). The corresponding reaction in organic solvents such as toluene or methanol gave significantly reduced yields especially in the case of nonpolar toluene (yield = 16%).</w:t>
      </w:r>
      <w:r w:rsidRPr="00C0097E">
        <w:rPr>
          <w:bCs/>
          <w:sz w:val="24"/>
          <w:szCs w:val="24"/>
          <w:vertAlign w:val="superscript"/>
        </w:rPr>
        <w:t>43</w:t>
      </w:r>
    </w:p>
    <w:p w14:paraId="75C32041" w14:textId="428EE8BC" w:rsidR="000D24FA" w:rsidRPr="00C0097E" w:rsidRDefault="000D24FA" w:rsidP="000D24FA">
      <w:pPr>
        <w:adjustRightInd w:val="0"/>
        <w:spacing w:line="360" w:lineRule="auto"/>
        <w:jc w:val="center"/>
      </w:pPr>
      <w:r w:rsidRPr="00C0097E">
        <w:object w:dxaOrig="5297" w:dyaOrig="1692" w14:anchorId="2EC47A27">
          <v:shape id="_x0000_i1043" type="#_x0000_t75" style="width:240pt;height:76.8pt" o:ole="">
            <v:imagedata r:id="rId43" o:title=""/>
          </v:shape>
          <o:OLEObject Type="Embed" ProgID="ChemDraw.Document.6.0" ShapeID="_x0000_i1043" DrawAspect="Content" ObjectID="_1790109290" r:id="rId44"/>
        </w:object>
      </w:r>
    </w:p>
    <w:p w14:paraId="3AEF6ACE" w14:textId="38CD6005" w:rsidR="000D24FA" w:rsidRPr="00C0097E" w:rsidRDefault="001F5335" w:rsidP="000D24FA">
      <w:pPr>
        <w:adjustRightInd w:val="0"/>
        <w:spacing w:line="360" w:lineRule="auto"/>
        <w:jc w:val="center"/>
        <w:rPr>
          <w:bCs/>
          <w:sz w:val="22"/>
          <w:szCs w:val="22"/>
        </w:rPr>
      </w:pPr>
      <w:r w:rsidRPr="00C0097E">
        <w:rPr>
          <w:b/>
          <w:bCs/>
          <w:sz w:val="22"/>
          <w:szCs w:val="22"/>
        </w:rPr>
        <w:t xml:space="preserve">Scheme </w:t>
      </w:r>
      <w:r w:rsidR="00007746" w:rsidRPr="00C0097E">
        <w:rPr>
          <w:b/>
          <w:bCs/>
          <w:sz w:val="22"/>
          <w:szCs w:val="22"/>
        </w:rPr>
        <w:t>18</w:t>
      </w:r>
      <w:r w:rsidR="000D24FA" w:rsidRPr="00C0097E">
        <w:rPr>
          <w:b/>
          <w:bCs/>
          <w:sz w:val="22"/>
          <w:szCs w:val="22"/>
        </w:rPr>
        <w:t>.</w:t>
      </w:r>
      <w:r w:rsidR="000D24FA" w:rsidRPr="00C0097E">
        <w:rPr>
          <w:bCs/>
          <w:sz w:val="22"/>
          <w:szCs w:val="22"/>
        </w:rPr>
        <w:t xml:space="preserve"> Aqueous Claisen rearrangement of 4-Chloro-1-substituted naphthol.</w:t>
      </w:r>
    </w:p>
    <w:p w14:paraId="1613C088" w14:textId="106318F2" w:rsidR="00007746" w:rsidRPr="00C0097E" w:rsidRDefault="00007746" w:rsidP="00007746">
      <w:pPr>
        <w:adjustRightInd w:val="0"/>
        <w:spacing w:line="360" w:lineRule="auto"/>
        <w:jc w:val="both"/>
        <w:rPr>
          <w:bCs/>
          <w:sz w:val="24"/>
          <w:szCs w:val="24"/>
        </w:rPr>
      </w:pPr>
      <w:r w:rsidRPr="00C0097E">
        <w:rPr>
          <w:bCs/>
          <w:sz w:val="24"/>
          <w:szCs w:val="24"/>
        </w:rPr>
        <w:t>Acevedo and Armacost used QM/MM Monte Carlo calculations on the Claisen rearrangement of allyl naphthyl ethers with water as a solvent. The simulations indicated that the water enhancements are derived from the ability of the interfacial waters to stabilize the polar transition state v</w:t>
      </w:r>
      <w:r w:rsidRPr="00C0097E">
        <w:rPr>
          <w:bCs/>
          <w:i/>
          <w:iCs/>
          <w:sz w:val="24"/>
          <w:szCs w:val="24"/>
        </w:rPr>
        <w:t xml:space="preserve">ia </w:t>
      </w:r>
      <w:r w:rsidRPr="00C0097E">
        <w:rPr>
          <w:bCs/>
          <w:sz w:val="24"/>
          <w:szCs w:val="24"/>
        </w:rPr>
        <w:t>enhanced trans-phase hydrogen bonding at the oil/water interface, which is an on-water reaction. The calculations were carried out in 16 different solvents and reflects the trends obtained from the synthetic study by Sharpless and co-workers.</w:t>
      </w:r>
      <w:r w:rsidRPr="00C0097E">
        <w:rPr>
          <w:bCs/>
          <w:sz w:val="24"/>
          <w:szCs w:val="24"/>
          <w:vertAlign w:val="superscript"/>
        </w:rPr>
        <w:t>44</w:t>
      </w:r>
      <w:r w:rsidRPr="00C0097E">
        <w:rPr>
          <w:bCs/>
          <w:sz w:val="24"/>
          <w:szCs w:val="24"/>
        </w:rPr>
        <w:t xml:space="preserve"> </w:t>
      </w:r>
    </w:p>
    <w:p w14:paraId="0ECDE5E5" w14:textId="463ED877" w:rsidR="00007746" w:rsidRPr="00C0097E" w:rsidRDefault="00007746" w:rsidP="00007746">
      <w:pPr>
        <w:adjustRightInd w:val="0"/>
        <w:spacing w:line="360" w:lineRule="auto"/>
        <w:jc w:val="both"/>
        <w:rPr>
          <w:bCs/>
          <w:sz w:val="24"/>
          <w:szCs w:val="24"/>
        </w:rPr>
      </w:pPr>
      <w:r w:rsidRPr="00C0097E">
        <w:rPr>
          <w:bCs/>
          <w:sz w:val="24"/>
          <w:szCs w:val="24"/>
        </w:rPr>
        <w:t>The Claisen rearrangement is a key reaction in a wide range of total syntheses.</w:t>
      </w:r>
      <w:r w:rsidRPr="00C0097E">
        <w:rPr>
          <w:bCs/>
          <w:sz w:val="24"/>
          <w:szCs w:val="24"/>
          <w:vertAlign w:val="superscript"/>
        </w:rPr>
        <w:t>45</w:t>
      </w:r>
      <w:r w:rsidRPr="00C0097E">
        <w:rPr>
          <w:bCs/>
          <w:sz w:val="24"/>
          <w:szCs w:val="24"/>
        </w:rPr>
        <w:t xml:space="preserve"> The application of aqueous conditions would increase its usefulness significantly because of the high temperature and long reaction times required for organic solvents which can cause decomposition. Nicolaou and co-workers reported a water-accelerated Claisen rearrangement and Diels-Alder cascade sequence in their synthesis of gambogin, a cytotoxic natural product isolated from the evergreen plants of the genus </w:t>
      </w:r>
      <w:r w:rsidRPr="00C0097E">
        <w:rPr>
          <w:bCs/>
          <w:i/>
          <w:iCs/>
          <w:sz w:val="24"/>
          <w:szCs w:val="24"/>
        </w:rPr>
        <w:t>Garcinia.</w:t>
      </w:r>
      <w:r w:rsidRPr="00C0097E">
        <w:rPr>
          <w:bCs/>
          <w:iCs/>
          <w:sz w:val="24"/>
          <w:szCs w:val="24"/>
          <w:vertAlign w:val="superscript"/>
        </w:rPr>
        <w:t xml:space="preserve"> </w:t>
      </w:r>
      <w:r w:rsidRPr="00C0097E">
        <w:rPr>
          <w:bCs/>
          <w:sz w:val="24"/>
          <w:szCs w:val="24"/>
        </w:rPr>
        <w:t>The authors noted the unprecedented facility of the Claisen rearrangement using the model substrate (</w:t>
      </w:r>
      <w:r w:rsidR="001F5335" w:rsidRPr="00C0097E">
        <w:rPr>
          <w:bCs/>
          <w:sz w:val="24"/>
          <w:szCs w:val="24"/>
        </w:rPr>
        <w:t xml:space="preserve">Scheme </w:t>
      </w:r>
      <w:r w:rsidRPr="00C0097E">
        <w:rPr>
          <w:bCs/>
          <w:sz w:val="24"/>
          <w:szCs w:val="24"/>
        </w:rPr>
        <w:t>19), which proceeded at room temperature in ethanol/water mixture. The quantitative conversion of intermediate to the key gambogin precursor</w:t>
      </w:r>
      <w:r w:rsidRPr="00C0097E">
        <w:rPr>
          <w:b/>
          <w:bCs/>
          <w:sz w:val="24"/>
          <w:szCs w:val="24"/>
        </w:rPr>
        <w:t xml:space="preserve"> </w:t>
      </w:r>
      <w:r w:rsidRPr="00C0097E">
        <w:rPr>
          <w:bCs/>
          <w:sz w:val="24"/>
          <w:szCs w:val="24"/>
        </w:rPr>
        <w:t>was then accomplished by the Claisen rearrangement/Diels-Alder sequence in water at 65 °C.</w:t>
      </w:r>
      <w:r w:rsidRPr="00C0097E">
        <w:rPr>
          <w:bCs/>
          <w:sz w:val="24"/>
          <w:szCs w:val="24"/>
          <w:vertAlign w:val="superscript"/>
        </w:rPr>
        <w:t>46</w:t>
      </w:r>
      <w:r w:rsidRPr="00C0097E">
        <w:rPr>
          <w:bCs/>
          <w:sz w:val="24"/>
          <w:szCs w:val="24"/>
        </w:rPr>
        <w:t xml:space="preserve"> </w:t>
      </w:r>
    </w:p>
    <w:p w14:paraId="30F1746D" w14:textId="11204CAA" w:rsidR="00007746" w:rsidRPr="00C0097E" w:rsidRDefault="00007746" w:rsidP="00007746">
      <w:pPr>
        <w:adjustRightInd w:val="0"/>
        <w:spacing w:line="360" w:lineRule="auto"/>
        <w:jc w:val="both"/>
      </w:pPr>
      <w:r w:rsidRPr="00C0097E">
        <w:object w:dxaOrig="11661" w:dyaOrig="4891" w14:anchorId="23E4871E">
          <v:shape id="_x0000_i1044" type="#_x0000_t75" style="width:423.6pt;height:178.2pt" o:ole="">
            <v:imagedata r:id="rId45" o:title=""/>
          </v:shape>
          <o:OLEObject Type="Embed" ProgID="ChemDraw.Document.6.0" ShapeID="_x0000_i1044" DrawAspect="Content" ObjectID="_1790109291" r:id="rId46"/>
        </w:object>
      </w:r>
    </w:p>
    <w:p w14:paraId="2E0497CC" w14:textId="0290CEA2" w:rsidR="00007746" w:rsidRPr="00C0097E" w:rsidRDefault="001F5335" w:rsidP="00007746">
      <w:pPr>
        <w:adjustRightInd w:val="0"/>
        <w:spacing w:line="360" w:lineRule="auto"/>
        <w:jc w:val="both"/>
        <w:rPr>
          <w:sz w:val="22"/>
          <w:szCs w:val="22"/>
        </w:rPr>
      </w:pPr>
      <w:r w:rsidRPr="00C0097E">
        <w:rPr>
          <w:b/>
          <w:bCs/>
          <w:sz w:val="22"/>
          <w:szCs w:val="22"/>
        </w:rPr>
        <w:t xml:space="preserve">Scheme </w:t>
      </w:r>
      <w:r w:rsidR="00007746" w:rsidRPr="00C0097E">
        <w:rPr>
          <w:b/>
          <w:bCs/>
          <w:sz w:val="22"/>
          <w:szCs w:val="22"/>
        </w:rPr>
        <w:t>19.</w:t>
      </w:r>
      <w:r w:rsidR="00007746" w:rsidRPr="00C0097E">
        <w:rPr>
          <w:bCs/>
          <w:sz w:val="22"/>
          <w:szCs w:val="22"/>
        </w:rPr>
        <w:t xml:space="preserve"> </w:t>
      </w:r>
      <w:r w:rsidR="00007746" w:rsidRPr="00C0097E">
        <w:rPr>
          <w:sz w:val="22"/>
          <w:szCs w:val="22"/>
        </w:rPr>
        <w:t>Water-accelerated Claisen rearrangement/Diels-Alder cascade sequence in the synthesis of gambogin.</w:t>
      </w:r>
    </w:p>
    <w:p w14:paraId="4CEB9971" w14:textId="356C6F92" w:rsidR="000473C7" w:rsidRPr="00C0097E" w:rsidRDefault="005F785E" w:rsidP="005F785E">
      <w:pPr>
        <w:adjustRightInd w:val="0"/>
        <w:spacing w:line="360" w:lineRule="auto"/>
        <w:rPr>
          <w:b/>
          <w:bCs/>
          <w:sz w:val="28"/>
          <w:szCs w:val="28"/>
        </w:rPr>
      </w:pPr>
      <w:r w:rsidRPr="00C0097E">
        <w:rPr>
          <w:b/>
          <w:bCs/>
          <w:sz w:val="28"/>
          <w:szCs w:val="28"/>
        </w:rPr>
        <w:t>5. Diels</w:t>
      </w:r>
      <w:r w:rsidRPr="00C0097E">
        <w:rPr>
          <w:b/>
          <w:sz w:val="28"/>
          <w:szCs w:val="28"/>
        </w:rPr>
        <w:t>-</w:t>
      </w:r>
      <w:r w:rsidRPr="00C0097E">
        <w:rPr>
          <w:b/>
          <w:bCs/>
          <w:sz w:val="28"/>
          <w:szCs w:val="28"/>
        </w:rPr>
        <w:t>Alder Reactions</w:t>
      </w:r>
    </w:p>
    <w:p w14:paraId="1FB4FFFC" w14:textId="0D599135" w:rsidR="005F785E" w:rsidRPr="00C0097E" w:rsidRDefault="005F785E" w:rsidP="005F785E">
      <w:pPr>
        <w:adjustRightInd w:val="0"/>
        <w:spacing w:line="360" w:lineRule="auto"/>
        <w:jc w:val="both"/>
        <w:rPr>
          <w:bCs/>
          <w:sz w:val="24"/>
          <w:szCs w:val="24"/>
        </w:rPr>
      </w:pPr>
      <w:r w:rsidRPr="00C0097E">
        <w:rPr>
          <w:bCs/>
          <w:sz w:val="24"/>
          <w:szCs w:val="24"/>
        </w:rPr>
        <w:t>The Diels-Alder reaction is a one of the most synthetically useful reactions in organic chemistry for the synthesis of highly complex six-membered rings.</w:t>
      </w:r>
      <w:r w:rsidRPr="00C0097E">
        <w:rPr>
          <w:bCs/>
          <w:sz w:val="24"/>
          <w:szCs w:val="24"/>
          <w:vertAlign w:val="superscript"/>
        </w:rPr>
        <w:t>47-49</w:t>
      </w:r>
      <w:r w:rsidRPr="00C0097E">
        <w:rPr>
          <w:bCs/>
          <w:sz w:val="24"/>
          <w:szCs w:val="24"/>
        </w:rPr>
        <w:t xml:space="preserve"> The versatility of this reaction has yet to be surpassed and it is not surprising that this reaction was one of the first to be explored using water as a solvent.</w:t>
      </w:r>
      <w:r w:rsidRPr="00C0097E">
        <w:rPr>
          <w:bCs/>
          <w:sz w:val="24"/>
          <w:szCs w:val="24"/>
          <w:vertAlign w:val="superscript"/>
        </w:rPr>
        <w:t>50</w:t>
      </w:r>
      <w:r w:rsidRPr="00C0097E">
        <w:rPr>
          <w:bCs/>
          <w:sz w:val="24"/>
          <w:szCs w:val="24"/>
        </w:rPr>
        <w:t xml:space="preserve"> In the early 1930s Diels and Alder examined the reaction of furan and maleic anhydride and this was subsequently re-examined by Woodward and Baer in 1948 (</w:t>
      </w:r>
      <w:r w:rsidR="001F5335" w:rsidRPr="00C0097E">
        <w:rPr>
          <w:bCs/>
          <w:sz w:val="24"/>
          <w:szCs w:val="24"/>
        </w:rPr>
        <w:t xml:space="preserve">Scheme </w:t>
      </w:r>
      <w:r w:rsidR="00C841D7" w:rsidRPr="00C0097E">
        <w:rPr>
          <w:bCs/>
          <w:sz w:val="24"/>
          <w:szCs w:val="24"/>
        </w:rPr>
        <w:t>20</w:t>
      </w:r>
      <w:r w:rsidRPr="00C0097E">
        <w:rPr>
          <w:bCs/>
          <w:sz w:val="24"/>
          <w:szCs w:val="24"/>
        </w:rPr>
        <w:t>).</w:t>
      </w:r>
      <w:r w:rsidRPr="00C0097E">
        <w:rPr>
          <w:bCs/>
          <w:sz w:val="24"/>
          <w:szCs w:val="24"/>
          <w:vertAlign w:val="superscript"/>
        </w:rPr>
        <w:t>51</w:t>
      </w:r>
      <w:r w:rsidRPr="00C0097E">
        <w:rPr>
          <w:bCs/>
          <w:sz w:val="24"/>
          <w:szCs w:val="24"/>
        </w:rPr>
        <w:t xml:space="preserve"> </w:t>
      </w:r>
    </w:p>
    <w:p w14:paraId="1C0106B0" w14:textId="321846EA" w:rsidR="005F785E" w:rsidRPr="00C0097E" w:rsidRDefault="005F785E" w:rsidP="005F785E">
      <w:pPr>
        <w:adjustRightInd w:val="0"/>
        <w:spacing w:line="360" w:lineRule="auto"/>
        <w:jc w:val="both"/>
        <w:rPr>
          <w:bCs/>
          <w:sz w:val="24"/>
          <w:szCs w:val="24"/>
        </w:rPr>
      </w:pPr>
    </w:p>
    <w:p w14:paraId="1A84C681" w14:textId="036C16FC" w:rsidR="007144DF" w:rsidRPr="00C0097E" w:rsidRDefault="00C841D7" w:rsidP="00C841D7">
      <w:pPr>
        <w:adjustRightInd w:val="0"/>
        <w:spacing w:line="360" w:lineRule="auto"/>
        <w:jc w:val="center"/>
        <w:rPr>
          <w:bCs/>
          <w:sz w:val="24"/>
          <w:szCs w:val="24"/>
        </w:rPr>
      </w:pPr>
      <w:r w:rsidRPr="00C0097E">
        <w:object w:dxaOrig="5643" w:dyaOrig="2659" w14:anchorId="7AFAD28B">
          <v:shape id="_x0000_i1045" type="#_x0000_t75" style="width:237.6pt;height:112.2pt" o:ole="">
            <v:imagedata r:id="rId47" o:title=""/>
          </v:shape>
          <o:OLEObject Type="Embed" ProgID="ChemDraw.Document.6.0" ShapeID="_x0000_i1045" DrawAspect="Content" ObjectID="_1790109292" r:id="rId48"/>
        </w:object>
      </w:r>
    </w:p>
    <w:p w14:paraId="3D1A6836" w14:textId="3E555C11" w:rsidR="00C841D7" w:rsidRPr="00C0097E" w:rsidRDefault="001F5335" w:rsidP="00C841D7">
      <w:pPr>
        <w:adjustRightInd w:val="0"/>
        <w:spacing w:line="360" w:lineRule="auto"/>
        <w:jc w:val="center"/>
        <w:rPr>
          <w:sz w:val="22"/>
          <w:szCs w:val="22"/>
        </w:rPr>
      </w:pPr>
      <w:r w:rsidRPr="00C0097E">
        <w:rPr>
          <w:b/>
          <w:bCs/>
          <w:sz w:val="22"/>
          <w:szCs w:val="22"/>
        </w:rPr>
        <w:t xml:space="preserve">Scheme </w:t>
      </w:r>
      <w:r w:rsidR="00C841D7" w:rsidRPr="00C0097E">
        <w:rPr>
          <w:b/>
          <w:bCs/>
          <w:sz w:val="22"/>
          <w:szCs w:val="22"/>
        </w:rPr>
        <w:t>20.</w:t>
      </w:r>
      <w:r w:rsidR="00C841D7" w:rsidRPr="00C0097E">
        <w:rPr>
          <w:bCs/>
          <w:sz w:val="22"/>
          <w:szCs w:val="22"/>
        </w:rPr>
        <w:t xml:space="preserve"> Diels</w:t>
      </w:r>
      <w:r w:rsidR="00C841D7" w:rsidRPr="00C0097E">
        <w:rPr>
          <w:sz w:val="22"/>
          <w:szCs w:val="22"/>
        </w:rPr>
        <w:t>-</w:t>
      </w:r>
      <w:r w:rsidR="00C841D7" w:rsidRPr="00C0097E">
        <w:rPr>
          <w:bCs/>
          <w:sz w:val="22"/>
          <w:szCs w:val="22"/>
        </w:rPr>
        <w:t>Alder reaction of furan and maleic anhydride using water as a solvent.</w:t>
      </w:r>
    </w:p>
    <w:p w14:paraId="5AA45710" w14:textId="53A8E598" w:rsidR="00EA52A4" w:rsidRPr="00C0097E" w:rsidRDefault="00EA52A4" w:rsidP="00EA52A4">
      <w:pPr>
        <w:adjustRightInd w:val="0"/>
        <w:spacing w:before="100" w:beforeAutospacing="1" w:after="100" w:afterAutospacing="1" w:line="360" w:lineRule="auto"/>
        <w:jc w:val="both"/>
        <w:rPr>
          <w:rFonts w:eastAsia="Calibri"/>
          <w:sz w:val="24"/>
          <w:szCs w:val="24"/>
        </w:rPr>
      </w:pPr>
      <w:r w:rsidRPr="00C0097E">
        <w:rPr>
          <w:rFonts w:eastAsia="Calibri"/>
          <w:sz w:val="24"/>
          <w:szCs w:val="24"/>
        </w:rPr>
        <w:t>In 1980, Rideout and Breslow reported that both rate enhancement and excellent selectivity could be achieved for certain Diels-Alder reactions when they were performed in dilute aqueous solutions.</w:t>
      </w:r>
      <w:r w:rsidRPr="00C0097E">
        <w:rPr>
          <w:rFonts w:eastAsia="Calibri"/>
          <w:sz w:val="24"/>
          <w:szCs w:val="24"/>
          <w:vertAlign w:val="superscript"/>
        </w:rPr>
        <w:t>1</w:t>
      </w:r>
      <w:r w:rsidRPr="00C0097E">
        <w:rPr>
          <w:rFonts w:eastAsia="Calibri"/>
          <w:sz w:val="24"/>
          <w:szCs w:val="24"/>
        </w:rPr>
        <w:t xml:space="preserve"> The authors studied the reaction of cyclopentadiene (0.4 mM) with butenone (12.1 and 25.5 mM) in water (Scheme 18) and followed its progress by UV-vis spectrometry. The reaction was accelerated more than 700-fold in water versus the aprotic nonpolar organic solvent, 2,2,4-trimethylpentane. </w:t>
      </w:r>
    </w:p>
    <w:p w14:paraId="5CC24C18" w14:textId="5CE207E9" w:rsidR="00EA52A4" w:rsidRPr="00C0097E" w:rsidRDefault="00EA52A4" w:rsidP="00EA52A4">
      <w:pPr>
        <w:adjustRightInd w:val="0"/>
        <w:spacing w:before="100" w:beforeAutospacing="1" w:after="100" w:afterAutospacing="1" w:line="360" w:lineRule="auto"/>
        <w:jc w:val="center"/>
      </w:pPr>
      <w:r w:rsidRPr="00C0097E">
        <w:object w:dxaOrig="6807" w:dyaOrig="1514" w14:anchorId="24EE1681">
          <v:shape id="_x0000_i1046" type="#_x0000_t75" style="width:283.8pt;height:63pt" o:ole="">
            <v:imagedata r:id="rId49" o:title=""/>
          </v:shape>
          <o:OLEObject Type="Embed" ProgID="ChemDraw.Document.6.0" ShapeID="_x0000_i1046" DrawAspect="Content" ObjectID="_1790109293" r:id="rId50"/>
        </w:object>
      </w:r>
    </w:p>
    <w:p w14:paraId="2DC93496" w14:textId="2915603D" w:rsidR="00EA52A4" w:rsidRPr="00C0097E" w:rsidRDefault="001F5335" w:rsidP="00EA52A4">
      <w:pPr>
        <w:adjustRightInd w:val="0"/>
        <w:spacing w:line="360" w:lineRule="auto"/>
        <w:jc w:val="center"/>
        <w:rPr>
          <w:bCs/>
        </w:rPr>
      </w:pPr>
      <w:r w:rsidRPr="00C0097E">
        <w:rPr>
          <w:b/>
          <w:bCs/>
          <w:sz w:val="22"/>
          <w:szCs w:val="22"/>
        </w:rPr>
        <w:t xml:space="preserve">Scheme </w:t>
      </w:r>
      <w:r w:rsidR="00EA52A4" w:rsidRPr="00C0097E">
        <w:rPr>
          <w:b/>
          <w:bCs/>
          <w:sz w:val="22"/>
          <w:szCs w:val="22"/>
        </w:rPr>
        <w:t>21.</w:t>
      </w:r>
      <w:r w:rsidR="00EA52A4" w:rsidRPr="00C0097E">
        <w:rPr>
          <w:bCs/>
          <w:sz w:val="22"/>
          <w:szCs w:val="22"/>
        </w:rPr>
        <w:t xml:space="preserve"> Diels</w:t>
      </w:r>
      <w:r w:rsidR="00EA52A4" w:rsidRPr="00C0097E">
        <w:rPr>
          <w:sz w:val="22"/>
          <w:szCs w:val="22"/>
        </w:rPr>
        <w:t>-</w:t>
      </w:r>
      <w:r w:rsidR="00EA52A4" w:rsidRPr="00C0097E">
        <w:rPr>
          <w:bCs/>
          <w:sz w:val="22"/>
          <w:szCs w:val="22"/>
        </w:rPr>
        <w:t xml:space="preserve">Alder Reaction of </w:t>
      </w:r>
      <w:r w:rsidR="00EA52A4" w:rsidRPr="00C0097E">
        <w:rPr>
          <w:sz w:val="22"/>
          <w:szCs w:val="22"/>
        </w:rPr>
        <w:t>cyclopentadiene</w:t>
      </w:r>
      <w:r w:rsidR="00EA52A4" w:rsidRPr="00C0097E">
        <w:rPr>
          <w:bCs/>
          <w:sz w:val="22"/>
          <w:szCs w:val="22"/>
        </w:rPr>
        <w:t xml:space="preserve"> and butenone in water.</w:t>
      </w:r>
    </w:p>
    <w:p w14:paraId="5946012B" w14:textId="10DE28DF" w:rsidR="00EA52A4" w:rsidRPr="00C0097E" w:rsidRDefault="00EA52A4" w:rsidP="00EA52A4">
      <w:pPr>
        <w:adjustRightInd w:val="0"/>
        <w:spacing w:before="100" w:beforeAutospacing="1" w:after="100" w:afterAutospacing="1" w:line="360" w:lineRule="auto"/>
        <w:jc w:val="both"/>
        <w:rPr>
          <w:rFonts w:eastAsia="Calibri"/>
          <w:sz w:val="24"/>
          <w:szCs w:val="24"/>
        </w:rPr>
      </w:pPr>
      <w:r w:rsidRPr="00C0097E">
        <w:rPr>
          <w:rFonts w:eastAsia="Calibri"/>
          <w:sz w:val="24"/>
          <w:szCs w:val="24"/>
        </w:rPr>
        <w:t>The effects of different additives (lithium chloride, guanidinium chloride, and cyclodextrins) were also examined. Although 4.86 M guanidinium chloride did not significantly affect the rate, the reaction was accelerated in 4.86 M lithium chloride solution. The observed rate increase in water was explained by the hydrophobic effect, i.e., the propensity of hydrophobic molecules to associate in order to minimize their contact surface with water.</w:t>
      </w:r>
      <w:r w:rsidRPr="00C0097E">
        <w:rPr>
          <w:rFonts w:eastAsia="Calibri"/>
          <w:sz w:val="24"/>
          <w:szCs w:val="24"/>
          <w:vertAlign w:val="superscript"/>
        </w:rPr>
        <w:t>52-54</w:t>
      </w:r>
      <w:r w:rsidRPr="00C0097E">
        <w:rPr>
          <w:rFonts w:eastAsia="Calibri"/>
          <w:sz w:val="24"/>
          <w:szCs w:val="24"/>
        </w:rPr>
        <w:t xml:space="preserve"> </w:t>
      </w:r>
    </w:p>
    <w:p w14:paraId="6DA7B259" w14:textId="1A30FFAF" w:rsidR="00EA52A4" w:rsidRPr="00C0097E" w:rsidRDefault="00EA52A4" w:rsidP="00EA52A4">
      <w:pPr>
        <w:adjustRightInd w:val="0"/>
        <w:spacing w:before="100" w:beforeAutospacing="1" w:after="100" w:afterAutospacing="1" w:line="360" w:lineRule="auto"/>
        <w:jc w:val="both"/>
        <w:rPr>
          <w:rFonts w:eastAsia="Calibri"/>
          <w:sz w:val="24"/>
          <w:szCs w:val="24"/>
        </w:rPr>
      </w:pPr>
      <w:r w:rsidRPr="00C0097E">
        <w:rPr>
          <w:rFonts w:eastAsia="Calibri"/>
          <w:sz w:val="24"/>
          <w:szCs w:val="24"/>
        </w:rPr>
        <w:t>Griesback reported the Diels-Alder reaction of dimethylfulvene and 1,4-benzoquinone using water as a solvent.</w:t>
      </w:r>
      <w:r w:rsidRPr="00C0097E">
        <w:rPr>
          <w:rFonts w:eastAsia="Calibri"/>
          <w:sz w:val="24"/>
          <w:szCs w:val="24"/>
          <w:vertAlign w:val="superscript"/>
        </w:rPr>
        <w:t>55</w:t>
      </w:r>
      <w:r w:rsidRPr="00C0097E">
        <w:rPr>
          <w:rFonts w:eastAsia="Calibri"/>
          <w:sz w:val="24"/>
          <w:szCs w:val="24"/>
        </w:rPr>
        <w:t xml:space="preserve"> As with the results reported by Breslow, it was found that using water as a solvent enhanced the rate. It was also found that the endo/exo ratio of products could be significantly altered by varying the formal concentration of the starting materials (</w:t>
      </w:r>
      <w:r w:rsidR="001F5335" w:rsidRPr="00C0097E">
        <w:rPr>
          <w:rFonts w:eastAsia="Calibri"/>
          <w:sz w:val="24"/>
          <w:szCs w:val="24"/>
        </w:rPr>
        <w:t xml:space="preserve">Scheme </w:t>
      </w:r>
      <w:r w:rsidR="00456F33" w:rsidRPr="00C0097E">
        <w:rPr>
          <w:rFonts w:eastAsia="Calibri"/>
          <w:sz w:val="24"/>
          <w:szCs w:val="24"/>
        </w:rPr>
        <w:t>22</w:t>
      </w:r>
      <w:r w:rsidRPr="00C0097E">
        <w:rPr>
          <w:rFonts w:eastAsia="Calibri"/>
          <w:sz w:val="24"/>
          <w:szCs w:val="24"/>
        </w:rPr>
        <w:t>). Higher concentrations of the reactants were found to favor the endo isomer while lower concentrations were found to favor the exo isomer.</w:t>
      </w:r>
    </w:p>
    <w:p w14:paraId="2E43FFE9" w14:textId="56ED979C" w:rsidR="001305BB" w:rsidRPr="00C0097E" w:rsidRDefault="001305BB" w:rsidP="001305BB">
      <w:pPr>
        <w:adjustRightInd w:val="0"/>
        <w:spacing w:before="100" w:beforeAutospacing="1" w:after="100" w:afterAutospacing="1" w:line="360" w:lineRule="auto"/>
        <w:jc w:val="center"/>
      </w:pPr>
      <w:r w:rsidRPr="00C0097E">
        <w:object w:dxaOrig="6933" w:dyaOrig="2042" w14:anchorId="01BD5189">
          <v:shape id="_x0000_i1047" type="#_x0000_t75" style="width:313.2pt;height:92.4pt" o:ole="">
            <v:imagedata r:id="rId51" o:title=""/>
          </v:shape>
          <o:OLEObject Type="Embed" ProgID="ChemDraw.Document.6.0" ShapeID="_x0000_i1047" DrawAspect="Content" ObjectID="_1790109294" r:id="rId52"/>
        </w:object>
      </w:r>
    </w:p>
    <w:p w14:paraId="4123F848" w14:textId="7E12EB83" w:rsidR="001305BB" w:rsidRPr="00C0097E" w:rsidRDefault="001F5335" w:rsidP="001F5335">
      <w:pPr>
        <w:adjustRightInd w:val="0"/>
        <w:spacing w:line="360" w:lineRule="auto"/>
        <w:jc w:val="center"/>
        <w:rPr>
          <w:bCs/>
          <w:sz w:val="24"/>
          <w:szCs w:val="24"/>
        </w:rPr>
      </w:pPr>
      <w:r w:rsidRPr="00C0097E">
        <w:rPr>
          <w:b/>
          <w:bCs/>
          <w:sz w:val="22"/>
          <w:szCs w:val="22"/>
        </w:rPr>
        <w:t xml:space="preserve">Scheme </w:t>
      </w:r>
      <w:r w:rsidR="001305BB" w:rsidRPr="00C0097E">
        <w:rPr>
          <w:b/>
          <w:bCs/>
          <w:sz w:val="22"/>
          <w:szCs w:val="22"/>
        </w:rPr>
        <w:t>22.</w:t>
      </w:r>
      <w:r w:rsidR="001305BB" w:rsidRPr="00C0097E">
        <w:rPr>
          <w:bCs/>
          <w:sz w:val="22"/>
          <w:szCs w:val="22"/>
        </w:rPr>
        <w:t xml:space="preserve"> Diels</w:t>
      </w:r>
      <w:r w:rsidR="001305BB" w:rsidRPr="00C0097E">
        <w:rPr>
          <w:sz w:val="22"/>
          <w:szCs w:val="22"/>
        </w:rPr>
        <w:t>-</w:t>
      </w:r>
      <w:r w:rsidR="001305BB" w:rsidRPr="00C0097E">
        <w:rPr>
          <w:bCs/>
          <w:sz w:val="22"/>
          <w:szCs w:val="22"/>
        </w:rPr>
        <w:t>Alder Cycloadddition Reaction of Dimethylfulvene and 1,4-Benzoquione in water.</w:t>
      </w:r>
    </w:p>
    <w:p w14:paraId="5A222A83" w14:textId="2357331E" w:rsidR="001305BB" w:rsidRPr="00C0097E" w:rsidRDefault="001305BB" w:rsidP="001305BB">
      <w:pPr>
        <w:adjustRightInd w:val="0"/>
        <w:spacing w:line="360" w:lineRule="auto"/>
        <w:jc w:val="both"/>
        <w:rPr>
          <w:sz w:val="24"/>
          <w:szCs w:val="24"/>
        </w:rPr>
      </w:pPr>
      <w:r w:rsidRPr="00C0097E">
        <w:rPr>
          <w:sz w:val="24"/>
          <w:szCs w:val="24"/>
        </w:rPr>
        <w:t>Grieco was one of the first to examine the use of water as a solvent for the Diels-Alder cycloaddition reaction as a key step in the synthesis of complex polycyclic ring systems.</w:t>
      </w:r>
      <w:r w:rsidRPr="00C0097E">
        <w:rPr>
          <w:sz w:val="24"/>
          <w:szCs w:val="24"/>
          <w:vertAlign w:val="superscript"/>
        </w:rPr>
        <w:t>56,57</w:t>
      </w:r>
      <w:r w:rsidRPr="00C0097E">
        <w:rPr>
          <w:sz w:val="24"/>
          <w:szCs w:val="24"/>
        </w:rPr>
        <w:t xml:space="preserve"> The reaction of the diene carboxylate with the quinone dienophile was carried out using water as a solvent. The diene was in 5-fold excess, and the concentration of the diene in the water was 2.0 M. The reaction was found to proceed in 77% yield over one hour, while in the organic solvent toluene, only a trace of the product was formed after one week </w:t>
      </w:r>
      <w:r w:rsidR="001F5335" w:rsidRPr="00C0097E">
        <w:rPr>
          <w:sz w:val="24"/>
          <w:szCs w:val="24"/>
        </w:rPr>
        <w:t xml:space="preserve">(Scheme </w:t>
      </w:r>
      <w:r w:rsidRPr="00C0097E">
        <w:rPr>
          <w:sz w:val="24"/>
          <w:szCs w:val="24"/>
        </w:rPr>
        <w:t>23).</w:t>
      </w:r>
    </w:p>
    <w:p w14:paraId="1BA02057" w14:textId="335352C8" w:rsidR="001305BB" w:rsidRPr="00C0097E" w:rsidRDefault="001305BB" w:rsidP="001305BB">
      <w:pPr>
        <w:adjustRightInd w:val="0"/>
        <w:spacing w:line="360" w:lineRule="auto"/>
        <w:jc w:val="center"/>
      </w:pPr>
      <w:r w:rsidRPr="00C0097E">
        <w:object w:dxaOrig="7010" w:dyaOrig="1574" w14:anchorId="5F21EB78">
          <v:shape id="_x0000_i1048" type="#_x0000_t75" style="width:304.8pt;height:67.8pt" o:ole="">
            <v:imagedata r:id="rId53" o:title=""/>
          </v:shape>
          <o:OLEObject Type="Embed" ProgID="ChemDraw.Document.6.0" ShapeID="_x0000_i1048" DrawAspect="Content" ObjectID="_1790109295" r:id="rId54"/>
        </w:object>
      </w:r>
    </w:p>
    <w:p w14:paraId="581EDCE0" w14:textId="61CC5F14" w:rsidR="001305BB" w:rsidRPr="00C0097E" w:rsidRDefault="001F5335" w:rsidP="001F5335">
      <w:pPr>
        <w:adjustRightInd w:val="0"/>
        <w:spacing w:line="360" w:lineRule="auto"/>
        <w:jc w:val="center"/>
        <w:rPr>
          <w:bCs/>
          <w:sz w:val="22"/>
          <w:szCs w:val="22"/>
        </w:rPr>
      </w:pPr>
      <w:r w:rsidRPr="00C0097E">
        <w:rPr>
          <w:b/>
          <w:bCs/>
          <w:sz w:val="22"/>
          <w:szCs w:val="22"/>
        </w:rPr>
        <w:t xml:space="preserve">Scheme </w:t>
      </w:r>
      <w:r w:rsidR="001305BB" w:rsidRPr="00C0097E">
        <w:rPr>
          <w:b/>
          <w:bCs/>
          <w:sz w:val="22"/>
          <w:szCs w:val="22"/>
        </w:rPr>
        <w:t>23.</w:t>
      </w:r>
      <w:r w:rsidR="001305BB" w:rsidRPr="00C0097E">
        <w:rPr>
          <w:bCs/>
          <w:sz w:val="22"/>
          <w:szCs w:val="22"/>
        </w:rPr>
        <w:t xml:space="preserve"> Diels</w:t>
      </w:r>
      <w:r w:rsidR="001305BB" w:rsidRPr="00C0097E">
        <w:rPr>
          <w:sz w:val="22"/>
          <w:szCs w:val="22"/>
        </w:rPr>
        <w:t>-</w:t>
      </w:r>
      <w:r w:rsidR="001305BB" w:rsidRPr="00C0097E">
        <w:rPr>
          <w:bCs/>
          <w:sz w:val="22"/>
          <w:szCs w:val="22"/>
        </w:rPr>
        <w:t>Alder reaction of diene carboxylate and dimethylbenzoquinone in aqueous solution.</w:t>
      </w:r>
    </w:p>
    <w:p w14:paraId="080A948A" w14:textId="106F2986" w:rsidR="001305BB" w:rsidRPr="00C0097E" w:rsidRDefault="001305BB" w:rsidP="001305BB">
      <w:pPr>
        <w:adjustRightInd w:val="0"/>
        <w:spacing w:line="360" w:lineRule="auto"/>
        <w:jc w:val="both"/>
        <w:rPr>
          <w:bCs/>
          <w:sz w:val="24"/>
          <w:szCs w:val="24"/>
        </w:rPr>
      </w:pPr>
      <w:r w:rsidRPr="00C0097E">
        <w:rPr>
          <w:bCs/>
          <w:sz w:val="24"/>
          <w:szCs w:val="24"/>
        </w:rPr>
        <w:t>Fringuelli and co-workers have explored the inverse-electron demand Diels-Alder reaction of diazenylbutene with electron-rich dienophiles, such as ethyl vinyl ether.</w:t>
      </w:r>
      <w:r w:rsidRPr="00C0097E">
        <w:rPr>
          <w:bCs/>
          <w:sz w:val="24"/>
          <w:szCs w:val="24"/>
          <w:vertAlign w:val="superscript"/>
        </w:rPr>
        <w:t>58</w:t>
      </w:r>
      <w:r w:rsidRPr="00C0097E">
        <w:rPr>
          <w:bCs/>
          <w:sz w:val="24"/>
          <w:szCs w:val="24"/>
        </w:rPr>
        <w:t xml:space="preserve"> The reactions were faster in the heterogeneous aqueous medium in comparison to the homogeneous organic solvents. The reaction proceeded with high endo selectivity in both organic and aqueous solvents and the difference in selectivity was negligible (</w:t>
      </w:r>
      <w:r w:rsidR="001F5335" w:rsidRPr="00C0097E">
        <w:rPr>
          <w:bCs/>
          <w:sz w:val="24"/>
          <w:szCs w:val="24"/>
        </w:rPr>
        <w:t xml:space="preserve">Scheme </w:t>
      </w:r>
      <w:r w:rsidRPr="00C0097E">
        <w:rPr>
          <w:bCs/>
          <w:sz w:val="24"/>
          <w:szCs w:val="24"/>
        </w:rPr>
        <w:t>24).</w:t>
      </w:r>
    </w:p>
    <w:p w14:paraId="2AA0536B" w14:textId="4D2AD526" w:rsidR="001305BB" w:rsidRPr="00C0097E" w:rsidRDefault="001305BB" w:rsidP="001305BB">
      <w:pPr>
        <w:adjustRightInd w:val="0"/>
        <w:spacing w:line="360" w:lineRule="auto"/>
        <w:jc w:val="center"/>
        <w:rPr>
          <w:sz w:val="22"/>
          <w:szCs w:val="22"/>
        </w:rPr>
      </w:pPr>
      <w:r w:rsidRPr="00C0097E">
        <w:rPr>
          <w:sz w:val="22"/>
          <w:szCs w:val="22"/>
        </w:rPr>
        <w:object w:dxaOrig="7582" w:dyaOrig="1838" w14:anchorId="683ED2D3">
          <v:shape id="_x0000_i1049" type="#_x0000_t75" style="width:338.4pt;height:82.2pt" o:ole="">
            <v:imagedata r:id="rId55" o:title=""/>
          </v:shape>
          <o:OLEObject Type="Embed" ProgID="ChemDraw.Document.6.0" ShapeID="_x0000_i1049" DrawAspect="Content" ObjectID="_1790109296" r:id="rId56"/>
        </w:object>
      </w:r>
    </w:p>
    <w:p w14:paraId="2C6E7324" w14:textId="4D981FD6" w:rsidR="001305BB" w:rsidRPr="00C0097E" w:rsidRDefault="001F5335" w:rsidP="001305BB">
      <w:pPr>
        <w:adjustRightInd w:val="0"/>
        <w:spacing w:line="360" w:lineRule="auto"/>
        <w:jc w:val="both"/>
        <w:rPr>
          <w:bCs/>
          <w:sz w:val="22"/>
          <w:szCs w:val="22"/>
        </w:rPr>
      </w:pPr>
      <w:r w:rsidRPr="00C0097E">
        <w:rPr>
          <w:b/>
          <w:bCs/>
          <w:sz w:val="22"/>
          <w:szCs w:val="22"/>
        </w:rPr>
        <w:t xml:space="preserve">Scheme </w:t>
      </w:r>
      <w:r w:rsidR="001305BB" w:rsidRPr="00C0097E">
        <w:rPr>
          <w:b/>
          <w:bCs/>
          <w:sz w:val="22"/>
          <w:szCs w:val="22"/>
        </w:rPr>
        <w:t>24.</w:t>
      </w:r>
      <w:r w:rsidR="001305BB" w:rsidRPr="00C0097E">
        <w:rPr>
          <w:bCs/>
          <w:sz w:val="22"/>
          <w:szCs w:val="22"/>
        </w:rPr>
        <w:t xml:space="preserve"> Inverse electron demand Diels</w:t>
      </w:r>
      <w:r w:rsidR="001305BB" w:rsidRPr="00C0097E">
        <w:rPr>
          <w:sz w:val="22"/>
          <w:szCs w:val="22"/>
        </w:rPr>
        <w:t>-</w:t>
      </w:r>
      <w:r w:rsidR="001305BB" w:rsidRPr="00C0097E">
        <w:rPr>
          <w:bCs/>
          <w:sz w:val="22"/>
          <w:szCs w:val="22"/>
        </w:rPr>
        <w:t>Alder reaction of diazabutenes with ethyl vinyl ether.</w:t>
      </w:r>
    </w:p>
    <w:p w14:paraId="14E16593" w14:textId="4B1B6060" w:rsidR="00184C2E" w:rsidRPr="00C0097E" w:rsidRDefault="00DB1DC6" w:rsidP="00184C2E">
      <w:pPr>
        <w:adjustRightInd w:val="0"/>
        <w:spacing w:line="360" w:lineRule="auto"/>
        <w:jc w:val="both"/>
        <w:rPr>
          <w:sz w:val="24"/>
          <w:szCs w:val="24"/>
        </w:rPr>
      </w:pPr>
      <w:r w:rsidRPr="00C0097E">
        <w:rPr>
          <w:sz w:val="24"/>
          <w:szCs w:val="24"/>
        </w:rPr>
        <w:t>M</w:t>
      </w:r>
      <w:r w:rsidR="00184C2E" w:rsidRPr="00C0097E">
        <w:rPr>
          <w:sz w:val="24"/>
          <w:szCs w:val="24"/>
        </w:rPr>
        <w:t xml:space="preserve"> Fringuelli and co-workers also examined the inverse electron demand Diels-Alder reaction of nitroalkenes and the electron-rich dienophile ethyl vinyl ether</w:t>
      </w:r>
      <w:r w:rsidR="00184C2E" w:rsidRPr="00C0097E">
        <w:rPr>
          <w:b/>
          <w:bCs/>
          <w:sz w:val="24"/>
          <w:szCs w:val="24"/>
        </w:rPr>
        <w:t xml:space="preserve"> </w:t>
      </w:r>
      <w:r w:rsidR="00184C2E" w:rsidRPr="00C0097E">
        <w:rPr>
          <w:sz w:val="24"/>
          <w:szCs w:val="24"/>
        </w:rPr>
        <w:t>to afford a mixture of endo and exo adducts.</w:t>
      </w:r>
      <w:r w:rsidR="00184C2E" w:rsidRPr="00C0097E">
        <w:rPr>
          <w:sz w:val="24"/>
          <w:szCs w:val="24"/>
          <w:vertAlign w:val="superscript"/>
        </w:rPr>
        <w:t>59</w:t>
      </w:r>
      <w:r w:rsidR="00184C2E" w:rsidRPr="00C0097E">
        <w:rPr>
          <w:sz w:val="24"/>
          <w:szCs w:val="24"/>
        </w:rPr>
        <w:t xml:space="preserve"> The reaction was carried out using water and for comparison dichloromethane as solvents. The reactions in aqueous solutions were heterogeneous and using dichloromethane the reaction medium was a homogeneous solution. The heterogeneous aqueous reaction was slower than the reaction in dichloromethane solution</w:t>
      </w:r>
      <w:r w:rsidR="00184C2E" w:rsidRPr="00C0097E">
        <w:rPr>
          <w:bCs/>
          <w:sz w:val="24"/>
          <w:szCs w:val="24"/>
        </w:rPr>
        <w:t xml:space="preserve"> (</w:t>
      </w:r>
      <w:r w:rsidR="001F5335" w:rsidRPr="00C0097E">
        <w:rPr>
          <w:bCs/>
          <w:sz w:val="24"/>
          <w:szCs w:val="24"/>
        </w:rPr>
        <w:t xml:space="preserve">Scheme </w:t>
      </w:r>
      <w:r w:rsidR="00184C2E" w:rsidRPr="00C0097E">
        <w:rPr>
          <w:bCs/>
          <w:sz w:val="24"/>
          <w:szCs w:val="24"/>
        </w:rPr>
        <w:t>25)</w:t>
      </w:r>
      <w:r w:rsidR="00184C2E" w:rsidRPr="00C0097E">
        <w:rPr>
          <w:sz w:val="24"/>
          <w:szCs w:val="24"/>
        </w:rPr>
        <w:t>.</w:t>
      </w:r>
    </w:p>
    <w:p w14:paraId="62AEDB67" w14:textId="3E0CCB42" w:rsidR="00184C2E" w:rsidRPr="00C0097E" w:rsidRDefault="00184C2E" w:rsidP="00184C2E">
      <w:pPr>
        <w:adjustRightInd w:val="0"/>
        <w:spacing w:line="360" w:lineRule="auto"/>
        <w:jc w:val="center"/>
      </w:pPr>
      <w:r w:rsidRPr="00C0097E">
        <w:object w:dxaOrig="7906" w:dyaOrig="2093" w14:anchorId="19FDF0D5">
          <v:shape id="_x0000_i1050" type="#_x0000_t75" style="width:339.6pt;height:89.4pt" o:ole="">
            <v:imagedata r:id="rId57" o:title=""/>
          </v:shape>
          <o:OLEObject Type="Embed" ProgID="ChemDraw.Document.6.0" ShapeID="_x0000_i1050" DrawAspect="Content" ObjectID="_1790109297" r:id="rId58"/>
        </w:object>
      </w:r>
    </w:p>
    <w:p w14:paraId="02BAEAC8" w14:textId="01127F2A" w:rsidR="00184C2E" w:rsidRPr="00C0097E" w:rsidRDefault="001F5335" w:rsidP="00184C2E">
      <w:pPr>
        <w:adjustRightInd w:val="0"/>
        <w:spacing w:line="360" w:lineRule="auto"/>
        <w:jc w:val="center"/>
        <w:rPr>
          <w:bCs/>
          <w:sz w:val="22"/>
          <w:szCs w:val="22"/>
        </w:rPr>
      </w:pPr>
      <w:r w:rsidRPr="00C0097E">
        <w:rPr>
          <w:b/>
          <w:bCs/>
          <w:sz w:val="22"/>
          <w:szCs w:val="22"/>
        </w:rPr>
        <w:t xml:space="preserve">Scheme </w:t>
      </w:r>
      <w:r w:rsidR="00184C2E" w:rsidRPr="00C0097E">
        <w:rPr>
          <w:b/>
          <w:bCs/>
          <w:sz w:val="22"/>
          <w:szCs w:val="22"/>
        </w:rPr>
        <w:t>25.</w:t>
      </w:r>
      <w:r w:rsidR="00184C2E" w:rsidRPr="00C0097E">
        <w:rPr>
          <w:bCs/>
          <w:sz w:val="22"/>
          <w:szCs w:val="22"/>
        </w:rPr>
        <w:t xml:space="preserve"> Diels</w:t>
      </w:r>
      <w:r w:rsidR="00184C2E" w:rsidRPr="00C0097E">
        <w:rPr>
          <w:sz w:val="22"/>
          <w:szCs w:val="22"/>
        </w:rPr>
        <w:t>-</w:t>
      </w:r>
      <w:r w:rsidR="00184C2E" w:rsidRPr="00C0097E">
        <w:rPr>
          <w:bCs/>
          <w:sz w:val="22"/>
          <w:szCs w:val="22"/>
        </w:rPr>
        <w:t>Alder reaction of nitroalkene with ethyl vinyl ether.</w:t>
      </w:r>
    </w:p>
    <w:p w14:paraId="78BE7150" w14:textId="7AAEBCA2" w:rsidR="00184C2E" w:rsidRPr="00C0097E" w:rsidRDefault="00184C2E" w:rsidP="00184C2E">
      <w:pPr>
        <w:adjustRightInd w:val="0"/>
        <w:spacing w:line="360" w:lineRule="auto"/>
        <w:jc w:val="both"/>
        <w:rPr>
          <w:sz w:val="24"/>
          <w:szCs w:val="24"/>
        </w:rPr>
      </w:pPr>
      <w:r w:rsidRPr="00C0097E">
        <w:rPr>
          <w:sz w:val="24"/>
          <w:szCs w:val="24"/>
        </w:rPr>
        <w:t>Intramolecular variants of the Diels-Alder reaction have been explored using water as a solvent but not to the same extent as the intermolecular variant. Grieco investigated the intramolecular Diels-Alder reaction of a diene with an iminium salt to afford a complex tricyclic ring system.</w:t>
      </w:r>
      <w:r w:rsidRPr="00C0097E">
        <w:rPr>
          <w:sz w:val="24"/>
          <w:szCs w:val="24"/>
          <w:vertAlign w:val="superscript"/>
        </w:rPr>
        <w:t>60</w:t>
      </w:r>
      <w:r w:rsidRPr="00C0097E">
        <w:rPr>
          <w:sz w:val="24"/>
          <w:szCs w:val="24"/>
        </w:rPr>
        <w:t xml:space="preserve"> When the reaction was carried out using water as solvent the product was formed in 80% yield after 48 h as the sole isomer (</w:t>
      </w:r>
      <w:r w:rsidR="001F5335" w:rsidRPr="00C0097E">
        <w:rPr>
          <w:sz w:val="24"/>
          <w:szCs w:val="24"/>
        </w:rPr>
        <w:t xml:space="preserve">Scheme </w:t>
      </w:r>
      <w:r w:rsidRPr="00C0097E">
        <w:rPr>
          <w:sz w:val="24"/>
          <w:szCs w:val="24"/>
        </w:rPr>
        <w:t>26).</w:t>
      </w:r>
    </w:p>
    <w:p w14:paraId="13633939" w14:textId="5A174644" w:rsidR="00184C2E" w:rsidRPr="00C0097E" w:rsidRDefault="00184C2E" w:rsidP="00184C2E">
      <w:pPr>
        <w:adjustRightInd w:val="0"/>
        <w:spacing w:line="360" w:lineRule="auto"/>
        <w:jc w:val="center"/>
      </w:pPr>
      <w:r w:rsidRPr="00C0097E">
        <w:object w:dxaOrig="4951" w:dyaOrig="1291" w14:anchorId="34EF442D">
          <v:shape id="_x0000_i1051" type="#_x0000_t75" style="width:217.8pt;height:57pt" o:ole="">
            <v:imagedata r:id="rId59" o:title=""/>
          </v:shape>
          <o:OLEObject Type="Embed" ProgID="ChemDraw.Document.6.0" ShapeID="_x0000_i1051" DrawAspect="Content" ObjectID="_1790109298" r:id="rId60"/>
        </w:object>
      </w:r>
    </w:p>
    <w:p w14:paraId="01F217D6" w14:textId="78BF5048" w:rsidR="00184C2E" w:rsidRPr="00C0097E" w:rsidRDefault="001F5335" w:rsidP="00184C2E">
      <w:pPr>
        <w:adjustRightInd w:val="0"/>
        <w:spacing w:line="360" w:lineRule="auto"/>
        <w:jc w:val="center"/>
        <w:rPr>
          <w:bCs/>
          <w:sz w:val="22"/>
          <w:szCs w:val="22"/>
        </w:rPr>
      </w:pPr>
      <w:r w:rsidRPr="00C0097E">
        <w:rPr>
          <w:b/>
          <w:bCs/>
          <w:sz w:val="22"/>
          <w:szCs w:val="22"/>
        </w:rPr>
        <w:t xml:space="preserve">Scheme </w:t>
      </w:r>
      <w:r w:rsidR="00184C2E" w:rsidRPr="00C0097E">
        <w:rPr>
          <w:b/>
          <w:bCs/>
          <w:sz w:val="22"/>
          <w:szCs w:val="22"/>
        </w:rPr>
        <w:t>26.</w:t>
      </w:r>
      <w:r w:rsidR="00184C2E" w:rsidRPr="00C0097E">
        <w:rPr>
          <w:bCs/>
          <w:sz w:val="22"/>
          <w:szCs w:val="22"/>
        </w:rPr>
        <w:t xml:space="preserve"> Intramolecular Diels</w:t>
      </w:r>
      <w:r w:rsidR="00184C2E" w:rsidRPr="00C0097E">
        <w:rPr>
          <w:sz w:val="22"/>
          <w:szCs w:val="22"/>
        </w:rPr>
        <w:t>-</w:t>
      </w:r>
      <w:r w:rsidR="00184C2E" w:rsidRPr="00C0097E">
        <w:rPr>
          <w:bCs/>
          <w:sz w:val="22"/>
          <w:szCs w:val="22"/>
        </w:rPr>
        <w:t>Alder reaction.</w:t>
      </w:r>
    </w:p>
    <w:p w14:paraId="2F274556" w14:textId="4D5D46D9" w:rsidR="00184C2E" w:rsidRPr="00C0097E" w:rsidRDefault="00184C2E" w:rsidP="00184C2E">
      <w:pPr>
        <w:adjustRightInd w:val="0"/>
        <w:spacing w:line="360" w:lineRule="auto"/>
        <w:jc w:val="both"/>
        <w:rPr>
          <w:sz w:val="24"/>
          <w:szCs w:val="24"/>
        </w:rPr>
      </w:pPr>
      <w:r w:rsidRPr="00C0097E">
        <w:rPr>
          <w:sz w:val="24"/>
          <w:szCs w:val="24"/>
        </w:rPr>
        <w:t>Kibayashi examined the intramolecular Diels-Alder reaction of acylnitroso compounds which were generated in situ using water as a solvent.</w:t>
      </w:r>
      <w:r w:rsidRPr="00C0097E">
        <w:rPr>
          <w:sz w:val="24"/>
          <w:szCs w:val="24"/>
          <w:vertAlign w:val="superscript"/>
        </w:rPr>
        <w:t>61</w:t>
      </w:r>
      <w:r w:rsidRPr="00C0097E">
        <w:rPr>
          <w:sz w:val="24"/>
          <w:szCs w:val="24"/>
        </w:rPr>
        <w:t xml:space="preserve"> The initial step of the reaction involved periodate oxidation of the hydroxamic acid</w:t>
      </w:r>
      <w:r w:rsidRPr="00C0097E">
        <w:rPr>
          <w:b/>
          <w:bCs/>
          <w:sz w:val="24"/>
          <w:szCs w:val="24"/>
        </w:rPr>
        <w:t xml:space="preserve"> </w:t>
      </w:r>
      <w:r w:rsidRPr="00C0097E">
        <w:rPr>
          <w:sz w:val="24"/>
          <w:szCs w:val="24"/>
        </w:rPr>
        <w:t>to the nitroso compound and this underwent subsequent intramolecular Diels-Alder cycloaddition to afford corresponding cis and trans compounds (Scheme 27).</w:t>
      </w:r>
    </w:p>
    <w:p w14:paraId="424B86B8" w14:textId="40974E93" w:rsidR="00184C2E" w:rsidRPr="00C0097E" w:rsidRDefault="00184C2E" w:rsidP="00184C2E">
      <w:pPr>
        <w:adjustRightInd w:val="0"/>
        <w:spacing w:line="360" w:lineRule="auto"/>
        <w:jc w:val="center"/>
      </w:pPr>
      <w:r w:rsidRPr="00C0097E">
        <w:object w:dxaOrig="9432" w:dyaOrig="1898" w14:anchorId="667C10A4">
          <v:shape id="_x0000_i1052" type="#_x0000_t75" style="width:414pt;height:82.8pt" o:ole="">
            <v:imagedata r:id="rId61" o:title=""/>
          </v:shape>
          <o:OLEObject Type="Embed" ProgID="ChemDraw.Document.6.0" ShapeID="_x0000_i1052" DrawAspect="Content" ObjectID="_1790109299" r:id="rId62"/>
        </w:object>
      </w:r>
    </w:p>
    <w:p w14:paraId="67AE3EA3" w14:textId="1612AB5F" w:rsidR="00184C2E" w:rsidRPr="00C0097E" w:rsidRDefault="001F5335" w:rsidP="00184C2E">
      <w:pPr>
        <w:adjustRightInd w:val="0"/>
        <w:spacing w:line="360" w:lineRule="auto"/>
        <w:jc w:val="center"/>
        <w:rPr>
          <w:bCs/>
          <w:sz w:val="22"/>
          <w:szCs w:val="22"/>
        </w:rPr>
      </w:pPr>
      <w:r w:rsidRPr="00C0097E">
        <w:rPr>
          <w:b/>
          <w:bCs/>
          <w:sz w:val="22"/>
          <w:szCs w:val="22"/>
        </w:rPr>
        <w:t xml:space="preserve">Scheme </w:t>
      </w:r>
      <w:r w:rsidR="00184C2E" w:rsidRPr="00C0097E">
        <w:rPr>
          <w:b/>
          <w:bCs/>
          <w:sz w:val="22"/>
          <w:szCs w:val="22"/>
        </w:rPr>
        <w:t>27.</w:t>
      </w:r>
      <w:r w:rsidR="00184C2E" w:rsidRPr="00C0097E">
        <w:rPr>
          <w:bCs/>
          <w:sz w:val="22"/>
          <w:szCs w:val="22"/>
        </w:rPr>
        <w:t xml:space="preserve"> Intramolecular Diels</w:t>
      </w:r>
      <w:r w:rsidR="00184C2E" w:rsidRPr="00C0097E">
        <w:rPr>
          <w:sz w:val="22"/>
          <w:szCs w:val="22"/>
        </w:rPr>
        <w:t>-</w:t>
      </w:r>
      <w:r w:rsidR="00184C2E" w:rsidRPr="00C0097E">
        <w:rPr>
          <w:bCs/>
          <w:sz w:val="22"/>
          <w:szCs w:val="22"/>
        </w:rPr>
        <w:t>Alder reaction of acylnitroso compounds.</w:t>
      </w:r>
    </w:p>
    <w:p w14:paraId="3AACBE55" w14:textId="05671E18" w:rsidR="00184C2E" w:rsidRPr="00C0097E" w:rsidRDefault="00184C2E" w:rsidP="00184C2E">
      <w:pPr>
        <w:adjustRightInd w:val="0"/>
        <w:spacing w:line="360" w:lineRule="auto"/>
        <w:jc w:val="both"/>
        <w:rPr>
          <w:bCs/>
          <w:sz w:val="24"/>
          <w:szCs w:val="24"/>
        </w:rPr>
      </w:pPr>
      <w:r w:rsidRPr="00C0097E">
        <w:rPr>
          <w:bCs/>
          <w:sz w:val="24"/>
          <w:szCs w:val="24"/>
        </w:rPr>
        <w:t xml:space="preserve">In 2005, Sharpless and co-workers demonstrated the on water effect on the Diels-Alder reaction of </w:t>
      </w:r>
      <w:r w:rsidRPr="00C0097E">
        <w:rPr>
          <w:bCs/>
          <w:i/>
          <w:iCs/>
          <w:sz w:val="24"/>
          <w:szCs w:val="24"/>
        </w:rPr>
        <w:t>trans</w:t>
      </w:r>
      <w:r w:rsidRPr="00C0097E">
        <w:rPr>
          <w:bCs/>
          <w:sz w:val="24"/>
          <w:szCs w:val="24"/>
        </w:rPr>
        <w:t>,</w:t>
      </w:r>
      <w:r w:rsidRPr="00C0097E">
        <w:rPr>
          <w:bCs/>
          <w:i/>
          <w:iCs/>
          <w:sz w:val="24"/>
          <w:szCs w:val="24"/>
        </w:rPr>
        <w:t>trans</w:t>
      </w:r>
      <w:r w:rsidRPr="00C0097E">
        <w:rPr>
          <w:bCs/>
          <w:sz w:val="24"/>
          <w:szCs w:val="24"/>
        </w:rPr>
        <w:t xml:space="preserve">-2,4-hexadienyl acetate and </w:t>
      </w:r>
      <w:r w:rsidRPr="00C0097E">
        <w:rPr>
          <w:bCs/>
          <w:i/>
          <w:iCs/>
          <w:sz w:val="24"/>
          <w:szCs w:val="24"/>
        </w:rPr>
        <w:t>N</w:t>
      </w:r>
      <w:r w:rsidRPr="00C0097E">
        <w:rPr>
          <w:bCs/>
          <w:sz w:val="24"/>
          <w:szCs w:val="24"/>
        </w:rPr>
        <w:t>-propylmaleimide.</w:t>
      </w:r>
      <w:r w:rsidRPr="00C0097E">
        <w:rPr>
          <w:bCs/>
          <w:sz w:val="24"/>
          <w:szCs w:val="24"/>
          <w:vertAlign w:val="superscript"/>
        </w:rPr>
        <w:t>5</w:t>
      </w:r>
      <w:r w:rsidRPr="00C0097E">
        <w:rPr>
          <w:bCs/>
          <w:sz w:val="24"/>
          <w:szCs w:val="24"/>
        </w:rPr>
        <w:t xml:space="preserve"> For example, the reaction in toluene took 144 h, in methanol it took 48 h, and it still required 10 h when no solvent was used to obtain similar product yields (81-82%), whereas pure product was isolated in 81% yield after 8 h of stirring on water (</w:t>
      </w:r>
      <w:r w:rsidR="001F5335" w:rsidRPr="00C0097E">
        <w:rPr>
          <w:bCs/>
          <w:sz w:val="24"/>
          <w:szCs w:val="24"/>
        </w:rPr>
        <w:t xml:space="preserve">Scheme </w:t>
      </w:r>
      <w:r w:rsidRPr="00C0097E">
        <w:rPr>
          <w:bCs/>
          <w:sz w:val="24"/>
          <w:szCs w:val="24"/>
        </w:rPr>
        <w:t>28).</w:t>
      </w:r>
    </w:p>
    <w:p w14:paraId="1EE5C2CB" w14:textId="566CF444" w:rsidR="00184C2E" w:rsidRPr="00C0097E" w:rsidRDefault="00184C2E" w:rsidP="00184C2E">
      <w:pPr>
        <w:adjustRightInd w:val="0"/>
        <w:spacing w:line="360" w:lineRule="auto"/>
        <w:jc w:val="center"/>
      </w:pPr>
      <w:r w:rsidRPr="00C0097E">
        <w:object w:dxaOrig="7015" w:dyaOrig="1471" w14:anchorId="1F1A7E53">
          <v:shape id="_x0000_i1053" type="#_x0000_t75" style="width:328.8pt;height:69pt" o:ole="">
            <v:imagedata r:id="rId63" o:title=""/>
          </v:shape>
          <o:OLEObject Type="Embed" ProgID="ChemDraw.Document.6.0" ShapeID="_x0000_i1053" DrawAspect="Content" ObjectID="_1790109300" r:id="rId64"/>
        </w:object>
      </w:r>
    </w:p>
    <w:p w14:paraId="4B164889" w14:textId="5C05D99C" w:rsidR="00184C2E" w:rsidRPr="00C0097E" w:rsidRDefault="001F5335" w:rsidP="001F5335">
      <w:pPr>
        <w:adjustRightInd w:val="0"/>
        <w:spacing w:line="360" w:lineRule="auto"/>
        <w:jc w:val="center"/>
        <w:rPr>
          <w:sz w:val="22"/>
          <w:szCs w:val="22"/>
        </w:rPr>
      </w:pPr>
      <w:r w:rsidRPr="00C0097E">
        <w:rPr>
          <w:b/>
          <w:bCs/>
          <w:sz w:val="22"/>
          <w:szCs w:val="22"/>
        </w:rPr>
        <w:t xml:space="preserve">Scheme </w:t>
      </w:r>
      <w:r w:rsidR="00184C2E" w:rsidRPr="00C0097E">
        <w:rPr>
          <w:b/>
          <w:bCs/>
          <w:sz w:val="22"/>
          <w:szCs w:val="22"/>
        </w:rPr>
        <w:t>28.</w:t>
      </w:r>
      <w:r w:rsidR="00184C2E" w:rsidRPr="00C0097E">
        <w:rPr>
          <w:bCs/>
          <w:sz w:val="22"/>
          <w:szCs w:val="22"/>
        </w:rPr>
        <w:t xml:space="preserve"> On-Water Diels</w:t>
      </w:r>
      <w:r w:rsidR="00184C2E" w:rsidRPr="00C0097E">
        <w:rPr>
          <w:sz w:val="22"/>
          <w:szCs w:val="22"/>
        </w:rPr>
        <w:t>-</w:t>
      </w:r>
      <w:r w:rsidR="00184C2E" w:rsidRPr="00C0097E">
        <w:rPr>
          <w:bCs/>
          <w:sz w:val="22"/>
          <w:szCs w:val="22"/>
        </w:rPr>
        <w:t xml:space="preserve">Alder Reaction of </w:t>
      </w:r>
      <w:r w:rsidR="00184C2E" w:rsidRPr="00C0097E">
        <w:rPr>
          <w:bCs/>
          <w:i/>
          <w:iCs/>
          <w:sz w:val="22"/>
          <w:szCs w:val="22"/>
        </w:rPr>
        <w:t>trans</w:t>
      </w:r>
      <w:r w:rsidR="00184C2E" w:rsidRPr="00C0097E">
        <w:rPr>
          <w:bCs/>
          <w:sz w:val="22"/>
          <w:szCs w:val="22"/>
        </w:rPr>
        <w:t>,</w:t>
      </w:r>
      <w:r w:rsidR="00184C2E" w:rsidRPr="00C0097E">
        <w:rPr>
          <w:bCs/>
          <w:i/>
          <w:iCs/>
          <w:sz w:val="22"/>
          <w:szCs w:val="22"/>
        </w:rPr>
        <w:t>trans</w:t>
      </w:r>
      <w:r w:rsidR="00184C2E" w:rsidRPr="00C0097E">
        <w:rPr>
          <w:bCs/>
          <w:sz w:val="22"/>
          <w:szCs w:val="22"/>
        </w:rPr>
        <w:t xml:space="preserve">-2,4-Hexadienylacetate with </w:t>
      </w:r>
      <w:r w:rsidR="00184C2E" w:rsidRPr="00C0097E">
        <w:rPr>
          <w:bCs/>
          <w:i/>
          <w:iCs/>
          <w:sz w:val="22"/>
          <w:szCs w:val="22"/>
        </w:rPr>
        <w:t>N</w:t>
      </w:r>
      <w:r w:rsidR="00184C2E" w:rsidRPr="00C0097E">
        <w:rPr>
          <w:bCs/>
          <w:sz w:val="22"/>
          <w:szCs w:val="22"/>
        </w:rPr>
        <w:t>-Propyl Maleimide.</w:t>
      </w:r>
    </w:p>
    <w:p w14:paraId="2CE3C4CC" w14:textId="4F67509F" w:rsidR="00184C2E" w:rsidRPr="00C0097E" w:rsidRDefault="00817215" w:rsidP="00817215">
      <w:pPr>
        <w:adjustRightInd w:val="0"/>
        <w:spacing w:line="360" w:lineRule="auto"/>
        <w:jc w:val="both"/>
        <w:rPr>
          <w:bCs/>
          <w:sz w:val="24"/>
          <w:szCs w:val="24"/>
        </w:rPr>
      </w:pPr>
      <w:r w:rsidRPr="00C0097E">
        <w:rPr>
          <w:bCs/>
          <w:sz w:val="24"/>
          <w:szCs w:val="24"/>
        </w:rPr>
        <w:t xml:space="preserve">L. R. Pestana </w:t>
      </w:r>
      <w:r w:rsidR="0004406F" w:rsidRPr="00C0097E">
        <w:rPr>
          <w:bCs/>
          <w:i/>
          <w:sz w:val="24"/>
          <w:szCs w:val="24"/>
        </w:rPr>
        <w:t>et al.</w:t>
      </w:r>
      <w:r w:rsidR="0004406F" w:rsidRPr="00C0097E">
        <w:rPr>
          <w:bCs/>
          <w:sz w:val="24"/>
          <w:szCs w:val="24"/>
          <w:vertAlign w:val="superscript"/>
        </w:rPr>
        <w:t>62</w:t>
      </w:r>
      <w:r w:rsidR="0004406F" w:rsidRPr="00C0097E">
        <w:rPr>
          <w:bCs/>
          <w:sz w:val="24"/>
          <w:szCs w:val="24"/>
        </w:rPr>
        <w:t xml:space="preserve"> </w:t>
      </w:r>
      <w:r w:rsidRPr="00C0097E">
        <w:rPr>
          <w:bCs/>
          <w:sz w:val="24"/>
          <w:szCs w:val="24"/>
        </w:rPr>
        <w:t>used ab initio molecular dynamics simulations to characterize the free energy of a retro-Diels−Alder reaction in bulk water at very different densities and in water nanoconfined by parallel graphene sheets (Scheme 29).</w:t>
      </w:r>
    </w:p>
    <w:p w14:paraId="2DECDD76" w14:textId="55354B79" w:rsidR="0004406F" w:rsidRPr="00C0097E" w:rsidRDefault="0004406F" w:rsidP="0004406F">
      <w:pPr>
        <w:adjustRightInd w:val="0"/>
        <w:spacing w:line="360" w:lineRule="auto"/>
        <w:jc w:val="center"/>
        <w:rPr>
          <w:bCs/>
          <w:sz w:val="24"/>
          <w:szCs w:val="24"/>
        </w:rPr>
      </w:pPr>
      <w:r w:rsidRPr="00C0097E">
        <w:rPr>
          <w:bCs/>
          <w:noProof/>
          <w:sz w:val="24"/>
          <w:szCs w:val="24"/>
        </w:rPr>
        <w:drawing>
          <wp:inline distT="0" distB="0" distL="0" distR="0" wp14:anchorId="30E58A0B" wp14:editId="40ACB22E">
            <wp:extent cx="3627120" cy="1685681"/>
            <wp:effectExtent l="0" t="0" r="0" b="0"/>
            <wp:docPr id="2" name="Picture 2" descr="C:\Users\Hp\Desktop\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p\Desktop\ca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9875" cy="1696256"/>
                    </a:xfrm>
                    <a:prstGeom prst="rect">
                      <a:avLst/>
                    </a:prstGeom>
                    <a:noFill/>
                    <a:ln>
                      <a:noFill/>
                    </a:ln>
                  </pic:spPr>
                </pic:pic>
              </a:graphicData>
            </a:graphic>
          </wp:inline>
        </w:drawing>
      </w:r>
    </w:p>
    <w:p w14:paraId="01B58191" w14:textId="5A96DD8A" w:rsidR="00E50A19" w:rsidRPr="00C0097E" w:rsidRDefault="00E50A19" w:rsidP="00BE58B1">
      <w:pPr>
        <w:adjustRightInd w:val="0"/>
        <w:spacing w:line="360" w:lineRule="auto"/>
        <w:jc w:val="center"/>
        <w:rPr>
          <w:bCs/>
          <w:sz w:val="22"/>
          <w:szCs w:val="22"/>
        </w:rPr>
      </w:pPr>
      <w:r w:rsidRPr="00C0097E">
        <w:rPr>
          <w:b/>
          <w:bCs/>
          <w:sz w:val="22"/>
          <w:szCs w:val="22"/>
        </w:rPr>
        <w:t>Scheme 29.</w:t>
      </w:r>
      <w:r w:rsidRPr="00C0097E">
        <w:rPr>
          <w:bCs/>
          <w:sz w:val="22"/>
          <w:szCs w:val="22"/>
        </w:rPr>
        <w:t xml:space="preserve"> Diels−Alder Reactions in Water Are Determined by Microsolvation</w:t>
      </w:r>
    </w:p>
    <w:p w14:paraId="2C28EC01" w14:textId="4C893EBC" w:rsidR="00E50A19" w:rsidRPr="00C0097E" w:rsidRDefault="00E50A19" w:rsidP="00E50A19">
      <w:pPr>
        <w:adjustRightInd w:val="0"/>
        <w:spacing w:line="360" w:lineRule="auto"/>
        <w:jc w:val="both"/>
        <w:rPr>
          <w:bCs/>
          <w:sz w:val="28"/>
          <w:szCs w:val="28"/>
        </w:rPr>
      </w:pPr>
      <w:r w:rsidRPr="00C0097E">
        <w:rPr>
          <w:b/>
          <w:sz w:val="28"/>
          <w:szCs w:val="28"/>
        </w:rPr>
        <w:t>6. Henry reaction</w:t>
      </w:r>
    </w:p>
    <w:p w14:paraId="65090EC5" w14:textId="21483EDB" w:rsidR="00E50A19" w:rsidRPr="00C0097E" w:rsidRDefault="00E50A19" w:rsidP="00E50A19">
      <w:pPr>
        <w:adjustRightInd w:val="0"/>
        <w:spacing w:line="360" w:lineRule="auto"/>
        <w:jc w:val="both"/>
        <w:rPr>
          <w:bCs/>
          <w:sz w:val="24"/>
          <w:szCs w:val="24"/>
        </w:rPr>
      </w:pPr>
      <w:r w:rsidRPr="00C0097E">
        <w:rPr>
          <w:bCs/>
          <w:sz w:val="24"/>
          <w:szCs w:val="24"/>
        </w:rPr>
        <w:t xml:space="preserve">Nitro-aldol (or Henry) reaction is an important carbon–carbon bond formation reaction widely used in organic synthesis. It involved the reaction between aldehyde and nitromethane which is usually performed in organic solvents. Li </w:t>
      </w:r>
      <w:r w:rsidRPr="00C0097E">
        <w:rPr>
          <w:bCs/>
          <w:i/>
          <w:sz w:val="24"/>
          <w:szCs w:val="24"/>
        </w:rPr>
        <w:t>et al.</w:t>
      </w:r>
      <w:r w:rsidRPr="00C0097E">
        <w:rPr>
          <w:bCs/>
          <w:sz w:val="24"/>
          <w:szCs w:val="24"/>
        </w:rPr>
        <w:t xml:space="preserve"> used double-stranded DNA as a catalyst to facilitate the Henry reaction in aqueous solution under mild reaction conditions (</w:t>
      </w:r>
      <w:r w:rsidR="001F5335" w:rsidRPr="00C0097E">
        <w:rPr>
          <w:bCs/>
          <w:sz w:val="24"/>
          <w:szCs w:val="24"/>
        </w:rPr>
        <w:t xml:space="preserve">Scheme </w:t>
      </w:r>
      <w:r w:rsidRPr="00C0097E">
        <w:rPr>
          <w:bCs/>
          <w:sz w:val="24"/>
          <w:szCs w:val="24"/>
        </w:rPr>
        <w:t>30).</w:t>
      </w:r>
      <w:r w:rsidR="004A564D" w:rsidRPr="00C0097E">
        <w:rPr>
          <w:bCs/>
          <w:sz w:val="24"/>
          <w:szCs w:val="24"/>
          <w:vertAlign w:val="superscript"/>
        </w:rPr>
        <w:t>63</w:t>
      </w:r>
      <w:r w:rsidRPr="00C0097E">
        <w:rPr>
          <w:bCs/>
          <w:sz w:val="24"/>
          <w:szCs w:val="24"/>
        </w:rPr>
        <w:t xml:space="preserve"> </w:t>
      </w:r>
    </w:p>
    <w:p w14:paraId="67E20653" w14:textId="02CE5A55" w:rsidR="00E50A19" w:rsidRPr="00C0097E" w:rsidRDefault="00E50A19" w:rsidP="00E50A19">
      <w:pPr>
        <w:adjustRightInd w:val="0"/>
        <w:spacing w:line="360" w:lineRule="auto"/>
        <w:jc w:val="both"/>
        <w:rPr>
          <w:sz w:val="24"/>
          <w:szCs w:val="24"/>
        </w:rPr>
      </w:pPr>
    </w:p>
    <w:p w14:paraId="07AE45EE" w14:textId="0DC450AF" w:rsidR="00184C2E" w:rsidRPr="00C0097E" w:rsidRDefault="004A564D" w:rsidP="00184C2E">
      <w:pPr>
        <w:adjustRightInd w:val="0"/>
        <w:spacing w:line="360" w:lineRule="auto"/>
        <w:jc w:val="center"/>
      </w:pPr>
      <w:r w:rsidRPr="00C0097E">
        <w:object w:dxaOrig="6326" w:dyaOrig="1116" w14:anchorId="71C7819D">
          <v:shape id="_x0000_i1054" type="#_x0000_t75" style="width:297pt;height:52.8pt" o:ole="">
            <v:imagedata r:id="rId66" o:title=""/>
          </v:shape>
          <o:OLEObject Type="Embed" ProgID="ChemDraw.Document.6.0" ShapeID="_x0000_i1054" DrawAspect="Content" ObjectID="_1790109301" r:id="rId67"/>
        </w:object>
      </w:r>
    </w:p>
    <w:p w14:paraId="313F05A3" w14:textId="43DCFD18" w:rsidR="004A564D" w:rsidRPr="00C0097E" w:rsidRDefault="001F5335" w:rsidP="004A564D">
      <w:pPr>
        <w:adjustRightInd w:val="0"/>
        <w:spacing w:line="360" w:lineRule="auto"/>
        <w:jc w:val="center"/>
        <w:rPr>
          <w:sz w:val="24"/>
          <w:szCs w:val="22"/>
        </w:rPr>
      </w:pPr>
      <w:r w:rsidRPr="00C0097E">
        <w:rPr>
          <w:b/>
          <w:sz w:val="22"/>
          <w:szCs w:val="22"/>
        </w:rPr>
        <w:t xml:space="preserve">Scheme </w:t>
      </w:r>
      <w:r w:rsidR="004A564D" w:rsidRPr="00C0097E">
        <w:rPr>
          <w:b/>
          <w:sz w:val="22"/>
          <w:szCs w:val="22"/>
        </w:rPr>
        <w:t>30.</w:t>
      </w:r>
      <w:r w:rsidR="004A564D" w:rsidRPr="00C0097E">
        <w:rPr>
          <w:sz w:val="22"/>
          <w:szCs w:val="22"/>
        </w:rPr>
        <w:t xml:space="preserve"> DNA as catalyst for Henry reaction in water.</w:t>
      </w:r>
    </w:p>
    <w:p w14:paraId="7652EC53" w14:textId="6399D9A8" w:rsidR="0010753D" w:rsidRPr="00C0097E" w:rsidRDefault="004A564D" w:rsidP="004A564D">
      <w:pPr>
        <w:adjustRightInd w:val="0"/>
        <w:spacing w:line="360" w:lineRule="auto"/>
        <w:jc w:val="both"/>
        <w:rPr>
          <w:sz w:val="24"/>
          <w:szCs w:val="22"/>
          <w:vertAlign w:val="superscript"/>
        </w:rPr>
      </w:pPr>
      <w:r w:rsidRPr="00C0097E">
        <w:rPr>
          <w:sz w:val="24"/>
          <w:szCs w:val="22"/>
        </w:rPr>
        <w:t>Ballini and Bosica reported the use of cetyltrimethylammonium chloride as a phase transfer agent for the synthesis of 2-nitro alcohols in water containing sodium hydroxide.</w:t>
      </w:r>
      <w:r w:rsidRPr="00C0097E">
        <w:rPr>
          <w:sz w:val="24"/>
          <w:szCs w:val="22"/>
          <w:vertAlign w:val="superscript"/>
        </w:rPr>
        <w:t>64</w:t>
      </w:r>
      <w:r w:rsidRPr="00C0097E">
        <w:rPr>
          <w:sz w:val="24"/>
          <w:szCs w:val="22"/>
        </w:rPr>
        <w:t xml:space="preserve"> Reddy et al reported an efficient synthesis of 2-nitro alcohols under ambient conditions catalyzed by a zinc–proline complex using the environmentally benign solvent, water, as the reaction medium (</w:t>
      </w:r>
      <w:r w:rsidR="001F5335" w:rsidRPr="00C0097E">
        <w:rPr>
          <w:sz w:val="24"/>
          <w:szCs w:val="22"/>
        </w:rPr>
        <w:t xml:space="preserve">Scheme </w:t>
      </w:r>
      <w:r w:rsidR="0010753D" w:rsidRPr="00C0097E">
        <w:rPr>
          <w:sz w:val="24"/>
          <w:szCs w:val="22"/>
        </w:rPr>
        <w:t>31</w:t>
      </w:r>
      <w:r w:rsidRPr="00C0097E">
        <w:rPr>
          <w:sz w:val="24"/>
          <w:szCs w:val="22"/>
        </w:rPr>
        <w:t>).</w:t>
      </w:r>
      <w:r w:rsidR="0010753D" w:rsidRPr="00C0097E">
        <w:rPr>
          <w:sz w:val="24"/>
          <w:szCs w:val="22"/>
          <w:vertAlign w:val="superscript"/>
        </w:rPr>
        <w:t>65</w:t>
      </w:r>
    </w:p>
    <w:p w14:paraId="30DDD6A9" w14:textId="3E5E6479" w:rsidR="0010753D" w:rsidRPr="00C0097E" w:rsidRDefault="0010753D" w:rsidP="0010753D">
      <w:pPr>
        <w:adjustRightInd w:val="0"/>
        <w:spacing w:line="360" w:lineRule="auto"/>
        <w:jc w:val="center"/>
      </w:pPr>
      <w:r w:rsidRPr="00C0097E">
        <w:object w:dxaOrig="8333" w:dyaOrig="3945" w14:anchorId="3A0A7605">
          <v:shape id="_x0000_i1055" type="#_x0000_t75" style="width:355.2pt;height:168pt" o:ole="">
            <v:imagedata r:id="rId68" o:title=""/>
          </v:shape>
          <o:OLEObject Type="Embed" ProgID="ChemDraw.Document.6.0" ShapeID="_x0000_i1055" DrawAspect="Content" ObjectID="_1790109302" r:id="rId69"/>
        </w:object>
      </w:r>
    </w:p>
    <w:p w14:paraId="75C13863" w14:textId="2333AE9F" w:rsidR="0010753D" w:rsidRPr="00C0097E" w:rsidRDefault="001F5335" w:rsidP="0010753D">
      <w:pPr>
        <w:adjustRightInd w:val="0"/>
        <w:spacing w:line="360" w:lineRule="auto"/>
        <w:jc w:val="both"/>
        <w:rPr>
          <w:sz w:val="22"/>
          <w:szCs w:val="22"/>
        </w:rPr>
      </w:pPr>
      <w:r w:rsidRPr="00C0097E">
        <w:rPr>
          <w:b/>
          <w:sz w:val="22"/>
          <w:szCs w:val="22"/>
        </w:rPr>
        <w:t xml:space="preserve">Scheme </w:t>
      </w:r>
      <w:r w:rsidR="0010753D" w:rsidRPr="00C0097E">
        <w:rPr>
          <w:b/>
          <w:sz w:val="22"/>
          <w:szCs w:val="22"/>
        </w:rPr>
        <w:t>31.</w:t>
      </w:r>
      <w:r w:rsidR="0010753D" w:rsidRPr="00C0097E">
        <w:rPr>
          <w:sz w:val="22"/>
          <w:szCs w:val="22"/>
        </w:rPr>
        <w:t xml:space="preserve"> Nitroaldol reaction between p-nitrobenzaldehyde and nitromethane with NaOH and zinc-pro catalysts in water.</w:t>
      </w:r>
    </w:p>
    <w:p w14:paraId="6553F321" w14:textId="0313C58E" w:rsidR="0010753D" w:rsidRPr="00C0097E" w:rsidRDefault="0010753D" w:rsidP="0010753D">
      <w:pPr>
        <w:adjustRightInd w:val="0"/>
        <w:spacing w:line="360" w:lineRule="auto"/>
        <w:jc w:val="both"/>
        <w:rPr>
          <w:sz w:val="24"/>
          <w:szCs w:val="22"/>
        </w:rPr>
      </w:pPr>
      <w:r w:rsidRPr="00C0097E">
        <w:rPr>
          <w:sz w:val="24"/>
          <w:szCs w:val="22"/>
        </w:rPr>
        <w:t xml:space="preserve">An efficient catalytic asymmetric aza-Henry reaction has been developed by </w:t>
      </w:r>
      <w:r w:rsidRPr="00C0097E">
        <w:rPr>
          <w:i/>
          <w:iCs/>
          <w:sz w:val="24"/>
          <w:szCs w:val="22"/>
        </w:rPr>
        <w:t>Bengoa et al.</w:t>
      </w:r>
      <w:r w:rsidRPr="00C0097E">
        <w:rPr>
          <w:iCs/>
          <w:sz w:val="24"/>
          <w:szCs w:val="22"/>
        </w:rPr>
        <w:t xml:space="preserve"> </w:t>
      </w:r>
      <w:r w:rsidRPr="00C0097E">
        <w:rPr>
          <w:sz w:val="24"/>
          <w:szCs w:val="22"/>
        </w:rPr>
        <w:t xml:space="preserve">under phase transfer conditions. The direct aza-Henry reaction holds as interesting features the validity for both nonenolizable and enolizable aldehyde-derived azomethines and the tolerance of nitroalkanes, other than nitromethane, for the production of </w:t>
      </w:r>
      <w:r w:rsidRPr="00C0097E">
        <w:rPr>
          <w:i/>
          <w:iCs/>
          <w:sz w:val="24"/>
          <w:szCs w:val="22"/>
        </w:rPr>
        <w:t>β-</w:t>
      </w:r>
      <w:r w:rsidRPr="00C0097E">
        <w:rPr>
          <w:sz w:val="24"/>
          <w:szCs w:val="22"/>
        </w:rPr>
        <w:t xml:space="preserve">nitroamines </w:t>
      </w:r>
      <w:r w:rsidR="001F5335" w:rsidRPr="00C0097E">
        <w:rPr>
          <w:sz w:val="24"/>
          <w:szCs w:val="22"/>
        </w:rPr>
        <w:t xml:space="preserve">(Scheme </w:t>
      </w:r>
      <w:r w:rsidRPr="00C0097E">
        <w:rPr>
          <w:sz w:val="24"/>
          <w:szCs w:val="22"/>
        </w:rPr>
        <w:t>32).</w:t>
      </w:r>
      <w:r w:rsidRPr="00C0097E">
        <w:rPr>
          <w:sz w:val="24"/>
          <w:szCs w:val="22"/>
          <w:vertAlign w:val="superscript"/>
        </w:rPr>
        <w:t>66</w:t>
      </w:r>
      <w:r w:rsidRPr="00C0097E">
        <w:rPr>
          <w:sz w:val="24"/>
          <w:szCs w:val="22"/>
        </w:rPr>
        <w:t xml:space="preserve"> </w:t>
      </w:r>
    </w:p>
    <w:p w14:paraId="69D3160D" w14:textId="7D905C45" w:rsidR="00495520" w:rsidRPr="00C0097E" w:rsidRDefault="00495520" w:rsidP="00495520">
      <w:pPr>
        <w:adjustRightInd w:val="0"/>
        <w:spacing w:line="360" w:lineRule="auto"/>
        <w:jc w:val="center"/>
      </w:pPr>
      <w:r w:rsidRPr="00C0097E">
        <w:object w:dxaOrig="6357" w:dyaOrig="2723" w14:anchorId="6201E3E3">
          <v:shape id="_x0000_i1056" type="#_x0000_t75" style="width:304.8pt;height:131.4pt" o:ole="">
            <v:imagedata r:id="rId70" o:title=""/>
          </v:shape>
          <o:OLEObject Type="Embed" ProgID="ChemDraw.Document.6.0" ShapeID="_x0000_i1056" DrawAspect="Content" ObjectID="_1790109303" r:id="rId71"/>
        </w:object>
      </w:r>
    </w:p>
    <w:p w14:paraId="3416D4B8" w14:textId="2D4E43A7" w:rsidR="00495520" w:rsidRPr="00C0097E" w:rsidRDefault="001F5335" w:rsidP="00495520">
      <w:pPr>
        <w:adjustRightInd w:val="0"/>
        <w:spacing w:line="360" w:lineRule="auto"/>
        <w:jc w:val="both"/>
        <w:rPr>
          <w:sz w:val="22"/>
          <w:szCs w:val="22"/>
        </w:rPr>
      </w:pPr>
      <w:r w:rsidRPr="00C0097E">
        <w:rPr>
          <w:b/>
          <w:sz w:val="22"/>
          <w:szCs w:val="22"/>
        </w:rPr>
        <w:t xml:space="preserve">Scheme </w:t>
      </w:r>
      <w:r w:rsidR="00495520" w:rsidRPr="00C0097E">
        <w:rPr>
          <w:b/>
          <w:sz w:val="22"/>
          <w:szCs w:val="22"/>
        </w:rPr>
        <w:t>32.</w:t>
      </w:r>
      <w:r w:rsidR="00495520" w:rsidRPr="00C0097E">
        <w:rPr>
          <w:sz w:val="22"/>
          <w:szCs w:val="22"/>
        </w:rPr>
        <w:t xml:space="preserve">  Aza-Henry reaction of nitromethane with Azomethines generated from α-amido Sulfones under PTC in water.</w:t>
      </w:r>
    </w:p>
    <w:p w14:paraId="25216713" w14:textId="68F22C43" w:rsidR="00495520" w:rsidRPr="00C0097E" w:rsidRDefault="00495520" w:rsidP="00495520">
      <w:pPr>
        <w:adjustRightInd w:val="0"/>
        <w:spacing w:line="360" w:lineRule="auto"/>
        <w:jc w:val="both"/>
        <w:rPr>
          <w:sz w:val="24"/>
          <w:szCs w:val="22"/>
        </w:rPr>
      </w:pPr>
      <w:r w:rsidRPr="00C0097E">
        <w:rPr>
          <w:sz w:val="24"/>
          <w:szCs w:val="22"/>
        </w:rPr>
        <w:t>The Henry products act as Michael acceptors and have attracted significant interest in recent years, because of the activating effect of the nitro group. Various derivatives of nitroamines and nitrothiols have been synthesized in high yields by the Michael addition of amines and thiols to nitroolefins without using any catalyst in water (</w:t>
      </w:r>
      <w:r w:rsidR="001F5335" w:rsidRPr="00C0097E">
        <w:rPr>
          <w:sz w:val="24"/>
          <w:szCs w:val="22"/>
        </w:rPr>
        <w:t xml:space="preserve">Scheme </w:t>
      </w:r>
      <w:r w:rsidRPr="00C0097E">
        <w:rPr>
          <w:sz w:val="24"/>
          <w:szCs w:val="22"/>
        </w:rPr>
        <w:t>33).</w:t>
      </w:r>
      <w:r w:rsidRPr="00C0097E">
        <w:rPr>
          <w:sz w:val="24"/>
          <w:szCs w:val="22"/>
          <w:vertAlign w:val="superscript"/>
        </w:rPr>
        <w:t>67</w:t>
      </w:r>
      <w:r w:rsidRPr="00C0097E">
        <w:rPr>
          <w:sz w:val="24"/>
          <w:szCs w:val="22"/>
        </w:rPr>
        <w:t xml:space="preserve"> </w:t>
      </w:r>
    </w:p>
    <w:p w14:paraId="75ED1B2F" w14:textId="2D060457" w:rsidR="00495520" w:rsidRPr="00C0097E" w:rsidRDefault="00495520" w:rsidP="00495520">
      <w:pPr>
        <w:adjustRightInd w:val="0"/>
        <w:spacing w:line="360" w:lineRule="auto"/>
        <w:jc w:val="center"/>
      </w:pPr>
      <w:r w:rsidRPr="00C0097E">
        <w:object w:dxaOrig="6969" w:dyaOrig="3904" w14:anchorId="62F35B64">
          <v:shape id="_x0000_i1057" type="#_x0000_t75" style="width:287.4pt;height:161.4pt" o:ole="">
            <v:imagedata r:id="rId72" o:title=""/>
          </v:shape>
          <o:OLEObject Type="Embed" ProgID="ChemDraw.Document.6.0" ShapeID="_x0000_i1057" DrawAspect="Content" ObjectID="_1790109304" r:id="rId73"/>
        </w:object>
      </w:r>
    </w:p>
    <w:p w14:paraId="34836AE5" w14:textId="16D27865" w:rsidR="00495520" w:rsidRPr="00C0097E" w:rsidRDefault="001F5335" w:rsidP="00495520">
      <w:pPr>
        <w:adjustRightInd w:val="0"/>
        <w:spacing w:line="360" w:lineRule="auto"/>
        <w:jc w:val="both"/>
        <w:rPr>
          <w:sz w:val="22"/>
          <w:szCs w:val="22"/>
        </w:rPr>
      </w:pPr>
      <w:r w:rsidRPr="00C0097E">
        <w:rPr>
          <w:b/>
          <w:sz w:val="22"/>
          <w:szCs w:val="22"/>
        </w:rPr>
        <w:t xml:space="preserve">Scheme </w:t>
      </w:r>
      <w:r w:rsidR="00495520" w:rsidRPr="00C0097E">
        <w:rPr>
          <w:b/>
          <w:sz w:val="22"/>
          <w:szCs w:val="22"/>
        </w:rPr>
        <w:t>33.</w:t>
      </w:r>
      <w:r w:rsidR="00495520" w:rsidRPr="00C0097E">
        <w:rPr>
          <w:sz w:val="22"/>
          <w:szCs w:val="22"/>
        </w:rPr>
        <w:t xml:space="preserve"> Synthesis of aza-Henry products by addition of thiols and amines to nitroolefins in water.</w:t>
      </w:r>
    </w:p>
    <w:p w14:paraId="4DA0AEAE" w14:textId="1C343219" w:rsidR="00830E43" w:rsidRPr="00C0097E" w:rsidRDefault="008E785D" w:rsidP="00495520">
      <w:pPr>
        <w:adjustRightInd w:val="0"/>
        <w:spacing w:line="360" w:lineRule="auto"/>
        <w:jc w:val="both"/>
        <w:rPr>
          <w:sz w:val="24"/>
          <w:szCs w:val="22"/>
        </w:rPr>
      </w:pPr>
      <w:r w:rsidRPr="00C0097E">
        <w:rPr>
          <w:sz w:val="24"/>
          <w:szCs w:val="22"/>
        </w:rPr>
        <w:t>Larionov</w:t>
      </w:r>
      <w:r w:rsidR="00830E43" w:rsidRPr="00C0097E">
        <w:rPr>
          <w:sz w:val="24"/>
          <w:szCs w:val="22"/>
        </w:rPr>
        <w:t xml:space="preserve"> </w:t>
      </w:r>
      <w:r w:rsidRPr="00C0097E">
        <w:rPr>
          <w:sz w:val="24"/>
          <w:szCs w:val="22"/>
        </w:rPr>
        <w:t xml:space="preserve">V. A. </w:t>
      </w:r>
      <w:r w:rsidRPr="00C0097E">
        <w:rPr>
          <w:i/>
          <w:sz w:val="24"/>
          <w:szCs w:val="22"/>
        </w:rPr>
        <w:t>et al.</w:t>
      </w:r>
      <w:r w:rsidRPr="00C0097E">
        <w:rPr>
          <w:sz w:val="24"/>
          <w:szCs w:val="22"/>
          <w:vertAlign w:val="superscript"/>
        </w:rPr>
        <w:t>68</w:t>
      </w:r>
      <w:r w:rsidRPr="00C0097E">
        <w:rPr>
          <w:sz w:val="24"/>
          <w:szCs w:val="22"/>
        </w:rPr>
        <w:t xml:space="preserve"> demonstrated that chiral NNO-type copper(II) complexes effectively catalyzed a benchmark reaction of o-nitrobenzaldehyde condensation with nitro methane only in the presence of water. Additionally, the copper(II) ion was not involved in the direct Lewis acid type activation of the aldehyde carbonyl group contrary to the generally held view on the copper complex Henry reaction catalysis (Scheme 34). </w:t>
      </w:r>
    </w:p>
    <w:p w14:paraId="1972A660" w14:textId="4F848A73" w:rsidR="008E785D" w:rsidRPr="00C0097E" w:rsidRDefault="008E785D" w:rsidP="008E785D">
      <w:pPr>
        <w:adjustRightInd w:val="0"/>
        <w:spacing w:line="360" w:lineRule="auto"/>
        <w:jc w:val="center"/>
        <w:rPr>
          <w:sz w:val="24"/>
          <w:szCs w:val="22"/>
        </w:rPr>
      </w:pPr>
      <w:r w:rsidRPr="00C0097E">
        <w:rPr>
          <w:noProof/>
          <w:sz w:val="24"/>
          <w:szCs w:val="22"/>
        </w:rPr>
        <w:drawing>
          <wp:inline distT="0" distB="0" distL="0" distR="0" wp14:anchorId="2991DDDC" wp14:editId="1740E33A">
            <wp:extent cx="4175760" cy="1703469"/>
            <wp:effectExtent l="0" t="0" r="0" b="0"/>
            <wp:docPr id="4" name="Picture 4" descr="C:\Users\Hp\Desktop\ch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Hp\Desktop\chiral.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82343" cy="1706155"/>
                    </a:xfrm>
                    <a:prstGeom prst="rect">
                      <a:avLst/>
                    </a:prstGeom>
                    <a:noFill/>
                    <a:ln>
                      <a:noFill/>
                    </a:ln>
                  </pic:spPr>
                </pic:pic>
              </a:graphicData>
            </a:graphic>
          </wp:inline>
        </w:drawing>
      </w:r>
    </w:p>
    <w:p w14:paraId="6D007EC1" w14:textId="6EE18A49" w:rsidR="008E785D" w:rsidRPr="00C0097E" w:rsidRDefault="008E785D" w:rsidP="00BE58B1">
      <w:pPr>
        <w:adjustRightInd w:val="0"/>
        <w:spacing w:line="360" w:lineRule="auto"/>
        <w:jc w:val="center"/>
        <w:rPr>
          <w:sz w:val="22"/>
          <w:szCs w:val="22"/>
        </w:rPr>
      </w:pPr>
      <w:r w:rsidRPr="00C0097E">
        <w:rPr>
          <w:b/>
          <w:sz w:val="22"/>
          <w:szCs w:val="22"/>
        </w:rPr>
        <w:t>Scheme 34.</w:t>
      </w:r>
      <w:r w:rsidRPr="00C0097E">
        <w:rPr>
          <w:sz w:val="22"/>
          <w:szCs w:val="22"/>
        </w:rPr>
        <w:t xml:space="preserve"> Henry reaction catalyzed by new copper complexes in water.</w:t>
      </w:r>
    </w:p>
    <w:p w14:paraId="6352CCE1" w14:textId="0D6ADA2D" w:rsidR="00EF482B" w:rsidRPr="00C0097E" w:rsidRDefault="00EF482B" w:rsidP="008E785D">
      <w:pPr>
        <w:adjustRightInd w:val="0"/>
        <w:spacing w:line="360" w:lineRule="auto"/>
        <w:rPr>
          <w:sz w:val="24"/>
          <w:szCs w:val="22"/>
        </w:rPr>
      </w:pPr>
      <w:r w:rsidRPr="00C0097E">
        <w:rPr>
          <w:sz w:val="24"/>
          <w:szCs w:val="22"/>
        </w:rPr>
        <w:t>The first examples of highly effective Henry reactions between nitroalkanes and aldehydes or trifluoromethyl ketones that proceed under catalyst-free and additive-free conditions, in a recyclable tap water medium, and at room temperature are reported by Z. H. Du et al.</w:t>
      </w:r>
      <w:r w:rsidRPr="00C0097E">
        <w:rPr>
          <w:sz w:val="24"/>
          <w:szCs w:val="22"/>
          <w:vertAlign w:val="superscript"/>
        </w:rPr>
        <w:t>69</w:t>
      </w:r>
      <w:r w:rsidRPr="00C0097E">
        <w:rPr>
          <w:sz w:val="24"/>
          <w:szCs w:val="22"/>
        </w:rPr>
        <w:t>. This process tolerates a broad range of aldehydes and trifluoromethyl ketones to give a series of β-nitro alcohol products in excellent yields (Scheme 35).</w:t>
      </w:r>
    </w:p>
    <w:p w14:paraId="5FF4B01D" w14:textId="448F70DF" w:rsidR="00352A2F" w:rsidRPr="00C0097E" w:rsidRDefault="006A0B6C" w:rsidP="00352A2F">
      <w:pPr>
        <w:adjustRightInd w:val="0"/>
        <w:spacing w:line="360" w:lineRule="auto"/>
        <w:jc w:val="center"/>
      </w:pPr>
      <w:r w:rsidRPr="00C0097E">
        <w:object w:dxaOrig="7080" w:dyaOrig="1507" w14:anchorId="49152718">
          <v:shape id="_x0000_i1058" type="#_x0000_t75" style="width:311.4pt;height:66.6pt" o:ole="">
            <v:imagedata r:id="rId75" o:title=""/>
          </v:shape>
          <o:OLEObject Type="Embed" ProgID="ChemDraw.Document.6.0" ShapeID="_x0000_i1058" DrawAspect="Content" ObjectID="_1790109305" r:id="rId76"/>
        </w:object>
      </w:r>
    </w:p>
    <w:p w14:paraId="34F11505" w14:textId="50F8F200" w:rsidR="006A0B6C" w:rsidRPr="00C0097E" w:rsidRDefault="006A0B6C" w:rsidP="006A0B6C">
      <w:pPr>
        <w:adjustRightInd w:val="0"/>
        <w:spacing w:line="360" w:lineRule="auto"/>
        <w:jc w:val="center"/>
        <w:rPr>
          <w:b/>
          <w:bCs/>
          <w:sz w:val="22"/>
          <w:szCs w:val="22"/>
        </w:rPr>
      </w:pPr>
      <w:r w:rsidRPr="00C0097E">
        <w:rPr>
          <w:b/>
          <w:sz w:val="22"/>
          <w:szCs w:val="22"/>
        </w:rPr>
        <w:t>Scheme 35.</w:t>
      </w:r>
      <w:r w:rsidRPr="00C0097E">
        <w:rPr>
          <w:sz w:val="22"/>
          <w:szCs w:val="22"/>
        </w:rPr>
        <w:t xml:space="preserve"> </w:t>
      </w:r>
      <w:r w:rsidRPr="00C0097E">
        <w:rPr>
          <w:bCs/>
          <w:sz w:val="22"/>
          <w:szCs w:val="22"/>
        </w:rPr>
        <w:t>Catalyst-Free Henry Reaction between Nitroalkanes and Aldehydes or Trifluoromethyl Ketones Promoted by Tap Water</w:t>
      </w:r>
    </w:p>
    <w:p w14:paraId="117E5F34" w14:textId="41536845" w:rsidR="004023E7" w:rsidRPr="00C0097E" w:rsidRDefault="00F5245A" w:rsidP="00F5245A">
      <w:pPr>
        <w:adjustRightInd w:val="0"/>
        <w:spacing w:line="360" w:lineRule="auto"/>
        <w:jc w:val="both"/>
        <w:rPr>
          <w:sz w:val="24"/>
          <w:szCs w:val="24"/>
        </w:rPr>
      </w:pPr>
      <w:r w:rsidRPr="00C0097E">
        <w:rPr>
          <w:sz w:val="24"/>
          <w:szCs w:val="24"/>
        </w:rPr>
        <w:t>B. Saikia</w:t>
      </w:r>
      <w:r w:rsidR="005D7991" w:rsidRPr="00C0097E">
        <w:rPr>
          <w:sz w:val="24"/>
          <w:szCs w:val="24"/>
          <w:vertAlign w:val="superscript"/>
        </w:rPr>
        <w:t>70</w:t>
      </w:r>
      <w:r w:rsidRPr="00C0097E">
        <w:rPr>
          <w:sz w:val="24"/>
          <w:szCs w:val="24"/>
        </w:rPr>
        <w:t xml:space="preserve"> used a very simple and highly abundant waste material to prepare natural base such as ‘Water Extract of Leaf Ash of Neem’ (WELAN). It is remarkable that the catalytic system does not require activation or any toxic ligand, additive/promoter, base, organic solvent and so on</w:t>
      </w:r>
      <w:r w:rsidR="005D7991" w:rsidRPr="00C0097E">
        <w:rPr>
          <w:sz w:val="24"/>
          <w:szCs w:val="24"/>
        </w:rPr>
        <w:t xml:space="preserve"> </w:t>
      </w:r>
      <w:r w:rsidR="005D7991" w:rsidRPr="00C0097E">
        <w:rPr>
          <w:sz w:val="24"/>
          <w:szCs w:val="22"/>
        </w:rPr>
        <w:t>(Scheme 36)</w:t>
      </w:r>
      <w:r w:rsidRPr="00C0097E">
        <w:rPr>
          <w:sz w:val="24"/>
          <w:szCs w:val="24"/>
        </w:rPr>
        <w:t xml:space="preserve">. </w:t>
      </w:r>
    </w:p>
    <w:p w14:paraId="4811FAF0" w14:textId="6ACA2207" w:rsidR="003C0B54" w:rsidRPr="00C0097E" w:rsidRDefault="003C0B54" w:rsidP="003C0B54">
      <w:pPr>
        <w:adjustRightInd w:val="0"/>
        <w:spacing w:line="360" w:lineRule="auto"/>
        <w:jc w:val="center"/>
        <w:rPr>
          <w:sz w:val="24"/>
          <w:szCs w:val="24"/>
        </w:rPr>
      </w:pPr>
      <w:r w:rsidRPr="00C0097E">
        <w:object w:dxaOrig="6823" w:dyaOrig="1104" w14:anchorId="259546CE">
          <v:shape id="_x0000_i1059" type="#_x0000_t75" style="width:320.4pt;height:52.2pt" o:ole="">
            <v:imagedata r:id="rId77" o:title=""/>
          </v:shape>
          <o:OLEObject Type="Embed" ProgID="ChemDraw.Document.6.0" ShapeID="_x0000_i1059" DrawAspect="Content" ObjectID="_1790109306" r:id="rId78"/>
        </w:object>
      </w:r>
    </w:p>
    <w:p w14:paraId="31B5A8EB" w14:textId="39C3B78A" w:rsidR="003C0B54" w:rsidRPr="00C0097E" w:rsidRDefault="003C0B54" w:rsidP="003C0B54">
      <w:pPr>
        <w:adjustRightInd w:val="0"/>
        <w:spacing w:line="360" w:lineRule="auto"/>
        <w:jc w:val="center"/>
        <w:rPr>
          <w:bCs/>
          <w:sz w:val="22"/>
          <w:szCs w:val="22"/>
        </w:rPr>
      </w:pPr>
      <w:r w:rsidRPr="00C0097E">
        <w:rPr>
          <w:b/>
          <w:sz w:val="22"/>
          <w:szCs w:val="22"/>
        </w:rPr>
        <w:t>Scheme 36.</w:t>
      </w:r>
      <w:r w:rsidRPr="00C0097E">
        <w:rPr>
          <w:sz w:val="22"/>
          <w:szCs w:val="22"/>
        </w:rPr>
        <w:t xml:space="preserve"> </w:t>
      </w:r>
      <w:r w:rsidRPr="00C0097E">
        <w:rPr>
          <w:bCs/>
          <w:sz w:val="22"/>
          <w:szCs w:val="22"/>
        </w:rPr>
        <w:t>Henry reaction in WELAN</w:t>
      </w:r>
    </w:p>
    <w:p w14:paraId="2464EFA4" w14:textId="23A83464" w:rsidR="003C0B54" w:rsidRPr="00C0097E" w:rsidRDefault="00131B08" w:rsidP="003C0B54">
      <w:pPr>
        <w:adjustRightInd w:val="0"/>
        <w:spacing w:line="360" w:lineRule="auto"/>
        <w:rPr>
          <w:b/>
          <w:sz w:val="28"/>
          <w:szCs w:val="28"/>
        </w:rPr>
      </w:pPr>
      <w:r w:rsidRPr="00C0097E">
        <w:rPr>
          <w:b/>
          <w:iCs/>
          <w:sz w:val="28"/>
          <w:szCs w:val="28"/>
        </w:rPr>
        <w:t xml:space="preserve">7. Huisgen [3 </w:t>
      </w:r>
      <w:r w:rsidRPr="00C0097E">
        <w:rPr>
          <w:b/>
          <w:sz w:val="28"/>
          <w:szCs w:val="28"/>
        </w:rPr>
        <w:t xml:space="preserve">+ </w:t>
      </w:r>
      <w:r w:rsidRPr="00C0097E">
        <w:rPr>
          <w:b/>
          <w:iCs/>
          <w:sz w:val="28"/>
          <w:szCs w:val="28"/>
        </w:rPr>
        <w:t>2] Cycloaddition</w:t>
      </w:r>
      <w:r w:rsidRPr="00C0097E">
        <w:rPr>
          <w:b/>
          <w:sz w:val="28"/>
          <w:szCs w:val="28"/>
        </w:rPr>
        <w:t xml:space="preserve"> reactions</w:t>
      </w:r>
    </w:p>
    <w:p w14:paraId="7AD1E319" w14:textId="05896399" w:rsidR="00E21512" w:rsidRPr="00C0097E" w:rsidRDefault="00E21512" w:rsidP="00E21512">
      <w:pPr>
        <w:adjustRightInd w:val="0"/>
        <w:spacing w:line="360" w:lineRule="auto"/>
        <w:jc w:val="both"/>
        <w:rPr>
          <w:b/>
          <w:bCs/>
          <w:sz w:val="24"/>
          <w:szCs w:val="24"/>
        </w:rPr>
      </w:pPr>
      <w:r w:rsidRPr="00C0097E">
        <w:rPr>
          <w:sz w:val="24"/>
          <w:szCs w:val="24"/>
        </w:rPr>
        <w:t>While the use of water as a solvent for the Diels-Alder reaction has been firmly established, the mechanistically similar Huisgen [3 + 2] cycloaddition reaction has receivedrelatively little attention. Only in the last ten years has there been a focus on aqueous Huisgen [3 + 2] cycloaddition reactions. The Huisgen cycloaddition reaction is a highly versatile method for the synthesis of five membered heterocyclic rings.</w:t>
      </w:r>
      <w:r w:rsidR="006D0C14" w:rsidRPr="00C0097E">
        <w:rPr>
          <w:sz w:val="24"/>
          <w:szCs w:val="24"/>
          <w:vertAlign w:val="superscript"/>
        </w:rPr>
        <w:t>71</w:t>
      </w:r>
      <w:r w:rsidRPr="00C0097E">
        <w:rPr>
          <w:sz w:val="24"/>
          <w:szCs w:val="24"/>
        </w:rPr>
        <w:t xml:space="preserve"> One of the first class of Huisgen [3 + 2] cycloaddition reactions carried out in an aqueous solvent was with nitrile oxides. These reactive 1,3-dipoles are generated in biphasic aqueous/organic mixtures and undergo [3 + 2] cycloaddition with a range of dipolarophiles to afford substituted isoxazoles.</w:t>
      </w:r>
      <w:r w:rsidR="006D0C14" w:rsidRPr="00C0097E">
        <w:rPr>
          <w:sz w:val="24"/>
          <w:szCs w:val="24"/>
          <w:vertAlign w:val="superscript"/>
        </w:rPr>
        <w:t>72,73</w:t>
      </w:r>
      <w:r w:rsidRPr="00C0097E">
        <w:rPr>
          <w:sz w:val="24"/>
          <w:szCs w:val="24"/>
        </w:rPr>
        <w:t xml:space="preserve"> Pandey and Pandey examined the [3 + 2] cycloaddition reaction of C,N-diphenylnitrone with various dipolarophiles using water as solvent.</w:t>
      </w:r>
      <w:r w:rsidR="006D0C14" w:rsidRPr="00C0097E">
        <w:rPr>
          <w:sz w:val="24"/>
          <w:szCs w:val="24"/>
          <w:vertAlign w:val="superscript"/>
        </w:rPr>
        <w:t>74</w:t>
      </w:r>
      <w:r w:rsidRPr="00C0097E">
        <w:rPr>
          <w:sz w:val="24"/>
          <w:szCs w:val="24"/>
        </w:rPr>
        <w:t xml:space="preserve"> The synthetic reactions in water were faster but there was no marked increase in either the regio- or stereoselectivity of the reaction, (</w:t>
      </w:r>
      <w:r w:rsidR="001F5335" w:rsidRPr="00C0097E">
        <w:rPr>
          <w:sz w:val="24"/>
          <w:szCs w:val="24"/>
        </w:rPr>
        <w:t xml:space="preserve">Scheme </w:t>
      </w:r>
      <w:r w:rsidR="00DB6343" w:rsidRPr="00C0097E">
        <w:rPr>
          <w:sz w:val="24"/>
          <w:szCs w:val="24"/>
        </w:rPr>
        <w:t>37</w:t>
      </w:r>
      <w:r w:rsidRPr="00C0097E">
        <w:rPr>
          <w:sz w:val="24"/>
          <w:szCs w:val="24"/>
        </w:rPr>
        <w:t>).</w:t>
      </w:r>
    </w:p>
    <w:p w14:paraId="6FEE6C16" w14:textId="41771002" w:rsidR="006A0B6C" w:rsidRPr="00C0097E" w:rsidRDefault="003B130D" w:rsidP="003B130D">
      <w:pPr>
        <w:adjustRightInd w:val="0"/>
        <w:spacing w:line="360" w:lineRule="auto"/>
        <w:jc w:val="center"/>
      </w:pPr>
      <w:r w:rsidRPr="00C0097E">
        <w:object w:dxaOrig="8899" w:dyaOrig="2052" w14:anchorId="3689044F">
          <v:shape id="_x0000_i1060" type="#_x0000_t75" style="width:407.4pt;height:93.6pt" o:ole="">
            <v:imagedata r:id="rId79" o:title=""/>
          </v:shape>
          <o:OLEObject Type="Embed" ProgID="ChemDraw.Document.6.0" ShapeID="_x0000_i1060" DrawAspect="Content" ObjectID="_1790109307" r:id="rId80"/>
        </w:object>
      </w:r>
    </w:p>
    <w:p w14:paraId="59D68465" w14:textId="49F0E149" w:rsidR="003B130D" w:rsidRPr="00C0097E" w:rsidRDefault="001F5335" w:rsidP="003B130D">
      <w:pPr>
        <w:adjustRightInd w:val="0"/>
        <w:spacing w:line="360" w:lineRule="auto"/>
        <w:jc w:val="center"/>
        <w:rPr>
          <w:bCs/>
          <w:sz w:val="22"/>
          <w:szCs w:val="22"/>
        </w:rPr>
      </w:pPr>
      <w:r w:rsidRPr="00C0097E">
        <w:rPr>
          <w:b/>
          <w:bCs/>
          <w:sz w:val="22"/>
          <w:szCs w:val="22"/>
        </w:rPr>
        <w:t xml:space="preserve">Scheme </w:t>
      </w:r>
      <w:r w:rsidR="003B130D" w:rsidRPr="00C0097E">
        <w:rPr>
          <w:b/>
          <w:bCs/>
          <w:sz w:val="22"/>
          <w:szCs w:val="22"/>
        </w:rPr>
        <w:t>37</w:t>
      </w:r>
      <w:r w:rsidR="003B130D" w:rsidRPr="00C0097E">
        <w:rPr>
          <w:bCs/>
          <w:sz w:val="22"/>
          <w:szCs w:val="22"/>
        </w:rPr>
        <w:t xml:space="preserve">. Aqueous nitrone [3 </w:t>
      </w:r>
      <w:r w:rsidR="003B130D" w:rsidRPr="00C0097E">
        <w:rPr>
          <w:sz w:val="22"/>
          <w:szCs w:val="22"/>
        </w:rPr>
        <w:t xml:space="preserve">+ </w:t>
      </w:r>
      <w:r w:rsidR="003B130D" w:rsidRPr="00C0097E">
        <w:rPr>
          <w:bCs/>
          <w:sz w:val="22"/>
          <w:szCs w:val="22"/>
        </w:rPr>
        <w:t>2] cycloaddition reaction with various dipolarophiles.</w:t>
      </w:r>
    </w:p>
    <w:p w14:paraId="0DCCF502" w14:textId="30D6D17D" w:rsidR="003B130D" w:rsidRPr="00C0097E" w:rsidRDefault="003B130D" w:rsidP="003B130D">
      <w:pPr>
        <w:adjustRightInd w:val="0"/>
        <w:spacing w:line="360" w:lineRule="auto"/>
        <w:jc w:val="both"/>
        <w:rPr>
          <w:bCs/>
          <w:sz w:val="24"/>
          <w:szCs w:val="22"/>
        </w:rPr>
      </w:pPr>
      <w:r w:rsidRPr="00C0097E">
        <w:rPr>
          <w:bCs/>
          <w:sz w:val="24"/>
          <w:szCs w:val="22"/>
        </w:rPr>
        <w:t>The Huisgen cycloaddition reactions of phthalazinium ylides on water, reported by Butler and co-workers, are noteworthy because they involve at least one solid reactant. For example, phthalazinium-2-dicyanomethanide which is a solid compound insoluble in water, reacted with methyl methacrylate,</w:t>
      </w:r>
      <w:r w:rsidRPr="00C0097E">
        <w:rPr>
          <w:bCs/>
          <w:sz w:val="24"/>
          <w:szCs w:val="22"/>
          <w:vertAlign w:val="superscript"/>
        </w:rPr>
        <w:t>75</w:t>
      </w:r>
      <w:r w:rsidRPr="00C0097E">
        <w:rPr>
          <w:bCs/>
          <w:sz w:val="24"/>
          <w:szCs w:val="22"/>
        </w:rPr>
        <w:t xml:space="preserve"> substituted styrenes</w:t>
      </w:r>
      <w:r w:rsidRPr="00C0097E">
        <w:rPr>
          <w:bCs/>
          <w:sz w:val="24"/>
          <w:szCs w:val="22"/>
          <w:vertAlign w:val="superscript"/>
        </w:rPr>
        <w:t>76</w:t>
      </w:r>
      <w:r w:rsidRPr="00C0097E">
        <w:rPr>
          <w:bCs/>
          <w:sz w:val="24"/>
          <w:szCs w:val="22"/>
        </w:rPr>
        <w:t xml:space="preserve"> or 2-buteneone</w:t>
      </w:r>
      <w:r w:rsidRPr="00C0097E">
        <w:rPr>
          <w:bCs/>
          <w:sz w:val="24"/>
          <w:szCs w:val="22"/>
          <w:vertAlign w:val="superscript"/>
        </w:rPr>
        <w:t>76</w:t>
      </w:r>
      <w:r w:rsidRPr="00C0097E">
        <w:rPr>
          <w:bCs/>
          <w:sz w:val="24"/>
          <w:szCs w:val="22"/>
        </w:rPr>
        <w:t xml:space="preserve"> providing dihydropyrrolophthalazines respectively, in high yield when the reaction was performed in water </w:t>
      </w:r>
      <w:r w:rsidR="001F5335" w:rsidRPr="00C0097E">
        <w:rPr>
          <w:bCs/>
          <w:sz w:val="24"/>
          <w:szCs w:val="22"/>
        </w:rPr>
        <w:t xml:space="preserve">(Scheme </w:t>
      </w:r>
      <w:r w:rsidRPr="00C0097E">
        <w:rPr>
          <w:bCs/>
          <w:sz w:val="24"/>
          <w:szCs w:val="22"/>
        </w:rPr>
        <w:t>38).</w:t>
      </w:r>
    </w:p>
    <w:p w14:paraId="1D7B1297" w14:textId="50CBCBF9" w:rsidR="003B130D" w:rsidRPr="00C0097E" w:rsidRDefault="003B130D" w:rsidP="003B130D">
      <w:pPr>
        <w:adjustRightInd w:val="0"/>
        <w:spacing w:line="360" w:lineRule="auto"/>
        <w:jc w:val="center"/>
        <w:rPr>
          <w:bCs/>
          <w:sz w:val="24"/>
          <w:szCs w:val="22"/>
        </w:rPr>
      </w:pPr>
      <w:r w:rsidRPr="00C0097E">
        <w:object w:dxaOrig="9739" w:dyaOrig="4767" w14:anchorId="0A35E62C">
          <v:shape id="_x0000_i1061" type="#_x0000_t75" style="width:400.2pt;height:195.6pt" o:ole="">
            <v:imagedata r:id="rId81" o:title=""/>
          </v:shape>
          <o:OLEObject Type="Embed" ProgID="ChemDraw.Document.6.0" ShapeID="_x0000_i1061" DrawAspect="Content" ObjectID="_1790109308" r:id="rId82"/>
        </w:object>
      </w:r>
    </w:p>
    <w:p w14:paraId="6BE7E39D" w14:textId="49B6DEB8" w:rsidR="003B130D" w:rsidRPr="00C0097E" w:rsidRDefault="001F5335" w:rsidP="003B130D">
      <w:pPr>
        <w:adjustRightInd w:val="0"/>
        <w:spacing w:line="360" w:lineRule="auto"/>
        <w:jc w:val="both"/>
        <w:rPr>
          <w:bCs/>
          <w:sz w:val="22"/>
          <w:szCs w:val="22"/>
        </w:rPr>
      </w:pPr>
      <w:r w:rsidRPr="00C0097E">
        <w:rPr>
          <w:b/>
          <w:bCs/>
          <w:sz w:val="22"/>
          <w:szCs w:val="22"/>
        </w:rPr>
        <w:t xml:space="preserve">Scheme </w:t>
      </w:r>
      <w:r w:rsidR="003B130D" w:rsidRPr="00C0097E">
        <w:rPr>
          <w:b/>
          <w:bCs/>
          <w:sz w:val="22"/>
          <w:szCs w:val="22"/>
        </w:rPr>
        <w:t>38</w:t>
      </w:r>
      <w:r w:rsidR="003B130D" w:rsidRPr="00C0097E">
        <w:rPr>
          <w:bCs/>
          <w:sz w:val="22"/>
          <w:szCs w:val="22"/>
        </w:rPr>
        <w:t xml:space="preserve">. Huisgen [3 </w:t>
      </w:r>
      <w:r w:rsidR="003B130D" w:rsidRPr="00C0097E">
        <w:rPr>
          <w:sz w:val="22"/>
          <w:szCs w:val="22"/>
        </w:rPr>
        <w:t xml:space="preserve">+ </w:t>
      </w:r>
      <w:r w:rsidR="003B130D" w:rsidRPr="00C0097E">
        <w:rPr>
          <w:bCs/>
          <w:sz w:val="22"/>
          <w:szCs w:val="22"/>
        </w:rPr>
        <w:t>2] cycloaddition reaction on phthalazinium-2-dicyanomthanide with dipolarophiles.</w:t>
      </w:r>
    </w:p>
    <w:p w14:paraId="082E677E" w14:textId="7271855C" w:rsidR="003B130D" w:rsidRPr="00C0097E" w:rsidRDefault="003B130D" w:rsidP="003B130D">
      <w:pPr>
        <w:adjustRightInd w:val="0"/>
        <w:spacing w:line="360" w:lineRule="auto"/>
        <w:jc w:val="both"/>
        <w:rPr>
          <w:bCs/>
          <w:sz w:val="24"/>
          <w:szCs w:val="22"/>
        </w:rPr>
      </w:pPr>
      <w:r w:rsidRPr="00C0097E">
        <w:rPr>
          <w:bCs/>
          <w:sz w:val="24"/>
          <w:szCs w:val="22"/>
        </w:rPr>
        <w:t>Sharpless and co-workers developed an elegant series of reactions where the initial step is the nucleophilic opening of isomeric epoxides and with sodium azide and subsequent aqueous Huisgen [3 + 2] cycloaddition reaction with diethyl acetylenedicarboxylate affords the highly functionalized products in 97% yield (</w:t>
      </w:r>
      <w:r w:rsidR="001F5335" w:rsidRPr="00C0097E">
        <w:rPr>
          <w:bCs/>
          <w:sz w:val="24"/>
          <w:szCs w:val="22"/>
        </w:rPr>
        <w:t xml:space="preserve">Scheme </w:t>
      </w:r>
      <w:r w:rsidR="00086A4B" w:rsidRPr="00C0097E">
        <w:rPr>
          <w:bCs/>
          <w:sz w:val="24"/>
          <w:szCs w:val="22"/>
        </w:rPr>
        <w:t>39</w:t>
      </w:r>
      <w:r w:rsidRPr="00C0097E">
        <w:rPr>
          <w:bCs/>
          <w:sz w:val="24"/>
          <w:szCs w:val="22"/>
        </w:rPr>
        <w:t>).</w:t>
      </w:r>
      <w:r w:rsidRPr="00C0097E">
        <w:rPr>
          <w:bCs/>
          <w:sz w:val="24"/>
          <w:szCs w:val="22"/>
          <w:vertAlign w:val="superscript"/>
        </w:rPr>
        <w:t>77</w:t>
      </w:r>
      <w:r w:rsidRPr="00C0097E">
        <w:rPr>
          <w:bCs/>
          <w:sz w:val="24"/>
          <w:szCs w:val="22"/>
        </w:rPr>
        <w:t xml:space="preserve"> The triazoles are crystalline solids and can be collected by filtration.</w:t>
      </w:r>
    </w:p>
    <w:p w14:paraId="77450C29" w14:textId="3F5E01E9" w:rsidR="003B130D" w:rsidRPr="00C0097E" w:rsidRDefault="003B130D" w:rsidP="003B130D">
      <w:pPr>
        <w:adjustRightInd w:val="0"/>
        <w:spacing w:line="360" w:lineRule="auto"/>
        <w:jc w:val="both"/>
        <w:rPr>
          <w:bCs/>
          <w:sz w:val="24"/>
          <w:szCs w:val="22"/>
        </w:rPr>
      </w:pPr>
      <w:r w:rsidRPr="00C0097E">
        <w:rPr>
          <w:bCs/>
          <w:sz w:val="24"/>
          <w:szCs w:val="22"/>
        </w:rPr>
        <w:t>Wang and Qin explored the reaction of substituted aryl azides and alkynes using water as a solvent.</w:t>
      </w:r>
      <w:r w:rsidRPr="00C0097E">
        <w:rPr>
          <w:bCs/>
          <w:sz w:val="24"/>
          <w:szCs w:val="22"/>
          <w:vertAlign w:val="superscript"/>
        </w:rPr>
        <w:t>78</w:t>
      </w:r>
      <w:r w:rsidRPr="00C0097E">
        <w:rPr>
          <w:bCs/>
          <w:sz w:val="24"/>
          <w:szCs w:val="22"/>
        </w:rPr>
        <w:t xml:space="preserve"> The reactions gave high yields, up to 96% of cycloadducts. Interestingly when the reactions were compared in organic solvents there was a significant difference in the regioselectivity. Previously, Rees and co-workers reported the reaction of phenyl azide and phenylacetylene in refluxing toluene and obtained the two regioisomeric products in approximately 1:1 ratio. When solvent was changed to water and the reaction heated at 120 °C (bath temperature) the 1,4-substitiuted triazole</w:t>
      </w:r>
      <w:r w:rsidRPr="00C0097E">
        <w:rPr>
          <w:b/>
          <w:bCs/>
          <w:sz w:val="24"/>
          <w:szCs w:val="22"/>
        </w:rPr>
        <w:t xml:space="preserve"> </w:t>
      </w:r>
      <w:r w:rsidRPr="00C0097E">
        <w:rPr>
          <w:bCs/>
          <w:sz w:val="24"/>
          <w:szCs w:val="22"/>
        </w:rPr>
        <w:t>was the predominant isomer (</w:t>
      </w:r>
      <w:r w:rsidR="001F5335" w:rsidRPr="00C0097E">
        <w:rPr>
          <w:bCs/>
          <w:sz w:val="24"/>
          <w:szCs w:val="22"/>
        </w:rPr>
        <w:t xml:space="preserve">Scheme </w:t>
      </w:r>
      <w:r w:rsidR="00086A4B" w:rsidRPr="00C0097E">
        <w:rPr>
          <w:bCs/>
          <w:sz w:val="24"/>
          <w:szCs w:val="22"/>
        </w:rPr>
        <w:t>40</w:t>
      </w:r>
      <w:r w:rsidRPr="00C0097E">
        <w:rPr>
          <w:bCs/>
          <w:sz w:val="24"/>
          <w:szCs w:val="22"/>
        </w:rPr>
        <w:t>).</w:t>
      </w:r>
      <w:r w:rsidRPr="00C0097E">
        <w:rPr>
          <w:bCs/>
          <w:sz w:val="24"/>
          <w:szCs w:val="22"/>
          <w:vertAlign w:val="superscript"/>
        </w:rPr>
        <w:t>79</w:t>
      </w:r>
      <w:r w:rsidRPr="00C0097E">
        <w:rPr>
          <w:bCs/>
          <w:sz w:val="24"/>
          <w:szCs w:val="22"/>
        </w:rPr>
        <w:t xml:space="preserve"> </w:t>
      </w:r>
    </w:p>
    <w:p w14:paraId="6DE5A132" w14:textId="4ADA186C" w:rsidR="003B130D" w:rsidRPr="00C0097E" w:rsidRDefault="003B130D" w:rsidP="003B130D">
      <w:pPr>
        <w:adjustRightInd w:val="0"/>
        <w:spacing w:line="360" w:lineRule="auto"/>
        <w:jc w:val="center"/>
      </w:pPr>
      <w:r w:rsidRPr="00C0097E">
        <w:object w:dxaOrig="7219" w:dyaOrig="6132" w14:anchorId="77B73786">
          <v:shape id="_x0000_i1062" type="#_x0000_t75" style="width:285pt;height:242.4pt" o:ole="">
            <v:imagedata r:id="rId83" o:title=""/>
          </v:shape>
          <o:OLEObject Type="Embed" ProgID="ChemDraw.Document.6.0" ShapeID="_x0000_i1062" DrawAspect="Content" ObjectID="_1790109309" r:id="rId84"/>
        </w:object>
      </w:r>
    </w:p>
    <w:p w14:paraId="3EB023CE" w14:textId="64BD8A4D" w:rsidR="003B130D" w:rsidRPr="00C0097E" w:rsidRDefault="001F5335" w:rsidP="001F5335">
      <w:pPr>
        <w:adjustRightInd w:val="0"/>
        <w:spacing w:line="360" w:lineRule="auto"/>
        <w:jc w:val="center"/>
        <w:rPr>
          <w:bCs/>
          <w:sz w:val="22"/>
          <w:szCs w:val="22"/>
        </w:rPr>
      </w:pPr>
      <w:r w:rsidRPr="00C0097E">
        <w:rPr>
          <w:b/>
          <w:bCs/>
          <w:sz w:val="22"/>
          <w:szCs w:val="22"/>
        </w:rPr>
        <w:t xml:space="preserve">Scheme </w:t>
      </w:r>
      <w:r w:rsidR="00086A4B" w:rsidRPr="00C0097E">
        <w:rPr>
          <w:b/>
          <w:bCs/>
          <w:sz w:val="22"/>
          <w:szCs w:val="22"/>
        </w:rPr>
        <w:t>39</w:t>
      </w:r>
      <w:r w:rsidR="003B130D" w:rsidRPr="00C0097E">
        <w:rPr>
          <w:b/>
          <w:bCs/>
          <w:sz w:val="22"/>
          <w:szCs w:val="22"/>
        </w:rPr>
        <w:t>.</w:t>
      </w:r>
      <w:r w:rsidR="003B130D" w:rsidRPr="00C0097E">
        <w:rPr>
          <w:bCs/>
          <w:sz w:val="22"/>
          <w:szCs w:val="22"/>
        </w:rPr>
        <w:t xml:space="preserve"> Aqueous Ring-Opening of Bisepoxide with Sodium Azide and Subsequent Aqueous Huisgen Cycloaddition Reaction.</w:t>
      </w:r>
    </w:p>
    <w:p w14:paraId="2BE7D41B" w14:textId="729172A7" w:rsidR="003B130D" w:rsidRPr="00C0097E" w:rsidRDefault="00086A4B" w:rsidP="003B130D">
      <w:pPr>
        <w:adjustRightInd w:val="0"/>
        <w:spacing w:line="360" w:lineRule="auto"/>
        <w:jc w:val="center"/>
      </w:pPr>
      <w:r w:rsidRPr="00C0097E">
        <w:object w:dxaOrig="8344" w:dyaOrig="1562" w14:anchorId="441B9E37">
          <v:shape id="_x0000_i1063" type="#_x0000_t75" style="width:388.8pt;height:72.6pt" o:ole="">
            <v:imagedata r:id="rId85" o:title=""/>
          </v:shape>
          <o:OLEObject Type="Embed" ProgID="ChemDraw.Document.6.0" ShapeID="_x0000_i1063" DrawAspect="Content" ObjectID="_1790109310" r:id="rId86"/>
        </w:object>
      </w:r>
    </w:p>
    <w:p w14:paraId="216BF97A" w14:textId="28A4768A" w:rsidR="00EB39E0" w:rsidRPr="00C0097E" w:rsidRDefault="001F5335" w:rsidP="00EB39E0">
      <w:pPr>
        <w:adjustRightInd w:val="0"/>
        <w:spacing w:line="360" w:lineRule="auto"/>
        <w:jc w:val="center"/>
        <w:rPr>
          <w:bCs/>
          <w:sz w:val="22"/>
          <w:szCs w:val="22"/>
        </w:rPr>
      </w:pPr>
      <w:r w:rsidRPr="00C0097E">
        <w:rPr>
          <w:b/>
          <w:bCs/>
          <w:sz w:val="22"/>
          <w:szCs w:val="22"/>
        </w:rPr>
        <w:t xml:space="preserve">Scheme </w:t>
      </w:r>
      <w:r w:rsidR="00EB39E0" w:rsidRPr="00C0097E">
        <w:rPr>
          <w:b/>
          <w:bCs/>
          <w:sz w:val="22"/>
          <w:szCs w:val="22"/>
        </w:rPr>
        <w:t>40</w:t>
      </w:r>
      <w:r w:rsidR="00EB39E0" w:rsidRPr="00C0097E">
        <w:rPr>
          <w:bCs/>
          <w:sz w:val="22"/>
          <w:szCs w:val="22"/>
        </w:rPr>
        <w:t xml:space="preserve">. Huisgen [3 </w:t>
      </w:r>
      <w:r w:rsidR="00EB39E0" w:rsidRPr="00C0097E">
        <w:rPr>
          <w:sz w:val="22"/>
          <w:szCs w:val="22"/>
        </w:rPr>
        <w:t xml:space="preserve">+ </w:t>
      </w:r>
      <w:r w:rsidR="00EB39E0" w:rsidRPr="00C0097E">
        <w:rPr>
          <w:bCs/>
          <w:sz w:val="22"/>
          <w:szCs w:val="22"/>
        </w:rPr>
        <w:t>2] cycloaddition reaction of phenylazide and substituted acetylenes.</w:t>
      </w:r>
    </w:p>
    <w:p w14:paraId="48F8EA74" w14:textId="188BDFA7" w:rsidR="00EB39E0" w:rsidRPr="00C0097E" w:rsidRDefault="00EB39E0" w:rsidP="00EB39E0">
      <w:pPr>
        <w:adjustRightInd w:val="0"/>
        <w:spacing w:line="360" w:lineRule="auto"/>
        <w:jc w:val="both"/>
        <w:rPr>
          <w:bCs/>
          <w:sz w:val="24"/>
          <w:szCs w:val="22"/>
        </w:rPr>
      </w:pPr>
      <w:r w:rsidRPr="00C0097E">
        <w:rPr>
          <w:bCs/>
          <w:sz w:val="24"/>
          <w:szCs w:val="22"/>
        </w:rPr>
        <w:t>An interesting industrial application of the aqueous organic azide Huisgen cycloaddition reaction was reported by chemists at Novartis. The reaction of a substituted benzyl azide with 2-chloroacrylonitrile</w:t>
      </w:r>
      <w:r w:rsidRPr="00C0097E">
        <w:rPr>
          <w:b/>
          <w:bCs/>
          <w:sz w:val="24"/>
          <w:szCs w:val="22"/>
        </w:rPr>
        <w:t xml:space="preserve"> </w:t>
      </w:r>
      <w:r w:rsidRPr="00C0097E">
        <w:rPr>
          <w:bCs/>
          <w:sz w:val="24"/>
          <w:szCs w:val="22"/>
        </w:rPr>
        <w:t>to afford cyanotriazole was examined in a range of solvents. In organic solvents the reaction gave a yield of 46% while in water a yield of 98% was achieved. The reason for this significant change was that in the organic solvent an in situ elimination of HCl occurred and caused polymerization of the unreacted chloroacrylonitrile and thereby decreasing yield. When the reaction was carried out in water, a biphasic system allowed the HCl to be extracted into the water phase removing it from the organic layer and preventing polymerization of the chloroacrylonitrile (</w:t>
      </w:r>
      <w:r w:rsidR="001F5335" w:rsidRPr="00C0097E">
        <w:rPr>
          <w:bCs/>
          <w:sz w:val="24"/>
          <w:szCs w:val="22"/>
        </w:rPr>
        <w:t xml:space="preserve">Scheme </w:t>
      </w:r>
      <w:r w:rsidRPr="00C0097E">
        <w:rPr>
          <w:bCs/>
          <w:sz w:val="24"/>
          <w:szCs w:val="22"/>
        </w:rPr>
        <w:t>41)</w:t>
      </w:r>
      <w:r w:rsidRPr="00C0097E">
        <w:rPr>
          <w:bCs/>
          <w:sz w:val="24"/>
          <w:szCs w:val="22"/>
          <w:vertAlign w:val="superscript"/>
        </w:rPr>
        <w:t>80</w:t>
      </w:r>
      <w:r w:rsidRPr="00C0097E">
        <w:rPr>
          <w:bCs/>
          <w:sz w:val="24"/>
          <w:szCs w:val="22"/>
        </w:rPr>
        <w:t xml:space="preserve">. </w:t>
      </w:r>
    </w:p>
    <w:p w14:paraId="59BB1BF9" w14:textId="2AC276C2" w:rsidR="00EB39E0" w:rsidRPr="00C0097E" w:rsidRDefault="00EB39E0" w:rsidP="00EB39E0">
      <w:pPr>
        <w:adjustRightInd w:val="0"/>
        <w:spacing w:line="360" w:lineRule="auto"/>
        <w:jc w:val="center"/>
      </w:pPr>
      <w:r w:rsidRPr="00C0097E">
        <w:object w:dxaOrig="6266" w:dyaOrig="1296" w14:anchorId="1B3065EA">
          <v:shape id="_x0000_i1064" type="#_x0000_t75" style="width:300pt;height:61.2pt" o:ole="">
            <v:imagedata r:id="rId87" o:title=""/>
          </v:shape>
          <o:OLEObject Type="Embed" ProgID="ChemDraw.Document.6.0" ShapeID="_x0000_i1064" DrawAspect="Content" ObjectID="_1790109311" r:id="rId88"/>
        </w:object>
      </w:r>
    </w:p>
    <w:p w14:paraId="0152C586" w14:textId="0D4A2556" w:rsidR="00EB39E0" w:rsidRPr="00C0097E" w:rsidRDefault="001F5335" w:rsidP="00EB39E0">
      <w:pPr>
        <w:adjustRightInd w:val="0"/>
        <w:spacing w:line="360" w:lineRule="auto"/>
        <w:jc w:val="center"/>
        <w:rPr>
          <w:bCs/>
          <w:sz w:val="24"/>
          <w:szCs w:val="22"/>
        </w:rPr>
      </w:pPr>
      <w:r w:rsidRPr="00C0097E">
        <w:rPr>
          <w:b/>
          <w:bCs/>
          <w:sz w:val="22"/>
          <w:szCs w:val="22"/>
        </w:rPr>
        <w:t xml:space="preserve">Scheme </w:t>
      </w:r>
      <w:r w:rsidR="00EB39E0" w:rsidRPr="00C0097E">
        <w:rPr>
          <w:b/>
          <w:bCs/>
          <w:sz w:val="22"/>
          <w:szCs w:val="22"/>
        </w:rPr>
        <w:t>41.</w:t>
      </w:r>
      <w:r w:rsidR="00EB39E0" w:rsidRPr="00C0097E">
        <w:rPr>
          <w:bCs/>
          <w:sz w:val="22"/>
          <w:szCs w:val="22"/>
        </w:rPr>
        <w:t xml:space="preserve"> Huisgen [3 </w:t>
      </w:r>
      <w:r w:rsidR="00EB39E0" w:rsidRPr="00C0097E">
        <w:rPr>
          <w:sz w:val="22"/>
          <w:szCs w:val="22"/>
        </w:rPr>
        <w:t xml:space="preserve">+ </w:t>
      </w:r>
      <w:r w:rsidR="00EB39E0" w:rsidRPr="00C0097E">
        <w:rPr>
          <w:bCs/>
          <w:sz w:val="22"/>
          <w:szCs w:val="22"/>
        </w:rPr>
        <w:t>2] cycloaddition reaction of azides with chloroacrylonitrile in water.</w:t>
      </w:r>
    </w:p>
    <w:p w14:paraId="1C9F2C1C" w14:textId="644FCD99" w:rsidR="00EB39E0" w:rsidRPr="00C0097E" w:rsidRDefault="00EB39E0" w:rsidP="00EB39E0">
      <w:pPr>
        <w:adjustRightInd w:val="0"/>
        <w:spacing w:line="360" w:lineRule="auto"/>
        <w:rPr>
          <w:bCs/>
          <w:sz w:val="24"/>
          <w:szCs w:val="22"/>
        </w:rPr>
      </w:pPr>
    </w:p>
    <w:p w14:paraId="3E6400AF" w14:textId="7FD63317" w:rsidR="003B130D" w:rsidRPr="00C0097E" w:rsidRDefault="008428E4" w:rsidP="003B130D">
      <w:pPr>
        <w:adjustRightInd w:val="0"/>
        <w:spacing w:line="360" w:lineRule="auto"/>
        <w:jc w:val="both"/>
        <w:rPr>
          <w:b/>
          <w:sz w:val="28"/>
          <w:szCs w:val="28"/>
        </w:rPr>
      </w:pPr>
      <w:r w:rsidRPr="00C0097E">
        <w:rPr>
          <w:b/>
          <w:sz w:val="28"/>
          <w:szCs w:val="28"/>
        </w:rPr>
        <w:t>8. Knoevenagel condensation reactions</w:t>
      </w:r>
    </w:p>
    <w:p w14:paraId="6824E108" w14:textId="1ED462D6" w:rsidR="008428E4" w:rsidRPr="00C0097E" w:rsidRDefault="008428E4" w:rsidP="008428E4">
      <w:pPr>
        <w:adjustRightInd w:val="0"/>
        <w:spacing w:line="360" w:lineRule="auto"/>
        <w:jc w:val="both"/>
        <w:rPr>
          <w:bCs/>
          <w:sz w:val="24"/>
          <w:szCs w:val="24"/>
        </w:rPr>
      </w:pPr>
      <w:r w:rsidRPr="00C0097E">
        <w:rPr>
          <w:bCs/>
          <w:sz w:val="24"/>
          <w:szCs w:val="24"/>
        </w:rPr>
        <w:t>Base-catalyzed condensation of aldehydes with active methylene compounds (Knoevenagel reaction) is widely used to synthesize various polyfunctionalized organic compounds. A convenient and rapid method for Knoevenagel condensation has been developed by using DABCO-base ionic liquid catalysts in water at room temperature and affords the corresponding substituted electrophilic alkenes in excellent yields (up to 100%) within short times (</w:t>
      </w:r>
      <w:r w:rsidR="001F5335" w:rsidRPr="00C0097E">
        <w:rPr>
          <w:bCs/>
          <w:sz w:val="24"/>
          <w:szCs w:val="24"/>
        </w:rPr>
        <w:t xml:space="preserve">Scheme </w:t>
      </w:r>
      <w:r w:rsidRPr="00C0097E">
        <w:rPr>
          <w:bCs/>
          <w:sz w:val="24"/>
          <w:szCs w:val="24"/>
        </w:rPr>
        <w:t>42).</w:t>
      </w:r>
      <w:r w:rsidRPr="00C0097E">
        <w:rPr>
          <w:bCs/>
          <w:sz w:val="24"/>
          <w:szCs w:val="24"/>
          <w:vertAlign w:val="superscript"/>
        </w:rPr>
        <w:t>81</w:t>
      </w:r>
    </w:p>
    <w:p w14:paraId="6BD396A6" w14:textId="5E410726" w:rsidR="007B35D3" w:rsidRPr="00C0097E" w:rsidRDefault="007B35D3" w:rsidP="007B35D3">
      <w:pPr>
        <w:adjustRightInd w:val="0"/>
        <w:spacing w:line="360" w:lineRule="auto"/>
        <w:jc w:val="center"/>
        <w:rPr>
          <w:bCs/>
          <w:sz w:val="24"/>
          <w:szCs w:val="24"/>
        </w:rPr>
      </w:pPr>
      <w:r w:rsidRPr="00C0097E">
        <w:object w:dxaOrig="4977" w:dyaOrig="955" w14:anchorId="2F4752D2">
          <v:shape id="_x0000_i1065" type="#_x0000_t75" style="width:249pt;height:48pt" o:ole="">
            <v:imagedata r:id="rId89" o:title=""/>
          </v:shape>
          <o:OLEObject Type="Embed" ProgID="ChemDraw.Document.6.0" ShapeID="_x0000_i1065" DrawAspect="Content" ObjectID="_1790109312" r:id="rId90"/>
        </w:object>
      </w:r>
    </w:p>
    <w:p w14:paraId="3284DD44" w14:textId="77777777" w:rsidR="007B35D3" w:rsidRPr="00C0097E" w:rsidRDefault="007B35D3" w:rsidP="007B35D3">
      <w:pPr>
        <w:adjustRightInd w:val="0"/>
        <w:spacing w:line="360" w:lineRule="auto"/>
        <w:jc w:val="center"/>
        <w:rPr>
          <w:sz w:val="22"/>
          <w:szCs w:val="22"/>
        </w:rPr>
      </w:pPr>
      <w:r w:rsidRPr="00C0097E">
        <w:rPr>
          <w:b/>
          <w:sz w:val="22"/>
          <w:szCs w:val="22"/>
        </w:rPr>
        <w:t>Scheme 27.</w:t>
      </w:r>
      <w:r w:rsidRPr="00C0097E">
        <w:rPr>
          <w:sz w:val="22"/>
          <w:szCs w:val="22"/>
        </w:rPr>
        <w:t xml:space="preserve"> Knoevenagel condensations catalyzed by [C</w:t>
      </w:r>
      <w:r w:rsidRPr="00C0097E">
        <w:rPr>
          <w:sz w:val="22"/>
          <w:szCs w:val="22"/>
          <w:vertAlign w:val="subscript"/>
        </w:rPr>
        <w:t>4</w:t>
      </w:r>
      <w:r w:rsidRPr="00C0097E">
        <w:rPr>
          <w:sz w:val="22"/>
          <w:szCs w:val="22"/>
        </w:rPr>
        <w:t>dabco][BF</w:t>
      </w:r>
      <w:r w:rsidRPr="00C0097E">
        <w:rPr>
          <w:sz w:val="22"/>
          <w:szCs w:val="22"/>
          <w:vertAlign w:val="subscript"/>
        </w:rPr>
        <w:t>4</w:t>
      </w:r>
      <w:r w:rsidRPr="00C0097E">
        <w:rPr>
          <w:sz w:val="22"/>
          <w:szCs w:val="22"/>
        </w:rPr>
        <w:t>]</w:t>
      </w:r>
    </w:p>
    <w:p w14:paraId="57BD5474" w14:textId="2FEBD8B8" w:rsidR="007B35D3" w:rsidRPr="00C0097E" w:rsidRDefault="007B35D3" w:rsidP="007B35D3">
      <w:pPr>
        <w:adjustRightInd w:val="0"/>
        <w:spacing w:line="360" w:lineRule="auto"/>
        <w:jc w:val="both"/>
        <w:rPr>
          <w:bCs/>
          <w:sz w:val="24"/>
          <w:szCs w:val="24"/>
        </w:rPr>
      </w:pPr>
      <w:r w:rsidRPr="00C0097E">
        <w:rPr>
          <w:bCs/>
          <w:sz w:val="24"/>
          <w:szCs w:val="24"/>
        </w:rPr>
        <w:t>Gu and Jérôme have reported the synthesis of 2,5,6-trisubstituted dihydropyrans, a water-mediated three-component reaction of 1,3-dicarbonyl compounds, formaldehyde and α-methylstyrene. The reaction was performed through Knoevenagel reaction of 1,3-dicarbonyl compound and formaldehyde, which can then be trapped by α-methylstyrene by oxo Diels–Alder reaction.</w:t>
      </w:r>
      <w:r w:rsidRPr="00C0097E">
        <w:rPr>
          <w:bCs/>
          <w:sz w:val="24"/>
          <w:szCs w:val="24"/>
          <w:vertAlign w:val="superscript"/>
        </w:rPr>
        <w:t>82</w:t>
      </w:r>
      <w:r w:rsidRPr="00C0097E">
        <w:rPr>
          <w:bCs/>
          <w:sz w:val="24"/>
          <w:szCs w:val="24"/>
        </w:rPr>
        <w:t xml:space="preserve"> Indole can also be used as a nucleophile instead of α-methylstyrene. In this case, the Knoevenagel intermediate was trapped by a Michael reaction of indole (</w:t>
      </w:r>
      <w:r w:rsidR="001F5335" w:rsidRPr="00C0097E">
        <w:rPr>
          <w:bCs/>
          <w:sz w:val="24"/>
          <w:szCs w:val="24"/>
        </w:rPr>
        <w:t xml:space="preserve">Scheme </w:t>
      </w:r>
      <w:r w:rsidRPr="00C0097E">
        <w:rPr>
          <w:bCs/>
          <w:sz w:val="24"/>
          <w:szCs w:val="24"/>
        </w:rPr>
        <w:t>43).</w:t>
      </w:r>
      <w:r w:rsidRPr="00C0097E">
        <w:rPr>
          <w:bCs/>
          <w:sz w:val="24"/>
          <w:szCs w:val="24"/>
          <w:vertAlign w:val="superscript"/>
        </w:rPr>
        <w:t>83</w:t>
      </w:r>
    </w:p>
    <w:p w14:paraId="60C607D7" w14:textId="1E9A2881" w:rsidR="007B35D3" w:rsidRPr="00C0097E" w:rsidRDefault="007B35D3" w:rsidP="007B35D3">
      <w:pPr>
        <w:adjustRightInd w:val="0"/>
        <w:spacing w:line="360" w:lineRule="auto"/>
        <w:jc w:val="center"/>
      </w:pPr>
      <w:r w:rsidRPr="00C0097E">
        <w:object w:dxaOrig="7778" w:dyaOrig="4994" w14:anchorId="5E989507">
          <v:shape id="_x0000_i1066" type="#_x0000_t75" style="width:312.6pt;height:201pt" o:ole="">
            <v:imagedata r:id="rId91" o:title=""/>
          </v:shape>
          <o:OLEObject Type="Embed" ProgID="ChemDraw.Document.6.0" ShapeID="_x0000_i1066" DrawAspect="Content" ObjectID="_1790109313" r:id="rId92"/>
        </w:object>
      </w:r>
    </w:p>
    <w:p w14:paraId="368C4761" w14:textId="06E3B012" w:rsidR="007B35D3" w:rsidRPr="00C0097E" w:rsidRDefault="001F5335" w:rsidP="007B35D3">
      <w:pPr>
        <w:adjustRightInd w:val="0"/>
        <w:spacing w:line="360" w:lineRule="auto"/>
        <w:jc w:val="both"/>
        <w:rPr>
          <w:sz w:val="22"/>
          <w:szCs w:val="22"/>
        </w:rPr>
      </w:pPr>
      <w:r w:rsidRPr="00C0097E">
        <w:rPr>
          <w:b/>
          <w:sz w:val="22"/>
          <w:szCs w:val="22"/>
        </w:rPr>
        <w:t xml:space="preserve">Scheme </w:t>
      </w:r>
      <w:r w:rsidR="007B35D3" w:rsidRPr="00C0097E">
        <w:rPr>
          <w:b/>
          <w:sz w:val="22"/>
          <w:szCs w:val="22"/>
        </w:rPr>
        <w:t>43.</w:t>
      </w:r>
      <w:r w:rsidR="007B35D3" w:rsidRPr="00C0097E">
        <w:rPr>
          <w:sz w:val="22"/>
          <w:szCs w:val="22"/>
        </w:rPr>
        <w:t xml:space="preserve"> MCRs based Knoevenagel/oxo Diels</w:t>
      </w:r>
      <w:r w:rsidR="007B35D3" w:rsidRPr="00C0097E">
        <w:rPr>
          <w:rFonts w:eastAsia="AdvTT5843c571+20"/>
          <w:sz w:val="22"/>
          <w:szCs w:val="22"/>
        </w:rPr>
        <w:t>–</w:t>
      </w:r>
      <w:r w:rsidR="007B35D3" w:rsidRPr="00C0097E">
        <w:rPr>
          <w:sz w:val="22"/>
          <w:szCs w:val="22"/>
        </w:rPr>
        <w:t>Alder, and Knoevenagel/Michael domino reaction in water.</w:t>
      </w:r>
    </w:p>
    <w:p w14:paraId="0CFB846E" w14:textId="159038B6" w:rsidR="007B35D3" w:rsidRPr="00C0097E" w:rsidRDefault="007B35D3" w:rsidP="007B35D3">
      <w:pPr>
        <w:adjustRightInd w:val="0"/>
        <w:spacing w:line="360" w:lineRule="auto"/>
        <w:jc w:val="both"/>
        <w:rPr>
          <w:sz w:val="24"/>
          <w:szCs w:val="24"/>
          <w:vertAlign w:val="superscript"/>
        </w:rPr>
      </w:pPr>
      <w:r w:rsidRPr="00C0097E">
        <w:rPr>
          <w:sz w:val="24"/>
          <w:szCs w:val="24"/>
        </w:rPr>
        <w:t>In 2008, Kumar</w:t>
      </w:r>
      <w:r w:rsidRPr="00C0097E">
        <w:rPr>
          <w:i/>
          <w:sz w:val="24"/>
          <w:szCs w:val="24"/>
        </w:rPr>
        <w:t xml:space="preserve"> et al.</w:t>
      </w:r>
      <w:r w:rsidRPr="00C0097E">
        <w:rPr>
          <w:sz w:val="24"/>
          <w:szCs w:val="24"/>
        </w:rPr>
        <w:t xml:space="preserve"> described a boric acid-catalyzed three component reaction of </w:t>
      </w:r>
      <w:r w:rsidRPr="00C0097E">
        <w:rPr>
          <w:i/>
          <w:sz w:val="24"/>
          <w:szCs w:val="24"/>
        </w:rPr>
        <w:t>N,N</w:t>
      </w:r>
      <w:r w:rsidRPr="00C0097E">
        <w:rPr>
          <w:sz w:val="24"/>
          <w:szCs w:val="24"/>
        </w:rPr>
        <w:t>-dialkylaniline, 1,3-dicarbonyl compound and formaldehyde in aqueous micelles constructed by SDS and water (</w:t>
      </w:r>
      <w:r w:rsidR="001F5335" w:rsidRPr="00C0097E">
        <w:rPr>
          <w:sz w:val="24"/>
          <w:szCs w:val="24"/>
        </w:rPr>
        <w:t xml:space="preserve">Scheme </w:t>
      </w:r>
      <w:r w:rsidR="00A00CD1" w:rsidRPr="00C0097E">
        <w:rPr>
          <w:sz w:val="24"/>
          <w:szCs w:val="24"/>
        </w:rPr>
        <w:t>44</w:t>
      </w:r>
      <w:r w:rsidRPr="00C0097E">
        <w:rPr>
          <w:sz w:val="24"/>
          <w:szCs w:val="24"/>
        </w:rPr>
        <w:t xml:space="preserve">). The mechanism of the reaction seems to be a tandem Knoevenagel– Michael domino reaction pathway for the formation of corresponding compound. It should be noted that the use of boric acid as a catalyst is the key to render the reaction possible because a side reaction between </w:t>
      </w:r>
      <w:r w:rsidRPr="00C0097E">
        <w:rPr>
          <w:i/>
          <w:sz w:val="24"/>
          <w:szCs w:val="24"/>
        </w:rPr>
        <w:t>N,N</w:t>
      </w:r>
      <w:r w:rsidRPr="00C0097E">
        <w:rPr>
          <w:sz w:val="24"/>
          <w:szCs w:val="24"/>
        </w:rPr>
        <w:t>-dialkylaniline and formaldehyde was predominant under catalyst-free conditions.</w:t>
      </w:r>
      <w:r w:rsidR="00A00CD1" w:rsidRPr="00C0097E">
        <w:rPr>
          <w:sz w:val="24"/>
          <w:szCs w:val="24"/>
          <w:vertAlign w:val="superscript"/>
        </w:rPr>
        <w:t>84</w:t>
      </w:r>
    </w:p>
    <w:p w14:paraId="6DC62BD4" w14:textId="4C8F465B" w:rsidR="00A00CD1" w:rsidRPr="00C0097E" w:rsidRDefault="00A00CD1" w:rsidP="00A00CD1">
      <w:pPr>
        <w:adjustRightInd w:val="0"/>
        <w:spacing w:line="360" w:lineRule="auto"/>
        <w:jc w:val="center"/>
      </w:pPr>
      <w:r w:rsidRPr="00C0097E">
        <w:object w:dxaOrig="7308" w:dyaOrig="2296" w14:anchorId="0D77EB6C">
          <v:shape id="_x0000_i1067" type="#_x0000_t75" style="width:322.8pt;height:101.4pt" o:ole="">
            <v:imagedata r:id="rId93" o:title=""/>
          </v:shape>
          <o:OLEObject Type="Embed" ProgID="ChemDraw.Document.6.0" ShapeID="_x0000_i1067" DrawAspect="Content" ObjectID="_1790109314" r:id="rId94"/>
        </w:object>
      </w:r>
    </w:p>
    <w:p w14:paraId="5ABB6670" w14:textId="5799B24F" w:rsidR="00A00CD1" w:rsidRPr="00C0097E" w:rsidRDefault="001F5335" w:rsidP="00A00CD1">
      <w:pPr>
        <w:adjustRightInd w:val="0"/>
        <w:spacing w:line="360" w:lineRule="auto"/>
        <w:jc w:val="center"/>
        <w:rPr>
          <w:sz w:val="22"/>
          <w:szCs w:val="22"/>
        </w:rPr>
      </w:pPr>
      <w:r w:rsidRPr="00C0097E">
        <w:rPr>
          <w:b/>
          <w:sz w:val="22"/>
          <w:szCs w:val="22"/>
        </w:rPr>
        <w:t xml:space="preserve">Scheme </w:t>
      </w:r>
      <w:r w:rsidR="00A00CD1" w:rsidRPr="00C0097E">
        <w:rPr>
          <w:b/>
          <w:sz w:val="22"/>
          <w:szCs w:val="22"/>
        </w:rPr>
        <w:t>44.</w:t>
      </w:r>
      <w:r w:rsidR="00A00CD1" w:rsidRPr="00C0097E">
        <w:rPr>
          <w:sz w:val="22"/>
          <w:szCs w:val="22"/>
        </w:rPr>
        <w:t xml:space="preserve"> Boric acid-catalyzed Knoevenagel/Michael domino reaction in water.</w:t>
      </w:r>
    </w:p>
    <w:p w14:paraId="35BE674E" w14:textId="03CD7F11" w:rsidR="00A00CD1" w:rsidRPr="00C0097E" w:rsidRDefault="00A00CD1" w:rsidP="00A00CD1">
      <w:pPr>
        <w:adjustRightInd w:val="0"/>
        <w:spacing w:line="360" w:lineRule="auto"/>
        <w:jc w:val="both"/>
        <w:rPr>
          <w:sz w:val="24"/>
          <w:szCs w:val="24"/>
        </w:rPr>
      </w:pPr>
      <w:r w:rsidRPr="00C0097E">
        <w:rPr>
          <w:sz w:val="24"/>
          <w:szCs w:val="24"/>
        </w:rPr>
        <w:t xml:space="preserve">Zhou </w:t>
      </w:r>
      <w:r w:rsidRPr="00C0097E">
        <w:rPr>
          <w:i/>
          <w:sz w:val="24"/>
          <w:szCs w:val="24"/>
        </w:rPr>
        <w:t>et al.</w:t>
      </w:r>
      <w:r w:rsidRPr="00C0097E">
        <w:rPr>
          <w:sz w:val="24"/>
          <w:szCs w:val="24"/>
        </w:rPr>
        <w:t xml:space="preserve"> have developed an efficient three-component reaction of indole, aldehyde, and malononitrile that provides 3-indole derivative </w:t>
      </w:r>
      <w:r w:rsidRPr="00C0097E">
        <w:rPr>
          <w:i/>
          <w:sz w:val="24"/>
          <w:szCs w:val="24"/>
        </w:rPr>
        <w:t>via</w:t>
      </w:r>
      <w:r w:rsidRPr="00C0097E">
        <w:rPr>
          <w:sz w:val="24"/>
          <w:szCs w:val="24"/>
        </w:rPr>
        <w:t xml:space="preserve"> Knoevenagel/Michael domino reaction in excellent yield.</w:t>
      </w:r>
      <w:r w:rsidRPr="00C0097E">
        <w:rPr>
          <w:sz w:val="24"/>
          <w:szCs w:val="24"/>
          <w:vertAlign w:val="superscript"/>
        </w:rPr>
        <w:t>85</w:t>
      </w:r>
      <w:r w:rsidRPr="00C0097E">
        <w:rPr>
          <w:sz w:val="24"/>
          <w:szCs w:val="24"/>
        </w:rPr>
        <w:t xml:space="preserve"> Use of copper(II) sulfonato salen complex and a weak acid, KH</w:t>
      </w:r>
      <w:r w:rsidRPr="00C0097E">
        <w:rPr>
          <w:sz w:val="24"/>
          <w:szCs w:val="24"/>
          <w:vertAlign w:val="subscript"/>
        </w:rPr>
        <w:t>2</w:t>
      </w:r>
      <w:r w:rsidRPr="00C0097E">
        <w:rPr>
          <w:sz w:val="24"/>
          <w:szCs w:val="24"/>
        </w:rPr>
        <w:t>PO</w:t>
      </w:r>
      <w:r w:rsidRPr="00C0097E">
        <w:rPr>
          <w:sz w:val="24"/>
          <w:szCs w:val="24"/>
          <w:vertAlign w:val="subscript"/>
        </w:rPr>
        <w:t>4</w:t>
      </w:r>
      <w:r w:rsidRPr="00C0097E">
        <w:rPr>
          <w:sz w:val="24"/>
          <w:szCs w:val="24"/>
        </w:rPr>
        <w:t>, was used in order to improve the reaction selectivity, in which KH</w:t>
      </w:r>
      <w:r w:rsidRPr="00C0097E">
        <w:rPr>
          <w:sz w:val="24"/>
          <w:szCs w:val="24"/>
          <w:vertAlign w:val="subscript"/>
        </w:rPr>
        <w:t>2</w:t>
      </w:r>
      <w:r w:rsidRPr="00C0097E">
        <w:rPr>
          <w:sz w:val="24"/>
          <w:szCs w:val="24"/>
        </w:rPr>
        <w:t>PO</w:t>
      </w:r>
      <w:r w:rsidRPr="00C0097E">
        <w:rPr>
          <w:sz w:val="24"/>
          <w:szCs w:val="24"/>
          <w:vertAlign w:val="subscript"/>
        </w:rPr>
        <w:t>4</w:t>
      </w:r>
      <w:r w:rsidRPr="00C0097E">
        <w:rPr>
          <w:sz w:val="24"/>
          <w:szCs w:val="24"/>
        </w:rPr>
        <w:t xml:space="preserve"> most likely played a role of controlling the pH value of the aqueous solution (</w:t>
      </w:r>
      <w:r w:rsidR="001F5335" w:rsidRPr="00C0097E">
        <w:rPr>
          <w:sz w:val="24"/>
          <w:szCs w:val="24"/>
        </w:rPr>
        <w:t xml:space="preserve">Scheme </w:t>
      </w:r>
      <w:r w:rsidRPr="00C0097E">
        <w:rPr>
          <w:sz w:val="24"/>
          <w:szCs w:val="24"/>
        </w:rPr>
        <w:t>45).</w:t>
      </w:r>
    </w:p>
    <w:p w14:paraId="6A6B2967" w14:textId="6639A28A" w:rsidR="00A00CD1" w:rsidRPr="00C0097E" w:rsidRDefault="00A00CD1" w:rsidP="00A00CD1">
      <w:pPr>
        <w:adjustRightInd w:val="0"/>
        <w:spacing w:line="360" w:lineRule="auto"/>
        <w:jc w:val="center"/>
      </w:pPr>
      <w:r w:rsidRPr="00C0097E">
        <w:object w:dxaOrig="7931" w:dyaOrig="3449" w14:anchorId="73BE4A69">
          <v:shape id="_x0000_i1068" type="#_x0000_t75" style="width:343.8pt;height:149.4pt" o:ole="">
            <v:imagedata r:id="rId95" o:title=""/>
          </v:shape>
          <o:OLEObject Type="Embed" ProgID="ChemDraw.Document.6.0" ShapeID="_x0000_i1068" DrawAspect="Content" ObjectID="_1790109315" r:id="rId96"/>
        </w:object>
      </w:r>
    </w:p>
    <w:p w14:paraId="677A6387" w14:textId="664B1221" w:rsidR="00A00CD1" w:rsidRPr="00C0097E" w:rsidRDefault="001F5335" w:rsidP="00A00CD1">
      <w:pPr>
        <w:adjustRightInd w:val="0"/>
        <w:jc w:val="center"/>
        <w:rPr>
          <w:sz w:val="22"/>
          <w:szCs w:val="22"/>
        </w:rPr>
      </w:pPr>
      <w:r w:rsidRPr="00C0097E">
        <w:rPr>
          <w:b/>
          <w:sz w:val="22"/>
          <w:szCs w:val="22"/>
        </w:rPr>
        <w:t xml:space="preserve">Scheme </w:t>
      </w:r>
      <w:r w:rsidR="00A00CD1" w:rsidRPr="00C0097E">
        <w:rPr>
          <w:b/>
          <w:sz w:val="22"/>
          <w:szCs w:val="22"/>
        </w:rPr>
        <w:t>45.</w:t>
      </w:r>
      <w:r w:rsidR="00A00CD1" w:rsidRPr="00C0097E">
        <w:rPr>
          <w:sz w:val="22"/>
          <w:szCs w:val="22"/>
        </w:rPr>
        <w:t xml:space="preserve"> Three-component reaction of indole, aldehyde, and malononitrile in water.</w:t>
      </w:r>
    </w:p>
    <w:p w14:paraId="06B04E83" w14:textId="77777777" w:rsidR="00A00CD1" w:rsidRPr="00C0097E" w:rsidRDefault="00A00CD1" w:rsidP="00A00CD1">
      <w:pPr>
        <w:adjustRightInd w:val="0"/>
        <w:jc w:val="center"/>
        <w:rPr>
          <w:sz w:val="24"/>
          <w:szCs w:val="24"/>
        </w:rPr>
      </w:pPr>
    </w:p>
    <w:p w14:paraId="2A6C1640" w14:textId="7011D5CC" w:rsidR="00A00CD1" w:rsidRPr="00C0097E" w:rsidRDefault="00A00CD1" w:rsidP="00773127">
      <w:pPr>
        <w:adjustRightInd w:val="0"/>
        <w:spacing w:line="360" w:lineRule="auto"/>
        <w:jc w:val="both"/>
        <w:rPr>
          <w:sz w:val="24"/>
          <w:szCs w:val="24"/>
        </w:rPr>
      </w:pPr>
      <w:r w:rsidRPr="00C0097E">
        <w:rPr>
          <w:sz w:val="24"/>
          <w:szCs w:val="24"/>
        </w:rPr>
        <w:t>A convenient approach to the synthesis of dihydropyrano[2,3-c]-pyrazoles via four-component reaction of aromatic aldehydes, hydrazine, ethyl acetoacetate and malononitrile was also developed in water with the aid of ultrasound irradiation (</w:t>
      </w:r>
      <w:r w:rsidR="001F5335" w:rsidRPr="00C0097E">
        <w:rPr>
          <w:sz w:val="24"/>
          <w:szCs w:val="24"/>
        </w:rPr>
        <w:t xml:space="preserve">Scheme </w:t>
      </w:r>
      <w:r w:rsidR="00A46F08" w:rsidRPr="00C0097E">
        <w:rPr>
          <w:sz w:val="24"/>
          <w:szCs w:val="24"/>
        </w:rPr>
        <w:t>46</w:t>
      </w:r>
      <w:r w:rsidRPr="00C0097E">
        <w:rPr>
          <w:sz w:val="24"/>
          <w:szCs w:val="24"/>
        </w:rPr>
        <w:t>).</w:t>
      </w:r>
      <w:r w:rsidR="00A46F08" w:rsidRPr="00C0097E">
        <w:rPr>
          <w:sz w:val="24"/>
          <w:szCs w:val="24"/>
          <w:vertAlign w:val="superscript"/>
        </w:rPr>
        <w:t>86</w:t>
      </w:r>
      <w:r w:rsidRPr="00C0097E">
        <w:rPr>
          <w:sz w:val="24"/>
          <w:szCs w:val="24"/>
        </w:rPr>
        <w:t xml:space="preserve"> This reaction can also be performed by using piperidine as a catalyst in water.</w:t>
      </w:r>
      <w:r w:rsidR="00A46F08" w:rsidRPr="00C0097E">
        <w:rPr>
          <w:sz w:val="24"/>
          <w:szCs w:val="24"/>
          <w:vertAlign w:val="superscript"/>
        </w:rPr>
        <w:t>87</w:t>
      </w:r>
      <w:r w:rsidRPr="00C0097E">
        <w:rPr>
          <w:sz w:val="24"/>
          <w:szCs w:val="24"/>
        </w:rPr>
        <w:t xml:space="preserve"> </w:t>
      </w:r>
    </w:p>
    <w:p w14:paraId="7DB5BBEA" w14:textId="77777777" w:rsidR="002379E4" w:rsidRPr="00C0097E" w:rsidRDefault="002379E4" w:rsidP="00773127">
      <w:pPr>
        <w:adjustRightInd w:val="0"/>
        <w:spacing w:line="360" w:lineRule="auto"/>
        <w:jc w:val="both"/>
        <w:rPr>
          <w:sz w:val="24"/>
          <w:szCs w:val="24"/>
        </w:rPr>
      </w:pPr>
    </w:p>
    <w:p w14:paraId="204A1E8E" w14:textId="214D8B8E" w:rsidR="00A00CD1" w:rsidRPr="00C0097E" w:rsidRDefault="00A46F08" w:rsidP="00A46F08">
      <w:pPr>
        <w:adjustRightInd w:val="0"/>
        <w:jc w:val="center"/>
        <w:rPr>
          <w:sz w:val="24"/>
          <w:szCs w:val="24"/>
        </w:rPr>
      </w:pPr>
      <w:r w:rsidRPr="00C0097E">
        <w:object w:dxaOrig="9112" w:dyaOrig="6436" w14:anchorId="7466A825">
          <v:shape id="_x0000_i1069" type="#_x0000_t75" style="width:350.4pt;height:247.8pt" o:ole="">
            <v:imagedata r:id="rId97" o:title=""/>
          </v:shape>
          <o:OLEObject Type="Embed" ProgID="ChemDraw.Document.6.0" ShapeID="_x0000_i1069" DrawAspect="Content" ObjectID="_1790109316" r:id="rId98"/>
        </w:object>
      </w:r>
    </w:p>
    <w:p w14:paraId="6884CF1A" w14:textId="39502C86" w:rsidR="00A00CD1" w:rsidRPr="00C0097E" w:rsidRDefault="001F5335" w:rsidP="00155DCE">
      <w:pPr>
        <w:adjustRightInd w:val="0"/>
        <w:spacing w:line="360" w:lineRule="auto"/>
        <w:jc w:val="center"/>
        <w:rPr>
          <w:sz w:val="24"/>
          <w:szCs w:val="24"/>
        </w:rPr>
      </w:pPr>
      <w:r w:rsidRPr="00C0097E">
        <w:rPr>
          <w:b/>
          <w:sz w:val="22"/>
          <w:szCs w:val="22"/>
        </w:rPr>
        <w:t xml:space="preserve">Scheme </w:t>
      </w:r>
      <w:r w:rsidR="002379E4" w:rsidRPr="00C0097E">
        <w:rPr>
          <w:b/>
          <w:sz w:val="22"/>
          <w:szCs w:val="22"/>
        </w:rPr>
        <w:t>46</w:t>
      </w:r>
      <w:r w:rsidR="00A46F08" w:rsidRPr="00C0097E">
        <w:rPr>
          <w:b/>
          <w:sz w:val="22"/>
          <w:szCs w:val="22"/>
        </w:rPr>
        <w:t>.</w:t>
      </w:r>
      <w:r w:rsidR="00A46F08" w:rsidRPr="00C0097E">
        <w:rPr>
          <w:sz w:val="22"/>
          <w:szCs w:val="22"/>
        </w:rPr>
        <w:t xml:space="preserve"> Four-component reactions of hydrazine, ethyl acetoacetate and malononitrile in water</w:t>
      </w:r>
    </w:p>
    <w:p w14:paraId="633E8DCC" w14:textId="61A597B1" w:rsidR="00FC7962" w:rsidRPr="00C0097E" w:rsidRDefault="00155DCE" w:rsidP="00FC7962">
      <w:pPr>
        <w:adjustRightInd w:val="0"/>
        <w:spacing w:line="360" w:lineRule="auto"/>
        <w:jc w:val="both"/>
        <w:rPr>
          <w:b/>
          <w:sz w:val="28"/>
          <w:szCs w:val="28"/>
        </w:rPr>
      </w:pPr>
      <w:r w:rsidRPr="00C0097E">
        <w:rPr>
          <w:b/>
          <w:sz w:val="28"/>
          <w:szCs w:val="28"/>
        </w:rPr>
        <w:t>9</w:t>
      </w:r>
      <w:r w:rsidR="00FC7962" w:rsidRPr="00C0097E">
        <w:rPr>
          <w:b/>
          <w:sz w:val="28"/>
          <w:szCs w:val="28"/>
        </w:rPr>
        <w:t>. Mannich reactions</w:t>
      </w:r>
    </w:p>
    <w:p w14:paraId="71D2C850" w14:textId="08445769" w:rsidR="00FC7962" w:rsidRPr="00C0097E" w:rsidRDefault="00FC7962" w:rsidP="00FC7962">
      <w:pPr>
        <w:adjustRightInd w:val="0"/>
        <w:spacing w:line="360" w:lineRule="auto"/>
        <w:ind w:firstLine="720"/>
        <w:jc w:val="both"/>
        <w:rPr>
          <w:sz w:val="24"/>
          <w:szCs w:val="24"/>
        </w:rPr>
      </w:pPr>
      <w:r w:rsidRPr="00C0097E">
        <w:rPr>
          <w:sz w:val="24"/>
          <w:szCs w:val="24"/>
        </w:rPr>
        <w:t xml:space="preserve">The asymmetric Mannich reaction is an excellent method for the synthesis of optically active </w:t>
      </w:r>
      <w:r w:rsidRPr="00C0097E">
        <w:rPr>
          <w:i/>
          <w:iCs/>
          <w:sz w:val="24"/>
          <w:szCs w:val="24"/>
        </w:rPr>
        <w:t>β-</w:t>
      </w:r>
      <w:r w:rsidRPr="00C0097E">
        <w:rPr>
          <w:sz w:val="24"/>
          <w:szCs w:val="24"/>
        </w:rPr>
        <w:t>amino carbonyl compounds. A number of groups have explored the Mannich reaction using water as solvent. Xu and co-workers explored the bismuth-catalyzed Mannich reaction using water as the reaction medium.</w:t>
      </w:r>
      <w:r w:rsidR="00155DCE" w:rsidRPr="00C0097E">
        <w:rPr>
          <w:sz w:val="24"/>
          <w:szCs w:val="24"/>
          <w:vertAlign w:val="superscript"/>
        </w:rPr>
        <w:t>88</w:t>
      </w:r>
      <w:r w:rsidRPr="00C0097E">
        <w:rPr>
          <w:sz w:val="24"/>
          <w:szCs w:val="24"/>
        </w:rPr>
        <w:t xml:space="preserve"> The Mannich reaction is a useful reaction for the synthesis of substituted cyclohexanones. Bismuth is not a widely used metal for catalysis, and there are only a few reports where it has been used in Lewis acid catalysis. When the cationic organobismuth complex</w:t>
      </w:r>
      <w:r w:rsidRPr="00C0097E">
        <w:rPr>
          <w:b/>
          <w:bCs/>
          <w:sz w:val="24"/>
          <w:szCs w:val="24"/>
        </w:rPr>
        <w:t xml:space="preserve"> </w:t>
      </w:r>
      <w:r w:rsidRPr="00C0097E">
        <w:rPr>
          <w:sz w:val="24"/>
          <w:szCs w:val="24"/>
        </w:rPr>
        <w:t xml:space="preserve">was examined in the Mannich reaction, it was found to proceed smoothly and both the </w:t>
      </w:r>
      <w:r w:rsidRPr="00C0097E">
        <w:rPr>
          <w:i/>
          <w:iCs/>
          <w:sz w:val="24"/>
          <w:szCs w:val="24"/>
        </w:rPr>
        <w:t xml:space="preserve">syn </w:t>
      </w:r>
      <w:r w:rsidRPr="00C0097E">
        <w:rPr>
          <w:sz w:val="24"/>
          <w:szCs w:val="24"/>
        </w:rPr>
        <w:t xml:space="preserve">and </w:t>
      </w:r>
      <w:r w:rsidRPr="00C0097E">
        <w:rPr>
          <w:i/>
          <w:iCs/>
          <w:sz w:val="24"/>
          <w:szCs w:val="24"/>
        </w:rPr>
        <w:t>anti-</w:t>
      </w:r>
      <w:r w:rsidRPr="00C0097E">
        <w:rPr>
          <w:sz w:val="24"/>
          <w:szCs w:val="24"/>
        </w:rPr>
        <w:t>isomers were formed. The reaction was found to be highly anti selective in all solvents, but using water as solvent gave superior yields (98%) (</w:t>
      </w:r>
      <w:r w:rsidR="001F5335" w:rsidRPr="00C0097E">
        <w:rPr>
          <w:sz w:val="24"/>
          <w:szCs w:val="24"/>
        </w:rPr>
        <w:t xml:space="preserve">Scheme </w:t>
      </w:r>
      <w:r w:rsidR="00155DCE" w:rsidRPr="00C0097E">
        <w:rPr>
          <w:sz w:val="24"/>
          <w:szCs w:val="24"/>
        </w:rPr>
        <w:t>47</w:t>
      </w:r>
      <w:r w:rsidRPr="00C0097E">
        <w:rPr>
          <w:sz w:val="24"/>
          <w:szCs w:val="24"/>
        </w:rPr>
        <w:t>).</w:t>
      </w:r>
    </w:p>
    <w:p w14:paraId="3E5B92E8" w14:textId="77777777" w:rsidR="00FC7962" w:rsidRPr="00C0097E" w:rsidRDefault="00FC7962" w:rsidP="00FC7962">
      <w:pPr>
        <w:adjustRightInd w:val="0"/>
        <w:spacing w:line="360" w:lineRule="auto"/>
        <w:jc w:val="center"/>
      </w:pPr>
      <w:r w:rsidRPr="00C0097E">
        <w:object w:dxaOrig="9206" w:dyaOrig="3374" w14:anchorId="6F1331C2">
          <v:shape id="_x0000_i1070" type="#_x0000_t75" style="width:381pt;height:139.8pt" o:ole="">
            <v:imagedata r:id="rId99" o:title=""/>
          </v:shape>
          <o:OLEObject Type="Embed" ProgID="ChemDraw.Document.6.0" ShapeID="_x0000_i1070" DrawAspect="Content" ObjectID="_1790109317" r:id="rId100"/>
        </w:object>
      </w:r>
    </w:p>
    <w:p w14:paraId="5A1FB335" w14:textId="77777777" w:rsidR="00FC7962" w:rsidRPr="00C0097E" w:rsidRDefault="00FC7962" w:rsidP="00FC7962">
      <w:pPr>
        <w:adjustRightInd w:val="0"/>
        <w:spacing w:line="360" w:lineRule="auto"/>
        <w:jc w:val="center"/>
      </w:pPr>
    </w:p>
    <w:p w14:paraId="0D2AEBCC" w14:textId="571B5CB4" w:rsidR="00FC7962" w:rsidRPr="00C0097E" w:rsidRDefault="001F5335" w:rsidP="00FC7962">
      <w:pPr>
        <w:adjustRightInd w:val="0"/>
        <w:spacing w:line="360" w:lineRule="auto"/>
        <w:jc w:val="center"/>
        <w:rPr>
          <w:bCs/>
          <w:sz w:val="22"/>
          <w:szCs w:val="22"/>
        </w:rPr>
      </w:pPr>
      <w:r w:rsidRPr="00C0097E">
        <w:rPr>
          <w:b/>
          <w:bCs/>
          <w:sz w:val="22"/>
          <w:szCs w:val="22"/>
        </w:rPr>
        <w:t xml:space="preserve">Scheme </w:t>
      </w:r>
      <w:r w:rsidR="00155DCE" w:rsidRPr="00C0097E">
        <w:rPr>
          <w:b/>
          <w:bCs/>
          <w:sz w:val="22"/>
          <w:szCs w:val="22"/>
        </w:rPr>
        <w:t>47</w:t>
      </w:r>
      <w:r w:rsidR="00FC7962" w:rsidRPr="00C0097E">
        <w:rPr>
          <w:b/>
          <w:bCs/>
          <w:sz w:val="22"/>
          <w:szCs w:val="22"/>
        </w:rPr>
        <w:t>.</w:t>
      </w:r>
      <w:r w:rsidR="00FC7962" w:rsidRPr="00C0097E">
        <w:rPr>
          <w:bCs/>
          <w:sz w:val="22"/>
          <w:szCs w:val="22"/>
        </w:rPr>
        <w:t xml:space="preserve"> Bismuth-Catalyzed Mannich Reaction.</w:t>
      </w:r>
    </w:p>
    <w:p w14:paraId="42A4A808" w14:textId="77777777" w:rsidR="00FC7962" w:rsidRPr="00C0097E" w:rsidRDefault="00FC7962" w:rsidP="00FC7962">
      <w:pPr>
        <w:adjustRightInd w:val="0"/>
        <w:spacing w:line="360" w:lineRule="auto"/>
        <w:jc w:val="both"/>
      </w:pPr>
    </w:p>
    <w:p w14:paraId="41CF1A37" w14:textId="29494865" w:rsidR="00FC7962" w:rsidRPr="00C0097E" w:rsidRDefault="00FC7962" w:rsidP="00FC7962">
      <w:pPr>
        <w:adjustRightInd w:val="0"/>
        <w:spacing w:line="360" w:lineRule="auto"/>
        <w:ind w:firstLine="720"/>
        <w:jc w:val="both"/>
        <w:rPr>
          <w:sz w:val="24"/>
          <w:szCs w:val="22"/>
        </w:rPr>
      </w:pPr>
      <w:r w:rsidRPr="00C0097E">
        <w:rPr>
          <w:sz w:val="24"/>
          <w:szCs w:val="22"/>
        </w:rPr>
        <w:t>Lu and co-workers explored the reaction using an L-threonine derived organocatalyst</w:t>
      </w:r>
      <w:r w:rsidRPr="00C0097E">
        <w:rPr>
          <w:b/>
          <w:bCs/>
          <w:sz w:val="24"/>
          <w:szCs w:val="22"/>
        </w:rPr>
        <w:t xml:space="preserve"> </w:t>
      </w:r>
      <w:r w:rsidRPr="00C0097E">
        <w:rPr>
          <w:sz w:val="24"/>
          <w:szCs w:val="22"/>
        </w:rPr>
        <w:t>(</w:t>
      </w:r>
      <w:r w:rsidR="001F5335" w:rsidRPr="00C0097E">
        <w:rPr>
          <w:sz w:val="24"/>
          <w:szCs w:val="22"/>
        </w:rPr>
        <w:t xml:space="preserve">Scheme </w:t>
      </w:r>
      <w:r w:rsidR="00155DCE" w:rsidRPr="00C0097E">
        <w:rPr>
          <w:sz w:val="24"/>
          <w:szCs w:val="22"/>
        </w:rPr>
        <w:t>48</w:t>
      </w:r>
      <w:r w:rsidRPr="00C0097E">
        <w:rPr>
          <w:sz w:val="24"/>
          <w:szCs w:val="22"/>
        </w:rPr>
        <w:t>).</w:t>
      </w:r>
      <w:r w:rsidR="00155DCE" w:rsidRPr="00C0097E">
        <w:rPr>
          <w:sz w:val="24"/>
          <w:szCs w:val="22"/>
          <w:vertAlign w:val="superscript"/>
        </w:rPr>
        <w:t>89</w:t>
      </w:r>
      <w:r w:rsidRPr="00C0097E">
        <w:rPr>
          <w:sz w:val="24"/>
          <w:szCs w:val="22"/>
        </w:rPr>
        <w:t xml:space="preserve"> The reaction of benzylhydroxyacetone with p-anisidine</w:t>
      </w:r>
      <w:r w:rsidRPr="00C0097E">
        <w:rPr>
          <w:b/>
          <w:bCs/>
          <w:sz w:val="24"/>
          <w:szCs w:val="22"/>
        </w:rPr>
        <w:t xml:space="preserve"> </w:t>
      </w:r>
      <w:r w:rsidRPr="00C0097E">
        <w:rPr>
          <w:sz w:val="24"/>
          <w:szCs w:val="22"/>
        </w:rPr>
        <w:t>and a range of aromatic aldehydes gave yields of up to 95%. The anti/syn selectivity was moderate (typically 3:1), although selectivities up to 20:1 were observed.</w:t>
      </w:r>
    </w:p>
    <w:p w14:paraId="412D8B9E" w14:textId="77777777" w:rsidR="00FC7962" w:rsidRPr="00C0097E" w:rsidRDefault="00FC7962" w:rsidP="00FC7962">
      <w:pPr>
        <w:adjustRightInd w:val="0"/>
        <w:spacing w:line="360" w:lineRule="auto"/>
        <w:jc w:val="both"/>
        <w:rPr>
          <w:sz w:val="22"/>
          <w:szCs w:val="22"/>
        </w:rPr>
      </w:pPr>
    </w:p>
    <w:p w14:paraId="0B520BDC" w14:textId="77777777" w:rsidR="00FC7962" w:rsidRPr="00C0097E" w:rsidRDefault="00FC7962" w:rsidP="00FC7962">
      <w:pPr>
        <w:adjustRightInd w:val="0"/>
        <w:spacing w:line="360" w:lineRule="auto"/>
        <w:jc w:val="center"/>
      </w:pPr>
      <w:r w:rsidRPr="00C0097E">
        <w:object w:dxaOrig="7480" w:dyaOrig="2999" w14:anchorId="4E68DF61">
          <v:shape id="_x0000_i1071" type="#_x0000_t75" style="width:315.6pt;height:126pt" o:ole="">
            <v:imagedata r:id="rId101" o:title=""/>
          </v:shape>
          <o:OLEObject Type="Embed" ProgID="ChemDraw.Document.6.0" ShapeID="_x0000_i1071" DrawAspect="Content" ObjectID="_1790109318" r:id="rId102"/>
        </w:object>
      </w:r>
    </w:p>
    <w:p w14:paraId="659DBA21" w14:textId="77777777" w:rsidR="00FC7962" w:rsidRPr="00C0097E" w:rsidRDefault="00FC7962" w:rsidP="00FC7962">
      <w:pPr>
        <w:adjustRightInd w:val="0"/>
        <w:spacing w:line="360" w:lineRule="auto"/>
        <w:jc w:val="center"/>
        <w:rPr>
          <w:bCs/>
        </w:rPr>
      </w:pPr>
    </w:p>
    <w:p w14:paraId="6EFA8191" w14:textId="69F79FE8" w:rsidR="00FC7962" w:rsidRPr="00C0097E" w:rsidRDefault="001F5335" w:rsidP="00FC7962">
      <w:pPr>
        <w:adjustRightInd w:val="0"/>
        <w:spacing w:line="360" w:lineRule="auto"/>
        <w:jc w:val="center"/>
        <w:rPr>
          <w:bCs/>
          <w:sz w:val="22"/>
          <w:szCs w:val="22"/>
        </w:rPr>
      </w:pPr>
      <w:r w:rsidRPr="00C0097E">
        <w:rPr>
          <w:b/>
          <w:bCs/>
          <w:sz w:val="22"/>
          <w:szCs w:val="22"/>
        </w:rPr>
        <w:t xml:space="preserve">Scheme </w:t>
      </w:r>
      <w:r w:rsidR="00155DCE" w:rsidRPr="00C0097E">
        <w:rPr>
          <w:b/>
          <w:bCs/>
          <w:sz w:val="22"/>
          <w:szCs w:val="22"/>
        </w:rPr>
        <w:t>48</w:t>
      </w:r>
      <w:r w:rsidR="00FC7962" w:rsidRPr="00C0097E">
        <w:rPr>
          <w:b/>
          <w:bCs/>
          <w:sz w:val="22"/>
          <w:szCs w:val="22"/>
        </w:rPr>
        <w:t>.</w:t>
      </w:r>
      <w:r w:rsidR="00FC7962" w:rsidRPr="00C0097E">
        <w:rPr>
          <w:bCs/>
          <w:sz w:val="22"/>
          <w:szCs w:val="22"/>
        </w:rPr>
        <w:t xml:space="preserve"> Aqueous Mannich reaction using threonine-derived organocatalyst.</w:t>
      </w:r>
    </w:p>
    <w:p w14:paraId="1B498200" w14:textId="77777777" w:rsidR="00FC7962" w:rsidRPr="00C0097E" w:rsidRDefault="00FC7962" w:rsidP="00FC7962">
      <w:pPr>
        <w:adjustRightInd w:val="0"/>
        <w:spacing w:line="360" w:lineRule="auto"/>
        <w:jc w:val="both"/>
      </w:pPr>
    </w:p>
    <w:p w14:paraId="6E0D0A3F" w14:textId="2539C017" w:rsidR="00FC7962" w:rsidRPr="00C0097E" w:rsidRDefault="00FC7962" w:rsidP="00FC7962">
      <w:pPr>
        <w:adjustRightInd w:val="0"/>
        <w:spacing w:line="360" w:lineRule="auto"/>
        <w:ind w:firstLine="720"/>
        <w:jc w:val="both"/>
        <w:rPr>
          <w:sz w:val="24"/>
          <w:szCs w:val="24"/>
        </w:rPr>
      </w:pPr>
      <w:r w:rsidRPr="00C0097E">
        <w:rPr>
          <w:sz w:val="24"/>
          <w:szCs w:val="24"/>
        </w:rPr>
        <w:t>Several Brønsted acids were tested as catalysts in a model Mannich-type reaction in water, and it was found that DBSA afforded the desired product in high yield (</w:t>
      </w:r>
      <w:r w:rsidR="001F5335" w:rsidRPr="00C0097E">
        <w:rPr>
          <w:sz w:val="24"/>
          <w:szCs w:val="24"/>
        </w:rPr>
        <w:t xml:space="preserve">Scheme </w:t>
      </w:r>
      <w:r w:rsidR="00155DCE" w:rsidRPr="00C0097E">
        <w:rPr>
          <w:sz w:val="24"/>
          <w:szCs w:val="24"/>
        </w:rPr>
        <w:t>49</w:t>
      </w:r>
      <w:r w:rsidRPr="00C0097E">
        <w:rPr>
          <w:sz w:val="24"/>
          <w:szCs w:val="24"/>
        </w:rPr>
        <w:t xml:space="preserve">). It should be noted that </w:t>
      </w:r>
      <w:r w:rsidRPr="00C0097E">
        <w:rPr>
          <w:i/>
          <w:sz w:val="24"/>
          <w:szCs w:val="24"/>
        </w:rPr>
        <w:t>p-</w:t>
      </w:r>
      <w:r w:rsidRPr="00C0097E">
        <w:rPr>
          <w:sz w:val="24"/>
          <w:szCs w:val="24"/>
        </w:rPr>
        <w:t>toluenesulfonic acid, which has a shorter alkyl chain than DBSA, gave only a trace amount of the product. Based on this result, it was suggested that the long alkyl chain of the acid was indispensable for efficient catalysis. probably due to the formation of hydrophobic reaction environments, and that the strong acidity of DBSA was essential for the catalysis because a carboxylic acid having a long alkyl chain, lauric acid, was much less effective than DBSA.</w:t>
      </w:r>
      <w:r w:rsidR="00155DCE" w:rsidRPr="00C0097E">
        <w:rPr>
          <w:sz w:val="24"/>
          <w:szCs w:val="24"/>
          <w:vertAlign w:val="superscript"/>
        </w:rPr>
        <w:t>90</w:t>
      </w:r>
    </w:p>
    <w:p w14:paraId="054F0156" w14:textId="77777777" w:rsidR="00FC7962" w:rsidRPr="00C0097E" w:rsidRDefault="00FC7962" w:rsidP="00FC7962">
      <w:pPr>
        <w:adjustRightInd w:val="0"/>
        <w:spacing w:line="360" w:lineRule="auto"/>
        <w:jc w:val="center"/>
      </w:pPr>
    </w:p>
    <w:p w14:paraId="42F2E9D4" w14:textId="77777777" w:rsidR="00FC7962" w:rsidRPr="00C0097E" w:rsidRDefault="00FC7962" w:rsidP="00FC7962">
      <w:pPr>
        <w:adjustRightInd w:val="0"/>
        <w:spacing w:line="360" w:lineRule="auto"/>
        <w:jc w:val="center"/>
      </w:pPr>
      <w:r w:rsidRPr="00C0097E">
        <w:object w:dxaOrig="7015" w:dyaOrig="1579" w14:anchorId="284E687A">
          <v:shape id="_x0000_i1072" type="#_x0000_t75" style="width:315pt;height:71.4pt" o:ole="">
            <v:imagedata r:id="rId103" o:title=""/>
          </v:shape>
          <o:OLEObject Type="Embed" ProgID="ChemDraw.Document.6.0" ShapeID="_x0000_i1072" DrawAspect="Content" ObjectID="_1790109319" r:id="rId104"/>
        </w:object>
      </w:r>
    </w:p>
    <w:p w14:paraId="7C013C95" w14:textId="77777777" w:rsidR="00FC7962" w:rsidRPr="00C0097E" w:rsidRDefault="00FC7962" w:rsidP="00FC7962">
      <w:pPr>
        <w:adjustRightInd w:val="0"/>
        <w:spacing w:line="360" w:lineRule="auto"/>
        <w:jc w:val="center"/>
      </w:pPr>
    </w:p>
    <w:p w14:paraId="567E26C6" w14:textId="573FC6C9" w:rsidR="00FC7962" w:rsidRPr="00C0097E" w:rsidRDefault="001F5335" w:rsidP="00FC7962">
      <w:pPr>
        <w:adjustRightInd w:val="0"/>
        <w:spacing w:line="360" w:lineRule="auto"/>
        <w:jc w:val="center"/>
        <w:rPr>
          <w:bCs/>
          <w:sz w:val="22"/>
          <w:szCs w:val="22"/>
        </w:rPr>
      </w:pPr>
      <w:r w:rsidRPr="00C0097E">
        <w:rPr>
          <w:b/>
          <w:bCs/>
          <w:sz w:val="22"/>
          <w:szCs w:val="22"/>
        </w:rPr>
        <w:t xml:space="preserve">Scheme </w:t>
      </w:r>
      <w:r w:rsidR="00155DCE" w:rsidRPr="00C0097E">
        <w:rPr>
          <w:b/>
          <w:bCs/>
          <w:sz w:val="22"/>
          <w:szCs w:val="22"/>
        </w:rPr>
        <w:t>49</w:t>
      </w:r>
      <w:r w:rsidR="00FC7962" w:rsidRPr="00C0097E">
        <w:rPr>
          <w:b/>
          <w:bCs/>
          <w:sz w:val="22"/>
          <w:szCs w:val="22"/>
        </w:rPr>
        <w:t>.</w:t>
      </w:r>
      <w:r w:rsidR="00FC7962" w:rsidRPr="00C0097E">
        <w:rPr>
          <w:bCs/>
          <w:sz w:val="22"/>
          <w:szCs w:val="22"/>
        </w:rPr>
        <w:t xml:space="preserve"> </w:t>
      </w:r>
      <w:r w:rsidR="00FC7962" w:rsidRPr="00C0097E">
        <w:rPr>
          <w:sz w:val="22"/>
          <w:szCs w:val="22"/>
        </w:rPr>
        <w:t xml:space="preserve">DBSA catalyzed </w:t>
      </w:r>
      <w:r w:rsidR="00FC7962" w:rsidRPr="00C0097E">
        <w:rPr>
          <w:bCs/>
          <w:sz w:val="22"/>
          <w:szCs w:val="22"/>
        </w:rPr>
        <w:t>Mannich Reaction in water.</w:t>
      </w:r>
    </w:p>
    <w:p w14:paraId="40A26381" w14:textId="77777777" w:rsidR="00FC7962" w:rsidRPr="00C0097E" w:rsidRDefault="00FC7962" w:rsidP="00FC7962">
      <w:pPr>
        <w:adjustRightInd w:val="0"/>
        <w:spacing w:line="360" w:lineRule="auto"/>
        <w:jc w:val="center"/>
        <w:rPr>
          <w:rFonts w:ascii="Times-Bold" w:hAnsi="Times-Bold" w:cs="Times-Bold"/>
          <w:bCs/>
        </w:rPr>
      </w:pPr>
    </w:p>
    <w:p w14:paraId="30D02315" w14:textId="3030B350" w:rsidR="00FC7962" w:rsidRPr="00C0097E" w:rsidRDefault="00FC7962" w:rsidP="00FC7962">
      <w:pPr>
        <w:adjustRightInd w:val="0"/>
        <w:spacing w:line="360" w:lineRule="auto"/>
        <w:ind w:firstLine="720"/>
        <w:jc w:val="both"/>
        <w:rPr>
          <w:bCs/>
          <w:sz w:val="24"/>
          <w:szCs w:val="24"/>
        </w:rPr>
      </w:pPr>
      <w:r w:rsidRPr="00C0097E">
        <w:rPr>
          <w:sz w:val="24"/>
          <w:szCs w:val="24"/>
        </w:rPr>
        <w:t>Hayashi and co-workers explored a siloxyproline tetrazole organocatalyzed Mannich reaction using water as the reaction solvent.</w:t>
      </w:r>
      <w:r w:rsidR="00155DCE" w:rsidRPr="00C0097E">
        <w:rPr>
          <w:sz w:val="24"/>
          <w:szCs w:val="24"/>
          <w:vertAlign w:val="superscript"/>
        </w:rPr>
        <w:t>91</w:t>
      </w:r>
      <w:r w:rsidRPr="00C0097E">
        <w:rPr>
          <w:sz w:val="24"/>
          <w:szCs w:val="24"/>
          <w:vertAlign w:val="superscript"/>
        </w:rPr>
        <w:t xml:space="preserve"> </w:t>
      </w:r>
      <w:r w:rsidRPr="00C0097E">
        <w:rPr>
          <w:sz w:val="24"/>
          <w:szCs w:val="24"/>
        </w:rPr>
        <w:t xml:space="preserve">The three-component Mannich reaction of dimethoxyacetaldehyde, </w:t>
      </w:r>
      <w:r w:rsidRPr="00C0097E">
        <w:rPr>
          <w:i/>
          <w:iCs/>
          <w:sz w:val="24"/>
          <w:szCs w:val="24"/>
        </w:rPr>
        <w:t>p</w:t>
      </w:r>
      <w:r w:rsidRPr="00C0097E">
        <w:rPr>
          <w:sz w:val="24"/>
          <w:szCs w:val="24"/>
        </w:rPr>
        <w:t>-anisidine, and cyclohexanone</w:t>
      </w:r>
      <w:r w:rsidRPr="00C0097E">
        <w:rPr>
          <w:b/>
          <w:bCs/>
          <w:sz w:val="24"/>
          <w:szCs w:val="24"/>
        </w:rPr>
        <w:t xml:space="preserve"> </w:t>
      </w:r>
      <w:r w:rsidRPr="00C0097E">
        <w:rPr>
          <w:sz w:val="24"/>
          <w:szCs w:val="24"/>
        </w:rPr>
        <w:t>was carried out in water with catalyst. The reaction was carried out, where the anisidine</w:t>
      </w:r>
      <w:r w:rsidRPr="00C0097E">
        <w:rPr>
          <w:b/>
          <w:bCs/>
          <w:sz w:val="24"/>
          <w:szCs w:val="24"/>
        </w:rPr>
        <w:t xml:space="preserve"> </w:t>
      </w:r>
      <w:r w:rsidRPr="00C0097E">
        <w:rPr>
          <w:sz w:val="24"/>
          <w:szCs w:val="24"/>
        </w:rPr>
        <w:t>and aqueous aldehyde were premixed and stirred for 0.5 h in the presence of the tetrazole catalyst and an oily material separated from the water. The yields were up to 95% with ee values up to 97% (</w:t>
      </w:r>
      <w:r w:rsidR="001F5335" w:rsidRPr="00C0097E">
        <w:rPr>
          <w:sz w:val="24"/>
          <w:szCs w:val="24"/>
        </w:rPr>
        <w:t xml:space="preserve">Scheme </w:t>
      </w:r>
      <w:r w:rsidR="00155DCE" w:rsidRPr="00C0097E">
        <w:rPr>
          <w:sz w:val="24"/>
          <w:szCs w:val="24"/>
        </w:rPr>
        <w:t>50</w:t>
      </w:r>
      <w:r w:rsidRPr="00C0097E">
        <w:rPr>
          <w:sz w:val="24"/>
          <w:szCs w:val="24"/>
        </w:rPr>
        <w:t>).</w:t>
      </w:r>
    </w:p>
    <w:p w14:paraId="3BDEA097" w14:textId="77777777" w:rsidR="00FC7962" w:rsidRPr="00C0097E" w:rsidRDefault="00FC7962" w:rsidP="00FC7962">
      <w:pPr>
        <w:adjustRightInd w:val="0"/>
        <w:spacing w:line="360" w:lineRule="auto"/>
        <w:jc w:val="center"/>
      </w:pPr>
      <w:r w:rsidRPr="00C0097E">
        <w:object w:dxaOrig="7137" w:dyaOrig="2791" w14:anchorId="630ADACC">
          <v:shape id="_x0000_i1073" type="#_x0000_t75" style="width:309pt;height:120.6pt" o:ole="">
            <v:imagedata r:id="rId105" o:title=""/>
          </v:shape>
          <o:OLEObject Type="Embed" ProgID="ChemDraw.Document.6.0" ShapeID="_x0000_i1073" DrawAspect="Content" ObjectID="_1790109320" r:id="rId106"/>
        </w:object>
      </w:r>
    </w:p>
    <w:p w14:paraId="66C39107" w14:textId="77777777" w:rsidR="00FC7962" w:rsidRPr="00C0097E" w:rsidRDefault="00FC7962" w:rsidP="00FC7962">
      <w:pPr>
        <w:adjustRightInd w:val="0"/>
        <w:spacing w:line="360" w:lineRule="auto"/>
        <w:jc w:val="center"/>
      </w:pPr>
    </w:p>
    <w:p w14:paraId="779FA104" w14:textId="159328C9" w:rsidR="00FC7962" w:rsidRPr="00C0097E" w:rsidRDefault="00FC7962" w:rsidP="00FC7962">
      <w:pPr>
        <w:adjustRightInd w:val="0"/>
        <w:spacing w:line="360" w:lineRule="auto"/>
        <w:jc w:val="center"/>
        <w:rPr>
          <w:bCs/>
          <w:sz w:val="22"/>
          <w:szCs w:val="22"/>
        </w:rPr>
      </w:pPr>
      <w:r w:rsidRPr="00C0097E">
        <w:rPr>
          <w:b/>
          <w:bCs/>
          <w:sz w:val="22"/>
          <w:szCs w:val="22"/>
        </w:rPr>
        <w:t>Scheme 35</w:t>
      </w:r>
      <w:r w:rsidR="006C63D9" w:rsidRPr="00C0097E">
        <w:rPr>
          <w:b/>
          <w:bCs/>
          <w:sz w:val="22"/>
          <w:szCs w:val="22"/>
        </w:rPr>
        <w:t>/50</w:t>
      </w:r>
      <w:r w:rsidRPr="00C0097E">
        <w:rPr>
          <w:b/>
          <w:bCs/>
          <w:sz w:val="22"/>
          <w:szCs w:val="22"/>
        </w:rPr>
        <w:t>.</w:t>
      </w:r>
      <w:r w:rsidRPr="00C0097E">
        <w:rPr>
          <w:bCs/>
          <w:sz w:val="22"/>
          <w:szCs w:val="22"/>
        </w:rPr>
        <w:t xml:space="preserve"> Aqueous organocatalytic Mannich reaction.</w:t>
      </w:r>
    </w:p>
    <w:p w14:paraId="41F110BC" w14:textId="77777777" w:rsidR="00FC7962" w:rsidRPr="00C0097E" w:rsidRDefault="00FC7962" w:rsidP="00FC7962">
      <w:pPr>
        <w:adjustRightInd w:val="0"/>
        <w:spacing w:line="360" w:lineRule="auto"/>
        <w:jc w:val="both"/>
        <w:rPr>
          <w:bCs/>
        </w:rPr>
      </w:pPr>
    </w:p>
    <w:p w14:paraId="581BE6EB" w14:textId="525B58E7" w:rsidR="00FC7962" w:rsidRPr="00C0097E" w:rsidRDefault="00FC7962" w:rsidP="008A7638">
      <w:pPr>
        <w:adjustRightInd w:val="0"/>
        <w:spacing w:line="360" w:lineRule="auto"/>
        <w:jc w:val="both"/>
        <w:rPr>
          <w:sz w:val="24"/>
          <w:szCs w:val="24"/>
        </w:rPr>
      </w:pPr>
      <w:r w:rsidRPr="00C0097E">
        <w:rPr>
          <w:sz w:val="24"/>
          <w:szCs w:val="24"/>
        </w:rPr>
        <w:t>When Hayashi explored the Mannich reaction with the imine already preformed before introduction of the catalyst, it gave yields of only &lt;5%. The presence of a preformed imine was not detrimental to the reaction when the sodium salt of catalyst was used in the reaction (</w:t>
      </w:r>
      <w:r w:rsidR="001F5335" w:rsidRPr="00C0097E">
        <w:rPr>
          <w:sz w:val="24"/>
          <w:szCs w:val="24"/>
        </w:rPr>
        <w:t xml:space="preserve">Scheme </w:t>
      </w:r>
      <w:r w:rsidR="006C63D9" w:rsidRPr="00C0097E">
        <w:rPr>
          <w:sz w:val="24"/>
          <w:szCs w:val="24"/>
        </w:rPr>
        <w:t>51</w:t>
      </w:r>
      <w:r w:rsidRPr="00C0097E">
        <w:rPr>
          <w:sz w:val="24"/>
          <w:szCs w:val="24"/>
        </w:rPr>
        <w:t>).</w:t>
      </w:r>
      <w:r w:rsidR="006C63D9" w:rsidRPr="00C0097E">
        <w:rPr>
          <w:sz w:val="24"/>
          <w:szCs w:val="24"/>
          <w:vertAlign w:val="superscript"/>
        </w:rPr>
        <w:t>92</w:t>
      </w:r>
      <w:r w:rsidRPr="00C0097E">
        <w:rPr>
          <w:sz w:val="24"/>
          <w:szCs w:val="24"/>
        </w:rPr>
        <w:t xml:space="preserve"> Thus, the use of the sodium salt of the proline organocatalyst</w:t>
      </w:r>
      <w:r w:rsidRPr="00C0097E">
        <w:rPr>
          <w:b/>
          <w:bCs/>
          <w:sz w:val="24"/>
          <w:szCs w:val="24"/>
        </w:rPr>
        <w:t xml:space="preserve"> </w:t>
      </w:r>
      <w:r w:rsidRPr="00C0097E">
        <w:rPr>
          <w:sz w:val="24"/>
          <w:szCs w:val="24"/>
        </w:rPr>
        <w:t>in the reaction of imine</w:t>
      </w:r>
      <w:r w:rsidRPr="00C0097E">
        <w:rPr>
          <w:b/>
          <w:bCs/>
          <w:sz w:val="24"/>
          <w:szCs w:val="24"/>
        </w:rPr>
        <w:t xml:space="preserve"> </w:t>
      </w:r>
      <w:r w:rsidRPr="00C0097E">
        <w:rPr>
          <w:sz w:val="24"/>
          <w:szCs w:val="24"/>
        </w:rPr>
        <w:t>and ketone</w:t>
      </w:r>
      <w:r w:rsidRPr="00C0097E">
        <w:rPr>
          <w:b/>
          <w:bCs/>
          <w:sz w:val="24"/>
          <w:szCs w:val="24"/>
        </w:rPr>
        <w:t xml:space="preserve"> </w:t>
      </w:r>
      <w:r w:rsidRPr="00C0097E">
        <w:rPr>
          <w:sz w:val="24"/>
          <w:szCs w:val="24"/>
        </w:rPr>
        <w:t>gave excellent yields (up to 88%) and enantioselectivity (up to 97%).</w:t>
      </w:r>
    </w:p>
    <w:p w14:paraId="4176B16B" w14:textId="77777777" w:rsidR="00FC7962" w:rsidRPr="00C0097E" w:rsidRDefault="00FC7962" w:rsidP="00FC7962">
      <w:pPr>
        <w:adjustRightInd w:val="0"/>
        <w:spacing w:line="360" w:lineRule="auto"/>
        <w:jc w:val="both"/>
      </w:pPr>
    </w:p>
    <w:p w14:paraId="01812CDE" w14:textId="77777777" w:rsidR="00FC7962" w:rsidRPr="00C0097E" w:rsidRDefault="00FC7962" w:rsidP="00FC7962">
      <w:pPr>
        <w:adjustRightInd w:val="0"/>
        <w:spacing w:line="360" w:lineRule="auto"/>
        <w:jc w:val="center"/>
        <w:rPr>
          <w:bCs/>
        </w:rPr>
      </w:pPr>
      <w:r w:rsidRPr="00C0097E">
        <w:object w:dxaOrig="7211" w:dyaOrig="2884" w14:anchorId="3278B314">
          <v:shape id="_x0000_i1074" type="#_x0000_t75" style="width:309pt;height:123pt" o:ole="">
            <v:imagedata r:id="rId107" o:title=""/>
          </v:shape>
          <o:OLEObject Type="Embed" ProgID="ChemDraw.Document.6.0" ShapeID="_x0000_i1074" DrawAspect="Content" ObjectID="_1790109321" r:id="rId108"/>
        </w:object>
      </w:r>
    </w:p>
    <w:p w14:paraId="53A2EFB4" w14:textId="77777777" w:rsidR="00FC7962" w:rsidRPr="00C0097E" w:rsidRDefault="00FC7962" w:rsidP="00FC7962">
      <w:pPr>
        <w:adjustRightInd w:val="0"/>
        <w:rPr>
          <w:rFonts w:ascii="Times-Bold" w:hAnsi="Times-Bold" w:cs="Times-Bold"/>
          <w:b/>
          <w:bCs/>
          <w:sz w:val="22"/>
          <w:szCs w:val="22"/>
        </w:rPr>
      </w:pPr>
    </w:p>
    <w:p w14:paraId="2CD2A8EE" w14:textId="03853D98" w:rsidR="00FC7962" w:rsidRPr="00C0097E" w:rsidRDefault="001F5335" w:rsidP="00FC7962">
      <w:pPr>
        <w:adjustRightInd w:val="0"/>
        <w:spacing w:line="360" w:lineRule="auto"/>
        <w:jc w:val="center"/>
        <w:rPr>
          <w:bCs/>
          <w:sz w:val="22"/>
          <w:szCs w:val="22"/>
        </w:rPr>
      </w:pPr>
      <w:r w:rsidRPr="00C0097E">
        <w:rPr>
          <w:b/>
          <w:bCs/>
          <w:sz w:val="22"/>
          <w:szCs w:val="22"/>
        </w:rPr>
        <w:t xml:space="preserve">Scheme </w:t>
      </w:r>
      <w:r w:rsidR="006C63D9" w:rsidRPr="00C0097E">
        <w:rPr>
          <w:b/>
          <w:bCs/>
          <w:sz w:val="22"/>
          <w:szCs w:val="22"/>
        </w:rPr>
        <w:t>51</w:t>
      </w:r>
      <w:r w:rsidR="00FC7962" w:rsidRPr="00C0097E">
        <w:rPr>
          <w:b/>
          <w:bCs/>
          <w:sz w:val="22"/>
          <w:szCs w:val="22"/>
        </w:rPr>
        <w:t>.</w:t>
      </w:r>
      <w:r w:rsidR="00FC7962" w:rsidRPr="00C0097E">
        <w:rPr>
          <w:bCs/>
          <w:sz w:val="22"/>
          <w:szCs w:val="22"/>
        </w:rPr>
        <w:t xml:space="preserve"> Aqueous Mannich reaction using proline organocatalyst.</w:t>
      </w:r>
    </w:p>
    <w:p w14:paraId="28A77DEA" w14:textId="77777777" w:rsidR="00FC7962" w:rsidRPr="00C0097E" w:rsidRDefault="00FC7962" w:rsidP="00FC7962">
      <w:pPr>
        <w:adjustRightInd w:val="0"/>
        <w:spacing w:line="360" w:lineRule="auto"/>
        <w:jc w:val="center"/>
        <w:rPr>
          <w:bCs/>
        </w:rPr>
      </w:pPr>
    </w:p>
    <w:p w14:paraId="3C96507A" w14:textId="2952FA16" w:rsidR="00FC7962" w:rsidRPr="00C0097E" w:rsidRDefault="00FC7962" w:rsidP="008A7638">
      <w:pPr>
        <w:adjustRightInd w:val="0"/>
        <w:spacing w:line="360" w:lineRule="auto"/>
        <w:jc w:val="both"/>
        <w:rPr>
          <w:sz w:val="24"/>
          <w:szCs w:val="22"/>
        </w:rPr>
      </w:pPr>
      <w:r w:rsidRPr="00C0097E">
        <w:rPr>
          <w:sz w:val="24"/>
          <w:szCs w:val="22"/>
        </w:rPr>
        <w:t>Kobayashi and co-workers reported a three-component Mannic-type reaction with aromatic aldehydes, primary amines, and indoles (</w:t>
      </w:r>
      <w:r w:rsidR="001F5335" w:rsidRPr="00C0097E">
        <w:rPr>
          <w:sz w:val="24"/>
          <w:szCs w:val="22"/>
        </w:rPr>
        <w:t xml:space="preserve">Scheme </w:t>
      </w:r>
      <w:r w:rsidR="006C63D9" w:rsidRPr="00C0097E">
        <w:rPr>
          <w:sz w:val="24"/>
          <w:szCs w:val="22"/>
        </w:rPr>
        <w:t>52</w:t>
      </w:r>
      <w:r w:rsidRPr="00C0097E">
        <w:rPr>
          <w:sz w:val="24"/>
          <w:szCs w:val="22"/>
        </w:rPr>
        <w:t>) for the synthesis of 3-amino alkylated indoles. Many catalysts were screened, and Sc(DS)</w:t>
      </w:r>
      <w:r w:rsidRPr="00C0097E">
        <w:rPr>
          <w:sz w:val="24"/>
          <w:szCs w:val="22"/>
          <w:vertAlign w:val="subscript"/>
        </w:rPr>
        <w:t>3</w:t>
      </w:r>
      <w:r w:rsidRPr="00C0097E">
        <w:rPr>
          <w:sz w:val="24"/>
          <w:szCs w:val="22"/>
        </w:rPr>
        <w:t xml:space="preserve"> and DBSA promoted the reaction effectively. It was revealed that decanoic acid (C</w:t>
      </w:r>
      <w:r w:rsidRPr="00C0097E">
        <w:rPr>
          <w:sz w:val="24"/>
          <w:szCs w:val="22"/>
          <w:vertAlign w:val="subscript"/>
        </w:rPr>
        <w:t>9</w:t>
      </w:r>
      <w:r w:rsidRPr="00C0097E">
        <w:rPr>
          <w:sz w:val="24"/>
          <w:szCs w:val="22"/>
        </w:rPr>
        <w:t>H</w:t>
      </w:r>
      <w:r w:rsidRPr="00C0097E">
        <w:rPr>
          <w:sz w:val="24"/>
          <w:szCs w:val="22"/>
          <w:vertAlign w:val="subscript"/>
        </w:rPr>
        <w:t>19</w:t>
      </w:r>
      <w:r w:rsidRPr="00C0097E">
        <w:rPr>
          <w:sz w:val="24"/>
          <w:szCs w:val="22"/>
        </w:rPr>
        <w:t>COOH) efficiently promoted the reaction to afford the desired compound predominantly without the formation of bis-indole.</w:t>
      </w:r>
      <w:r w:rsidR="006C63D9" w:rsidRPr="00C0097E">
        <w:rPr>
          <w:sz w:val="24"/>
          <w:szCs w:val="22"/>
          <w:vertAlign w:val="superscript"/>
        </w:rPr>
        <w:t>93</w:t>
      </w:r>
    </w:p>
    <w:p w14:paraId="6D9A2352" w14:textId="77777777" w:rsidR="00FC7962" w:rsidRPr="00C0097E" w:rsidRDefault="00FC7962" w:rsidP="00FC7962">
      <w:pPr>
        <w:adjustRightInd w:val="0"/>
        <w:spacing w:line="360" w:lineRule="auto"/>
        <w:jc w:val="both"/>
      </w:pPr>
    </w:p>
    <w:p w14:paraId="4D49FA2C" w14:textId="77777777" w:rsidR="00FC7962" w:rsidRPr="00C0097E" w:rsidRDefault="00FC7962" w:rsidP="00FC7962">
      <w:pPr>
        <w:adjustRightInd w:val="0"/>
        <w:spacing w:line="360" w:lineRule="auto"/>
        <w:jc w:val="center"/>
      </w:pPr>
      <w:r w:rsidRPr="00C0097E">
        <w:object w:dxaOrig="8042" w:dyaOrig="1812" w14:anchorId="5B7AE07A">
          <v:shape id="_x0000_i1075" type="#_x0000_t75" style="width:338.4pt;height:75.6pt" o:ole="">
            <v:imagedata r:id="rId109" o:title=""/>
          </v:shape>
          <o:OLEObject Type="Embed" ProgID="ChemDraw.Document.6.0" ShapeID="_x0000_i1075" DrawAspect="Content" ObjectID="_1790109322" r:id="rId110"/>
        </w:object>
      </w:r>
    </w:p>
    <w:p w14:paraId="2A0F4DB7" w14:textId="77777777" w:rsidR="00FC7962" w:rsidRPr="00C0097E" w:rsidRDefault="00FC7962" w:rsidP="00FC7962">
      <w:pPr>
        <w:adjustRightInd w:val="0"/>
        <w:spacing w:line="360" w:lineRule="auto"/>
        <w:jc w:val="center"/>
      </w:pPr>
    </w:p>
    <w:p w14:paraId="28253641" w14:textId="223F69C1" w:rsidR="00FC7962" w:rsidRPr="00C0097E" w:rsidRDefault="001F5335" w:rsidP="00FC7962">
      <w:pPr>
        <w:adjustRightInd w:val="0"/>
        <w:spacing w:line="360" w:lineRule="auto"/>
        <w:jc w:val="center"/>
        <w:rPr>
          <w:bCs/>
          <w:sz w:val="22"/>
          <w:szCs w:val="22"/>
        </w:rPr>
      </w:pPr>
      <w:r w:rsidRPr="00C0097E">
        <w:rPr>
          <w:b/>
          <w:bCs/>
          <w:sz w:val="22"/>
          <w:szCs w:val="22"/>
        </w:rPr>
        <w:t xml:space="preserve">Scheme </w:t>
      </w:r>
      <w:r w:rsidR="006C63D9" w:rsidRPr="00C0097E">
        <w:rPr>
          <w:b/>
          <w:bCs/>
          <w:sz w:val="22"/>
          <w:szCs w:val="22"/>
        </w:rPr>
        <w:t>52</w:t>
      </w:r>
      <w:r w:rsidR="00FC7962" w:rsidRPr="00C0097E">
        <w:rPr>
          <w:b/>
          <w:bCs/>
          <w:sz w:val="22"/>
          <w:szCs w:val="22"/>
        </w:rPr>
        <w:t>.</w:t>
      </w:r>
      <w:r w:rsidR="00FC7962" w:rsidRPr="00C0097E">
        <w:rPr>
          <w:bCs/>
          <w:sz w:val="22"/>
          <w:szCs w:val="22"/>
        </w:rPr>
        <w:t xml:space="preserve"> Decanoic acid catalyzed three-component Mannich-type Reaction in water.</w:t>
      </w:r>
    </w:p>
    <w:p w14:paraId="369F2E1C" w14:textId="77777777" w:rsidR="00FC7962" w:rsidRPr="00C0097E" w:rsidRDefault="00FC7962" w:rsidP="00FC7962">
      <w:pPr>
        <w:adjustRightInd w:val="0"/>
        <w:spacing w:line="360" w:lineRule="auto"/>
        <w:jc w:val="center"/>
        <w:rPr>
          <w:bCs/>
        </w:rPr>
      </w:pPr>
    </w:p>
    <w:p w14:paraId="13B8C17D" w14:textId="7426D19C" w:rsidR="00FC7962" w:rsidRPr="00C0097E" w:rsidRDefault="00FC7962" w:rsidP="008A7638">
      <w:pPr>
        <w:adjustRightInd w:val="0"/>
        <w:spacing w:line="360" w:lineRule="auto"/>
        <w:jc w:val="both"/>
        <w:rPr>
          <w:sz w:val="24"/>
          <w:szCs w:val="22"/>
        </w:rPr>
      </w:pPr>
      <w:r w:rsidRPr="00C0097E">
        <w:rPr>
          <w:bCs/>
          <w:sz w:val="24"/>
          <w:szCs w:val="22"/>
        </w:rPr>
        <w:t xml:space="preserve">Recently Kumar </w:t>
      </w:r>
      <w:r w:rsidRPr="00C0097E">
        <w:rPr>
          <w:bCs/>
          <w:i/>
          <w:sz w:val="24"/>
          <w:szCs w:val="22"/>
        </w:rPr>
        <w:t>et al</w:t>
      </w:r>
      <w:r w:rsidRPr="00C0097E">
        <w:rPr>
          <w:bCs/>
          <w:sz w:val="24"/>
          <w:szCs w:val="22"/>
        </w:rPr>
        <w:t xml:space="preserve">. reported micelle-promoted three-component Mannich-type Reaction in water from aldehydes, secondary amines and 2-naphthol/4-hydroxy coumarins/indoles. </w:t>
      </w:r>
      <w:r w:rsidRPr="00C0097E">
        <w:rPr>
          <w:sz w:val="24"/>
          <w:szCs w:val="22"/>
        </w:rPr>
        <w:t>They reported an easy, efficient and green protocol for the synthesis of novel benzylamino coumarin derivatives in water. Non-ionic surfactant (Triton X-100) is a useful surfactant to form a stable colloidal medium which stabilizes imine intermediate to accelerate the reaction in water. The advantages of this method are the improvement in the synthesis of benzylamino coumarin derivative without formation of any side product as seen with the use of organic solvent.</w:t>
      </w:r>
      <w:r w:rsidR="006C63D9" w:rsidRPr="00C0097E">
        <w:rPr>
          <w:sz w:val="24"/>
          <w:szCs w:val="22"/>
          <w:vertAlign w:val="superscript"/>
        </w:rPr>
        <w:t>94</w:t>
      </w:r>
      <w:r w:rsidRPr="00C0097E">
        <w:rPr>
          <w:sz w:val="24"/>
          <w:szCs w:val="22"/>
        </w:rPr>
        <w:t xml:space="preserve"> Similarly they demonstrated highly efficient, rapid and green method for synthesis of 3-amino alkylated indoles </w:t>
      </w:r>
      <w:r w:rsidRPr="00C0097E">
        <w:rPr>
          <w:i/>
          <w:iCs/>
          <w:sz w:val="24"/>
          <w:szCs w:val="22"/>
        </w:rPr>
        <w:t xml:space="preserve">via </w:t>
      </w:r>
      <w:r w:rsidRPr="00C0097E">
        <w:rPr>
          <w:sz w:val="24"/>
          <w:szCs w:val="22"/>
        </w:rPr>
        <w:t>Mannich-type reaction of aromatic/heteroaromatic aldehyde, secondary amine/N-alkylanilines and indoles in water. The synthesis of desired product was explained on the basis of stabilizes imines by the micelle. The formation of hydrogen bond between indolic NH and SO</w:t>
      </w:r>
      <w:r w:rsidRPr="00C0097E">
        <w:rPr>
          <w:sz w:val="24"/>
          <w:szCs w:val="22"/>
          <w:vertAlign w:val="subscript"/>
        </w:rPr>
        <w:t>3</w:t>
      </w:r>
      <w:r w:rsidRPr="00C0097E">
        <w:rPr>
          <w:sz w:val="24"/>
          <w:szCs w:val="22"/>
        </w:rPr>
        <w:t>O</w:t>
      </w:r>
      <w:r w:rsidRPr="00C0097E">
        <w:rPr>
          <w:sz w:val="24"/>
          <w:szCs w:val="22"/>
          <w:vertAlign w:val="superscript"/>
        </w:rPr>
        <w:t>-</w:t>
      </w:r>
      <w:r w:rsidRPr="00C0097E">
        <w:rPr>
          <w:sz w:val="24"/>
          <w:szCs w:val="22"/>
        </w:rPr>
        <w:t xml:space="preserve"> group of SDS increases the electron density at C3 position of indole favoring nucleophilic addition to stabilized imines. In the subsequent step aromatization gives the desired 3-amino alkylated indole derivatives (</w:t>
      </w:r>
      <w:r w:rsidR="001F5335" w:rsidRPr="00C0097E">
        <w:rPr>
          <w:sz w:val="24"/>
          <w:szCs w:val="22"/>
        </w:rPr>
        <w:t xml:space="preserve">Scheme </w:t>
      </w:r>
      <w:r w:rsidR="008A7638" w:rsidRPr="00C0097E">
        <w:rPr>
          <w:sz w:val="24"/>
          <w:szCs w:val="22"/>
        </w:rPr>
        <w:t>53</w:t>
      </w:r>
      <w:r w:rsidRPr="00C0097E">
        <w:rPr>
          <w:sz w:val="24"/>
          <w:szCs w:val="22"/>
        </w:rPr>
        <w:t>). The beneficial aspects of reported procedure are high yield, operational simplicity, eco-friendliness and very mild reaction condition for the synthesis of 3-amino alkylated indole derivatives without the formation of bis-indole.</w:t>
      </w:r>
      <w:r w:rsidR="006C63D9" w:rsidRPr="00C0097E">
        <w:rPr>
          <w:sz w:val="24"/>
          <w:szCs w:val="22"/>
          <w:vertAlign w:val="superscript"/>
        </w:rPr>
        <w:t>95</w:t>
      </w:r>
    </w:p>
    <w:p w14:paraId="31E39FAB" w14:textId="50D30FBD" w:rsidR="00FC7962" w:rsidRPr="00C0097E" w:rsidRDefault="00FC7962" w:rsidP="008A7638">
      <w:pPr>
        <w:adjustRightInd w:val="0"/>
        <w:spacing w:line="360" w:lineRule="auto"/>
        <w:jc w:val="both"/>
        <w:rPr>
          <w:sz w:val="24"/>
          <w:szCs w:val="22"/>
        </w:rPr>
      </w:pPr>
      <w:r w:rsidRPr="00C0097E">
        <w:rPr>
          <w:sz w:val="24"/>
          <w:szCs w:val="22"/>
        </w:rPr>
        <w:t>Three-component Mannich-type reactions of aldehydes, amines, and silicon enolates also proceeded smoothly using PS-SO</w:t>
      </w:r>
      <w:r w:rsidRPr="00C0097E">
        <w:rPr>
          <w:sz w:val="24"/>
          <w:szCs w:val="22"/>
          <w:vertAlign w:val="subscript"/>
        </w:rPr>
        <w:t>3</w:t>
      </w:r>
      <w:r w:rsidRPr="00C0097E">
        <w:rPr>
          <w:sz w:val="24"/>
          <w:szCs w:val="22"/>
        </w:rPr>
        <w:t>H in water (</w:t>
      </w:r>
      <w:r w:rsidR="001F5335" w:rsidRPr="00C0097E">
        <w:rPr>
          <w:sz w:val="24"/>
          <w:szCs w:val="22"/>
        </w:rPr>
        <w:t xml:space="preserve">Scheme </w:t>
      </w:r>
      <w:r w:rsidR="006C63D9" w:rsidRPr="00C0097E">
        <w:rPr>
          <w:sz w:val="24"/>
          <w:szCs w:val="22"/>
        </w:rPr>
        <w:t>54</w:t>
      </w:r>
      <w:r w:rsidRPr="00C0097E">
        <w:rPr>
          <w:sz w:val="24"/>
          <w:szCs w:val="22"/>
        </w:rPr>
        <w:t>).</w:t>
      </w:r>
      <w:r w:rsidR="006C63D9" w:rsidRPr="00C0097E">
        <w:rPr>
          <w:sz w:val="24"/>
          <w:szCs w:val="22"/>
          <w:vertAlign w:val="superscript"/>
        </w:rPr>
        <w:t>96</w:t>
      </w:r>
      <w:r w:rsidRPr="00C0097E">
        <w:rPr>
          <w:sz w:val="24"/>
          <w:szCs w:val="22"/>
        </w:rPr>
        <w:t xml:space="preserve"> In general, ketene silyl acetals are known to be easily hydrolyzed in the presence of water however, such water-labile compounds could be successfully used in this reaction.</w:t>
      </w:r>
    </w:p>
    <w:p w14:paraId="04713300" w14:textId="77777777" w:rsidR="00FC7962" w:rsidRPr="00C0097E" w:rsidRDefault="00FC7962" w:rsidP="00FC7962">
      <w:pPr>
        <w:adjustRightInd w:val="0"/>
        <w:spacing w:line="360" w:lineRule="auto"/>
        <w:jc w:val="both"/>
      </w:pPr>
    </w:p>
    <w:p w14:paraId="05BE2C3E" w14:textId="77777777" w:rsidR="00FC7962" w:rsidRPr="00C0097E" w:rsidRDefault="00FC7962" w:rsidP="00FC7962">
      <w:pPr>
        <w:adjustRightInd w:val="0"/>
        <w:spacing w:line="360" w:lineRule="auto"/>
        <w:jc w:val="center"/>
      </w:pPr>
      <w:r w:rsidRPr="00C0097E">
        <w:object w:dxaOrig="7572" w:dyaOrig="6009" w14:anchorId="14029CD6">
          <v:shape id="_x0000_i1076" type="#_x0000_t75" style="width:300.6pt;height:238.8pt" o:ole="">
            <v:imagedata r:id="rId111" o:title=""/>
          </v:shape>
          <o:OLEObject Type="Embed" ProgID="ChemDraw.Document.6.0" ShapeID="_x0000_i1076" DrawAspect="Content" ObjectID="_1790109323" r:id="rId112"/>
        </w:object>
      </w:r>
    </w:p>
    <w:p w14:paraId="6BB40490" w14:textId="77777777" w:rsidR="00FC7962" w:rsidRPr="00C0097E" w:rsidRDefault="00FC7962" w:rsidP="00FC7962">
      <w:pPr>
        <w:adjustRightInd w:val="0"/>
        <w:spacing w:line="360" w:lineRule="auto"/>
        <w:jc w:val="center"/>
      </w:pPr>
    </w:p>
    <w:p w14:paraId="741FF16F" w14:textId="67B98C8D" w:rsidR="00FC7962" w:rsidRPr="00C0097E" w:rsidRDefault="001F5335" w:rsidP="00FC7962">
      <w:pPr>
        <w:adjustRightInd w:val="0"/>
        <w:spacing w:line="360" w:lineRule="auto"/>
        <w:jc w:val="both"/>
        <w:rPr>
          <w:sz w:val="22"/>
          <w:szCs w:val="22"/>
        </w:rPr>
      </w:pPr>
      <w:r w:rsidRPr="00C0097E">
        <w:rPr>
          <w:b/>
          <w:bCs/>
          <w:sz w:val="22"/>
          <w:szCs w:val="22"/>
        </w:rPr>
        <w:t xml:space="preserve">Scheme </w:t>
      </w:r>
      <w:r w:rsidR="006C63D9" w:rsidRPr="00C0097E">
        <w:rPr>
          <w:b/>
          <w:bCs/>
          <w:sz w:val="22"/>
          <w:szCs w:val="22"/>
        </w:rPr>
        <w:t>53</w:t>
      </w:r>
      <w:r w:rsidR="00FC7962" w:rsidRPr="00C0097E">
        <w:rPr>
          <w:b/>
          <w:bCs/>
          <w:sz w:val="22"/>
          <w:szCs w:val="22"/>
        </w:rPr>
        <w:t xml:space="preserve">. </w:t>
      </w:r>
      <w:r w:rsidR="00FC7962" w:rsidRPr="00C0097E">
        <w:rPr>
          <w:sz w:val="22"/>
          <w:szCs w:val="22"/>
        </w:rPr>
        <w:t>Micelle-promoted three-component mannich-type reaction for the synthesis of amino alkylated naphthols/coumarins/indoles in water.</w:t>
      </w:r>
    </w:p>
    <w:p w14:paraId="087E2989" w14:textId="77777777" w:rsidR="00FC7962" w:rsidRPr="00C0097E" w:rsidRDefault="00FC7962" w:rsidP="00FC7962">
      <w:pPr>
        <w:adjustRightInd w:val="0"/>
        <w:spacing w:line="360" w:lineRule="auto"/>
        <w:jc w:val="both"/>
      </w:pPr>
    </w:p>
    <w:p w14:paraId="6B0C2A22" w14:textId="77777777" w:rsidR="00FC7962" w:rsidRPr="00C0097E" w:rsidRDefault="00FC7962" w:rsidP="00FC7962">
      <w:pPr>
        <w:adjustRightInd w:val="0"/>
        <w:spacing w:line="360" w:lineRule="auto"/>
        <w:jc w:val="center"/>
      </w:pPr>
      <w:r w:rsidRPr="00C0097E">
        <w:object w:dxaOrig="8249" w:dyaOrig="1519" w14:anchorId="43478287">
          <v:shape id="_x0000_i1077" type="#_x0000_t75" style="width:412.2pt;height:75.6pt" o:ole="">
            <v:imagedata r:id="rId113" o:title=""/>
          </v:shape>
          <o:OLEObject Type="Embed" ProgID="ChemDraw.Document.6.0" ShapeID="_x0000_i1077" DrawAspect="Content" ObjectID="_1790109324" r:id="rId114"/>
        </w:object>
      </w:r>
    </w:p>
    <w:p w14:paraId="4CB9517D" w14:textId="77777777" w:rsidR="00FC7962" w:rsidRPr="00C0097E" w:rsidRDefault="00FC7962" w:rsidP="00FC7962">
      <w:pPr>
        <w:adjustRightInd w:val="0"/>
        <w:spacing w:line="360" w:lineRule="auto"/>
        <w:jc w:val="center"/>
      </w:pPr>
    </w:p>
    <w:p w14:paraId="7C77FB0D" w14:textId="519DED8D" w:rsidR="00FC7962" w:rsidRPr="00C0097E" w:rsidRDefault="001F5335" w:rsidP="00FC7962">
      <w:pPr>
        <w:adjustRightInd w:val="0"/>
        <w:spacing w:line="360" w:lineRule="auto"/>
        <w:jc w:val="both"/>
        <w:rPr>
          <w:sz w:val="22"/>
          <w:szCs w:val="22"/>
        </w:rPr>
      </w:pPr>
      <w:r w:rsidRPr="00C0097E">
        <w:rPr>
          <w:b/>
          <w:bCs/>
          <w:sz w:val="22"/>
          <w:szCs w:val="22"/>
        </w:rPr>
        <w:t xml:space="preserve">Scheme </w:t>
      </w:r>
      <w:r w:rsidR="006C63D9" w:rsidRPr="00C0097E">
        <w:rPr>
          <w:b/>
          <w:bCs/>
          <w:sz w:val="22"/>
          <w:szCs w:val="22"/>
        </w:rPr>
        <w:t>54</w:t>
      </w:r>
      <w:r w:rsidR="00FC7962" w:rsidRPr="00C0097E">
        <w:rPr>
          <w:b/>
          <w:bCs/>
          <w:sz w:val="22"/>
          <w:szCs w:val="22"/>
        </w:rPr>
        <w:t xml:space="preserve">. </w:t>
      </w:r>
      <w:r w:rsidR="00FC7962" w:rsidRPr="00C0097E">
        <w:rPr>
          <w:sz w:val="22"/>
          <w:szCs w:val="22"/>
        </w:rPr>
        <w:t>Polystyrene supported sulfonic acids catalyzed three-component Mannich-type reaction in water.</w:t>
      </w:r>
    </w:p>
    <w:p w14:paraId="21E72F57" w14:textId="77777777" w:rsidR="00FC7962" w:rsidRPr="00C0097E" w:rsidRDefault="00FC7962" w:rsidP="00FC7962">
      <w:pPr>
        <w:adjustRightInd w:val="0"/>
        <w:spacing w:line="360" w:lineRule="auto"/>
        <w:jc w:val="both"/>
        <w:rPr>
          <w:sz w:val="22"/>
          <w:szCs w:val="22"/>
        </w:rPr>
      </w:pPr>
    </w:p>
    <w:p w14:paraId="3D0FDBC5" w14:textId="3817F2E4" w:rsidR="00FC7962" w:rsidRPr="00C0097E" w:rsidRDefault="00FC7962" w:rsidP="008A7638">
      <w:pPr>
        <w:adjustRightInd w:val="0"/>
        <w:spacing w:line="360" w:lineRule="auto"/>
        <w:jc w:val="both"/>
        <w:rPr>
          <w:sz w:val="24"/>
          <w:szCs w:val="22"/>
        </w:rPr>
      </w:pPr>
      <w:r w:rsidRPr="00C0097E">
        <w:rPr>
          <w:sz w:val="24"/>
          <w:szCs w:val="22"/>
        </w:rPr>
        <w:t>On the other hand, significant progress has been made in the catalytic mannich-type reaction of C-H bonds adjacent to heteroatoms such as nitrogen and oxygen, which are applicable in organic synthesis. Li and coworkers recently found that copper could catalyze the direct alkynylation of an sp</w:t>
      </w:r>
      <w:r w:rsidRPr="00C0097E">
        <w:rPr>
          <w:sz w:val="24"/>
          <w:szCs w:val="22"/>
          <w:vertAlign w:val="superscript"/>
        </w:rPr>
        <w:t>3</w:t>
      </w:r>
      <w:r w:rsidRPr="00C0097E">
        <w:rPr>
          <w:sz w:val="24"/>
          <w:szCs w:val="22"/>
        </w:rPr>
        <w:t>-hybridized C-H bond adjacent to nitrogen, and the reaction can tolerate water (</w:t>
      </w:r>
      <w:r w:rsidR="001F5335" w:rsidRPr="00C0097E">
        <w:rPr>
          <w:sz w:val="24"/>
          <w:szCs w:val="22"/>
        </w:rPr>
        <w:t xml:space="preserve">Scheme </w:t>
      </w:r>
      <w:r w:rsidR="006C63D9" w:rsidRPr="00C0097E">
        <w:rPr>
          <w:sz w:val="24"/>
          <w:szCs w:val="22"/>
        </w:rPr>
        <w:t>55</w:t>
      </w:r>
      <w:r w:rsidRPr="00C0097E">
        <w:rPr>
          <w:sz w:val="24"/>
          <w:szCs w:val="22"/>
        </w:rPr>
        <w:t>).</w:t>
      </w:r>
      <w:r w:rsidR="006C63D9" w:rsidRPr="00C0097E">
        <w:rPr>
          <w:sz w:val="24"/>
          <w:szCs w:val="22"/>
          <w:vertAlign w:val="superscript"/>
        </w:rPr>
        <w:t>97</w:t>
      </w:r>
    </w:p>
    <w:p w14:paraId="246EF321" w14:textId="77777777" w:rsidR="00FC7962" w:rsidRPr="00C0097E" w:rsidRDefault="00FC7962" w:rsidP="00FC7962">
      <w:pPr>
        <w:adjustRightInd w:val="0"/>
        <w:spacing w:line="360" w:lineRule="auto"/>
        <w:jc w:val="both"/>
      </w:pPr>
    </w:p>
    <w:p w14:paraId="4F71F54E" w14:textId="77777777" w:rsidR="00FC7962" w:rsidRPr="00C0097E" w:rsidRDefault="00FC7962" w:rsidP="00FC7962">
      <w:pPr>
        <w:adjustRightInd w:val="0"/>
        <w:spacing w:line="360" w:lineRule="auto"/>
        <w:jc w:val="center"/>
      </w:pPr>
      <w:r w:rsidRPr="00C0097E">
        <w:object w:dxaOrig="8004" w:dyaOrig="1346" w14:anchorId="29674525">
          <v:shape id="_x0000_i1078" type="#_x0000_t75" style="width:375pt;height:63pt" o:ole="">
            <v:imagedata r:id="rId115" o:title=""/>
          </v:shape>
          <o:OLEObject Type="Embed" ProgID="ChemDraw.Document.6.0" ShapeID="_x0000_i1078" DrawAspect="Content" ObjectID="_1790109325" r:id="rId116"/>
        </w:object>
      </w:r>
    </w:p>
    <w:p w14:paraId="61DC93A4" w14:textId="77777777" w:rsidR="00FC7962" w:rsidRPr="00C0097E" w:rsidRDefault="00FC7962" w:rsidP="00FC7962">
      <w:pPr>
        <w:adjustRightInd w:val="0"/>
        <w:spacing w:line="360" w:lineRule="auto"/>
        <w:jc w:val="both"/>
      </w:pPr>
    </w:p>
    <w:p w14:paraId="6618E067" w14:textId="71329397" w:rsidR="00FC7962" w:rsidRPr="00C0097E" w:rsidRDefault="001F5335" w:rsidP="00FC7962">
      <w:pPr>
        <w:adjustRightInd w:val="0"/>
        <w:spacing w:line="360" w:lineRule="auto"/>
        <w:jc w:val="center"/>
        <w:rPr>
          <w:sz w:val="22"/>
          <w:szCs w:val="22"/>
        </w:rPr>
      </w:pPr>
      <w:r w:rsidRPr="00C0097E">
        <w:rPr>
          <w:b/>
          <w:bCs/>
          <w:sz w:val="22"/>
          <w:szCs w:val="22"/>
        </w:rPr>
        <w:t xml:space="preserve">Scheme </w:t>
      </w:r>
      <w:r w:rsidR="006C63D9" w:rsidRPr="00C0097E">
        <w:rPr>
          <w:b/>
          <w:bCs/>
          <w:sz w:val="22"/>
          <w:szCs w:val="22"/>
        </w:rPr>
        <w:t>55</w:t>
      </w:r>
      <w:r w:rsidR="00FC7962" w:rsidRPr="00C0097E">
        <w:rPr>
          <w:b/>
          <w:bCs/>
          <w:sz w:val="22"/>
          <w:szCs w:val="22"/>
        </w:rPr>
        <w:t xml:space="preserve">. </w:t>
      </w:r>
      <w:r w:rsidR="00FC7962" w:rsidRPr="00C0097E">
        <w:rPr>
          <w:bCs/>
          <w:sz w:val="22"/>
          <w:szCs w:val="22"/>
        </w:rPr>
        <w:t xml:space="preserve">Copper </w:t>
      </w:r>
      <w:r w:rsidR="00FC7962" w:rsidRPr="00C0097E">
        <w:rPr>
          <w:sz w:val="22"/>
          <w:szCs w:val="22"/>
        </w:rPr>
        <w:t xml:space="preserve">catalyzed Mannich-type reaction </w:t>
      </w:r>
      <w:r w:rsidR="00FC7962" w:rsidRPr="00C0097E">
        <w:rPr>
          <w:i/>
          <w:sz w:val="22"/>
          <w:szCs w:val="22"/>
        </w:rPr>
        <w:t>via</w:t>
      </w:r>
      <w:r w:rsidR="00FC7962" w:rsidRPr="00C0097E">
        <w:rPr>
          <w:sz w:val="22"/>
          <w:szCs w:val="22"/>
        </w:rPr>
        <w:t xml:space="preserve"> C-H bond activation in water.</w:t>
      </w:r>
    </w:p>
    <w:p w14:paraId="6365C9D9" w14:textId="77777777" w:rsidR="00FC7962" w:rsidRPr="00C0097E" w:rsidRDefault="00FC7962" w:rsidP="00FC7962">
      <w:pPr>
        <w:adjustRightInd w:val="0"/>
        <w:spacing w:line="360" w:lineRule="auto"/>
        <w:jc w:val="both"/>
      </w:pPr>
    </w:p>
    <w:p w14:paraId="52FD8264" w14:textId="3417B78F" w:rsidR="00FC7962" w:rsidRPr="00C0097E" w:rsidRDefault="00FC7962" w:rsidP="008A7638">
      <w:pPr>
        <w:adjustRightInd w:val="0"/>
        <w:spacing w:line="360" w:lineRule="auto"/>
        <w:jc w:val="both"/>
        <w:rPr>
          <w:sz w:val="24"/>
          <w:szCs w:val="22"/>
        </w:rPr>
      </w:pPr>
      <w:r w:rsidRPr="00C0097E">
        <w:rPr>
          <w:sz w:val="24"/>
          <w:szCs w:val="22"/>
        </w:rPr>
        <w:t>Subsequently, Li and co-workers also found that the reaction is highly efficient and widely applicable with gold as the catalyst (Scheme 41). No cocatalyst or activator is needed for the gold-catalyzed reaction. Less than 1 mol % of catalyst is enough to generate an excellent yield of the corresponding propargylamine products.</w:t>
      </w:r>
      <w:r w:rsidR="00ED66CC" w:rsidRPr="00C0097E">
        <w:rPr>
          <w:sz w:val="24"/>
          <w:szCs w:val="22"/>
          <w:vertAlign w:val="superscript"/>
        </w:rPr>
        <w:t>98</w:t>
      </w:r>
    </w:p>
    <w:p w14:paraId="62801A21" w14:textId="77777777" w:rsidR="00FC7962" w:rsidRPr="00C0097E" w:rsidRDefault="00FC7962" w:rsidP="00FC7962">
      <w:pPr>
        <w:adjustRightInd w:val="0"/>
        <w:spacing w:line="360" w:lineRule="auto"/>
        <w:jc w:val="center"/>
      </w:pPr>
      <w:r w:rsidRPr="00C0097E">
        <w:object w:dxaOrig="8118" w:dyaOrig="1807" w14:anchorId="79D45695">
          <v:shape id="_x0000_i1079" type="#_x0000_t75" style="width:381pt;height:84.6pt" o:ole="">
            <v:imagedata r:id="rId117" o:title=""/>
          </v:shape>
          <o:OLEObject Type="Embed" ProgID="ChemDraw.Document.6.0" ShapeID="_x0000_i1079" DrawAspect="Content" ObjectID="_1790109326" r:id="rId118"/>
        </w:object>
      </w:r>
    </w:p>
    <w:p w14:paraId="67776217" w14:textId="77777777" w:rsidR="00FC7962" w:rsidRPr="00C0097E" w:rsidRDefault="00FC7962" w:rsidP="00FC7962">
      <w:pPr>
        <w:adjustRightInd w:val="0"/>
        <w:spacing w:line="360" w:lineRule="auto"/>
        <w:jc w:val="center"/>
      </w:pPr>
    </w:p>
    <w:p w14:paraId="69FB0117" w14:textId="673F46E2" w:rsidR="00FC7962" w:rsidRPr="00C0097E" w:rsidRDefault="00AC3123" w:rsidP="00FC7962">
      <w:pPr>
        <w:adjustRightInd w:val="0"/>
        <w:spacing w:line="360" w:lineRule="auto"/>
        <w:jc w:val="both"/>
        <w:rPr>
          <w:sz w:val="22"/>
          <w:szCs w:val="22"/>
        </w:rPr>
      </w:pPr>
      <w:r w:rsidRPr="00C0097E">
        <w:rPr>
          <w:b/>
          <w:bCs/>
          <w:sz w:val="22"/>
          <w:szCs w:val="22"/>
        </w:rPr>
        <w:t xml:space="preserve">Scheme </w:t>
      </w:r>
      <w:r w:rsidR="006C63D9" w:rsidRPr="00C0097E">
        <w:rPr>
          <w:b/>
          <w:bCs/>
          <w:sz w:val="22"/>
          <w:szCs w:val="22"/>
        </w:rPr>
        <w:t>56</w:t>
      </w:r>
      <w:r w:rsidR="00FC7962" w:rsidRPr="00C0097E">
        <w:rPr>
          <w:b/>
          <w:bCs/>
          <w:sz w:val="22"/>
          <w:szCs w:val="22"/>
        </w:rPr>
        <w:t xml:space="preserve">. </w:t>
      </w:r>
      <w:r w:rsidR="00FC7962" w:rsidRPr="00C0097E">
        <w:rPr>
          <w:bCs/>
          <w:sz w:val="22"/>
          <w:szCs w:val="22"/>
        </w:rPr>
        <w:t xml:space="preserve">Gold </w:t>
      </w:r>
      <w:r w:rsidR="00FC7962" w:rsidRPr="00C0097E">
        <w:rPr>
          <w:sz w:val="22"/>
          <w:szCs w:val="22"/>
        </w:rPr>
        <w:t>catalyzed three-component Mannich-type reaction for the synthesis of propargylamine in water.</w:t>
      </w:r>
    </w:p>
    <w:p w14:paraId="5D65CF68" w14:textId="203C001D" w:rsidR="00FC7962" w:rsidRPr="00C0097E" w:rsidRDefault="00FC015E" w:rsidP="00FC7962">
      <w:pPr>
        <w:rPr>
          <w:b/>
          <w:sz w:val="28"/>
          <w:szCs w:val="32"/>
        </w:rPr>
      </w:pPr>
      <w:r w:rsidRPr="00C0097E">
        <w:rPr>
          <w:b/>
          <w:sz w:val="28"/>
          <w:szCs w:val="32"/>
        </w:rPr>
        <w:t>10</w:t>
      </w:r>
      <w:r w:rsidR="00FC7962" w:rsidRPr="00C0097E">
        <w:rPr>
          <w:b/>
          <w:sz w:val="28"/>
          <w:szCs w:val="32"/>
        </w:rPr>
        <w:t>. Michael addition reactions</w:t>
      </w:r>
    </w:p>
    <w:p w14:paraId="25D2B2E2" w14:textId="77777777" w:rsidR="00FC7962" w:rsidRPr="00C0097E" w:rsidRDefault="00FC7962" w:rsidP="00FC7962">
      <w:pPr>
        <w:adjustRightInd w:val="0"/>
        <w:spacing w:line="360" w:lineRule="auto"/>
        <w:jc w:val="both"/>
        <w:rPr>
          <w:sz w:val="22"/>
          <w:szCs w:val="22"/>
        </w:rPr>
      </w:pPr>
    </w:p>
    <w:p w14:paraId="1F25435F" w14:textId="0DE86BDE" w:rsidR="00FC7962" w:rsidRPr="00C0097E" w:rsidRDefault="00FC7962" w:rsidP="008A7638">
      <w:pPr>
        <w:adjustRightInd w:val="0"/>
        <w:spacing w:line="360" w:lineRule="auto"/>
        <w:jc w:val="both"/>
        <w:rPr>
          <w:sz w:val="24"/>
          <w:szCs w:val="22"/>
        </w:rPr>
      </w:pPr>
      <w:r w:rsidRPr="00C0097E">
        <w:rPr>
          <w:sz w:val="24"/>
          <w:szCs w:val="22"/>
        </w:rPr>
        <w:t>A novel, highly efficient, fast and green procedure for nitro-Michael addition of indoles and pyrroles using a combination of water and microwave irradiation without any catalyst have been developed. The ability of water to carry out the reaction is due to a change of its chemical and physical properties under microwave mediated ‘superheated conditions’. The reaction is applicable to different kinds of pyrroles and indoles, and their addition on the β-nitrostyrene which makes it a useful and attractive strategy for the synthesis of natural products with indole and pyrrole moiety (</w:t>
      </w:r>
      <w:r w:rsidR="00AC3123" w:rsidRPr="00C0097E">
        <w:rPr>
          <w:sz w:val="24"/>
          <w:szCs w:val="22"/>
        </w:rPr>
        <w:t xml:space="preserve">Scheme </w:t>
      </w:r>
      <w:r w:rsidR="00ED66CC" w:rsidRPr="00C0097E">
        <w:rPr>
          <w:sz w:val="24"/>
          <w:szCs w:val="22"/>
        </w:rPr>
        <w:t>57</w:t>
      </w:r>
      <w:r w:rsidRPr="00C0097E">
        <w:rPr>
          <w:sz w:val="24"/>
          <w:szCs w:val="22"/>
        </w:rPr>
        <w:t>).</w:t>
      </w:r>
      <w:r w:rsidR="00ED66CC" w:rsidRPr="00C0097E">
        <w:rPr>
          <w:sz w:val="24"/>
          <w:szCs w:val="22"/>
          <w:vertAlign w:val="superscript"/>
        </w:rPr>
        <w:t>99</w:t>
      </w:r>
      <w:r w:rsidRPr="00C0097E">
        <w:rPr>
          <w:sz w:val="24"/>
          <w:szCs w:val="22"/>
        </w:rPr>
        <w:t xml:space="preserve"> </w:t>
      </w:r>
    </w:p>
    <w:p w14:paraId="739660FC" w14:textId="77777777" w:rsidR="00FC7962" w:rsidRPr="00C0097E" w:rsidRDefault="00FC7962" w:rsidP="00FC7962">
      <w:pPr>
        <w:adjustRightInd w:val="0"/>
        <w:spacing w:line="360" w:lineRule="auto"/>
        <w:jc w:val="both"/>
      </w:pPr>
    </w:p>
    <w:p w14:paraId="6B139CB4" w14:textId="77777777" w:rsidR="00FC7962" w:rsidRPr="00C0097E" w:rsidRDefault="00FC7962" w:rsidP="00FC7962">
      <w:pPr>
        <w:adjustRightInd w:val="0"/>
        <w:spacing w:line="360" w:lineRule="auto"/>
        <w:jc w:val="center"/>
      </w:pPr>
      <w:r w:rsidRPr="00C0097E">
        <w:object w:dxaOrig="7061" w:dyaOrig="3830" w14:anchorId="620A9088">
          <v:shape id="_x0000_i1080" type="#_x0000_t75" style="width:316.8pt;height:171.6pt" o:ole="">
            <v:imagedata r:id="rId119" o:title=""/>
          </v:shape>
          <o:OLEObject Type="Embed" ProgID="ChemDraw.Document.6.0" ShapeID="_x0000_i1080" DrawAspect="Content" ObjectID="_1790109327" r:id="rId120"/>
        </w:object>
      </w:r>
    </w:p>
    <w:p w14:paraId="6A6F9AA7" w14:textId="23BEF477" w:rsidR="00FC7962" w:rsidRPr="00C0097E" w:rsidRDefault="00AC3123" w:rsidP="00FC7962">
      <w:pPr>
        <w:adjustRightInd w:val="0"/>
        <w:spacing w:line="360" w:lineRule="auto"/>
        <w:jc w:val="both"/>
        <w:rPr>
          <w:sz w:val="22"/>
          <w:szCs w:val="22"/>
        </w:rPr>
      </w:pPr>
      <w:r w:rsidRPr="00C0097E">
        <w:rPr>
          <w:b/>
          <w:sz w:val="22"/>
          <w:szCs w:val="22"/>
        </w:rPr>
        <w:t xml:space="preserve">Scheme </w:t>
      </w:r>
      <w:r w:rsidR="00ED66CC" w:rsidRPr="00C0097E">
        <w:rPr>
          <w:b/>
          <w:sz w:val="22"/>
          <w:szCs w:val="22"/>
        </w:rPr>
        <w:t>57</w:t>
      </w:r>
      <w:r w:rsidR="00FC7962" w:rsidRPr="00C0097E">
        <w:rPr>
          <w:b/>
          <w:sz w:val="22"/>
          <w:szCs w:val="22"/>
        </w:rPr>
        <w:t>.</w:t>
      </w:r>
      <w:r w:rsidR="00FC7962" w:rsidRPr="00C0097E">
        <w:rPr>
          <w:sz w:val="22"/>
          <w:szCs w:val="22"/>
        </w:rPr>
        <w:t xml:space="preserve"> Catalyst-free aqueous nitro-Michael addition of indole, and pyrrole to various β-nitrostyrenes under MW irradiation.</w:t>
      </w:r>
    </w:p>
    <w:p w14:paraId="568CDCD9" w14:textId="4A107BEE" w:rsidR="00FC7962" w:rsidRPr="00C0097E" w:rsidRDefault="00FC7962" w:rsidP="008A7638">
      <w:pPr>
        <w:adjustRightInd w:val="0"/>
        <w:spacing w:line="360" w:lineRule="auto"/>
        <w:jc w:val="both"/>
        <w:rPr>
          <w:sz w:val="24"/>
          <w:szCs w:val="22"/>
        </w:rPr>
      </w:pPr>
      <w:r w:rsidRPr="00C0097E">
        <w:rPr>
          <w:sz w:val="24"/>
          <w:szCs w:val="22"/>
        </w:rPr>
        <w:t xml:space="preserve">A number of organocatalytic Michael reactions using water was a solvent have been reported by a number of groups. Jorgensen and coworkers have explored the aqueous organocatalytic Michael reaction using a TMS-prolinol organocatalyst with the reaction of </w:t>
      </w:r>
      <w:r w:rsidRPr="00C0097E">
        <w:rPr>
          <w:i/>
          <w:iCs/>
          <w:sz w:val="24"/>
          <w:szCs w:val="22"/>
        </w:rPr>
        <w:t>β-</w:t>
      </w:r>
      <w:r w:rsidRPr="00C0097E">
        <w:rPr>
          <w:sz w:val="24"/>
          <w:szCs w:val="22"/>
        </w:rPr>
        <w:t>ketoesters to α,β unsaturated aldehydes.</w:t>
      </w:r>
      <w:r w:rsidR="00ED66CC" w:rsidRPr="00C0097E">
        <w:rPr>
          <w:sz w:val="24"/>
          <w:szCs w:val="22"/>
          <w:vertAlign w:val="superscript"/>
        </w:rPr>
        <w:t>100</w:t>
      </w:r>
      <w:r w:rsidRPr="00C0097E">
        <w:rPr>
          <w:sz w:val="24"/>
          <w:szCs w:val="22"/>
        </w:rPr>
        <w:t xml:space="preserve"> The methodology developed was applied to a one-pot, five-step asymmetric synthesis of optically active cyclohexene-2-one derivatives, which are important building blocks in synthetic and medicinal chemistry (</w:t>
      </w:r>
      <w:r w:rsidR="00AC3123" w:rsidRPr="00C0097E">
        <w:rPr>
          <w:sz w:val="24"/>
          <w:szCs w:val="22"/>
        </w:rPr>
        <w:t xml:space="preserve">Scheme </w:t>
      </w:r>
      <w:r w:rsidR="00ED66CC" w:rsidRPr="00C0097E">
        <w:rPr>
          <w:sz w:val="24"/>
          <w:szCs w:val="22"/>
        </w:rPr>
        <w:t>58</w:t>
      </w:r>
      <w:r w:rsidRPr="00C0097E">
        <w:rPr>
          <w:sz w:val="24"/>
          <w:szCs w:val="22"/>
        </w:rPr>
        <w:t xml:space="preserve">). The reaction was explored with a range of different functionalities of the aldehyde, and in general, the yields were found to be excellent (up to 97%) as was the enantioselectivity (up to 96%). </w:t>
      </w:r>
    </w:p>
    <w:p w14:paraId="7501450C" w14:textId="77777777" w:rsidR="00FC7962" w:rsidRPr="00C0097E" w:rsidRDefault="00FC7962" w:rsidP="00FC7962">
      <w:pPr>
        <w:adjustRightInd w:val="0"/>
        <w:spacing w:line="360" w:lineRule="auto"/>
      </w:pPr>
    </w:p>
    <w:p w14:paraId="4CC2E3DB" w14:textId="77777777" w:rsidR="00FC7962" w:rsidRPr="00C0097E" w:rsidRDefault="00FC7962" w:rsidP="00FC7962">
      <w:pPr>
        <w:adjustRightInd w:val="0"/>
        <w:spacing w:line="360" w:lineRule="auto"/>
        <w:jc w:val="center"/>
      </w:pPr>
      <w:r w:rsidRPr="00C0097E">
        <w:object w:dxaOrig="7565" w:dyaOrig="1452" w14:anchorId="4A579BBB">
          <v:shape id="_x0000_i1081" type="#_x0000_t75" style="width:364.8pt;height:69.6pt" o:ole="">
            <v:imagedata r:id="rId121" o:title=""/>
          </v:shape>
          <o:OLEObject Type="Embed" ProgID="ChemDraw.Document.6.0" ShapeID="_x0000_i1081" DrawAspect="Content" ObjectID="_1790109328" r:id="rId122"/>
        </w:object>
      </w:r>
    </w:p>
    <w:p w14:paraId="6BAC2432" w14:textId="77777777" w:rsidR="00FC7962" w:rsidRPr="00C0097E" w:rsidRDefault="00FC7962" w:rsidP="00FC7962">
      <w:pPr>
        <w:adjustRightInd w:val="0"/>
        <w:spacing w:line="360" w:lineRule="auto"/>
        <w:jc w:val="both"/>
      </w:pPr>
    </w:p>
    <w:p w14:paraId="45F5719F" w14:textId="011C6DD0" w:rsidR="00FC7962" w:rsidRPr="00C0097E" w:rsidRDefault="00AC3123" w:rsidP="00FC7962">
      <w:pPr>
        <w:adjustRightInd w:val="0"/>
        <w:spacing w:line="360" w:lineRule="auto"/>
        <w:jc w:val="center"/>
        <w:rPr>
          <w:bCs/>
          <w:sz w:val="22"/>
          <w:szCs w:val="22"/>
        </w:rPr>
      </w:pPr>
      <w:r w:rsidRPr="00C0097E">
        <w:rPr>
          <w:b/>
          <w:bCs/>
          <w:sz w:val="22"/>
          <w:szCs w:val="22"/>
        </w:rPr>
        <w:t xml:space="preserve">Scheme </w:t>
      </w:r>
      <w:r w:rsidR="00ED66CC" w:rsidRPr="00C0097E">
        <w:rPr>
          <w:b/>
          <w:bCs/>
          <w:sz w:val="22"/>
          <w:szCs w:val="22"/>
        </w:rPr>
        <w:t>58</w:t>
      </w:r>
      <w:r w:rsidR="00FC7962" w:rsidRPr="00C0097E">
        <w:rPr>
          <w:b/>
          <w:bCs/>
          <w:sz w:val="22"/>
          <w:szCs w:val="22"/>
        </w:rPr>
        <w:t>.</w:t>
      </w:r>
      <w:r w:rsidR="00FC7962" w:rsidRPr="00C0097E">
        <w:rPr>
          <w:bCs/>
          <w:sz w:val="22"/>
          <w:szCs w:val="22"/>
        </w:rPr>
        <w:t xml:space="preserve"> Aqueous organocatalytic asymmetric Michael reaction.</w:t>
      </w:r>
    </w:p>
    <w:p w14:paraId="7414CA7C" w14:textId="77777777" w:rsidR="00FC7962" w:rsidRPr="00C0097E" w:rsidRDefault="00FC7962" w:rsidP="00FC7962">
      <w:pPr>
        <w:adjustRightInd w:val="0"/>
        <w:spacing w:line="360" w:lineRule="auto"/>
        <w:jc w:val="both"/>
        <w:rPr>
          <w:bCs/>
        </w:rPr>
      </w:pPr>
    </w:p>
    <w:p w14:paraId="5CA8DC33" w14:textId="6FBFF885" w:rsidR="00FC7962" w:rsidRPr="00C0097E" w:rsidRDefault="00FC7962" w:rsidP="008A7638">
      <w:pPr>
        <w:adjustRightInd w:val="0"/>
        <w:spacing w:line="360" w:lineRule="auto"/>
        <w:jc w:val="both"/>
        <w:rPr>
          <w:sz w:val="24"/>
          <w:szCs w:val="22"/>
        </w:rPr>
      </w:pPr>
      <w:r w:rsidRPr="00C0097E">
        <w:rPr>
          <w:sz w:val="24"/>
          <w:szCs w:val="22"/>
        </w:rPr>
        <w:t>Xiao and co-workers explored a pyrrolidine-thiourea organocatalyst</w:t>
      </w:r>
      <w:r w:rsidRPr="00C0097E">
        <w:rPr>
          <w:b/>
          <w:bCs/>
          <w:sz w:val="24"/>
          <w:szCs w:val="22"/>
        </w:rPr>
        <w:t xml:space="preserve"> </w:t>
      </w:r>
      <w:r w:rsidRPr="00C0097E">
        <w:rPr>
          <w:sz w:val="24"/>
          <w:szCs w:val="22"/>
        </w:rPr>
        <w:t>in the Michael addition reaction of ketones, such as cyclohexanone to nitroolefins using water as the reaction medium. The organocatalyst</w:t>
      </w:r>
      <w:r w:rsidRPr="00C0097E">
        <w:rPr>
          <w:b/>
          <w:bCs/>
          <w:sz w:val="24"/>
          <w:szCs w:val="22"/>
        </w:rPr>
        <w:t xml:space="preserve"> </w:t>
      </w:r>
      <w:r w:rsidRPr="00C0097E">
        <w:rPr>
          <w:sz w:val="24"/>
          <w:szCs w:val="22"/>
        </w:rPr>
        <w:t>could be easily tuned to obtain optimum selectivity (</w:t>
      </w:r>
      <w:r w:rsidR="00AC3123" w:rsidRPr="00C0097E">
        <w:rPr>
          <w:sz w:val="24"/>
          <w:szCs w:val="22"/>
        </w:rPr>
        <w:t xml:space="preserve">Scheme </w:t>
      </w:r>
      <w:r w:rsidR="00ED66CC" w:rsidRPr="00C0097E">
        <w:rPr>
          <w:sz w:val="24"/>
          <w:szCs w:val="22"/>
        </w:rPr>
        <w:t>59</w:t>
      </w:r>
      <w:r w:rsidRPr="00C0097E">
        <w:rPr>
          <w:sz w:val="24"/>
          <w:szCs w:val="22"/>
        </w:rPr>
        <w:t>).</w:t>
      </w:r>
      <w:r w:rsidR="00ED66CC" w:rsidRPr="00C0097E">
        <w:rPr>
          <w:sz w:val="24"/>
          <w:szCs w:val="22"/>
          <w:vertAlign w:val="superscript"/>
        </w:rPr>
        <w:t>101</w:t>
      </w:r>
      <w:r w:rsidRPr="00C0097E">
        <w:rPr>
          <w:sz w:val="24"/>
          <w:szCs w:val="22"/>
        </w:rPr>
        <w:t xml:space="preserve"> The reaction was found to give high yields and enantioselectivities (&gt;99% ee), and there was significant functional group tolerance on the nitroolefin. Whereas, Zhong and co-workers</w:t>
      </w:r>
      <w:r w:rsidRPr="00C0097E">
        <w:rPr>
          <w:sz w:val="22"/>
        </w:rPr>
        <w:t xml:space="preserve"> </w:t>
      </w:r>
      <w:r w:rsidRPr="00C0097E">
        <w:rPr>
          <w:sz w:val="24"/>
          <w:szCs w:val="22"/>
        </w:rPr>
        <w:t>examined an identical reaction and explored the use of a novel pyrrolidine-phosphine oxide as organocatalyst in the aqueous Michael reaction of ketones with nitroolefins (</w:t>
      </w:r>
      <w:r w:rsidR="00AC3123" w:rsidRPr="00C0097E">
        <w:rPr>
          <w:sz w:val="24"/>
          <w:szCs w:val="22"/>
        </w:rPr>
        <w:t xml:space="preserve">Scheme </w:t>
      </w:r>
      <w:r w:rsidR="00ED66CC" w:rsidRPr="00C0097E">
        <w:rPr>
          <w:sz w:val="24"/>
          <w:szCs w:val="22"/>
        </w:rPr>
        <w:t>60</w:t>
      </w:r>
      <w:r w:rsidRPr="00C0097E">
        <w:rPr>
          <w:sz w:val="24"/>
          <w:szCs w:val="22"/>
        </w:rPr>
        <w:t>).</w:t>
      </w:r>
      <w:r w:rsidR="00ED66CC" w:rsidRPr="00C0097E">
        <w:rPr>
          <w:sz w:val="24"/>
          <w:szCs w:val="22"/>
          <w:vertAlign w:val="superscript"/>
        </w:rPr>
        <w:t>102</w:t>
      </w:r>
    </w:p>
    <w:p w14:paraId="551472C2" w14:textId="77777777" w:rsidR="00FC7962" w:rsidRPr="00C0097E" w:rsidRDefault="00FC7962" w:rsidP="00FC7962">
      <w:pPr>
        <w:adjustRightInd w:val="0"/>
        <w:spacing w:line="360" w:lineRule="auto"/>
        <w:jc w:val="center"/>
        <w:rPr>
          <w:sz w:val="22"/>
          <w:szCs w:val="22"/>
        </w:rPr>
      </w:pPr>
      <w:r w:rsidRPr="00C0097E">
        <w:rPr>
          <w:sz w:val="22"/>
          <w:szCs w:val="22"/>
        </w:rPr>
        <w:object w:dxaOrig="8515" w:dyaOrig="4054" w14:anchorId="1DFE251C">
          <v:shape id="_x0000_i1082" type="#_x0000_t75" style="width:346.2pt;height:165pt" o:ole="">
            <v:imagedata r:id="rId123" o:title=""/>
          </v:shape>
          <o:OLEObject Type="Embed" ProgID="ChemDraw.Document.6.0" ShapeID="_x0000_i1082" DrawAspect="Content" ObjectID="_1790109329" r:id="rId124"/>
        </w:object>
      </w:r>
    </w:p>
    <w:p w14:paraId="0C835B57" w14:textId="77777777" w:rsidR="00FC7962" w:rsidRPr="00C0097E" w:rsidRDefault="00FC7962" w:rsidP="00FC7962">
      <w:pPr>
        <w:adjustRightInd w:val="0"/>
        <w:spacing w:line="360" w:lineRule="auto"/>
        <w:jc w:val="center"/>
        <w:rPr>
          <w:b/>
        </w:rPr>
      </w:pPr>
    </w:p>
    <w:p w14:paraId="2653CA6F" w14:textId="023B6C82" w:rsidR="00FC7962" w:rsidRPr="00C0097E" w:rsidRDefault="00AD57BD" w:rsidP="00FC7962">
      <w:pPr>
        <w:adjustRightInd w:val="0"/>
        <w:spacing w:line="360" w:lineRule="auto"/>
        <w:jc w:val="both"/>
        <w:rPr>
          <w:bCs/>
          <w:sz w:val="22"/>
          <w:szCs w:val="22"/>
        </w:rPr>
      </w:pPr>
      <w:r w:rsidRPr="00C0097E">
        <w:rPr>
          <w:b/>
          <w:bCs/>
          <w:sz w:val="22"/>
          <w:szCs w:val="22"/>
        </w:rPr>
        <w:t xml:space="preserve">Scheme </w:t>
      </w:r>
      <w:r w:rsidR="00ED66CC" w:rsidRPr="00C0097E">
        <w:rPr>
          <w:b/>
          <w:bCs/>
          <w:sz w:val="22"/>
          <w:szCs w:val="22"/>
        </w:rPr>
        <w:t>60</w:t>
      </w:r>
      <w:r w:rsidR="00FC7962" w:rsidRPr="00C0097E">
        <w:rPr>
          <w:b/>
          <w:bCs/>
          <w:sz w:val="22"/>
          <w:szCs w:val="22"/>
        </w:rPr>
        <w:t>.</w:t>
      </w:r>
      <w:r w:rsidR="00FC7962" w:rsidRPr="00C0097E">
        <w:rPr>
          <w:bCs/>
          <w:sz w:val="22"/>
          <w:szCs w:val="22"/>
        </w:rPr>
        <w:t xml:space="preserve"> Aqueous organocatalytic Michael addition using  pyrrolidine-thiourea, and pyrrolidine-phosphine oxide organocatalyst.</w:t>
      </w:r>
    </w:p>
    <w:p w14:paraId="7789D625" w14:textId="17EFBF50" w:rsidR="00FC7962" w:rsidRPr="00C0097E" w:rsidRDefault="00FC015E" w:rsidP="00FC7962">
      <w:pPr>
        <w:rPr>
          <w:b/>
          <w:sz w:val="28"/>
          <w:szCs w:val="32"/>
        </w:rPr>
      </w:pPr>
      <w:r w:rsidRPr="00C0097E">
        <w:rPr>
          <w:b/>
          <w:sz w:val="28"/>
          <w:szCs w:val="32"/>
        </w:rPr>
        <w:t>11</w:t>
      </w:r>
      <w:r w:rsidR="00FC7962" w:rsidRPr="00C0097E">
        <w:rPr>
          <w:b/>
          <w:sz w:val="28"/>
          <w:szCs w:val="32"/>
        </w:rPr>
        <w:t>. Strecker reactions</w:t>
      </w:r>
    </w:p>
    <w:p w14:paraId="7DE930C4" w14:textId="77777777" w:rsidR="00FC7962" w:rsidRPr="00C0097E" w:rsidRDefault="00FC7962" w:rsidP="00FC7962">
      <w:pPr>
        <w:adjustRightInd w:val="0"/>
        <w:spacing w:line="360" w:lineRule="auto"/>
        <w:jc w:val="both"/>
        <w:rPr>
          <w:bCs/>
        </w:rPr>
      </w:pPr>
    </w:p>
    <w:p w14:paraId="7600BB9F" w14:textId="0BD08075" w:rsidR="00FC7962" w:rsidRPr="00C0097E" w:rsidRDefault="00FC7962" w:rsidP="008A7638">
      <w:pPr>
        <w:adjustRightInd w:val="0"/>
        <w:spacing w:line="360" w:lineRule="auto"/>
        <w:jc w:val="both"/>
        <w:rPr>
          <w:sz w:val="22"/>
        </w:rPr>
      </w:pPr>
      <w:r w:rsidRPr="00C0097E">
        <w:rPr>
          <w:sz w:val="24"/>
          <w:szCs w:val="22"/>
        </w:rPr>
        <w:t xml:space="preserve">The three-component reaction of an aldehyde or ketone, a primary amine and a cyanide ion constitutes one of the most efficient manifolds for the synthesis of α-aminonitriles, versatile precursors of α-amino acids. García-Tellado </w:t>
      </w:r>
      <w:r w:rsidRPr="00C0097E">
        <w:rPr>
          <w:i/>
          <w:sz w:val="24"/>
          <w:szCs w:val="22"/>
        </w:rPr>
        <w:t>et al.</w:t>
      </w:r>
      <w:r w:rsidRPr="00C0097E">
        <w:rPr>
          <w:sz w:val="24"/>
          <w:szCs w:val="22"/>
        </w:rPr>
        <w:t xml:space="preserve"> developed a Strecker reaction of ketones and aniline using acetyl cyanide as a cyanide source and utilizing </w:t>
      </w:r>
      <w:r w:rsidRPr="00C0097E">
        <w:rPr>
          <w:i/>
          <w:sz w:val="24"/>
          <w:szCs w:val="22"/>
        </w:rPr>
        <w:t>N,N</w:t>
      </w:r>
      <w:r w:rsidRPr="00C0097E">
        <w:rPr>
          <w:sz w:val="24"/>
          <w:szCs w:val="22"/>
        </w:rPr>
        <w:t>-dimethylcyclohexylamine as a Lewis base catalyst in brine (</w:t>
      </w:r>
      <w:r w:rsidR="00AD57BD" w:rsidRPr="00C0097E">
        <w:rPr>
          <w:sz w:val="24"/>
          <w:szCs w:val="22"/>
        </w:rPr>
        <w:t xml:space="preserve">Scheme </w:t>
      </w:r>
      <w:r w:rsidR="00ED66CC" w:rsidRPr="00C0097E">
        <w:rPr>
          <w:sz w:val="24"/>
          <w:szCs w:val="22"/>
        </w:rPr>
        <w:t>61</w:t>
      </w:r>
      <w:r w:rsidRPr="00C0097E">
        <w:rPr>
          <w:sz w:val="24"/>
          <w:szCs w:val="22"/>
        </w:rPr>
        <w:t>).</w:t>
      </w:r>
      <w:r w:rsidR="00ED66CC" w:rsidRPr="00C0097E">
        <w:rPr>
          <w:sz w:val="24"/>
          <w:szCs w:val="22"/>
          <w:vertAlign w:val="superscript"/>
        </w:rPr>
        <w:t>103</w:t>
      </w:r>
      <w:r w:rsidRPr="00C0097E">
        <w:rPr>
          <w:sz w:val="24"/>
          <w:szCs w:val="22"/>
        </w:rPr>
        <w:t xml:space="preserve"> Remarkably, the reaction did not produce </w:t>
      </w:r>
      <w:r w:rsidRPr="00C0097E">
        <w:rPr>
          <w:i/>
          <w:sz w:val="24"/>
          <w:szCs w:val="22"/>
        </w:rPr>
        <w:t>N</w:t>
      </w:r>
      <w:r w:rsidRPr="00C0097E">
        <w:rPr>
          <w:sz w:val="24"/>
          <w:szCs w:val="22"/>
        </w:rPr>
        <w:t xml:space="preserve">-acylated α-aminonitriles, which indeed constituted the main products in organic media using this cyanide source. </w:t>
      </w:r>
    </w:p>
    <w:p w14:paraId="152ABCAC" w14:textId="77777777" w:rsidR="00FC7962" w:rsidRPr="00C0097E" w:rsidRDefault="00FC7962" w:rsidP="00FC7962">
      <w:pPr>
        <w:adjustRightInd w:val="0"/>
        <w:spacing w:line="360" w:lineRule="auto"/>
        <w:jc w:val="center"/>
      </w:pPr>
      <w:r w:rsidRPr="00C0097E">
        <w:object w:dxaOrig="7099" w:dyaOrig="1826" w14:anchorId="39E26449">
          <v:shape id="_x0000_i1083" type="#_x0000_t75" style="width:325.8pt;height:84pt" o:ole="">
            <v:imagedata r:id="rId125" o:title=""/>
          </v:shape>
          <o:OLEObject Type="Embed" ProgID="ChemDraw.Document.6.0" ShapeID="_x0000_i1083" DrawAspect="Content" ObjectID="_1790109330" r:id="rId126"/>
        </w:object>
      </w:r>
    </w:p>
    <w:p w14:paraId="2394DA58" w14:textId="6349F4F7" w:rsidR="00FC7962" w:rsidRPr="00C0097E" w:rsidRDefault="00AD57BD" w:rsidP="00FC7962">
      <w:pPr>
        <w:adjustRightInd w:val="0"/>
        <w:spacing w:line="360" w:lineRule="auto"/>
        <w:jc w:val="center"/>
        <w:rPr>
          <w:sz w:val="22"/>
          <w:szCs w:val="22"/>
        </w:rPr>
      </w:pPr>
      <w:r w:rsidRPr="00C0097E">
        <w:rPr>
          <w:b/>
          <w:sz w:val="22"/>
          <w:szCs w:val="22"/>
        </w:rPr>
        <w:t xml:space="preserve">Scheme </w:t>
      </w:r>
      <w:r w:rsidR="00ED66CC" w:rsidRPr="00C0097E">
        <w:rPr>
          <w:b/>
          <w:sz w:val="22"/>
          <w:szCs w:val="22"/>
        </w:rPr>
        <w:t>61</w:t>
      </w:r>
      <w:r w:rsidR="00FC7962" w:rsidRPr="00C0097E">
        <w:rPr>
          <w:b/>
          <w:sz w:val="22"/>
          <w:szCs w:val="22"/>
        </w:rPr>
        <w:t>.</w:t>
      </w:r>
      <w:r w:rsidR="00FC7962" w:rsidRPr="00C0097E">
        <w:rPr>
          <w:sz w:val="22"/>
          <w:szCs w:val="22"/>
        </w:rPr>
        <w:t xml:space="preserve"> Strecker reaction of ketones and aniline using acetyl cyanide in water.</w:t>
      </w:r>
    </w:p>
    <w:p w14:paraId="20891CDD" w14:textId="77777777" w:rsidR="00FC7962" w:rsidRPr="00C0097E" w:rsidRDefault="00FC7962" w:rsidP="00FC7962">
      <w:pPr>
        <w:adjustRightInd w:val="0"/>
        <w:spacing w:line="360" w:lineRule="auto"/>
      </w:pPr>
    </w:p>
    <w:p w14:paraId="47251B48" w14:textId="4DF304F3" w:rsidR="00FC7962" w:rsidRPr="00C0097E" w:rsidRDefault="00FC7962" w:rsidP="008A7638">
      <w:pPr>
        <w:adjustRightInd w:val="0"/>
        <w:spacing w:line="360" w:lineRule="auto"/>
        <w:jc w:val="both"/>
        <w:rPr>
          <w:sz w:val="24"/>
          <w:szCs w:val="22"/>
        </w:rPr>
      </w:pPr>
      <w:r w:rsidRPr="00C0097E">
        <w:rPr>
          <w:sz w:val="24"/>
          <w:szCs w:val="22"/>
        </w:rPr>
        <w:t>A simple and practical method for the synthesis of α-amino nitriles through a one-pot, three-component Strecker reaction of a carbonyl compound, amine, and acetone cyanohydrin in water has been recently developed (</w:t>
      </w:r>
      <w:r w:rsidR="00AD57BD" w:rsidRPr="00C0097E">
        <w:rPr>
          <w:sz w:val="24"/>
          <w:szCs w:val="22"/>
        </w:rPr>
        <w:t xml:space="preserve">Scheme </w:t>
      </w:r>
      <w:r w:rsidR="00ED66CC" w:rsidRPr="00C0097E">
        <w:rPr>
          <w:sz w:val="24"/>
          <w:szCs w:val="22"/>
        </w:rPr>
        <w:t>62</w:t>
      </w:r>
      <w:r w:rsidRPr="00C0097E">
        <w:rPr>
          <w:sz w:val="24"/>
          <w:szCs w:val="22"/>
        </w:rPr>
        <w:t>). The protocol is particularly efficient for both aliphatic and aromatic aldehydes, and cyclic ketones, in combination with primary and secondary amines.</w:t>
      </w:r>
      <w:r w:rsidR="00ED66CC" w:rsidRPr="00C0097E">
        <w:rPr>
          <w:sz w:val="24"/>
          <w:szCs w:val="22"/>
          <w:vertAlign w:val="superscript"/>
        </w:rPr>
        <w:t>104</w:t>
      </w:r>
      <w:r w:rsidRPr="00C0097E">
        <w:rPr>
          <w:sz w:val="24"/>
          <w:szCs w:val="22"/>
        </w:rPr>
        <w:t xml:space="preserve"> </w:t>
      </w:r>
    </w:p>
    <w:p w14:paraId="7594808E" w14:textId="77777777" w:rsidR="00FC7962" w:rsidRPr="00C0097E" w:rsidRDefault="00FC7962" w:rsidP="00FC7962">
      <w:pPr>
        <w:adjustRightInd w:val="0"/>
        <w:spacing w:line="360" w:lineRule="auto"/>
        <w:jc w:val="both"/>
      </w:pPr>
    </w:p>
    <w:p w14:paraId="5D14BAE6" w14:textId="77777777" w:rsidR="00FC7962" w:rsidRPr="00C0097E" w:rsidRDefault="00FC7962" w:rsidP="00FC7962">
      <w:pPr>
        <w:adjustRightInd w:val="0"/>
        <w:spacing w:line="360" w:lineRule="auto"/>
        <w:jc w:val="center"/>
      </w:pPr>
      <w:r w:rsidRPr="00C0097E">
        <w:object w:dxaOrig="8379" w:dyaOrig="1449" w14:anchorId="3D2E1871">
          <v:shape id="_x0000_i1084" type="#_x0000_t75" style="width:356.4pt;height:61.8pt" o:ole="">
            <v:imagedata r:id="rId127" o:title=""/>
          </v:shape>
          <o:OLEObject Type="Embed" ProgID="ChemDraw.Document.6.0" ShapeID="_x0000_i1084" DrawAspect="Content" ObjectID="_1790109331" r:id="rId128"/>
        </w:object>
      </w:r>
    </w:p>
    <w:p w14:paraId="7F52F85F" w14:textId="77777777" w:rsidR="00FC7962" w:rsidRPr="00C0097E" w:rsidRDefault="00FC7962" w:rsidP="00FC7962">
      <w:pPr>
        <w:adjustRightInd w:val="0"/>
        <w:spacing w:line="360" w:lineRule="auto"/>
        <w:jc w:val="center"/>
      </w:pPr>
    </w:p>
    <w:p w14:paraId="2D0F4727" w14:textId="580D3F2D" w:rsidR="00FC7962" w:rsidRPr="00C0097E" w:rsidRDefault="00AD57BD" w:rsidP="00FC7962">
      <w:pPr>
        <w:adjustRightInd w:val="0"/>
        <w:spacing w:line="360" w:lineRule="auto"/>
        <w:rPr>
          <w:sz w:val="22"/>
          <w:szCs w:val="22"/>
        </w:rPr>
      </w:pPr>
      <w:r w:rsidRPr="00C0097E">
        <w:rPr>
          <w:b/>
          <w:sz w:val="22"/>
          <w:szCs w:val="22"/>
        </w:rPr>
        <w:t xml:space="preserve">Scheme </w:t>
      </w:r>
      <w:r w:rsidR="00ED66CC" w:rsidRPr="00C0097E">
        <w:rPr>
          <w:b/>
          <w:sz w:val="22"/>
          <w:szCs w:val="22"/>
        </w:rPr>
        <w:t>62</w:t>
      </w:r>
      <w:r w:rsidR="00FC7962" w:rsidRPr="00C0097E">
        <w:rPr>
          <w:b/>
          <w:sz w:val="22"/>
          <w:szCs w:val="22"/>
        </w:rPr>
        <w:t>.</w:t>
      </w:r>
      <w:r w:rsidR="00FC7962" w:rsidRPr="00C0097E">
        <w:rPr>
          <w:sz w:val="22"/>
          <w:szCs w:val="22"/>
        </w:rPr>
        <w:t xml:space="preserve"> Strecker reaction of benzaldehyde, benzylamine, and acetone cyanohydrin in water.</w:t>
      </w:r>
    </w:p>
    <w:p w14:paraId="3E2979B6" w14:textId="77777777" w:rsidR="00FC7962" w:rsidRPr="00C0097E" w:rsidRDefault="00FC7962" w:rsidP="00FC7962">
      <w:pPr>
        <w:adjustRightInd w:val="0"/>
        <w:spacing w:line="360" w:lineRule="auto"/>
        <w:jc w:val="both"/>
        <w:rPr>
          <w:rFonts w:eastAsia="AdvOT863180fb"/>
        </w:rPr>
      </w:pPr>
    </w:p>
    <w:p w14:paraId="582F0D16" w14:textId="25FF4581" w:rsidR="00FC7962" w:rsidRPr="00C0097E" w:rsidRDefault="00FC7962" w:rsidP="008A7638">
      <w:pPr>
        <w:adjustRightInd w:val="0"/>
        <w:spacing w:line="360" w:lineRule="auto"/>
        <w:jc w:val="both"/>
        <w:rPr>
          <w:rFonts w:eastAsia="AdvOT863180fb"/>
          <w:sz w:val="24"/>
          <w:szCs w:val="22"/>
        </w:rPr>
      </w:pPr>
      <w:r w:rsidRPr="00C0097E">
        <w:rPr>
          <w:rFonts w:eastAsia="AdvOT863180fb"/>
          <w:sz w:val="24"/>
          <w:szCs w:val="22"/>
        </w:rPr>
        <w:t xml:space="preserve">A mild, efficient and environmentally friendly method also has been developed for the synthesis of α-aminonitriles </w:t>
      </w:r>
      <w:r w:rsidRPr="00C0097E">
        <w:rPr>
          <w:rFonts w:eastAsia="AdvOT863180fb"/>
          <w:i/>
          <w:sz w:val="24"/>
          <w:szCs w:val="22"/>
        </w:rPr>
        <w:t>via</w:t>
      </w:r>
      <w:r w:rsidRPr="00C0097E">
        <w:rPr>
          <w:rFonts w:eastAsia="AdvOT863180fb"/>
          <w:sz w:val="24"/>
          <w:szCs w:val="22"/>
        </w:rPr>
        <w:t xml:space="preserve"> a three-component condensation of aldehyde, amine and TMSCN in the presence of a catalytic amount of indium(III) iodide in water. The reactions proceeded smoothly at room temperature in water to generate the corresponding products in moderate to excellent yields </w:t>
      </w:r>
      <w:r w:rsidR="00AD57BD" w:rsidRPr="00C0097E">
        <w:rPr>
          <w:rFonts w:eastAsia="AdvOT863180fb"/>
          <w:sz w:val="24"/>
          <w:szCs w:val="22"/>
        </w:rPr>
        <w:t xml:space="preserve">(Scheme </w:t>
      </w:r>
      <w:r w:rsidR="00ED66CC" w:rsidRPr="00C0097E">
        <w:rPr>
          <w:rFonts w:eastAsia="AdvOT863180fb"/>
          <w:sz w:val="24"/>
          <w:szCs w:val="22"/>
        </w:rPr>
        <w:t>63</w:t>
      </w:r>
      <w:r w:rsidRPr="00C0097E">
        <w:rPr>
          <w:rFonts w:eastAsia="AdvOT863180fb"/>
          <w:sz w:val="24"/>
          <w:szCs w:val="22"/>
        </w:rPr>
        <w:t>).</w:t>
      </w:r>
      <w:r w:rsidR="00ED66CC" w:rsidRPr="00C0097E">
        <w:rPr>
          <w:rFonts w:eastAsia="AdvOT863180fb"/>
          <w:sz w:val="24"/>
          <w:szCs w:val="22"/>
          <w:vertAlign w:val="superscript"/>
        </w:rPr>
        <w:t>105</w:t>
      </w:r>
    </w:p>
    <w:p w14:paraId="2015FA42" w14:textId="77777777" w:rsidR="00FC7962" w:rsidRPr="00C0097E" w:rsidRDefault="00FC7962" w:rsidP="00FC7962">
      <w:pPr>
        <w:adjustRightInd w:val="0"/>
        <w:spacing w:line="360" w:lineRule="auto"/>
        <w:jc w:val="both"/>
        <w:rPr>
          <w:rFonts w:eastAsia="AdvOT863180fb"/>
          <w:sz w:val="22"/>
          <w:szCs w:val="22"/>
        </w:rPr>
      </w:pPr>
    </w:p>
    <w:p w14:paraId="062E73B9" w14:textId="77777777" w:rsidR="00FC7962" w:rsidRPr="00C0097E" w:rsidRDefault="00FC7962" w:rsidP="00FC7962">
      <w:pPr>
        <w:adjustRightInd w:val="0"/>
        <w:spacing w:line="360" w:lineRule="auto"/>
        <w:jc w:val="center"/>
        <w:rPr>
          <w:rFonts w:eastAsia="AdvOT863180fb"/>
        </w:rPr>
      </w:pPr>
      <w:r w:rsidRPr="00C0097E">
        <w:object w:dxaOrig="7413" w:dyaOrig="1178" w14:anchorId="2C6C6B50">
          <v:shape id="_x0000_i1085" type="#_x0000_t75" style="width:346.8pt;height:55.2pt" o:ole="">
            <v:imagedata r:id="rId129" o:title=""/>
          </v:shape>
          <o:OLEObject Type="Embed" ProgID="ChemDraw.Document.6.0" ShapeID="_x0000_i1085" DrawAspect="Content" ObjectID="_1790109332" r:id="rId130"/>
        </w:object>
      </w:r>
    </w:p>
    <w:p w14:paraId="3F1A2718" w14:textId="77777777" w:rsidR="00FC7962" w:rsidRPr="00C0097E" w:rsidRDefault="00FC7962" w:rsidP="00FC7962">
      <w:pPr>
        <w:adjustRightInd w:val="0"/>
        <w:spacing w:line="360" w:lineRule="auto"/>
        <w:jc w:val="both"/>
        <w:rPr>
          <w:rFonts w:eastAsia="AdvOT863180fb"/>
        </w:rPr>
      </w:pPr>
    </w:p>
    <w:p w14:paraId="695AA7F8" w14:textId="05B95E78" w:rsidR="00FC7962" w:rsidRPr="00C0097E" w:rsidRDefault="00AD57BD" w:rsidP="00FC7962">
      <w:pPr>
        <w:adjustRightInd w:val="0"/>
        <w:spacing w:line="360" w:lineRule="auto"/>
        <w:jc w:val="center"/>
        <w:rPr>
          <w:sz w:val="22"/>
          <w:szCs w:val="22"/>
        </w:rPr>
      </w:pPr>
      <w:r w:rsidRPr="00C0097E">
        <w:rPr>
          <w:b/>
          <w:sz w:val="22"/>
          <w:szCs w:val="22"/>
        </w:rPr>
        <w:t xml:space="preserve">Scheme </w:t>
      </w:r>
      <w:r w:rsidR="00ED66CC" w:rsidRPr="00C0097E">
        <w:rPr>
          <w:b/>
          <w:sz w:val="22"/>
          <w:szCs w:val="22"/>
        </w:rPr>
        <w:t>63</w:t>
      </w:r>
      <w:r w:rsidR="00FC7962" w:rsidRPr="00C0097E">
        <w:rPr>
          <w:b/>
          <w:sz w:val="22"/>
          <w:szCs w:val="22"/>
        </w:rPr>
        <w:t>.</w:t>
      </w:r>
      <w:r w:rsidR="00FC7962" w:rsidRPr="00C0097E">
        <w:rPr>
          <w:sz w:val="22"/>
          <w:szCs w:val="22"/>
        </w:rPr>
        <w:t xml:space="preserve"> </w:t>
      </w:r>
      <w:r w:rsidR="00FC7962" w:rsidRPr="00C0097E">
        <w:rPr>
          <w:rFonts w:eastAsia="AdvOT863180fb"/>
          <w:sz w:val="22"/>
          <w:szCs w:val="22"/>
        </w:rPr>
        <w:t xml:space="preserve">indium(III) iodide catalyzed </w:t>
      </w:r>
      <w:r w:rsidR="00FC7962" w:rsidRPr="00C0097E">
        <w:rPr>
          <w:sz w:val="22"/>
          <w:szCs w:val="22"/>
        </w:rPr>
        <w:t>Strecker reaction in water.</w:t>
      </w:r>
    </w:p>
    <w:p w14:paraId="55EAD6A5" w14:textId="77777777" w:rsidR="00FC7962" w:rsidRPr="00C0097E" w:rsidRDefault="00FC7962" w:rsidP="00FC7962">
      <w:pPr>
        <w:adjustRightInd w:val="0"/>
        <w:spacing w:line="360" w:lineRule="auto"/>
        <w:jc w:val="center"/>
        <w:rPr>
          <w:sz w:val="22"/>
          <w:szCs w:val="22"/>
        </w:rPr>
      </w:pPr>
    </w:p>
    <w:p w14:paraId="2D3953F4" w14:textId="59DB0FFE" w:rsidR="00FC7962" w:rsidRPr="00C0097E" w:rsidRDefault="00FC015E" w:rsidP="00FC7962">
      <w:pPr>
        <w:adjustRightInd w:val="0"/>
        <w:spacing w:line="360" w:lineRule="auto"/>
        <w:jc w:val="both"/>
        <w:rPr>
          <w:b/>
          <w:sz w:val="28"/>
          <w:szCs w:val="32"/>
        </w:rPr>
      </w:pPr>
      <w:r w:rsidRPr="00C0097E">
        <w:rPr>
          <w:b/>
          <w:sz w:val="28"/>
          <w:szCs w:val="32"/>
        </w:rPr>
        <w:t>12</w:t>
      </w:r>
      <w:r w:rsidR="00FC7962" w:rsidRPr="00C0097E">
        <w:rPr>
          <w:b/>
          <w:sz w:val="28"/>
          <w:szCs w:val="32"/>
        </w:rPr>
        <w:t>. Suzuki reactions</w:t>
      </w:r>
    </w:p>
    <w:p w14:paraId="0B569395" w14:textId="5D315639" w:rsidR="00FC7962" w:rsidRPr="00C0097E" w:rsidRDefault="00FC7962" w:rsidP="008A7638">
      <w:pPr>
        <w:adjustRightInd w:val="0"/>
        <w:spacing w:line="360" w:lineRule="auto"/>
        <w:jc w:val="both"/>
        <w:rPr>
          <w:sz w:val="24"/>
          <w:szCs w:val="22"/>
        </w:rPr>
      </w:pPr>
      <w:r w:rsidRPr="00C0097E">
        <w:rPr>
          <w:sz w:val="24"/>
          <w:szCs w:val="22"/>
        </w:rPr>
        <w:t>The Suzuki reaction involves the palladium-catalyzed reaction of aryl or alkenyl halides and a borane to form new carbon-carbon single bonds. The Suzuki reaction is often carried out in organic-aqueous mixed solvents however the reaction proceeds more rapidly in a homogeneous medium. Najera and Botella have examined the Suzuki reaction of aryl chlorides</w:t>
      </w:r>
      <w:r w:rsidRPr="00C0097E">
        <w:rPr>
          <w:b/>
          <w:bCs/>
          <w:sz w:val="24"/>
          <w:szCs w:val="22"/>
        </w:rPr>
        <w:t xml:space="preserve"> </w:t>
      </w:r>
      <w:r w:rsidRPr="00C0097E">
        <w:rPr>
          <w:sz w:val="24"/>
          <w:szCs w:val="22"/>
        </w:rPr>
        <w:t>and phenyl boronic acids</w:t>
      </w:r>
      <w:r w:rsidRPr="00C0097E">
        <w:rPr>
          <w:b/>
          <w:bCs/>
          <w:sz w:val="24"/>
          <w:szCs w:val="22"/>
        </w:rPr>
        <w:t xml:space="preserve"> </w:t>
      </w:r>
      <w:r w:rsidRPr="00C0097E">
        <w:rPr>
          <w:sz w:val="24"/>
          <w:szCs w:val="22"/>
        </w:rPr>
        <w:t xml:space="preserve">in aqueous medium with a range of palladcycles </w:t>
      </w:r>
      <w:r w:rsidR="00AD57BD" w:rsidRPr="00C0097E">
        <w:rPr>
          <w:sz w:val="24"/>
          <w:szCs w:val="22"/>
        </w:rPr>
        <w:t xml:space="preserve">(Scheme </w:t>
      </w:r>
      <w:r w:rsidR="00ED66CC" w:rsidRPr="00C0097E">
        <w:rPr>
          <w:sz w:val="24"/>
          <w:szCs w:val="22"/>
        </w:rPr>
        <w:t>64</w:t>
      </w:r>
      <w:r w:rsidRPr="00C0097E">
        <w:rPr>
          <w:sz w:val="24"/>
          <w:szCs w:val="22"/>
        </w:rPr>
        <w:t>).</w:t>
      </w:r>
      <w:r w:rsidR="00ED66CC" w:rsidRPr="00C0097E">
        <w:rPr>
          <w:sz w:val="24"/>
          <w:szCs w:val="22"/>
          <w:vertAlign w:val="superscript"/>
        </w:rPr>
        <w:t>106</w:t>
      </w:r>
      <w:r w:rsidRPr="00C0097E">
        <w:rPr>
          <w:sz w:val="24"/>
          <w:szCs w:val="22"/>
        </w:rPr>
        <w:t xml:space="preserve"> This reaction was found to proceed in good to excellent yields (up to 100%) without the need for degassing of the solvent and an inert atmosphere as is often required with the Suzuki reaction.</w:t>
      </w:r>
    </w:p>
    <w:p w14:paraId="136869BD" w14:textId="77777777" w:rsidR="00FC7962" w:rsidRPr="00C0097E" w:rsidRDefault="00FC7962" w:rsidP="00FC7962">
      <w:pPr>
        <w:adjustRightInd w:val="0"/>
        <w:spacing w:line="360" w:lineRule="auto"/>
        <w:jc w:val="both"/>
      </w:pPr>
    </w:p>
    <w:p w14:paraId="27AD2A63" w14:textId="77777777" w:rsidR="00FC7962" w:rsidRPr="00C0097E" w:rsidRDefault="00FC7962" w:rsidP="00FC7962">
      <w:pPr>
        <w:adjustRightInd w:val="0"/>
        <w:spacing w:line="360" w:lineRule="auto"/>
        <w:jc w:val="center"/>
      </w:pPr>
      <w:r w:rsidRPr="00C0097E">
        <w:object w:dxaOrig="5903" w:dyaOrig="3107" w14:anchorId="565DA1BF">
          <v:shape id="_x0000_i1086" type="#_x0000_t75" style="width:256.2pt;height:134.4pt" o:ole="">
            <v:imagedata r:id="rId131" o:title=""/>
          </v:shape>
          <o:OLEObject Type="Embed" ProgID="ChemDraw.Document.6.0" ShapeID="_x0000_i1086" DrawAspect="Content" ObjectID="_1790109333" r:id="rId132"/>
        </w:object>
      </w:r>
    </w:p>
    <w:p w14:paraId="393FF0AE" w14:textId="77777777" w:rsidR="00FC7962" w:rsidRPr="00C0097E" w:rsidRDefault="00FC7962" w:rsidP="00FC7962">
      <w:pPr>
        <w:adjustRightInd w:val="0"/>
        <w:spacing w:line="360" w:lineRule="auto"/>
        <w:jc w:val="center"/>
      </w:pPr>
    </w:p>
    <w:p w14:paraId="65011F72" w14:textId="6CE897CE" w:rsidR="00FC7962" w:rsidRPr="00C0097E" w:rsidRDefault="00AD57BD" w:rsidP="00FC7962">
      <w:pPr>
        <w:adjustRightInd w:val="0"/>
        <w:spacing w:line="360" w:lineRule="auto"/>
        <w:jc w:val="center"/>
        <w:rPr>
          <w:bCs/>
          <w:sz w:val="22"/>
          <w:szCs w:val="22"/>
        </w:rPr>
      </w:pPr>
      <w:r w:rsidRPr="00C0097E">
        <w:rPr>
          <w:b/>
          <w:bCs/>
          <w:sz w:val="22"/>
          <w:szCs w:val="22"/>
        </w:rPr>
        <w:t xml:space="preserve">Scheme </w:t>
      </w:r>
      <w:r w:rsidR="00ED66CC" w:rsidRPr="00C0097E">
        <w:rPr>
          <w:b/>
          <w:bCs/>
          <w:sz w:val="22"/>
          <w:szCs w:val="22"/>
        </w:rPr>
        <w:t>64</w:t>
      </w:r>
      <w:r w:rsidR="00FC7962" w:rsidRPr="00C0097E">
        <w:rPr>
          <w:bCs/>
          <w:sz w:val="22"/>
          <w:szCs w:val="22"/>
        </w:rPr>
        <w:t>. Suzuki reaction in aqueous medium using palladacycle.</w:t>
      </w:r>
    </w:p>
    <w:p w14:paraId="77204941" w14:textId="77777777" w:rsidR="00FC7962" w:rsidRPr="00C0097E" w:rsidRDefault="00FC7962" w:rsidP="00FC7962">
      <w:pPr>
        <w:adjustRightInd w:val="0"/>
        <w:spacing w:line="360" w:lineRule="auto"/>
        <w:jc w:val="center"/>
        <w:rPr>
          <w:bCs/>
          <w:sz w:val="22"/>
          <w:szCs w:val="22"/>
        </w:rPr>
      </w:pPr>
    </w:p>
    <w:p w14:paraId="2CA73195" w14:textId="1DC2BE48" w:rsidR="00FC7962" w:rsidRPr="00C0097E" w:rsidRDefault="00FC7962" w:rsidP="008A7638">
      <w:pPr>
        <w:adjustRightInd w:val="0"/>
        <w:spacing w:line="360" w:lineRule="auto"/>
        <w:jc w:val="both"/>
        <w:rPr>
          <w:sz w:val="24"/>
          <w:szCs w:val="22"/>
          <w:vertAlign w:val="superscript"/>
        </w:rPr>
      </w:pPr>
      <w:r w:rsidRPr="00C0097E">
        <w:rPr>
          <w:sz w:val="24"/>
          <w:szCs w:val="22"/>
        </w:rPr>
        <w:t>San Martin and co-workers have examined a number of PCN-type palladium pincer complexes in the Suzuki reaction employing unusual substrates such as benzyl halides, α-haloeneones, and alkyl boronic acids in aqueous solvent (</w:t>
      </w:r>
      <w:r w:rsidR="00AD57BD" w:rsidRPr="00C0097E">
        <w:rPr>
          <w:sz w:val="24"/>
          <w:szCs w:val="22"/>
        </w:rPr>
        <w:t xml:space="preserve">Scheme </w:t>
      </w:r>
      <w:r w:rsidR="00ED66CC" w:rsidRPr="00C0097E">
        <w:rPr>
          <w:sz w:val="24"/>
          <w:szCs w:val="22"/>
        </w:rPr>
        <w:t>65</w:t>
      </w:r>
      <w:r w:rsidRPr="00C0097E">
        <w:rPr>
          <w:sz w:val="24"/>
          <w:szCs w:val="22"/>
        </w:rPr>
        <w:t>).</w:t>
      </w:r>
      <w:r w:rsidR="00ED66CC" w:rsidRPr="00C0097E">
        <w:rPr>
          <w:sz w:val="24"/>
          <w:szCs w:val="22"/>
          <w:vertAlign w:val="superscript"/>
        </w:rPr>
        <w:t>107-109</w:t>
      </w:r>
    </w:p>
    <w:p w14:paraId="2525FB6B" w14:textId="77777777" w:rsidR="00FC7962" w:rsidRPr="00C0097E" w:rsidRDefault="00FC7962" w:rsidP="00FC7962">
      <w:pPr>
        <w:adjustRightInd w:val="0"/>
        <w:spacing w:line="360" w:lineRule="auto"/>
        <w:jc w:val="both"/>
      </w:pPr>
    </w:p>
    <w:p w14:paraId="3D2B0CFD" w14:textId="77777777" w:rsidR="00FC7962" w:rsidRPr="00C0097E" w:rsidRDefault="00FC7962" w:rsidP="00FC7962">
      <w:pPr>
        <w:adjustRightInd w:val="0"/>
        <w:spacing w:line="360" w:lineRule="auto"/>
        <w:jc w:val="center"/>
      </w:pPr>
      <w:r w:rsidRPr="00C0097E">
        <w:object w:dxaOrig="6131" w:dyaOrig="4391" w14:anchorId="6112F360">
          <v:shape id="_x0000_i1087" type="#_x0000_t75" style="width:306.6pt;height:219.6pt" o:ole="">
            <v:imagedata r:id="rId133" o:title=""/>
          </v:shape>
          <o:OLEObject Type="Embed" ProgID="ChemDraw.Document.6.0" ShapeID="_x0000_i1087" DrawAspect="Content" ObjectID="_1790109334" r:id="rId134"/>
        </w:object>
      </w:r>
    </w:p>
    <w:p w14:paraId="379E2CF0" w14:textId="77777777" w:rsidR="00FC7962" w:rsidRPr="00C0097E" w:rsidRDefault="00FC7962" w:rsidP="00FC7962">
      <w:pPr>
        <w:adjustRightInd w:val="0"/>
        <w:spacing w:line="360" w:lineRule="auto"/>
      </w:pPr>
    </w:p>
    <w:p w14:paraId="4A2EC3A9" w14:textId="4B1A97F6" w:rsidR="00FC7962" w:rsidRPr="00C0097E" w:rsidRDefault="00AD57BD" w:rsidP="00FC7962">
      <w:pPr>
        <w:adjustRightInd w:val="0"/>
        <w:spacing w:line="360" w:lineRule="auto"/>
        <w:jc w:val="center"/>
        <w:rPr>
          <w:bCs/>
          <w:sz w:val="22"/>
          <w:szCs w:val="22"/>
        </w:rPr>
      </w:pPr>
      <w:r w:rsidRPr="00C0097E">
        <w:rPr>
          <w:b/>
          <w:bCs/>
          <w:sz w:val="22"/>
          <w:szCs w:val="22"/>
        </w:rPr>
        <w:t xml:space="preserve">Scheme </w:t>
      </w:r>
      <w:r w:rsidR="00ED66CC" w:rsidRPr="00C0097E">
        <w:rPr>
          <w:b/>
          <w:bCs/>
          <w:sz w:val="22"/>
          <w:szCs w:val="22"/>
        </w:rPr>
        <w:t>65</w:t>
      </w:r>
      <w:r w:rsidR="00FC7962" w:rsidRPr="00C0097E">
        <w:rPr>
          <w:b/>
          <w:bCs/>
          <w:sz w:val="22"/>
          <w:szCs w:val="22"/>
        </w:rPr>
        <w:t>.</w:t>
      </w:r>
      <w:r w:rsidR="00FC7962" w:rsidRPr="00C0097E">
        <w:rPr>
          <w:bCs/>
          <w:sz w:val="22"/>
          <w:szCs w:val="22"/>
        </w:rPr>
        <w:t xml:space="preserve"> PCN-type ligands in the aqueous Suzuki coupling reaction.</w:t>
      </w:r>
    </w:p>
    <w:p w14:paraId="7F150761" w14:textId="77777777" w:rsidR="00FC7962" w:rsidRPr="00C0097E" w:rsidRDefault="00FC7962" w:rsidP="00FC7962">
      <w:pPr>
        <w:adjustRightInd w:val="0"/>
        <w:spacing w:line="360" w:lineRule="auto"/>
        <w:jc w:val="both"/>
        <w:rPr>
          <w:sz w:val="22"/>
          <w:szCs w:val="22"/>
        </w:rPr>
      </w:pPr>
    </w:p>
    <w:p w14:paraId="64C8FE09" w14:textId="77777777" w:rsidR="00FC7962" w:rsidRPr="00C0097E" w:rsidRDefault="00FC7962" w:rsidP="008A7638">
      <w:pPr>
        <w:adjustRightInd w:val="0"/>
        <w:spacing w:line="360" w:lineRule="auto"/>
        <w:jc w:val="both"/>
        <w:rPr>
          <w:sz w:val="24"/>
          <w:szCs w:val="22"/>
        </w:rPr>
      </w:pPr>
      <w:r w:rsidRPr="00C0097E">
        <w:rPr>
          <w:sz w:val="24"/>
          <w:szCs w:val="22"/>
        </w:rPr>
        <w:t>The reaction of the α-bromoeneones with a range of aryl boronic acids using catalyst</w:t>
      </w:r>
      <w:r w:rsidRPr="00C0097E">
        <w:rPr>
          <w:b/>
          <w:bCs/>
          <w:sz w:val="24"/>
          <w:szCs w:val="22"/>
        </w:rPr>
        <w:t xml:space="preserve"> </w:t>
      </w:r>
      <w:r w:rsidRPr="00C0097E">
        <w:rPr>
          <w:sz w:val="24"/>
          <w:szCs w:val="22"/>
        </w:rPr>
        <w:t>and water as the solvent, gave good to moderate yields with arylation at the α-position. The catalyst was further examined in the Suzuki coupling of benzyl halides and phenylboronic acid</w:t>
      </w:r>
      <w:r w:rsidRPr="00C0097E">
        <w:rPr>
          <w:b/>
          <w:bCs/>
          <w:sz w:val="24"/>
          <w:szCs w:val="22"/>
        </w:rPr>
        <w:t xml:space="preserve"> </w:t>
      </w:r>
      <w:r w:rsidRPr="00C0097E">
        <w:rPr>
          <w:sz w:val="24"/>
          <w:szCs w:val="22"/>
        </w:rPr>
        <w:t>in water. A drawback was observed in reusing catalyst</w:t>
      </w:r>
      <w:r w:rsidRPr="00C0097E">
        <w:rPr>
          <w:b/>
          <w:bCs/>
          <w:sz w:val="24"/>
          <w:szCs w:val="22"/>
        </w:rPr>
        <w:t xml:space="preserve"> </w:t>
      </w:r>
      <w:r w:rsidRPr="00C0097E">
        <w:rPr>
          <w:sz w:val="24"/>
          <w:szCs w:val="22"/>
        </w:rPr>
        <w:t>as it gave diminished yields in the subsequent reactions suggesting some decomposition/deactivation under aqueous conditions.</w:t>
      </w:r>
    </w:p>
    <w:p w14:paraId="0DC68B65" w14:textId="4D32F01F" w:rsidR="00FC7962" w:rsidRPr="00C0097E" w:rsidRDefault="00FC7962" w:rsidP="008A7638">
      <w:pPr>
        <w:adjustRightInd w:val="0"/>
        <w:spacing w:line="360" w:lineRule="auto"/>
        <w:jc w:val="both"/>
        <w:rPr>
          <w:sz w:val="24"/>
          <w:szCs w:val="22"/>
        </w:rPr>
      </w:pPr>
      <w:r w:rsidRPr="00C0097E">
        <w:rPr>
          <w:sz w:val="24"/>
          <w:szCs w:val="22"/>
        </w:rPr>
        <w:t>Sun and co-workers explored a series of water-soluble diimine ligands in the Suzuki coupling of aryl boronic acids and aryl bromides in water.</w:t>
      </w:r>
      <w:r w:rsidR="00ED66CC" w:rsidRPr="00C0097E">
        <w:rPr>
          <w:sz w:val="24"/>
          <w:szCs w:val="22"/>
          <w:vertAlign w:val="superscript"/>
        </w:rPr>
        <w:t>110</w:t>
      </w:r>
      <w:r w:rsidRPr="00C0097E">
        <w:rPr>
          <w:sz w:val="24"/>
          <w:szCs w:val="22"/>
        </w:rPr>
        <w:t xml:space="preserve"> The yields were moderate (up to 70%); however, upon addition of tetrabutylammonium bromide (TBAB) the yields were significantly increased (up to 85%). The addition of ethanol as an organic cosolvent shortened the reaction time (</w:t>
      </w:r>
      <w:r w:rsidR="00AD57BD" w:rsidRPr="00C0097E">
        <w:rPr>
          <w:sz w:val="24"/>
          <w:szCs w:val="22"/>
        </w:rPr>
        <w:t xml:space="preserve">Scheme </w:t>
      </w:r>
      <w:r w:rsidR="00ED66CC" w:rsidRPr="00C0097E">
        <w:rPr>
          <w:sz w:val="24"/>
          <w:szCs w:val="22"/>
        </w:rPr>
        <w:t>66</w:t>
      </w:r>
      <w:r w:rsidRPr="00C0097E">
        <w:rPr>
          <w:sz w:val="24"/>
          <w:szCs w:val="22"/>
        </w:rPr>
        <w:t>). The coupling reactions were found to occur in high yields (&gt;95%), but the reactions needed to be carried out under nitrogen as the reaction in air gave lower yields. The Suzuki coupling reactions with the corresponding aryl chlorides gave poor yields (&lt;20%).</w:t>
      </w:r>
    </w:p>
    <w:p w14:paraId="14DE594B" w14:textId="77777777" w:rsidR="00FC7962" w:rsidRPr="00C0097E" w:rsidRDefault="00FC7962" w:rsidP="00FC7962">
      <w:pPr>
        <w:adjustRightInd w:val="0"/>
        <w:spacing w:line="360" w:lineRule="auto"/>
        <w:jc w:val="both"/>
      </w:pPr>
    </w:p>
    <w:p w14:paraId="31143D2E" w14:textId="77777777" w:rsidR="00FC7962" w:rsidRPr="00C0097E" w:rsidRDefault="00FC7962" w:rsidP="00FC7962">
      <w:pPr>
        <w:adjustRightInd w:val="0"/>
        <w:spacing w:line="360" w:lineRule="auto"/>
        <w:jc w:val="center"/>
      </w:pPr>
      <w:r w:rsidRPr="00C0097E">
        <w:object w:dxaOrig="6575" w:dyaOrig="3825" w14:anchorId="2F0FA5A8">
          <v:shape id="_x0000_i1088" type="#_x0000_t75" style="width:294pt;height:171pt" o:ole="">
            <v:imagedata r:id="rId135" o:title=""/>
          </v:shape>
          <o:OLEObject Type="Embed" ProgID="ChemDraw.Document.6.0" ShapeID="_x0000_i1088" DrawAspect="Content" ObjectID="_1790109335" r:id="rId136"/>
        </w:object>
      </w:r>
    </w:p>
    <w:p w14:paraId="707BEA9F" w14:textId="59229D7E" w:rsidR="00FC7962" w:rsidRPr="00C0097E" w:rsidRDefault="00AD57BD" w:rsidP="00FC7962">
      <w:pPr>
        <w:adjustRightInd w:val="0"/>
        <w:spacing w:line="360" w:lineRule="auto"/>
        <w:jc w:val="both"/>
        <w:rPr>
          <w:rFonts w:ascii="Times-Bold" w:hAnsi="Times-Bold" w:cs="Times-Bold"/>
          <w:bCs/>
          <w:sz w:val="22"/>
          <w:szCs w:val="22"/>
        </w:rPr>
      </w:pPr>
      <w:r w:rsidRPr="00C0097E">
        <w:rPr>
          <w:rFonts w:ascii="Times-Bold" w:hAnsi="Times-Bold" w:cs="Times-Bold"/>
          <w:b/>
          <w:bCs/>
          <w:sz w:val="22"/>
          <w:szCs w:val="22"/>
        </w:rPr>
        <w:t xml:space="preserve">Scheme </w:t>
      </w:r>
      <w:r w:rsidR="00ED66CC" w:rsidRPr="00C0097E">
        <w:rPr>
          <w:rFonts w:ascii="Times-Bold" w:hAnsi="Times-Bold" w:cs="Times-Bold"/>
          <w:b/>
          <w:bCs/>
          <w:sz w:val="22"/>
          <w:szCs w:val="22"/>
        </w:rPr>
        <w:t>66</w:t>
      </w:r>
      <w:r w:rsidR="00FC7962" w:rsidRPr="00C0097E">
        <w:rPr>
          <w:rFonts w:ascii="Times-Bold" w:hAnsi="Times-Bold" w:cs="Times-Bold"/>
          <w:b/>
          <w:bCs/>
          <w:sz w:val="22"/>
          <w:szCs w:val="22"/>
        </w:rPr>
        <w:t>.</w:t>
      </w:r>
      <w:r w:rsidR="00FC7962" w:rsidRPr="00C0097E">
        <w:rPr>
          <w:rFonts w:ascii="Times-Bold" w:hAnsi="Times-Bold" w:cs="Times-Bold"/>
          <w:bCs/>
          <w:sz w:val="22"/>
          <w:szCs w:val="22"/>
        </w:rPr>
        <w:t xml:space="preserve"> Suzuki coupling reaction of aryl bromides and aryl boronic acids with water-soluble diimine ligands.</w:t>
      </w:r>
    </w:p>
    <w:p w14:paraId="5CE4B897" w14:textId="77777777" w:rsidR="00FC7962" w:rsidRPr="00C0097E" w:rsidRDefault="00FC7962" w:rsidP="00FC7962">
      <w:pPr>
        <w:adjustRightInd w:val="0"/>
        <w:spacing w:line="360" w:lineRule="auto"/>
        <w:jc w:val="both"/>
        <w:rPr>
          <w:rFonts w:ascii="Times-Bold" w:hAnsi="Times-Bold" w:cs="Times-Bold"/>
          <w:bCs/>
          <w:sz w:val="22"/>
          <w:szCs w:val="22"/>
        </w:rPr>
      </w:pPr>
    </w:p>
    <w:p w14:paraId="4D8A692C" w14:textId="3EA182B0" w:rsidR="00FC7962" w:rsidRPr="00C0097E" w:rsidRDefault="00FC7962" w:rsidP="008A7638">
      <w:pPr>
        <w:adjustRightInd w:val="0"/>
        <w:spacing w:line="360" w:lineRule="auto"/>
        <w:jc w:val="both"/>
        <w:rPr>
          <w:sz w:val="24"/>
          <w:szCs w:val="22"/>
        </w:rPr>
      </w:pPr>
      <w:r w:rsidRPr="00C0097E">
        <w:rPr>
          <w:sz w:val="24"/>
          <w:szCs w:val="22"/>
        </w:rPr>
        <w:t>Uozumi and co-workers explored aqueous asymmetric Suzuki coupling using a chiral palladium catalyst supported on an amphiphilic resin. The asymmetric Suzuki coupling has not been extensively studied in the area of asymmetric catalysis and in this case the enantioselectivities were found to be excellent (up to 99% ee) (</w:t>
      </w:r>
      <w:r w:rsidR="00AD57BD" w:rsidRPr="00C0097E">
        <w:rPr>
          <w:sz w:val="24"/>
          <w:szCs w:val="22"/>
        </w:rPr>
        <w:t xml:space="preserve">Scheme </w:t>
      </w:r>
      <w:r w:rsidR="00ED66CC" w:rsidRPr="00C0097E">
        <w:rPr>
          <w:sz w:val="24"/>
          <w:szCs w:val="22"/>
        </w:rPr>
        <w:t>67</w:t>
      </w:r>
      <w:r w:rsidRPr="00C0097E">
        <w:rPr>
          <w:sz w:val="24"/>
          <w:szCs w:val="22"/>
        </w:rPr>
        <w:t>).</w:t>
      </w:r>
      <w:r w:rsidR="00ED66CC" w:rsidRPr="00C0097E">
        <w:rPr>
          <w:sz w:val="24"/>
          <w:szCs w:val="22"/>
          <w:vertAlign w:val="superscript"/>
        </w:rPr>
        <w:t>111</w:t>
      </w:r>
      <w:r w:rsidRPr="00C0097E">
        <w:rPr>
          <w:sz w:val="24"/>
          <w:szCs w:val="22"/>
        </w:rPr>
        <w:t xml:space="preserve"> The reaction was found to have good functional group tolerance, and in most cases, the yields were excellent.</w:t>
      </w:r>
    </w:p>
    <w:p w14:paraId="51F1A18A" w14:textId="77777777" w:rsidR="00FC7962" w:rsidRPr="00C0097E" w:rsidRDefault="00FC7962" w:rsidP="00FC7962">
      <w:pPr>
        <w:adjustRightInd w:val="0"/>
        <w:spacing w:line="360" w:lineRule="auto"/>
        <w:jc w:val="both"/>
      </w:pPr>
    </w:p>
    <w:p w14:paraId="3DCEFBD5" w14:textId="77777777" w:rsidR="00FC7962" w:rsidRPr="00C0097E" w:rsidRDefault="00FC7962" w:rsidP="00FC7962">
      <w:pPr>
        <w:adjustRightInd w:val="0"/>
        <w:spacing w:line="360" w:lineRule="auto"/>
        <w:jc w:val="center"/>
      </w:pPr>
      <w:r w:rsidRPr="00C0097E">
        <w:object w:dxaOrig="8186" w:dyaOrig="3504" w14:anchorId="0652FA92">
          <v:shape id="_x0000_i1089" type="#_x0000_t75" style="width:381pt;height:163.2pt" o:ole="">
            <v:imagedata r:id="rId137" o:title=""/>
          </v:shape>
          <o:OLEObject Type="Embed" ProgID="ChemDraw.Document.6.0" ShapeID="_x0000_i1089" DrawAspect="Content" ObjectID="_1790109336" r:id="rId138"/>
        </w:object>
      </w:r>
    </w:p>
    <w:p w14:paraId="489FE5E8" w14:textId="77777777" w:rsidR="00FC7962" w:rsidRPr="00C0097E" w:rsidRDefault="00FC7962" w:rsidP="00FC7962">
      <w:pPr>
        <w:adjustRightInd w:val="0"/>
        <w:spacing w:line="360" w:lineRule="auto"/>
        <w:jc w:val="center"/>
        <w:rPr>
          <w:b/>
        </w:rPr>
      </w:pPr>
    </w:p>
    <w:p w14:paraId="3943D2B8" w14:textId="1DBF6EEB" w:rsidR="00FC7962" w:rsidRPr="00C0097E" w:rsidRDefault="00AD57BD" w:rsidP="00FC7962">
      <w:pPr>
        <w:adjustRightInd w:val="0"/>
        <w:spacing w:line="360" w:lineRule="auto"/>
        <w:jc w:val="both"/>
        <w:rPr>
          <w:bCs/>
          <w:sz w:val="22"/>
          <w:szCs w:val="22"/>
        </w:rPr>
      </w:pPr>
      <w:r w:rsidRPr="00C0097E">
        <w:rPr>
          <w:b/>
          <w:bCs/>
          <w:sz w:val="22"/>
          <w:szCs w:val="22"/>
        </w:rPr>
        <w:t xml:space="preserve">Scheme </w:t>
      </w:r>
      <w:r w:rsidR="00ED66CC" w:rsidRPr="00C0097E">
        <w:rPr>
          <w:b/>
          <w:bCs/>
          <w:sz w:val="22"/>
          <w:szCs w:val="22"/>
        </w:rPr>
        <w:t>67</w:t>
      </w:r>
      <w:r w:rsidR="00FC7962" w:rsidRPr="00C0097E">
        <w:rPr>
          <w:b/>
          <w:bCs/>
          <w:sz w:val="22"/>
          <w:szCs w:val="22"/>
        </w:rPr>
        <w:t>.</w:t>
      </w:r>
      <w:r w:rsidR="00FC7962" w:rsidRPr="00C0097E">
        <w:rPr>
          <w:bCs/>
          <w:sz w:val="22"/>
          <w:szCs w:val="22"/>
        </w:rPr>
        <w:t xml:space="preserve"> Asymmetric Suzuki coupling reaction in aqueous medium with a palladium catalyst supported on amphiphilic resin.</w:t>
      </w:r>
    </w:p>
    <w:p w14:paraId="79F7A3B9" w14:textId="77777777" w:rsidR="00FC7962" w:rsidRPr="00C0097E" w:rsidRDefault="00FC7962" w:rsidP="00FC7962">
      <w:pPr>
        <w:adjustRightInd w:val="0"/>
        <w:spacing w:line="360" w:lineRule="auto"/>
        <w:jc w:val="both"/>
        <w:rPr>
          <w:bCs/>
        </w:rPr>
      </w:pPr>
    </w:p>
    <w:p w14:paraId="2C50E9F8" w14:textId="06182BB4" w:rsidR="00FC7962" w:rsidRPr="00C0097E" w:rsidRDefault="00FC7962" w:rsidP="008A7638">
      <w:pPr>
        <w:adjustRightInd w:val="0"/>
        <w:spacing w:line="360" w:lineRule="auto"/>
        <w:jc w:val="both"/>
        <w:rPr>
          <w:sz w:val="24"/>
          <w:szCs w:val="22"/>
        </w:rPr>
      </w:pPr>
      <w:r w:rsidRPr="00C0097E">
        <w:rPr>
          <w:sz w:val="24"/>
          <w:szCs w:val="22"/>
        </w:rPr>
        <w:t>Davis and co-workers explored the aqueous Suzuki-Miyaura coupling reaction using a novel palladium dihydroxypyrimidine catalyst.</w:t>
      </w:r>
      <w:r w:rsidR="00ED66CC" w:rsidRPr="00C0097E">
        <w:rPr>
          <w:sz w:val="24"/>
          <w:szCs w:val="22"/>
          <w:vertAlign w:val="superscript"/>
        </w:rPr>
        <w:t>112</w:t>
      </w:r>
      <w:r w:rsidRPr="00C0097E">
        <w:rPr>
          <w:sz w:val="24"/>
          <w:szCs w:val="22"/>
        </w:rPr>
        <w:t xml:space="preserve"> The initial focus of this study was on the coupling of modified amino acids and peptides. The reactions were carried out in buffered water at 37 °C without any attempt to exclude oxygen, (</w:t>
      </w:r>
      <w:r w:rsidR="00AD57BD" w:rsidRPr="00C0097E">
        <w:rPr>
          <w:sz w:val="24"/>
          <w:szCs w:val="22"/>
        </w:rPr>
        <w:t xml:space="preserve">Scheme </w:t>
      </w:r>
      <w:r w:rsidR="00ED66CC" w:rsidRPr="00C0097E">
        <w:rPr>
          <w:sz w:val="24"/>
          <w:szCs w:val="22"/>
        </w:rPr>
        <w:t>68</w:t>
      </w:r>
      <w:r w:rsidRPr="00C0097E">
        <w:rPr>
          <w:sz w:val="24"/>
          <w:szCs w:val="22"/>
        </w:rPr>
        <w:t>). The reaction gave excellent yields in the case of 4-bromo and 4-iodophenylalanine, but no reaction was observed in the case of 4-chlorophenylalanine.</w:t>
      </w:r>
    </w:p>
    <w:p w14:paraId="372C8904" w14:textId="77777777" w:rsidR="00FC7962" w:rsidRPr="00C0097E" w:rsidRDefault="00FC7962" w:rsidP="00FC7962">
      <w:pPr>
        <w:adjustRightInd w:val="0"/>
        <w:spacing w:line="360" w:lineRule="auto"/>
        <w:jc w:val="center"/>
      </w:pPr>
      <w:r w:rsidRPr="00C0097E">
        <w:object w:dxaOrig="8632" w:dyaOrig="3995" w14:anchorId="38637307">
          <v:shape id="_x0000_i1090" type="#_x0000_t75" style="width:391.2pt;height:180.6pt" o:ole="">
            <v:imagedata r:id="rId139" o:title=""/>
          </v:shape>
          <o:OLEObject Type="Embed" ProgID="ChemDraw.Document.6.0" ShapeID="_x0000_i1090" DrawAspect="Content" ObjectID="_1790109337" r:id="rId140"/>
        </w:object>
      </w:r>
    </w:p>
    <w:p w14:paraId="42912197" w14:textId="77777777" w:rsidR="00FC7962" w:rsidRPr="00C0097E" w:rsidRDefault="00FC7962" w:rsidP="00FC7962">
      <w:pPr>
        <w:adjustRightInd w:val="0"/>
        <w:spacing w:line="360" w:lineRule="auto"/>
        <w:jc w:val="both"/>
        <w:rPr>
          <w:sz w:val="22"/>
          <w:szCs w:val="22"/>
        </w:rPr>
      </w:pPr>
    </w:p>
    <w:p w14:paraId="54C26E1A" w14:textId="470CD27E" w:rsidR="00FC7962" w:rsidRPr="00C0097E" w:rsidRDefault="00AD57BD" w:rsidP="00FC7962">
      <w:pPr>
        <w:adjustRightInd w:val="0"/>
        <w:spacing w:line="360" w:lineRule="auto"/>
        <w:jc w:val="center"/>
        <w:rPr>
          <w:rFonts w:ascii="Times-Bold" w:hAnsi="Times-Bold" w:cs="Times-Bold"/>
          <w:bCs/>
          <w:sz w:val="22"/>
          <w:szCs w:val="22"/>
        </w:rPr>
      </w:pPr>
      <w:r w:rsidRPr="00C0097E">
        <w:rPr>
          <w:rFonts w:ascii="Times-Bold" w:hAnsi="Times-Bold" w:cs="Times-Bold"/>
          <w:b/>
          <w:bCs/>
          <w:sz w:val="22"/>
          <w:szCs w:val="22"/>
        </w:rPr>
        <w:t xml:space="preserve">Scheme </w:t>
      </w:r>
      <w:r w:rsidR="00ED66CC" w:rsidRPr="00C0097E">
        <w:rPr>
          <w:rFonts w:ascii="Times-Bold" w:hAnsi="Times-Bold" w:cs="Times-Bold"/>
          <w:b/>
          <w:bCs/>
          <w:sz w:val="22"/>
          <w:szCs w:val="22"/>
        </w:rPr>
        <w:t>68</w:t>
      </w:r>
      <w:r w:rsidR="00FC7962" w:rsidRPr="00C0097E">
        <w:rPr>
          <w:rFonts w:ascii="Times-Bold" w:hAnsi="Times-Bold" w:cs="Times-Bold"/>
          <w:b/>
          <w:bCs/>
          <w:sz w:val="22"/>
          <w:szCs w:val="22"/>
        </w:rPr>
        <w:t>.</w:t>
      </w:r>
      <w:r w:rsidR="00FC7962" w:rsidRPr="00C0097E">
        <w:rPr>
          <w:rFonts w:ascii="Times-Bold" w:hAnsi="Times-Bold" w:cs="Times-Bold"/>
          <w:bCs/>
          <w:sz w:val="22"/>
          <w:szCs w:val="22"/>
        </w:rPr>
        <w:t xml:space="preserve"> Aqueous Suzuki coupling reaction of modified amino acids.</w:t>
      </w:r>
    </w:p>
    <w:p w14:paraId="4206C9E4" w14:textId="77777777" w:rsidR="00FC7962" w:rsidRPr="00C0097E" w:rsidRDefault="00FC7962" w:rsidP="00FC7962">
      <w:pPr>
        <w:adjustRightInd w:val="0"/>
        <w:spacing w:line="360" w:lineRule="auto"/>
        <w:rPr>
          <w:sz w:val="22"/>
          <w:szCs w:val="22"/>
        </w:rPr>
      </w:pPr>
    </w:p>
    <w:p w14:paraId="197BFFA1" w14:textId="30E1D16D" w:rsidR="00FC7962" w:rsidRPr="00C0097E" w:rsidRDefault="00FC015E" w:rsidP="00FC7962">
      <w:pPr>
        <w:adjustRightInd w:val="0"/>
        <w:spacing w:line="360" w:lineRule="auto"/>
        <w:jc w:val="both"/>
        <w:rPr>
          <w:b/>
          <w:sz w:val="28"/>
          <w:szCs w:val="32"/>
        </w:rPr>
      </w:pPr>
      <w:r w:rsidRPr="00C0097E">
        <w:rPr>
          <w:b/>
          <w:sz w:val="28"/>
          <w:szCs w:val="32"/>
        </w:rPr>
        <w:t>13</w:t>
      </w:r>
      <w:r w:rsidR="00FC7962" w:rsidRPr="00C0097E">
        <w:rPr>
          <w:b/>
          <w:sz w:val="28"/>
          <w:szCs w:val="32"/>
        </w:rPr>
        <w:t xml:space="preserve">. </w:t>
      </w:r>
      <w:r w:rsidR="00FC7962" w:rsidRPr="00C0097E">
        <w:rPr>
          <w:b/>
          <w:bCs/>
          <w:sz w:val="28"/>
          <w:szCs w:val="32"/>
        </w:rPr>
        <w:t>Wittig reactions</w:t>
      </w:r>
    </w:p>
    <w:p w14:paraId="450A881F" w14:textId="62D58C17" w:rsidR="00FC7962" w:rsidRPr="00C0097E" w:rsidRDefault="00FC7962" w:rsidP="008A7638">
      <w:pPr>
        <w:adjustRightInd w:val="0"/>
        <w:spacing w:line="360" w:lineRule="auto"/>
        <w:jc w:val="both"/>
        <w:rPr>
          <w:sz w:val="24"/>
          <w:szCs w:val="22"/>
        </w:rPr>
      </w:pPr>
      <w:r w:rsidRPr="00C0097E">
        <w:rPr>
          <w:sz w:val="24"/>
          <w:szCs w:val="22"/>
        </w:rPr>
        <w:t>Ever since the landmark papers by Wittig and co-workers in the 1950s, the reaction that now bears his name has become a standard method for organic chemists for the synthesis of C=C bonds. It is only in the last number of years with the emergence of the Heck and Metathesis reactions has the Wittig reaction been challenged as a mainstay for the synthesis of C=C bonds.</w:t>
      </w:r>
      <w:r w:rsidR="001801E6" w:rsidRPr="00C0097E">
        <w:rPr>
          <w:sz w:val="24"/>
          <w:szCs w:val="22"/>
          <w:vertAlign w:val="superscript"/>
        </w:rPr>
        <w:t>113</w:t>
      </w:r>
      <w:r w:rsidRPr="00C0097E">
        <w:rPr>
          <w:sz w:val="24"/>
          <w:szCs w:val="22"/>
        </w:rPr>
        <w:t xml:space="preserve"> Kumar and co-workers have recently reported the kinetics of the Wittig reaction under aqueous conditions where they examined the interfacial reactivity and selectivity of the on-water reactions in the presence of alcoholic cosolvents.</w:t>
      </w:r>
      <w:r w:rsidR="001801E6" w:rsidRPr="00C0097E">
        <w:rPr>
          <w:sz w:val="24"/>
          <w:szCs w:val="22"/>
          <w:vertAlign w:val="superscript"/>
        </w:rPr>
        <w:t>114,115</w:t>
      </w:r>
      <w:r w:rsidRPr="00C0097E">
        <w:rPr>
          <w:sz w:val="24"/>
          <w:szCs w:val="22"/>
        </w:rPr>
        <w:t xml:space="preserve"> </w:t>
      </w:r>
    </w:p>
    <w:p w14:paraId="4014F5C9" w14:textId="3EDFBE51" w:rsidR="00FC7962" w:rsidRPr="00C0097E" w:rsidRDefault="00FC7962" w:rsidP="008A7638">
      <w:pPr>
        <w:adjustRightInd w:val="0"/>
        <w:spacing w:line="360" w:lineRule="auto"/>
        <w:jc w:val="both"/>
        <w:rPr>
          <w:sz w:val="22"/>
        </w:rPr>
      </w:pPr>
      <w:r w:rsidRPr="00C0097E">
        <w:rPr>
          <w:sz w:val="24"/>
          <w:szCs w:val="22"/>
        </w:rPr>
        <w:t>Bergdahl and co-workers have explored the Wittig reaction employing a wide range of stabilized ylides and aldehydes.</w:t>
      </w:r>
      <w:r w:rsidR="001801E6" w:rsidRPr="00C0097E">
        <w:rPr>
          <w:sz w:val="24"/>
          <w:szCs w:val="22"/>
          <w:vertAlign w:val="superscript"/>
        </w:rPr>
        <w:t>116,117</w:t>
      </w:r>
      <w:r w:rsidRPr="00C0097E">
        <w:rPr>
          <w:sz w:val="24"/>
          <w:szCs w:val="22"/>
        </w:rPr>
        <w:t xml:space="preserve"> It was found that the solubility of the reactants was poor in some cases but the yields were high and the reactions were highly </w:t>
      </w:r>
      <w:r w:rsidRPr="00C0097E">
        <w:rPr>
          <w:i/>
          <w:iCs/>
          <w:sz w:val="24"/>
          <w:szCs w:val="22"/>
        </w:rPr>
        <w:t>E</w:t>
      </w:r>
      <w:r w:rsidRPr="00C0097E">
        <w:rPr>
          <w:sz w:val="24"/>
          <w:szCs w:val="22"/>
        </w:rPr>
        <w:t>-selective. The reactions were found to work best when large hydrophobic groups, such as heterocyclic rings were present. A comparison study was explored with two different aldehydes (anisaldehyde and 2-methoxycinnamaldehyde) with the stabilized ylide methoxycarbonyl methylene triphenylphosphorane in a range of different solvents (</w:t>
      </w:r>
      <w:r w:rsidR="00AD57BD" w:rsidRPr="00C0097E">
        <w:rPr>
          <w:sz w:val="24"/>
          <w:szCs w:val="22"/>
        </w:rPr>
        <w:t xml:space="preserve">Scheme </w:t>
      </w:r>
      <w:r w:rsidR="001801E6" w:rsidRPr="00C0097E">
        <w:rPr>
          <w:sz w:val="24"/>
          <w:szCs w:val="22"/>
        </w:rPr>
        <w:t>69</w:t>
      </w:r>
      <w:r w:rsidRPr="00C0097E">
        <w:rPr>
          <w:sz w:val="24"/>
          <w:szCs w:val="22"/>
        </w:rPr>
        <w:t xml:space="preserve">). </w:t>
      </w:r>
    </w:p>
    <w:p w14:paraId="7F2608C4" w14:textId="77777777" w:rsidR="00FC7962" w:rsidRPr="00C0097E" w:rsidRDefault="00FC7962" w:rsidP="00FC7962">
      <w:pPr>
        <w:adjustRightInd w:val="0"/>
        <w:spacing w:line="360" w:lineRule="auto"/>
        <w:jc w:val="center"/>
      </w:pPr>
      <w:r w:rsidRPr="00C0097E">
        <w:object w:dxaOrig="7574" w:dyaOrig="4359" w14:anchorId="5A40B207">
          <v:shape id="_x0000_i1091" type="#_x0000_t75" style="width:333pt;height:192pt" o:ole="">
            <v:imagedata r:id="rId141" o:title=""/>
          </v:shape>
          <o:OLEObject Type="Embed" ProgID="ChemDraw.Document.6.0" ShapeID="_x0000_i1091" DrawAspect="Content" ObjectID="_1790109338" r:id="rId142"/>
        </w:object>
      </w:r>
    </w:p>
    <w:p w14:paraId="712B44DB" w14:textId="77777777" w:rsidR="00FC7962" w:rsidRPr="00C0097E" w:rsidRDefault="00FC7962" w:rsidP="00FC7962">
      <w:pPr>
        <w:adjustRightInd w:val="0"/>
        <w:spacing w:line="360" w:lineRule="auto"/>
        <w:jc w:val="center"/>
      </w:pPr>
    </w:p>
    <w:p w14:paraId="23FD76ED" w14:textId="11CA58BE" w:rsidR="00FC7962" w:rsidRPr="00C0097E" w:rsidRDefault="00AD57BD" w:rsidP="00FC7962">
      <w:pPr>
        <w:adjustRightInd w:val="0"/>
        <w:spacing w:line="360" w:lineRule="auto"/>
        <w:jc w:val="center"/>
        <w:rPr>
          <w:bCs/>
          <w:sz w:val="22"/>
          <w:szCs w:val="22"/>
        </w:rPr>
      </w:pPr>
      <w:r w:rsidRPr="00C0097E">
        <w:rPr>
          <w:b/>
          <w:bCs/>
          <w:sz w:val="22"/>
          <w:szCs w:val="22"/>
        </w:rPr>
        <w:t xml:space="preserve">Scheme </w:t>
      </w:r>
      <w:r w:rsidR="001801E6" w:rsidRPr="00C0097E">
        <w:rPr>
          <w:b/>
          <w:bCs/>
          <w:sz w:val="22"/>
          <w:szCs w:val="22"/>
        </w:rPr>
        <w:t>69</w:t>
      </w:r>
      <w:r w:rsidR="00FC7962" w:rsidRPr="00C0097E">
        <w:rPr>
          <w:b/>
          <w:bCs/>
          <w:sz w:val="22"/>
          <w:szCs w:val="22"/>
        </w:rPr>
        <w:t>.</w:t>
      </w:r>
      <w:r w:rsidR="00FC7962" w:rsidRPr="00C0097E">
        <w:rPr>
          <w:bCs/>
          <w:sz w:val="22"/>
          <w:szCs w:val="22"/>
        </w:rPr>
        <w:t xml:space="preserve"> Wittig reaction in water.</w:t>
      </w:r>
    </w:p>
    <w:p w14:paraId="4DC83531" w14:textId="77777777" w:rsidR="00FC7962" w:rsidRPr="00C0097E" w:rsidRDefault="00FC7962" w:rsidP="00FC7962">
      <w:pPr>
        <w:adjustRightInd w:val="0"/>
        <w:spacing w:line="360" w:lineRule="auto"/>
        <w:jc w:val="center"/>
        <w:rPr>
          <w:bCs/>
        </w:rPr>
      </w:pPr>
    </w:p>
    <w:p w14:paraId="14AD8380" w14:textId="77777777" w:rsidR="00FC7962" w:rsidRPr="00C0097E" w:rsidRDefault="00FC7962" w:rsidP="00FC7962">
      <w:pPr>
        <w:adjustRightInd w:val="0"/>
        <w:spacing w:line="360" w:lineRule="auto"/>
        <w:jc w:val="center"/>
        <w:rPr>
          <w:bCs/>
        </w:rPr>
      </w:pPr>
    </w:p>
    <w:p w14:paraId="5F9A9226" w14:textId="06C2D09F" w:rsidR="00FC7962" w:rsidRPr="00C0097E" w:rsidRDefault="00FC7962" w:rsidP="008A7638">
      <w:pPr>
        <w:adjustRightInd w:val="0"/>
        <w:spacing w:line="360" w:lineRule="auto"/>
        <w:jc w:val="both"/>
        <w:rPr>
          <w:sz w:val="24"/>
          <w:szCs w:val="22"/>
        </w:rPr>
      </w:pPr>
      <w:r w:rsidRPr="00C0097E">
        <w:rPr>
          <w:sz w:val="24"/>
          <w:szCs w:val="22"/>
        </w:rPr>
        <w:t xml:space="preserve">McNulty and co-workers explored the synthesis of </w:t>
      </w:r>
      <w:r w:rsidRPr="00C0097E">
        <w:rPr>
          <w:i/>
          <w:iCs/>
          <w:sz w:val="24"/>
          <w:szCs w:val="22"/>
        </w:rPr>
        <w:t>E</w:t>
      </w:r>
      <w:r w:rsidRPr="00C0097E">
        <w:rPr>
          <w:sz w:val="24"/>
          <w:szCs w:val="22"/>
        </w:rPr>
        <w:t>stilbenes and alkenes using the chemoselective formation of trialkyl(benzyl)phosphonium salt in water and their subsequent aqueous Wittig reaction with aldehydes (</w:t>
      </w:r>
      <w:r w:rsidR="00AD57BD" w:rsidRPr="00C0097E">
        <w:rPr>
          <w:sz w:val="24"/>
          <w:szCs w:val="22"/>
        </w:rPr>
        <w:t xml:space="preserve">Scheme </w:t>
      </w:r>
      <w:r w:rsidR="001801E6" w:rsidRPr="00C0097E">
        <w:rPr>
          <w:sz w:val="24"/>
          <w:szCs w:val="22"/>
        </w:rPr>
        <w:t>70</w:t>
      </w:r>
      <w:r w:rsidRPr="00C0097E">
        <w:rPr>
          <w:sz w:val="24"/>
          <w:szCs w:val="22"/>
        </w:rPr>
        <w:t>).</w:t>
      </w:r>
      <w:r w:rsidR="001801E6" w:rsidRPr="00C0097E">
        <w:rPr>
          <w:sz w:val="24"/>
          <w:szCs w:val="22"/>
          <w:vertAlign w:val="superscript"/>
        </w:rPr>
        <w:t>118,119</w:t>
      </w:r>
      <w:r w:rsidRPr="00C0097E">
        <w:rPr>
          <w:sz w:val="24"/>
          <w:szCs w:val="22"/>
        </w:rPr>
        <w:t xml:space="preserve"> </w:t>
      </w:r>
    </w:p>
    <w:p w14:paraId="47E5B50A" w14:textId="77777777" w:rsidR="00FC7962" w:rsidRPr="00C0097E" w:rsidRDefault="00FC7962" w:rsidP="00FC7962">
      <w:pPr>
        <w:adjustRightInd w:val="0"/>
        <w:spacing w:line="360" w:lineRule="auto"/>
        <w:jc w:val="center"/>
        <w:rPr>
          <w:sz w:val="22"/>
          <w:szCs w:val="22"/>
        </w:rPr>
      </w:pPr>
      <w:r w:rsidRPr="00C0097E">
        <w:rPr>
          <w:sz w:val="22"/>
          <w:szCs w:val="22"/>
        </w:rPr>
        <w:object w:dxaOrig="9218" w:dyaOrig="1593" w14:anchorId="7EFA9240">
          <v:shape id="_x0000_i1092" type="#_x0000_t75" style="width:384.6pt;height:66.6pt" o:ole="">
            <v:imagedata r:id="rId143" o:title=""/>
          </v:shape>
          <o:OLEObject Type="Embed" ProgID="ChemDraw.Document.6.0" ShapeID="_x0000_i1092" DrawAspect="Content" ObjectID="_1790109339" r:id="rId144"/>
        </w:object>
      </w:r>
    </w:p>
    <w:p w14:paraId="525F166D" w14:textId="77777777" w:rsidR="00FC7962" w:rsidRPr="00C0097E" w:rsidRDefault="00FC7962" w:rsidP="00FC7962">
      <w:pPr>
        <w:adjustRightInd w:val="0"/>
        <w:spacing w:line="360" w:lineRule="auto"/>
        <w:jc w:val="center"/>
        <w:rPr>
          <w:sz w:val="22"/>
          <w:szCs w:val="22"/>
        </w:rPr>
      </w:pPr>
    </w:p>
    <w:p w14:paraId="24EC2C9D" w14:textId="0F1D74AF" w:rsidR="00FC7962" w:rsidRPr="00C0097E" w:rsidRDefault="00AD57BD" w:rsidP="00FC7962">
      <w:pPr>
        <w:adjustRightInd w:val="0"/>
        <w:spacing w:line="360" w:lineRule="auto"/>
        <w:jc w:val="center"/>
        <w:rPr>
          <w:bCs/>
          <w:sz w:val="22"/>
          <w:szCs w:val="22"/>
        </w:rPr>
      </w:pPr>
      <w:r w:rsidRPr="00C0097E">
        <w:rPr>
          <w:b/>
          <w:bCs/>
          <w:sz w:val="22"/>
          <w:szCs w:val="22"/>
        </w:rPr>
        <w:t xml:space="preserve">Scheme </w:t>
      </w:r>
      <w:r w:rsidR="001801E6" w:rsidRPr="00C0097E">
        <w:rPr>
          <w:b/>
          <w:bCs/>
          <w:sz w:val="22"/>
          <w:szCs w:val="22"/>
        </w:rPr>
        <w:t>70</w:t>
      </w:r>
      <w:r w:rsidR="00FC7962" w:rsidRPr="00C0097E">
        <w:rPr>
          <w:b/>
          <w:bCs/>
          <w:sz w:val="22"/>
          <w:szCs w:val="22"/>
        </w:rPr>
        <w:t>.</w:t>
      </w:r>
      <w:r w:rsidR="00FC7962" w:rsidRPr="00C0097E">
        <w:rPr>
          <w:bCs/>
          <w:sz w:val="22"/>
          <w:szCs w:val="22"/>
        </w:rPr>
        <w:t xml:space="preserve"> Aqueous Wittig reaction of alkyl ylide with aldehydes.</w:t>
      </w:r>
    </w:p>
    <w:p w14:paraId="137854C9" w14:textId="77777777" w:rsidR="00FC7962" w:rsidRPr="00C0097E" w:rsidRDefault="00FC7962" w:rsidP="00FC7962">
      <w:pPr>
        <w:adjustRightInd w:val="0"/>
        <w:spacing w:line="360" w:lineRule="auto"/>
        <w:jc w:val="center"/>
        <w:rPr>
          <w:bCs/>
          <w:sz w:val="22"/>
          <w:szCs w:val="22"/>
        </w:rPr>
      </w:pPr>
    </w:p>
    <w:p w14:paraId="0A595D05" w14:textId="7728C4DF" w:rsidR="00FC7962" w:rsidRPr="00C0097E" w:rsidRDefault="00FC7962" w:rsidP="008A7638">
      <w:pPr>
        <w:adjustRightInd w:val="0"/>
        <w:spacing w:line="360" w:lineRule="auto"/>
        <w:jc w:val="both"/>
        <w:rPr>
          <w:sz w:val="24"/>
          <w:szCs w:val="22"/>
        </w:rPr>
      </w:pPr>
      <w:r w:rsidRPr="00C0097E">
        <w:rPr>
          <w:sz w:val="24"/>
          <w:szCs w:val="22"/>
        </w:rPr>
        <w:t>One-pot Wittig reactions of α-bromoacetate (or bromoacetonitrile) with aldehydes (</w:t>
      </w:r>
      <w:r w:rsidR="00AD57BD" w:rsidRPr="00C0097E">
        <w:rPr>
          <w:sz w:val="24"/>
          <w:szCs w:val="22"/>
        </w:rPr>
        <w:t xml:space="preserve">Scheme </w:t>
      </w:r>
      <w:r w:rsidR="008A7638" w:rsidRPr="00C0097E">
        <w:rPr>
          <w:sz w:val="24"/>
          <w:szCs w:val="22"/>
        </w:rPr>
        <w:t>71</w:t>
      </w:r>
      <w:r w:rsidRPr="00C0097E">
        <w:rPr>
          <w:sz w:val="24"/>
          <w:szCs w:val="22"/>
        </w:rPr>
        <w:t>) were carried out in refluxing aqueous 1.2 M LiCl in the presence of LiOH and PPh</w:t>
      </w:r>
      <w:r w:rsidRPr="00C0097E">
        <w:rPr>
          <w:sz w:val="24"/>
          <w:szCs w:val="22"/>
          <w:vertAlign w:val="subscript"/>
        </w:rPr>
        <w:t>3</w:t>
      </w:r>
      <w:r w:rsidRPr="00C0097E">
        <w:rPr>
          <w:sz w:val="24"/>
          <w:szCs w:val="22"/>
        </w:rPr>
        <w:t xml:space="preserve">. Good-to-excellent yields were obtained with varying </w:t>
      </w:r>
      <w:r w:rsidRPr="00C0097E">
        <w:rPr>
          <w:i/>
          <w:iCs/>
          <w:sz w:val="24"/>
          <w:szCs w:val="22"/>
        </w:rPr>
        <w:t>E</w:t>
      </w:r>
      <w:r w:rsidRPr="00C0097E">
        <w:rPr>
          <w:sz w:val="24"/>
          <w:szCs w:val="22"/>
        </w:rPr>
        <w:t>/</w:t>
      </w:r>
      <w:r w:rsidRPr="00C0097E">
        <w:rPr>
          <w:i/>
          <w:iCs/>
          <w:sz w:val="24"/>
          <w:szCs w:val="22"/>
        </w:rPr>
        <w:t xml:space="preserve">Z </w:t>
      </w:r>
      <w:r w:rsidRPr="00C0097E">
        <w:rPr>
          <w:sz w:val="24"/>
          <w:szCs w:val="22"/>
        </w:rPr>
        <w:t>ratios. Wittig reactions of ylides formed in situ from PPh</w:t>
      </w:r>
      <w:r w:rsidRPr="00C0097E">
        <w:rPr>
          <w:sz w:val="24"/>
          <w:szCs w:val="22"/>
          <w:vertAlign w:val="subscript"/>
        </w:rPr>
        <w:t>3</w:t>
      </w:r>
      <w:r w:rsidRPr="00C0097E">
        <w:rPr>
          <w:sz w:val="24"/>
          <w:szCs w:val="22"/>
        </w:rPr>
        <w:t xml:space="preserve"> and α-bromoesters with aldehydes 146 were also successfully carried out in saturated aqueous NaHCO</w:t>
      </w:r>
      <w:r w:rsidRPr="00C0097E">
        <w:rPr>
          <w:sz w:val="24"/>
          <w:szCs w:val="22"/>
          <w:vertAlign w:val="subscript"/>
        </w:rPr>
        <w:t xml:space="preserve">3 </w:t>
      </w:r>
      <w:r w:rsidRPr="00C0097E">
        <w:rPr>
          <w:sz w:val="24"/>
          <w:szCs w:val="22"/>
        </w:rPr>
        <w:t>solutions (</w:t>
      </w:r>
      <w:r w:rsidR="00AD57BD" w:rsidRPr="00C0097E">
        <w:rPr>
          <w:sz w:val="24"/>
          <w:szCs w:val="22"/>
        </w:rPr>
        <w:t xml:space="preserve">Scheme </w:t>
      </w:r>
      <w:r w:rsidR="001801E6" w:rsidRPr="00C0097E">
        <w:rPr>
          <w:sz w:val="24"/>
          <w:szCs w:val="22"/>
        </w:rPr>
        <w:t>71</w:t>
      </w:r>
      <w:r w:rsidRPr="00C0097E">
        <w:rPr>
          <w:sz w:val="24"/>
          <w:szCs w:val="22"/>
        </w:rPr>
        <w:t>).</w:t>
      </w:r>
      <w:r w:rsidR="00AD57BD" w:rsidRPr="00C0097E">
        <w:rPr>
          <w:sz w:val="24"/>
          <w:szCs w:val="22"/>
          <w:vertAlign w:val="superscript"/>
        </w:rPr>
        <w:t>120</w:t>
      </w:r>
    </w:p>
    <w:p w14:paraId="21522C8F" w14:textId="77777777" w:rsidR="00FC7962" w:rsidRPr="00C0097E" w:rsidRDefault="00FC7962" w:rsidP="00FC7962">
      <w:pPr>
        <w:adjustRightInd w:val="0"/>
        <w:spacing w:line="360" w:lineRule="auto"/>
        <w:jc w:val="both"/>
        <w:rPr>
          <w:sz w:val="22"/>
          <w:szCs w:val="22"/>
        </w:rPr>
      </w:pPr>
    </w:p>
    <w:p w14:paraId="68843613" w14:textId="77777777" w:rsidR="00FC7962" w:rsidRPr="00C0097E" w:rsidRDefault="00FC7962" w:rsidP="00FC7962">
      <w:pPr>
        <w:adjustRightInd w:val="0"/>
        <w:spacing w:line="360" w:lineRule="auto"/>
        <w:jc w:val="center"/>
        <w:rPr>
          <w:sz w:val="22"/>
          <w:szCs w:val="22"/>
        </w:rPr>
      </w:pPr>
      <w:r w:rsidRPr="00C0097E">
        <w:rPr>
          <w:sz w:val="22"/>
          <w:szCs w:val="22"/>
        </w:rPr>
        <w:object w:dxaOrig="7610" w:dyaOrig="1260" w14:anchorId="6DC9AE0A">
          <v:shape id="_x0000_i1093" type="#_x0000_t75" style="width:345pt;height:57pt" o:ole="">
            <v:imagedata r:id="rId145" o:title=""/>
          </v:shape>
          <o:OLEObject Type="Embed" ProgID="ChemDraw.Document.6.0" ShapeID="_x0000_i1093" DrawAspect="Content" ObjectID="_1790109340" r:id="rId146"/>
        </w:object>
      </w:r>
    </w:p>
    <w:p w14:paraId="331B65B9" w14:textId="77777777" w:rsidR="00FC7962" w:rsidRPr="00C0097E" w:rsidRDefault="00FC7962" w:rsidP="00FC7962">
      <w:pPr>
        <w:adjustRightInd w:val="0"/>
        <w:spacing w:line="360" w:lineRule="auto"/>
        <w:jc w:val="center"/>
        <w:rPr>
          <w:sz w:val="22"/>
          <w:szCs w:val="22"/>
        </w:rPr>
      </w:pPr>
    </w:p>
    <w:p w14:paraId="3D1A367C" w14:textId="77777777" w:rsidR="00FC7962" w:rsidRPr="00C0097E" w:rsidRDefault="00FC7962" w:rsidP="00FC7962">
      <w:pPr>
        <w:adjustRightInd w:val="0"/>
        <w:spacing w:line="360" w:lineRule="auto"/>
        <w:jc w:val="center"/>
        <w:rPr>
          <w:sz w:val="22"/>
          <w:szCs w:val="22"/>
        </w:rPr>
      </w:pPr>
      <w:r w:rsidRPr="00C0097E">
        <w:rPr>
          <w:sz w:val="22"/>
          <w:szCs w:val="22"/>
        </w:rPr>
        <w:object w:dxaOrig="8518" w:dyaOrig="1061" w14:anchorId="6D269B29">
          <v:shape id="_x0000_i1094" type="#_x0000_t75" style="width:388.2pt;height:48pt" o:ole="">
            <v:imagedata r:id="rId147" o:title=""/>
          </v:shape>
          <o:OLEObject Type="Embed" ProgID="ChemDraw.Document.6.0" ShapeID="_x0000_i1094" DrawAspect="Content" ObjectID="_1790109341" r:id="rId148"/>
        </w:object>
      </w:r>
    </w:p>
    <w:p w14:paraId="31A90971" w14:textId="77777777" w:rsidR="00FC7962" w:rsidRPr="00C0097E" w:rsidRDefault="00FC7962" w:rsidP="00FC7962">
      <w:pPr>
        <w:adjustRightInd w:val="0"/>
        <w:spacing w:line="360" w:lineRule="auto"/>
        <w:jc w:val="center"/>
        <w:rPr>
          <w:bCs/>
          <w:sz w:val="22"/>
          <w:szCs w:val="22"/>
        </w:rPr>
      </w:pPr>
    </w:p>
    <w:p w14:paraId="3CDBF816" w14:textId="7F55F74B" w:rsidR="00FC7962" w:rsidRPr="00C0097E" w:rsidRDefault="00AD57BD" w:rsidP="00FC7962">
      <w:pPr>
        <w:jc w:val="center"/>
        <w:rPr>
          <w:bCs/>
        </w:rPr>
      </w:pPr>
      <w:r w:rsidRPr="00C0097E">
        <w:rPr>
          <w:b/>
          <w:bCs/>
          <w:sz w:val="22"/>
          <w:szCs w:val="22"/>
        </w:rPr>
        <w:t xml:space="preserve">Scheme </w:t>
      </w:r>
      <w:r w:rsidR="001801E6" w:rsidRPr="00C0097E">
        <w:rPr>
          <w:b/>
          <w:bCs/>
          <w:sz w:val="22"/>
          <w:szCs w:val="22"/>
        </w:rPr>
        <w:t>71</w:t>
      </w:r>
      <w:r w:rsidR="00FC7962" w:rsidRPr="00C0097E">
        <w:rPr>
          <w:b/>
          <w:bCs/>
          <w:sz w:val="22"/>
          <w:szCs w:val="22"/>
        </w:rPr>
        <w:t>.</w:t>
      </w:r>
      <w:r w:rsidR="00FC7962" w:rsidRPr="00C0097E">
        <w:rPr>
          <w:bCs/>
          <w:sz w:val="22"/>
          <w:szCs w:val="22"/>
        </w:rPr>
        <w:t xml:space="preserve"> Wittig reaction with </w:t>
      </w:r>
      <w:r w:rsidR="00FC7962" w:rsidRPr="00C0097E">
        <w:rPr>
          <w:bCs/>
          <w:i/>
          <w:sz w:val="22"/>
          <w:szCs w:val="22"/>
        </w:rPr>
        <w:t>in-situ</w:t>
      </w:r>
      <w:r w:rsidR="00FC7962" w:rsidRPr="00C0097E">
        <w:rPr>
          <w:bCs/>
          <w:sz w:val="22"/>
          <w:szCs w:val="22"/>
        </w:rPr>
        <w:t xml:space="preserve"> generated alkyl ylide with aldehydes.</w:t>
      </w:r>
      <w:r w:rsidR="00FC7962" w:rsidRPr="00C0097E">
        <w:rPr>
          <w:bCs/>
        </w:rPr>
        <w:t xml:space="preserve"> </w:t>
      </w:r>
    </w:p>
    <w:p w14:paraId="5DC93B22" w14:textId="77777777" w:rsidR="00FC7962" w:rsidRPr="00C0097E" w:rsidRDefault="00FC7962" w:rsidP="00FC7962">
      <w:pPr>
        <w:jc w:val="center"/>
        <w:rPr>
          <w:bCs/>
        </w:rPr>
      </w:pPr>
    </w:p>
    <w:p w14:paraId="0BEE6AB6" w14:textId="77777777" w:rsidR="00FC7962" w:rsidRPr="00C0097E" w:rsidRDefault="00FC7962" w:rsidP="008A7638">
      <w:pPr>
        <w:adjustRightInd w:val="0"/>
        <w:spacing w:line="360" w:lineRule="auto"/>
        <w:jc w:val="both"/>
        <w:rPr>
          <w:sz w:val="24"/>
          <w:szCs w:val="22"/>
        </w:rPr>
      </w:pPr>
      <w:r w:rsidRPr="00C0097E">
        <w:rPr>
          <w:sz w:val="24"/>
          <w:szCs w:val="22"/>
        </w:rPr>
        <w:t xml:space="preserve">The reaction was found to proceed in high yields and high </w:t>
      </w:r>
      <w:r w:rsidRPr="00C0097E">
        <w:rPr>
          <w:i/>
          <w:iCs/>
          <w:sz w:val="24"/>
          <w:szCs w:val="22"/>
        </w:rPr>
        <w:t>E</w:t>
      </w:r>
      <w:r w:rsidRPr="00C0097E">
        <w:rPr>
          <w:sz w:val="24"/>
          <w:szCs w:val="22"/>
        </w:rPr>
        <w:t xml:space="preserve">-selectivity for aryl aldehydes but when alkyl aldehydes were examined there is a drop in both the yield and </w:t>
      </w:r>
      <w:r w:rsidRPr="00C0097E">
        <w:rPr>
          <w:i/>
          <w:iCs/>
          <w:sz w:val="24"/>
          <w:szCs w:val="22"/>
        </w:rPr>
        <w:t>E</w:t>
      </w:r>
      <w:r w:rsidRPr="00C0097E">
        <w:rPr>
          <w:sz w:val="24"/>
          <w:szCs w:val="22"/>
        </w:rPr>
        <w:t>/</w:t>
      </w:r>
      <w:r w:rsidRPr="00C0097E">
        <w:rPr>
          <w:i/>
          <w:iCs/>
          <w:sz w:val="24"/>
          <w:szCs w:val="22"/>
        </w:rPr>
        <w:t xml:space="preserve">Z </w:t>
      </w:r>
      <w:r w:rsidRPr="00C0097E">
        <w:rPr>
          <w:sz w:val="24"/>
          <w:szCs w:val="22"/>
        </w:rPr>
        <w:t xml:space="preserve">selectivity. McNulty further explored this reaction and applied this methodology in the synthesis of 1,3-dienes and 1,3,5-trienes using semistabilized ylides. The yield for the reactions was generally in the 70-90% range with modest </w:t>
      </w:r>
      <w:r w:rsidRPr="00C0097E">
        <w:rPr>
          <w:i/>
          <w:iCs/>
          <w:sz w:val="24"/>
          <w:szCs w:val="22"/>
        </w:rPr>
        <w:t>E</w:t>
      </w:r>
      <w:r w:rsidRPr="00C0097E">
        <w:rPr>
          <w:sz w:val="24"/>
          <w:szCs w:val="22"/>
        </w:rPr>
        <w:t>-selectivity. The water-soluble phosphine oxide, a byproduct of the reaction, is removed by aqueous partition of the organic products.</w:t>
      </w:r>
    </w:p>
    <w:p w14:paraId="5480760C" w14:textId="77777777" w:rsidR="00FC7962" w:rsidRPr="00C0097E" w:rsidRDefault="00FC7962" w:rsidP="00FC7962">
      <w:pPr>
        <w:adjustRightInd w:val="0"/>
        <w:spacing w:line="360" w:lineRule="auto"/>
        <w:jc w:val="both"/>
      </w:pPr>
    </w:p>
    <w:p w14:paraId="5F3D9176" w14:textId="4801D03D" w:rsidR="00FC7962" w:rsidRPr="00C0097E" w:rsidRDefault="00FC015E" w:rsidP="00FC7962">
      <w:pPr>
        <w:spacing w:line="360" w:lineRule="auto"/>
        <w:jc w:val="both"/>
        <w:rPr>
          <w:b/>
          <w:sz w:val="28"/>
          <w:szCs w:val="32"/>
        </w:rPr>
      </w:pPr>
      <w:r w:rsidRPr="00C0097E">
        <w:rPr>
          <w:b/>
          <w:sz w:val="28"/>
          <w:szCs w:val="32"/>
        </w:rPr>
        <w:t>14.</w:t>
      </w:r>
      <w:r w:rsidR="00FC7962" w:rsidRPr="00C0097E">
        <w:rPr>
          <w:b/>
          <w:sz w:val="28"/>
          <w:szCs w:val="32"/>
        </w:rPr>
        <w:t xml:space="preserve"> Conclusion</w:t>
      </w:r>
    </w:p>
    <w:p w14:paraId="5802334F" w14:textId="77777777" w:rsidR="00FC7962" w:rsidRPr="00C0097E" w:rsidRDefault="00FC7962" w:rsidP="008A7638">
      <w:pPr>
        <w:adjustRightInd w:val="0"/>
        <w:spacing w:line="360" w:lineRule="auto"/>
        <w:jc w:val="both"/>
        <w:rPr>
          <w:sz w:val="24"/>
          <w:szCs w:val="22"/>
        </w:rPr>
      </w:pPr>
      <w:r w:rsidRPr="00C0097E">
        <w:rPr>
          <w:sz w:val="24"/>
          <w:szCs w:val="22"/>
        </w:rPr>
        <w:t>As this chapter describes, there are many reasons to use water as a solvent for chemical reactions. In manufacturing, it is both, green solvent and an inexpensive one. The finding that some of the effects seen in water solution can be seen also in water suspensions suggests that even insoluble compounds might be better used in water. However, the major real reason to pursue water as a solvent is that the hydrophobic effect leads to such remarkable new chemistry not otherwise achievable.</w:t>
      </w:r>
    </w:p>
    <w:p w14:paraId="67773690" w14:textId="77777777" w:rsidR="00FC7962" w:rsidRPr="00C0097E" w:rsidRDefault="00FC7962" w:rsidP="008A7638">
      <w:pPr>
        <w:adjustRightInd w:val="0"/>
        <w:spacing w:line="360" w:lineRule="auto"/>
        <w:jc w:val="both"/>
        <w:rPr>
          <w:sz w:val="24"/>
          <w:szCs w:val="22"/>
        </w:rPr>
      </w:pPr>
      <w:r w:rsidRPr="00C0097E">
        <w:rPr>
          <w:sz w:val="24"/>
          <w:szCs w:val="22"/>
        </w:rPr>
        <w:t>Aqueous chemistry predominates in biological processes, and the development of synthetic aqueous chemistry may also aid our understanding of the detailed mechanisms of the chemistry of life, e.g. biocatalytic processes. This may have implications for biotechnological applications, such as artificial biomimetic systems.</w:t>
      </w:r>
    </w:p>
    <w:p w14:paraId="63751C7C" w14:textId="77777777" w:rsidR="00FC7962" w:rsidRPr="00C0097E" w:rsidRDefault="00FC7962" w:rsidP="008A7638">
      <w:pPr>
        <w:adjustRightInd w:val="0"/>
        <w:spacing w:line="360" w:lineRule="auto"/>
        <w:jc w:val="both"/>
        <w:rPr>
          <w:sz w:val="24"/>
          <w:szCs w:val="22"/>
        </w:rPr>
      </w:pPr>
      <w:r w:rsidRPr="00C0097E">
        <w:rPr>
          <w:sz w:val="24"/>
          <w:szCs w:val="22"/>
        </w:rPr>
        <w:t>On a final note, the greatest restriction to the wider implementation of aqueous synthesis may be one of a mental nature. It is hoped that this chapter will serve to rectify some of the misconceptions that might persist with many chemists regarding the inadequacy of water as solvent for organic reactions.</w:t>
      </w:r>
    </w:p>
    <w:p w14:paraId="660263EA" w14:textId="77777777" w:rsidR="00AD57BD" w:rsidRPr="00C0097E" w:rsidRDefault="00AD57BD" w:rsidP="00AD57BD">
      <w:pPr>
        <w:spacing w:line="360" w:lineRule="auto"/>
        <w:jc w:val="both"/>
        <w:rPr>
          <w:b/>
          <w:sz w:val="28"/>
          <w:szCs w:val="32"/>
        </w:rPr>
      </w:pPr>
      <w:r w:rsidRPr="00C0097E">
        <w:rPr>
          <w:b/>
          <w:sz w:val="28"/>
          <w:szCs w:val="32"/>
        </w:rPr>
        <w:t>15. References</w:t>
      </w:r>
    </w:p>
    <w:p w14:paraId="04BFF794"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Rideout, D. C.; Breslow, R. </w:t>
      </w:r>
      <w:r w:rsidRPr="00C0097E">
        <w:rPr>
          <w:i/>
          <w:iCs/>
          <w:sz w:val="22"/>
          <w:szCs w:val="22"/>
        </w:rPr>
        <w:t xml:space="preserve">J. Am. Chem. Soc. </w:t>
      </w:r>
      <w:r w:rsidRPr="00C0097E">
        <w:rPr>
          <w:b/>
          <w:bCs/>
          <w:sz w:val="22"/>
          <w:szCs w:val="22"/>
        </w:rPr>
        <w:t>1980</w:t>
      </w:r>
      <w:r w:rsidRPr="00C0097E">
        <w:rPr>
          <w:sz w:val="22"/>
          <w:szCs w:val="22"/>
        </w:rPr>
        <w:t xml:space="preserve">, </w:t>
      </w:r>
      <w:r w:rsidRPr="00C0097E">
        <w:rPr>
          <w:i/>
          <w:iCs/>
          <w:sz w:val="22"/>
          <w:szCs w:val="22"/>
        </w:rPr>
        <w:t>102</w:t>
      </w:r>
      <w:r w:rsidRPr="00C0097E">
        <w:rPr>
          <w:sz w:val="22"/>
          <w:szCs w:val="22"/>
        </w:rPr>
        <w:t>, 7816–7817.</w:t>
      </w:r>
    </w:p>
    <w:p w14:paraId="5389AE00"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Diels, O.; Alder, K. </w:t>
      </w:r>
      <w:r w:rsidRPr="00C0097E">
        <w:rPr>
          <w:i/>
          <w:iCs/>
          <w:sz w:val="22"/>
          <w:szCs w:val="22"/>
        </w:rPr>
        <w:t xml:space="preserve">Justus Liebigs Ann. Chem. </w:t>
      </w:r>
      <w:r w:rsidRPr="00C0097E">
        <w:rPr>
          <w:b/>
          <w:bCs/>
          <w:sz w:val="22"/>
          <w:szCs w:val="22"/>
        </w:rPr>
        <w:t>1931</w:t>
      </w:r>
      <w:r w:rsidRPr="00C0097E">
        <w:rPr>
          <w:sz w:val="22"/>
          <w:szCs w:val="22"/>
        </w:rPr>
        <w:t xml:space="preserve">, </w:t>
      </w:r>
      <w:r w:rsidRPr="00C0097E">
        <w:rPr>
          <w:i/>
          <w:iCs/>
          <w:sz w:val="22"/>
          <w:szCs w:val="22"/>
        </w:rPr>
        <w:t>490</w:t>
      </w:r>
      <w:r w:rsidRPr="00C0097E">
        <w:rPr>
          <w:sz w:val="22"/>
          <w:szCs w:val="22"/>
        </w:rPr>
        <w:t>, 243–257.</w:t>
      </w:r>
    </w:p>
    <w:p w14:paraId="63E5098B"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Breslow, R. </w:t>
      </w:r>
      <w:r w:rsidRPr="00C0097E">
        <w:rPr>
          <w:i/>
          <w:iCs/>
          <w:sz w:val="22"/>
          <w:szCs w:val="22"/>
        </w:rPr>
        <w:t xml:space="preserve">Acc. Chem. Res. </w:t>
      </w:r>
      <w:r w:rsidRPr="00C0097E">
        <w:rPr>
          <w:b/>
          <w:bCs/>
          <w:sz w:val="22"/>
          <w:szCs w:val="22"/>
        </w:rPr>
        <w:t>1991</w:t>
      </w:r>
      <w:r w:rsidRPr="00C0097E">
        <w:rPr>
          <w:sz w:val="22"/>
          <w:szCs w:val="22"/>
        </w:rPr>
        <w:t xml:space="preserve">, </w:t>
      </w:r>
      <w:r w:rsidRPr="00C0097E">
        <w:rPr>
          <w:i/>
          <w:iCs/>
          <w:sz w:val="22"/>
          <w:szCs w:val="22"/>
        </w:rPr>
        <w:t>24</w:t>
      </w:r>
      <w:r w:rsidRPr="00C0097E">
        <w:rPr>
          <w:sz w:val="22"/>
          <w:szCs w:val="22"/>
        </w:rPr>
        <w:t>, 159–164.</w:t>
      </w:r>
    </w:p>
    <w:p w14:paraId="64AC07A4"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Breslow, R. </w:t>
      </w:r>
      <w:r w:rsidRPr="00C0097E">
        <w:rPr>
          <w:i/>
          <w:iCs/>
          <w:sz w:val="22"/>
          <w:szCs w:val="22"/>
        </w:rPr>
        <w:t xml:space="preserve">Acc. Chem. Res. </w:t>
      </w:r>
      <w:r w:rsidRPr="00C0097E">
        <w:rPr>
          <w:b/>
          <w:bCs/>
          <w:sz w:val="22"/>
          <w:szCs w:val="22"/>
        </w:rPr>
        <w:t>2004</w:t>
      </w:r>
      <w:r w:rsidRPr="00C0097E">
        <w:rPr>
          <w:sz w:val="22"/>
          <w:szCs w:val="22"/>
        </w:rPr>
        <w:t xml:space="preserve">, </w:t>
      </w:r>
      <w:r w:rsidRPr="00C0097E">
        <w:rPr>
          <w:i/>
          <w:iCs/>
          <w:sz w:val="22"/>
          <w:szCs w:val="22"/>
        </w:rPr>
        <w:t>37</w:t>
      </w:r>
      <w:r w:rsidRPr="00C0097E">
        <w:rPr>
          <w:sz w:val="22"/>
          <w:szCs w:val="22"/>
        </w:rPr>
        <w:t>, 471–478.</w:t>
      </w:r>
    </w:p>
    <w:p w14:paraId="36ADF8DE"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Narayan, S.; Muldoon, J.; Finn, M. G.; Fokin, V. V.; Kolb, H. C.; Sharpless, K. B. </w:t>
      </w:r>
      <w:r w:rsidRPr="00C0097E">
        <w:rPr>
          <w:i/>
          <w:iCs/>
          <w:sz w:val="22"/>
          <w:szCs w:val="22"/>
        </w:rPr>
        <w:t xml:space="preserve">Angew. Chem., Int. Ed. </w:t>
      </w:r>
      <w:r w:rsidRPr="00C0097E">
        <w:rPr>
          <w:b/>
          <w:bCs/>
          <w:sz w:val="22"/>
          <w:szCs w:val="22"/>
        </w:rPr>
        <w:t>2005</w:t>
      </w:r>
      <w:r w:rsidRPr="00C0097E">
        <w:rPr>
          <w:sz w:val="22"/>
          <w:szCs w:val="22"/>
        </w:rPr>
        <w:t xml:space="preserve">, </w:t>
      </w:r>
      <w:r w:rsidRPr="00C0097E">
        <w:rPr>
          <w:i/>
          <w:iCs/>
          <w:sz w:val="22"/>
          <w:szCs w:val="22"/>
        </w:rPr>
        <w:t>44</w:t>
      </w:r>
      <w:r w:rsidRPr="00C0097E">
        <w:rPr>
          <w:sz w:val="22"/>
          <w:szCs w:val="22"/>
        </w:rPr>
        <w:t>, 3275–3279.</w:t>
      </w:r>
    </w:p>
    <w:p w14:paraId="4B3131C4"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Lindström, W. M. </w:t>
      </w:r>
      <w:r w:rsidRPr="00C0097E">
        <w:rPr>
          <w:i/>
          <w:iCs/>
          <w:sz w:val="22"/>
          <w:szCs w:val="22"/>
        </w:rPr>
        <w:t>Organic Reactions in Water: Principles, Strategies and Applications</w:t>
      </w:r>
      <w:r w:rsidRPr="00C0097E">
        <w:rPr>
          <w:sz w:val="22"/>
          <w:szCs w:val="22"/>
        </w:rPr>
        <w:t>, 1</w:t>
      </w:r>
      <w:r w:rsidRPr="00C0097E">
        <w:rPr>
          <w:sz w:val="22"/>
          <w:szCs w:val="22"/>
          <w:vertAlign w:val="superscript"/>
        </w:rPr>
        <w:t>st</w:t>
      </w:r>
      <w:r w:rsidRPr="00C0097E">
        <w:rPr>
          <w:sz w:val="22"/>
          <w:szCs w:val="22"/>
        </w:rPr>
        <w:t xml:space="preserve"> ed.; Blackwell Publishing: Oxford, </w:t>
      </w:r>
      <w:r w:rsidRPr="00C0097E">
        <w:rPr>
          <w:b/>
          <w:bCs/>
          <w:sz w:val="22"/>
          <w:szCs w:val="22"/>
        </w:rPr>
        <w:t>2007</w:t>
      </w:r>
      <w:r w:rsidRPr="00C0097E">
        <w:rPr>
          <w:sz w:val="22"/>
          <w:szCs w:val="22"/>
        </w:rPr>
        <w:t>.</w:t>
      </w:r>
    </w:p>
    <w:p w14:paraId="394F133B"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Garner, P. P. </w:t>
      </w:r>
      <w:r w:rsidRPr="00C0097E">
        <w:rPr>
          <w:i/>
          <w:iCs/>
          <w:sz w:val="22"/>
          <w:szCs w:val="22"/>
        </w:rPr>
        <w:t>Organic Synthesis in Water</w:t>
      </w:r>
      <w:r w:rsidRPr="00C0097E">
        <w:rPr>
          <w:sz w:val="22"/>
          <w:szCs w:val="22"/>
        </w:rPr>
        <w:t>; Grieco, P. A., Ed.; Blackie Academic and Professional: London, 1998, 1-41.</w:t>
      </w:r>
    </w:p>
    <w:p w14:paraId="29A18EE9"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Chanda, A.; Fokin, V. V. </w:t>
      </w:r>
      <w:r w:rsidRPr="00C0097E">
        <w:rPr>
          <w:i/>
          <w:iCs/>
          <w:sz w:val="22"/>
          <w:szCs w:val="22"/>
        </w:rPr>
        <w:t>Chem. Re</w:t>
      </w:r>
      <w:r w:rsidRPr="00C0097E">
        <w:rPr>
          <w:i/>
          <w:sz w:val="22"/>
          <w:szCs w:val="22"/>
        </w:rPr>
        <w:t>v</w:t>
      </w:r>
      <w:r w:rsidRPr="00C0097E">
        <w:rPr>
          <w:i/>
          <w:iCs/>
          <w:sz w:val="22"/>
          <w:szCs w:val="22"/>
        </w:rPr>
        <w:t xml:space="preserve">. </w:t>
      </w:r>
      <w:r w:rsidRPr="00C0097E">
        <w:rPr>
          <w:b/>
          <w:bCs/>
          <w:sz w:val="22"/>
          <w:szCs w:val="22"/>
        </w:rPr>
        <w:t>2009</w:t>
      </w:r>
      <w:r w:rsidRPr="00C0097E">
        <w:rPr>
          <w:sz w:val="22"/>
          <w:szCs w:val="22"/>
        </w:rPr>
        <w:t xml:space="preserve">, </w:t>
      </w:r>
      <w:r w:rsidRPr="00C0097E">
        <w:rPr>
          <w:i/>
          <w:iCs/>
          <w:sz w:val="22"/>
          <w:szCs w:val="22"/>
        </w:rPr>
        <w:t>109</w:t>
      </w:r>
      <w:r w:rsidRPr="00C0097E">
        <w:rPr>
          <w:sz w:val="22"/>
          <w:szCs w:val="22"/>
        </w:rPr>
        <w:t>, 725–748.</w:t>
      </w:r>
    </w:p>
    <w:p w14:paraId="35F43745"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Li, C.-J. </w:t>
      </w:r>
      <w:r w:rsidRPr="00C0097E">
        <w:rPr>
          <w:i/>
          <w:iCs/>
          <w:sz w:val="22"/>
          <w:szCs w:val="22"/>
        </w:rPr>
        <w:t>Chem. Re</w:t>
      </w:r>
      <w:r w:rsidRPr="00C0097E">
        <w:rPr>
          <w:sz w:val="22"/>
          <w:szCs w:val="22"/>
        </w:rPr>
        <w:t>V</w:t>
      </w:r>
      <w:r w:rsidRPr="00C0097E">
        <w:rPr>
          <w:i/>
          <w:iCs/>
          <w:sz w:val="22"/>
          <w:szCs w:val="22"/>
        </w:rPr>
        <w:t xml:space="preserve">. </w:t>
      </w:r>
      <w:r w:rsidRPr="00C0097E">
        <w:rPr>
          <w:b/>
          <w:bCs/>
          <w:sz w:val="22"/>
          <w:szCs w:val="22"/>
        </w:rPr>
        <w:t>2005</w:t>
      </w:r>
      <w:r w:rsidRPr="00C0097E">
        <w:rPr>
          <w:sz w:val="22"/>
          <w:szCs w:val="22"/>
        </w:rPr>
        <w:t xml:space="preserve">, </w:t>
      </w:r>
      <w:r w:rsidRPr="00C0097E">
        <w:rPr>
          <w:i/>
          <w:iCs/>
          <w:sz w:val="22"/>
          <w:szCs w:val="22"/>
        </w:rPr>
        <w:t>105</w:t>
      </w:r>
      <w:r w:rsidRPr="00C0097E">
        <w:rPr>
          <w:sz w:val="22"/>
          <w:szCs w:val="22"/>
        </w:rPr>
        <w:t>, 3095–3165.</w:t>
      </w:r>
    </w:p>
    <w:p w14:paraId="74F91580"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Li, C.-J. </w:t>
      </w:r>
      <w:r w:rsidRPr="00C0097E">
        <w:rPr>
          <w:i/>
          <w:iCs/>
          <w:sz w:val="22"/>
          <w:szCs w:val="22"/>
        </w:rPr>
        <w:t>Chem. Re</w:t>
      </w:r>
      <w:r w:rsidRPr="00C0097E">
        <w:rPr>
          <w:i/>
          <w:sz w:val="22"/>
          <w:szCs w:val="22"/>
        </w:rPr>
        <w:t>v</w:t>
      </w:r>
      <w:r w:rsidRPr="00C0097E">
        <w:rPr>
          <w:i/>
          <w:iCs/>
          <w:sz w:val="22"/>
          <w:szCs w:val="22"/>
        </w:rPr>
        <w:t xml:space="preserve">. </w:t>
      </w:r>
      <w:r w:rsidRPr="00C0097E">
        <w:rPr>
          <w:b/>
          <w:bCs/>
          <w:sz w:val="22"/>
          <w:szCs w:val="22"/>
        </w:rPr>
        <w:t>1993</w:t>
      </w:r>
      <w:r w:rsidRPr="00C0097E">
        <w:rPr>
          <w:sz w:val="22"/>
          <w:szCs w:val="22"/>
        </w:rPr>
        <w:t xml:space="preserve">, </w:t>
      </w:r>
      <w:r w:rsidRPr="00C0097E">
        <w:rPr>
          <w:i/>
          <w:iCs/>
          <w:sz w:val="22"/>
          <w:szCs w:val="22"/>
        </w:rPr>
        <w:t>93</w:t>
      </w:r>
      <w:r w:rsidRPr="00C0097E">
        <w:rPr>
          <w:sz w:val="22"/>
          <w:szCs w:val="22"/>
        </w:rPr>
        <w:t>, 2023–2035.</w:t>
      </w:r>
    </w:p>
    <w:p w14:paraId="12BABBA0"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Pirrung, M. C. </w:t>
      </w:r>
      <w:r w:rsidRPr="00C0097E">
        <w:rPr>
          <w:i/>
          <w:iCs/>
          <w:sz w:val="22"/>
          <w:szCs w:val="22"/>
        </w:rPr>
        <w:t>Chem.</w:t>
      </w:r>
      <w:r w:rsidRPr="00C0097E">
        <w:rPr>
          <w:sz w:val="22"/>
          <w:szCs w:val="22"/>
        </w:rPr>
        <w:t xml:space="preserve">s </w:t>
      </w:r>
      <w:r w:rsidRPr="00C0097E">
        <w:rPr>
          <w:i/>
          <w:iCs/>
          <w:sz w:val="22"/>
          <w:szCs w:val="22"/>
        </w:rPr>
        <w:t xml:space="preserve">Eur. J. </w:t>
      </w:r>
      <w:r w:rsidRPr="00C0097E">
        <w:rPr>
          <w:b/>
          <w:bCs/>
          <w:sz w:val="22"/>
          <w:szCs w:val="22"/>
        </w:rPr>
        <w:t>2006</w:t>
      </w:r>
      <w:r w:rsidRPr="00C0097E">
        <w:rPr>
          <w:sz w:val="22"/>
          <w:szCs w:val="22"/>
        </w:rPr>
        <w:t xml:space="preserve">, </w:t>
      </w:r>
      <w:r w:rsidRPr="00C0097E">
        <w:rPr>
          <w:i/>
          <w:iCs/>
          <w:sz w:val="22"/>
          <w:szCs w:val="22"/>
        </w:rPr>
        <w:t>12</w:t>
      </w:r>
      <w:r w:rsidRPr="00C0097E">
        <w:rPr>
          <w:sz w:val="22"/>
          <w:szCs w:val="22"/>
        </w:rPr>
        <w:t>, 1312–1317.</w:t>
      </w:r>
    </w:p>
    <w:p w14:paraId="20BCA0CD"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Lindström, U. M. </w:t>
      </w:r>
      <w:r w:rsidRPr="00C0097E">
        <w:rPr>
          <w:i/>
          <w:iCs/>
          <w:sz w:val="22"/>
          <w:szCs w:val="22"/>
        </w:rPr>
        <w:t>Chem. Re</w:t>
      </w:r>
      <w:r w:rsidRPr="00C0097E">
        <w:rPr>
          <w:i/>
          <w:sz w:val="22"/>
          <w:szCs w:val="22"/>
        </w:rPr>
        <w:t>v</w:t>
      </w:r>
      <w:r w:rsidRPr="00C0097E">
        <w:rPr>
          <w:i/>
          <w:iCs/>
          <w:sz w:val="22"/>
          <w:szCs w:val="22"/>
        </w:rPr>
        <w:t xml:space="preserve">. </w:t>
      </w:r>
      <w:r w:rsidRPr="00C0097E">
        <w:rPr>
          <w:b/>
          <w:bCs/>
          <w:sz w:val="22"/>
          <w:szCs w:val="22"/>
        </w:rPr>
        <w:t>2002</w:t>
      </w:r>
      <w:r w:rsidRPr="00C0097E">
        <w:rPr>
          <w:sz w:val="22"/>
          <w:szCs w:val="22"/>
        </w:rPr>
        <w:t xml:space="preserve">, </w:t>
      </w:r>
      <w:r w:rsidRPr="00C0097E">
        <w:rPr>
          <w:i/>
          <w:iCs/>
          <w:sz w:val="22"/>
          <w:szCs w:val="22"/>
        </w:rPr>
        <w:t>102</w:t>
      </w:r>
      <w:r w:rsidRPr="00C0097E">
        <w:rPr>
          <w:sz w:val="22"/>
          <w:szCs w:val="22"/>
        </w:rPr>
        <w:t>, 2751–2771.</w:t>
      </w:r>
    </w:p>
    <w:p w14:paraId="7F718A5F"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Molteni, G. </w:t>
      </w:r>
      <w:r w:rsidRPr="00C0097E">
        <w:rPr>
          <w:i/>
          <w:iCs/>
          <w:sz w:val="22"/>
          <w:szCs w:val="22"/>
        </w:rPr>
        <w:t xml:space="preserve">Heterocycles </w:t>
      </w:r>
      <w:r w:rsidRPr="00C0097E">
        <w:rPr>
          <w:b/>
          <w:bCs/>
          <w:sz w:val="22"/>
          <w:szCs w:val="22"/>
        </w:rPr>
        <w:t>2006</w:t>
      </w:r>
      <w:r w:rsidRPr="00C0097E">
        <w:rPr>
          <w:sz w:val="22"/>
          <w:szCs w:val="22"/>
        </w:rPr>
        <w:t xml:space="preserve">, </w:t>
      </w:r>
      <w:r w:rsidRPr="00C0097E">
        <w:rPr>
          <w:i/>
          <w:iCs/>
          <w:sz w:val="22"/>
          <w:szCs w:val="22"/>
        </w:rPr>
        <w:t>68</w:t>
      </w:r>
      <w:r w:rsidRPr="00C0097E">
        <w:rPr>
          <w:sz w:val="22"/>
          <w:szCs w:val="22"/>
        </w:rPr>
        <w:t>, 2177–2202.)</w:t>
      </w:r>
    </w:p>
    <w:p w14:paraId="41D65DAA"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Klijn, J. E.; Engberts, J. B. F. N. </w:t>
      </w:r>
      <w:r w:rsidRPr="00C0097E">
        <w:rPr>
          <w:i/>
          <w:iCs/>
          <w:sz w:val="22"/>
          <w:szCs w:val="22"/>
        </w:rPr>
        <w:t xml:space="preserve">Nature </w:t>
      </w:r>
      <w:r w:rsidRPr="00C0097E">
        <w:rPr>
          <w:b/>
          <w:bCs/>
          <w:sz w:val="22"/>
          <w:szCs w:val="22"/>
        </w:rPr>
        <w:t>2005</w:t>
      </w:r>
      <w:r w:rsidRPr="00C0097E">
        <w:rPr>
          <w:sz w:val="22"/>
          <w:szCs w:val="22"/>
        </w:rPr>
        <w:t xml:space="preserve">, </w:t>
      </w:r>
      <w:r w:rsidRPr="00C0097E">
        <w:rPr>
          <w:i/>
          <w:iCs/>
          <w:sz w:val="22"/>
          <w:szCs w:val="22"/>
        </w:rPr>
        <w:t>435</w:t>
      </w:r>
      <w:r w:rsidRPr="00C0097E">
        <w:rPr>
          <w:sz w:val="22"/>
          <w:szCs w:val="22"/>
        </w:rPr>
        <w:t>, 746–747.</w:t>
      </w:r>
    </w:p>
    <w:p w14:paraId="57D42609"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Otto, S.; Engberts, J. B. F. N. </w:t>
      </w:r>
      <w:r w:rsidRPr="00C0097E">
        <w:rPr>
          <w:i/>
          <w:iCs/>
          <w:sz w:val="22"/>
          <w:szCs w:val="22"/>
        </w:rPr>
        <w:t xml:space="preserve">Pure Appl. Chem. </w:t>
      </w:r>
      <w:r w:rsidRPr="00C0097E">
        <w:rPr>
          <w:b/>
          <w:bCs/>
          <w:sz w:val="22"/>
          <w:szCs w:val="22"/>
        </w:rPr>
        <w:t>2000</w:t>
      </w:r>
      <w:r w:rsidRPr="00C0097E">
        <w:rPr>
          <w:sz w:val="22"/>
          <w:szCs w:val="22"/>
        </w:rPr>
        <w:t xml:space="preserve">, </w:t>
      </w:r>
      <w:r w:rsidRPr="00C0097E">
        <w:rPr>
          <w:i/>
          <w:iCs/>
          <w:sz w:val="22"/>
          <w:szCs w:val="22"/>
        </w:rPr>
        <w:t>72</w:t>
      </w:r>
      <w:r w:rsidRPr="00C0097E">
        <w:rPr>
          <w:sz w:val="22"/>
          <w:szCs w:val="22"/>
        </w:rPr>
        <w:t>, 1365– 1372.</w:t>
      </w:r>
    </w:p>
    <w:p w14:paraId="00C41AF7"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Engberts, J. B. F. N.; Blandamer, M. J. </w:t>
      </w:r>
      <w:r w:rsidRPr="00C0097E">
        <w:rPr>
          <w:i/>
          <w:iCs/>
          <w:sz w:val="22"/>
          <w:szCs w:val="22"/>
        </w:rPr>
        <w:t xml:space="preserve">Chem. Commun. </w:t>
      </w:r>
      <w:r w:rsidRPr="00C0097E">
        <w:rPr>
          <w:b/>
          <w:bCs/>
          <w:sz w:val="22"/>
          <w:szCs w:val="22"/>
        </w:rPr>
        <w:t>2001</w:t>
      </w:r>
      <w:r w:rsidRPr="00C0097E">
        <w:rPr>
          <w:sz w:val="22"/>
          <w:szCs w:val="22"/>
        </w:rPr>
        <w:t>, 1701–1708.</w:t>
      </w:r>
    </w:p>
    <w:p w14:paraId="7E4B1439"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Hayashi, Y. </w:t>
      </w:r>
      <w:r w:rsidRPr="00C0097E">
        <w:rPr>
          <w:i/>
          <w:iCs/>
          <w:sz w:val="22"/>
          <w:szCs w:val="22"/>
        </w:rPr>
        <w:t xml:space="preserve">Angew. Chem., Int. Ed. </w:t>
      </w:r>
      <w:r w:rsidRPr="00C0097E">
        <w:rPr>
          <w:b/>
          <w:bCs/>
          <w:sz w:val="22"/>
          <w:szCs w:val="22"/>
        </w:rPr>
        <w:t>2006</w:t>
      </w:r>
      <w:r w:rsidRPr="00C0097E">
        <w:rPr>
          <w:sz w:val="22"/>
          <w:szCs w:val="22"/>
        </w:rPr>
        <w:t xml:space="preserve">, </w:t>
      </w:r>
      <w:r w:rsidRPr="00C0097E">
        <w:rPr>
          <w:i/>
          <w:iCs/>
          <w:sz w:val="22"/>
          <w:szCs w:val="22"/>
        </w:rPr>
        <w:t>45</w:t>
      </w:r>
      <w:r w:rsidRPr="00C0097E">
        <w:rPr>
          <w:sz w:val="22"/>
          <w:szCs w:val="22"/>
        </w:rPr>
        <w:t>, 8103–8104.</w:t>
      </w:r>
    </w:p>
    <w:p w14:paraId="2153CC24"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Breslow, R. </w:t>
      </w:r>
      <w:r w:rsidRPr="00C0097E">
        <w:rPr>
          <w:i/>
          <w:sz w:val="22"/>
          <w:szCs w:val="22"/>
        </w:rPr>
        <w:t>J. Phys. Org. Chem</w:t>
      </w:r>
      <w:r w:rsidRPr="00C0097E">
        <w:rPr>
          <w:sz w:val="22"/>
          <w:szCs w:val="22"/>
        </w:rPr>
        <w:t xml:space="preserve">. </w:t>
      </w:r>
      <w:r w:rsidRPr="00C0097E">
        <w:rPr>
          <w:b/>
          <w:sz w:val="22"/>
          <w:szCs w:val="22"/>
        </w:rPr>
        <w:t>2006</w:t>
      </w:r>
      <w:r w:rsidRPr="00C0097E">
        <w:rPr>
          <w:sz w:val="22"/>
          <w:szCs w:val="22"/>
        </w:rPr>
        <w:t>, 19, 813–822.</w:t>
      </w:r>
    </w:p>
    <w:p w14:paraId="26CB42A4"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Otto, S.; Engberts, J. B. F. N. </w:t>
      </w:r>
      <w:r w:rsidRPr="00C0097E">
        <w:rPr>
          <w:i/>
          <w:iCs/>
          <w:sz w:val="22"/>
          <w:szCs w:val="22"/>
        </w:rPr>
        <w:t xml:space="preserve">Org. Biomol. Chem. </w:t>
      </w:r>
      <w:r w:rsidRPr="00C0097E">
        <w:rPr>
          <w:b/>
          <w:bCs/>
          <w:sz w:val="22"/>
          <w:szCs w:val="22"/>
        </w:rPr>
        <w:t>2003</w:t>
      </w:r>
      <w:r w:rsidRPr="00C0097E">
        <w:rPr>
          <w:sz w:val="22"/>
          <w:szCs w:val="22"/>
        </w:rPr>
        <w:t xml:space="preserve">, </w:t>
      </w:r>
      <w:r w:rsidRPr="00C0097E">
        <w:rPr>
          <w:i/>
          <w:iCs/>
          <w:sz w:val="22"/>
          <w:szCs w:val="22"/>
        </w:rPr>
        <w:t>1</w:t>
      </w:r>
      <w:r w:rsidRPr="00C0097E">
        <w:rPr>
          <w:sz w:val="22"/>
          <w:szCs w:val="22"/>
        </w:rPr>
        <w:t>, 2809–2820.</w:t>
      </w:r>
    </w:p>
    <w:p w14:paraId="5EC864F1"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Bakulin, A. A.; Liang, C.; Jansen, T. L. C.; Wiersma, D. A.; Bakker, H. J.; Pshenichnikov, M. S. </w:t>
      </w:r>
      <w:r w:rsidRPr="00C0097E">
        <w:rPr>
          <w:i/>
          <w:iCs/>
          <w:sz w:val="22"/>
          <w:szCs w:val="22"/>
        </w:rPr>
        <w:t xml:space="preserve">Acc. Chem. Res. </w:t>
      </w:r>
      <w:r w:rsidRPr="00C0097E">
        <w:rPr>
          <w:b/>
          <w:bCs/>
          <w:sz w:val="22"/>
          <w:szCs w:val="22"/>
        </w:rPr>
        <w:t>2009</w:t>
      </w:r>
      <w:r w:rsidRPr="00C0097E">
        <w:rPr>
          <w:sz w:val="22"/>
          <w:szCs w:val="22"/>
        </w:rPr>
        <w:t xml:space="preserve">, </w:t>
      </w:r>
      <w:r w:rsidRPr="00C0097E">
        <w:rPr>
          <w:i/>
          <w:iCs/>
          <w:sz w:val="22"/>
          <w:szCs w:val="22"/>
        </w:rPr>
        <w:t>42</w:t>
      </w:r>
      <w:r w:rsidRPr="00C0097E">
        <w:rPr>
          <w:sz w:val="22"/>
          <w:szCs w:val="22"/>
        </w:rPr>
        <w:t>, 1229–1238.</w:t>
      </w:r>
    </w:p>
    <w:p w14:paraId="48D569CF"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Blake, J. F.; Jorgensen, W. L. </w:t>
      </w:r>
      <w:r w:rsidRPr="00C0097E">
        <w:rPr>
          <w:i/>
          <w:iCs/>
          <w:sz w:val="22"/>
          <w:szCs w:val="22"/>
        </w:rPr>
        <w:t xml:space="preserve">J. Am. Chem. Soc. </w:t>
      </w:r>
      <w:r w:rsidRPr="00C0097E">
        <w:rPr>
          <w:b/>
          <w:bCs/>
          <w:sz w:val="22"/>
          <w:szCs w:val="22"/>
        </w:rPr>
        <w:t>1991</w:t>
      </w:r>
      <w:r w:rsidRPr="00C0097E">
        <w:rPr>
          <w:sz w:val="22"/>
          <w:szCs w:val="22"/>
        </w:rPr>
        <w:t xml:space="preserve">, </w:t>
      </w:r>
      <w:r w:rsidRPr="00C0097E">
        <w:rPr>
          <w:i/>
          <w:iCs/>
          <w:sz w:val="22"/>
          <w:szCs w:val="22"/>
        </w:rPr>
        <w:t>113</w:t>
      </w:r>
      <w:r w:rsidRPr="00C0097E">
        <w:rPr>
          <w:sz w:val="22"/>
          <w:szCs w:val="22"/>
        </w:rPr>
        <w:t>, 7430–7432.</w:t>
      </w:r>
    </w:p>
    <w:p w14:paraId="3E49187E"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Chandrasekhar, J.; Shariffskul, S.; Jorgensen, W. L. </w:t>
      </w:r>
      <w:r w:rsidRPr="00C0097E">
        <w:rPr>
          <w:i/>
          <w:iCs/>
          <w:sz w:val="22"/>
          <w:szCs w:val="22"/>
        </w:rPr>
        <w:t xml:space="preserve">J. Phys. Chem.B </w:t>
      </w:r>
      <w:r w:rsidRPr="00C0097E">
        <w:rPr>
          <w:b/>
          <w:bCs/>
          <w:sz w:val="22"/>
          <w:szCs w:val="22"/>
        </w:rPr>
        <w:t>2002</w:t>
      </w:r>
      <w:r w:rsidRPr="00C0097E">
        <w:rPr>
          <w:sz w:val="22"/>
          <w:szCs w:val="22"/>
        </w:rPr>
        <w:t xml:space="preserve">, </w:t>
      </w:r>
      <w:r w:rsidRPr="00C0097E">
        <w:rPr>
          <w:i/>
          <w:iCs/>
          <w:sz w:val="22"/>
          <w:szCs w:val="22"/>
        </w:rPr>
        <w:t>106</w:t>
      </w:r>
      <w:r w:rsidRPr="00C0097E">
        <w:rPr>
          <w:sz w:val="22"/>
          <w:szCs w:val="22"/>
        </w:rPr>
        <w:t>, 8078–8085.</w:t>
      </w:r>
    </w:p>
    <w:p w14:paraId="153D8200"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Dickerson, T. J.; Janda, K. D. </w:t>
      </w:r>
      <w:r w:rsidRPr="00C0097E">
        <w:rPr>
          <w:i/>
          <w:iCs/>
          <w:sz w:val="22"/>
          <w:szCs w:val="22"/>
        </w:rPr>
        <w:t xml:space="preserve">J. Am. Chem. Soc. </w:t>
      </w:r>
      <w:r w:rsidRPr="00C0097E">
        <w:rPr>
          <w:b/>
          <w:bCs/>
          <w:sz w:val="22"/>
          <w:szCs w:val="22"/>
        </w:rPr>
        <w:t>2002</w:t>
      </w:r>
      <w:r w:rsidRPr="00C0097E">
        <w:rPr>
          <w:sz w:val="22"/>
          <w:szCs w:val="22"/>
        </w:rPr>
        <w:t xml:space="preserve">, </w:t>
      </w:r>
      <w:r w:rsidRPr="00C0097E">
        <w:rPr>
          <w:i/>
          <w:iCs/>
          <w:sz w:val="22"/>
          <w:szCs w:val="22"/>
        </w:rPr>
        <w:t>124</w:t>
      </w:r>
      <w:r w:rsidRPr="00C0097E">
        <w:rPr>
          <w:sz w:val="22"/>
          <w:szCs w:val="22"/>
        </w:rPr>
        <w:t>, 3220–3221.</w:t>
      </w:r>
    </w:p>
    <w:p w14:paraId="73B106E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Dickerson, T. J.; Lovell, T.; Meijler, M. M.; Noodleman, L.; Janda, K. D. </w:t>
      </w:r>
      <w:r w:rsidRPr="00C0097E">
        <w:rPr>
          <w:i/>
          <w:iCs/>
          <w:sz w:val="22"/>
          <w:szCs w:val="22"/>
        </w:rPr>
        <w:t xml:space="preserve">J. Org. Chem. </w:t>
      </w:r>
      <w:r w:rsidRPr="00C0097E">
        <w:rPr>
          <w:b/>
          <w:bCs/>
          <w:sz w:val="22"/>
          <w:szCs w:val="22"/>
        </w:rPr>
        <w:t>2004</w:t>
      </w:r>
      <w:r w:rsidRPr="00C0097E">
        <w:rPr>
          <w:sz w:val="22"/>
          <w:szCs w:val="22"/>
        </w:rPr>
        <w:t xml:space="preserve">, </w:t>
      </w:r>
      <w:r w:rsidRPr="00C0097E">
        <w:rPr>
          <w:i/>
          <w:iCs/>
          <w:sz w:val="22"/>
          <w:szCs w:val="22"/>
        </w:rPr>
        <w:t>69</w:t>
      </w:r>
      <w:r w:rsidRPr="00C0097E">
        <w:rPr>
          <w:sz w:val="22"/>
          <w:szCs w:val="22"/>
        </w:rPr>
        <w:t>, 6603–6609.</w:t>
      </w:r>
    </w:p>
    <w:p w14:paraId="6961A726"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Huang, J.; Zhang, X.; Armstrong, D. W. </w:t>
      </w:r>
      <w:r w:rsidRPr="00C0097E">
        <w:rPr>
          <w:i/>
          <w:iCs/>
          <w:sz w:val="22"/>
          <w:szCs w:val="22"/>
        </w:rPr>
        <w:t xml:space="preserve">Angew. Chem., Int. Ed. </w:t>
      </w:r>
      <w:r w:rsidRPr="00C0097E">
        <w:rPr>
          <w:b/>
          <w:bCs/>
          <w:sz w:val="22"/>
          <w:szCs w:val="22"/>
        </w:rPr>
        <w:t>2007</w:t>
      </w:r>
      <w:r w:rsidRPr="00C0097E">
        <w:rPr>
          <w:sz w:val="22"/>
          <w:szCs w:val="22"/>
        </w:rPr>
        <w:t xml:space="preserve">, </w:t>
      </w:r>
      <w:r w:rsidRPr="00C0097E">
        <w:rPr>
          <w:i/>
          <w:iCs/>
          <w:sz w:val="22"/>
          <w:szCs w:val="22"/>
        </w:rPr>
        <w:t>46</w:t>
      </w:r>
      <w:r w:rsidRPr="00C0097E">
        <w:rPr>
          <w:sz w:val="22"/>
          <w:szCs w:val="22"/>
        </w:rPr>
        <w:t>, 9073–9077.</w:t>
      </w:r>
    </w:p>
    <w:p w14:paraId="62564CAC" w14:textId="77777777" w:rsidR="00AD57BD" w:rsidRPr="00C0097E" w:rsidRDefault="00AD57BD" w:rsidP="00AD57BD">
      <w:pPr>
        <w:numPr>
          <w:ilvl w:val="0"/>
          <w:numId w:val="2"/>
        </w:numPr>
        <w:autoSpaceDE/>
        <w:autoSpaceDN/>
        <w:spacing w:line="360" w:lineRule="auto"/>
        <w:jc w:val="both"/>
        <w:rPr>
          <w:sz w:val="22"/>
          <w:szCs w:val="22"/>
        </w:rPr>
      </w:pPr>
      <w:r w:rsidRPr="00C0097E">
        <w:rPr>
          <w:rFonts w:eastAsia="AdvTimes"/>
          <w:sz w:val="22"/>
          <w:szCs w:val="22"/>
        </w:rPr>
        <w:t xml:space="preserve">Mase, N.; Nakai, Y.; Ohara, N.; Yoda, H.; Takabe, K.; Tanaka, F. and Barbas III, C. F. </w:t>
      </w:r>
      <w:r w:rsidRPr="00C0097E">
        <w:rPr>
          <w:rFonts w:eastAsia="AdvTimes"/>
          <w:i/>
          <w:sz w:val="22"/>
          <w:szCs w:val="22"/>
        </w:rPr>
        <w:t>J. Am. Chem. Soc.</w:t>
      </w:r>
      <w:r w:rsidRPr="00C0097E">
        <w:rPr>
          <w:rFonts w:eastAsia="AdvTimes"/>
          <w:sz w:val="22"/>
          <w:szCs w:val="22"/>
        </w:rPr>
        <w:t xml:space="preserve"> </w:t>
      </w:r>
      <w:r w:rsidRPr="00C0097E">
        <w:rPr>
          <w:rFonts w:eastAsia="AdvTimes"/>
          <w:b/>
          <w:sz w:val="22"/>
          <w:szCs w:val="22"/>
        </w:rPr>
        <w:t>2006</w:t>
      </w:r>
      <w:r w:rsidRPr="00C0097E">
        <w:rPr>
          <w:rFonts w:eastAsia="AdvTimes"/>
          <w:sz w:val="22"/>
          <w:szCs w:val="22"/>
        </w:rPr>
        <w:t>, 128, 734.</w:t>
      </w:r>
    </w:p>
    <w:p w14:paraId="23C84398"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Aratake, S.; Itoh, T.; Okano, T.; Usui, T.; Shoji, M.; Hayashi, Y. </w:t>
      </w:r>
      <w:r w:rsidRPr="00C0097E">
        <w:rPr>
          <w:i/>
          <w:iCs/>
          <w:sz w:val="22"/>
          <w:szCs w:val="22"/>
        </w:rPr>
        <w:t xml:space="preserve">Chem. Commun. </w:t>
      </w:r>
      <w:r w:rsidRPr="00C0097E">
        <w:rPr>
          <w:b/>
          <w:bCs/>
          <w:sz w:val="22"/>
          <w:szCs w:val="22"/>
        </w:rPr>
        <w:t>2007</w:t>
      </w:r>
      <w:r w:rsidRPr="00C0097E">
        <w:rPr>
          <w:sz w:val="22"/>
          <w:szCs w:val="22"/>
        </w:rPr>
        <w:t>, 2524–2526.</w:t>
      </w:r>
    </w:p>
    <w:p w14:paraId="54D5E147"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Giacalone, F.; Gruttadauria, M.; Lo Meo, P.; Riela, S.; Noto, R. </w:t>
      </w:r>
      <w:r w:rsidRPr="00C0097E">
        <w:rPr>
          <w:i/>
          <w:iCs/>
          <w:sz w:val="22"/>
          <w:szCs w:val="22"/>
        </w:rPr>
        <w:t>Ad</w:t>
      </w:r>
      <w:r w:rsidRPr="00C0097E">
        <w:rPr>
          <w:i/>
          <w:sz w:val="22"/>
          <w:szCs w:val="22"/>
        </w:rPr>
        <w:t>v</w:t>
      </w:r>
      <w:r w:rsidRPr="00C0097E">
        <w:rPr>
          <w:i/>
          <w:iCs/>
          <w:sz w:val="22"/>
          <w:szCs w:val="22"/>
        </w:rPr>
        <w:t xml:space="preserve">. Synth. Catal. </w:t>
      </w:r>
      <w:r w:rsidRPr="00C0097E">
        <w:rPr>
          <w:b/>
          <w:bCs/>
          <w:sz w:val="22"/>
          <w:szCs w:val="22"/>
        </w:rPr>
        <w:t>2008</w:t>
      </w:r>
      <w:r w:rsidRPr="00C0097E">
        <w:rPr>
          <w:sz w:val="22"/>
          <w:szCs w:val="22"/>
        </w:rPr>
        <w:t xml:space="preserve">, </w:t>
      </w:r>
      <w:r w:rsidRPr="00C0097E">
        <w:rPr>
          <w:i/>
          <w:iCs/>
          <w:sz w:val="22"/>
          <w:szCs w:val="22"/>
        </w:rPr>
        <w:t>350</w:t>
      </w:r>
      <w:r w:rsidRPr="00C0097E">
        <w:rPr>
          <w:sz w:val="22"/>
          <w:szCs w:val="22"/>
        </w:rPr>
        <w:t>, 2747–2760.</w:t>
      </w:r>
    </w:p>
    <w:p w14:paraId="2C305070" w14:textId="77777777" w:rsidR="00AD57BD" w:rsidRPr="00C0097E" w:rsidRDefault="00AD57BD" w:rsidP="00AD57BD">
      <w:pPr>
        <w:numPr>
          <w:ilvl w:val="0"/>
          <w:numId w:val="2"/>
        </w:numPr>
        <w:autoSpaceDE/>
        <w:autoSpaceDN/>
        <w:spacing w:line="360" w:lineRule="auto"/>
        <w:jc w:val="both"/>
        <w:rPr>
          <w:sz w:val="22"/>
          <w:szCs w:val="22"/>
        </w:rPr>
      </w:pPr>
      <w:r w:rsidRPr="00C0097E">
        <w:rPr>
          <w:rFonts w:eastAsia="AdvTimes"/>
          <w:sz w:val="22"/>
          <w:szCs w:val="22"/>
        </w:rPr>
        <w:t xml:space="preserve">Chimni, S. S. and Mahajan, D. </w:t>
      </w:r>
      <w:r w:rsidRPr="00C0097E">
        <w:rPr>
          <w:rFonts w:eastAsia="AdvTimes"/>
          <w:i/>
          <w:sz w:val="22"/>
          <w:szCs w:val="22"/>
        </w:rPr>
        <w:t>Tetrahedron: Asymmetry</w:t>
      </w:r>
      <w:r w:rsidRPr="00C0097E">
        <w:rPr>
          <w:rFonts w:eastAsia="AdvTimes"/>
          <w:sz w:val="22"/>
          <w:szCs w:val="22"/>
        </w:rPr>
        <w:t xml:space="preserve"> </w:t>
      </w:r>
      <w:r w:rsidRPr="00C0097E">
        <w:rPr>
          <w:rFonts w:eastAsia="AdvTimes"/>
          <w:b/>
          <w:sz w:val="22"/>
          <w:szCs w:val="22"/>
        </w:rPr>
        <w:t>2006</w:t>
      </w:r>
      <w:r w:rsidRPr="00C0097E">
        <w:rPr>
          <w:rFonts w:eastAsia="AdvTimes"/>
          <w:sz w:val="22"/>
          <w:szCs w:val="22"/>
        </w:rPr>
        <w:t xml:space="preserve">, </w:t>
      </w:r>
      <w:r w:rsidRPr="00C0097E">
        <w:rPr>
          <w:rFonts w:eastAsia="AdvTimes"/>
          <w:i/>
          <w:sz w:val="22"/>
          <w:szCs w:val="22"/>
        </w:rPr>
        <w:t>17</w:t>
      </w:r>
      <w:r w:rsidRPr="00C0097E">
        <w:rPr>
          <w:rFonts w:eastAsia="AdvTimes"/>
          <w:sz w:val="22"/>
          <w:szCs w:val="22"/>
        </w:rPr>
        <w:t>, 2108.</w:t>
      </w:r>
    </w:p>
    <w:p w14:paraId="548AA4E3"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Chimni, S. S.; Singh, S.; Kumar, A. </w:t>
      </w:r>
      <w:r w:rsidRPr="00C0097E">
        <w:rPr>
          <w:i/>
          <w:iCs/>
          <w:sz w:val="22"/>
          <w:szCs w:val="22"/>
        </w:rPr>
        <w:t xml:space="preserve">Tetrahedron: Asymmetry </w:t>
      </w:r>
      <w:r w:rsidRPr="00C0097E">
        <w:rPr>
          <w:b/>
          <w:bCs/>
          <w:sz w:val="22"/>
          <w:szCs w:val="22"/>
        </w:rPr>
        <w:t>2009</w:t>
      </w:r>
      <w:r w:rsidRPr="00C0097E">
        <w:rPr>
          <w:sz w:val="22"/>
          <w:szCs w:val="22"/>
        </w:rPr>
        <w:t xml:space="preserve">, </w:t>
      </w:r>
      <w:r w:rsidRPr="00C0097E">
        <w:rPr>
          <w:i/>
          <w:iCs/>
          <w:sz w:val="22"/>
          <w:szCs w:val="22"/>
        </w:rPr>
        <w:t>20</w:t>
      </w:r>
      <w:r w:rsidRPr="00C0097E">
        <w:rPr>
          <w:sz w:val="22"/>
          <w:szCs w:val="22"/>
        </w:rPr>
        <w:t>, 1722–1724.</w:t>
      </w:r>
    </w:p>
    <w:p w14:paraId="65E48E40" w14:textId="77777777" w:rsidR="00AD57BD" w:rsidRPr="00C0097E" w:rsidRDefault="00AD57BD" w:rsidP="00AD57BD">
      <w:pPr>
        <w:numPr>
          <w:ilvl w:val="0"/>
          <w:numId w:val="2"/>
        </w:numPr>
        <w:autoSpaceDE/>
        <w:autoSpaceDN/>
        <w:spacing w:line="360" w:lineRule="auto"/>
        <w:jc w:val="both"/>
        <w:rPr>
          <w:sz w:val="22"/>
          <w:szCs w:val="22"/>
        </w:rPr>
      </w:pPr>
      <w:r w:rsidRPr="00C0097E">
        <w:rPr>
          <w:rFonts w:eastAsia="AdvTimes"/>
          <w:sz w:val="22"/>
          <w:szCs w:val="22"/>
        </w:rPr>
        <w:t xml:space="preserve">Lei, M.; Shi, L.; Li, G.; Chen, S.; Fang, W.; Ge, Z.; Cheng, T. and Li, R. </w:t>
      </w:r>
      <w:r w:rsidRPr="00C0097E">
        <w:rPr>
          <w:rFonts w:eastAsia="AdvTimes"/>
          <w:i/>
          <w:sz w:val="22"/>
          <w:szCs w:val="22"/>
        </w:rPr>
        <w:t>Tetrahedron,</w:t>
      </w:r>
      <w:r w:rsidRPr="00C0097E">
        <w:rPr>
          <w:rFonts w:eastAsia="AdvTimes"/>
          <w:sz w:val="22"/>
          <w:szCs w:val="22"/>
        </w:rPr>
        <w:t xml:space="preserve"> </w:t>
      </w:r>
      <w:r w:rsidRPr="00C0097E">
        <w:rPr>
          <w:rFonts w:eastAsia="AdvTimes"/>
          <w:b/>
          <w:sz w:val="22"/>
          <w:szCs w:val="22"/>
        </w:rPr>
        <w:t>2007</w:t>
      </w:r>
      <w:r w:rsidRPr="00C0097E">
        <w:rPr>
          <w:rFonts w:eastAsia="AdvTimes"/>
          <w:sz w:val="22"/>
          <w:szCs w:val="22"/>
        </w:rPr>
        <w:t xml:space="preserve">, </w:t>
      </w:r>
      <w:r w:rsidRPr="00C0097E">
        <w:rPr>
          <w:rFonts w:eastAsia="AdvTimes"/>
          <w:i/>
          <w:sz w:val="22"/>
          <w:szCs w:val="22"/>
        </w:rPr>
        <w:t>63</w:t>
      </w:r>
      <w:r w:rsidRPr="00C0097E">
        <w:rPr>
          <w:rFonts w:eastAsia="AdvTimes"/>
          <w:sz w:val="22"/>
          <w:szCs w:val="22"/>
        </w:rPr>
        <w:t>, 7892.</w:t>
      </w:r>
    </w:p>
    <w:p w14:paraId="0C321BC6" w14:textId="77777777" w:rsidR="00AD57BD" w:rsidRPr="00C0097E" w:rsidRDefault="00AD57BD" w:rsidP="00AD57BD">
      <w:pPr>
        <w:numPr>
          <w:ilvl w:val="0"/>
          <w:numId w:val="2"/>
        </w:numPr>
        <w:autoSpaceDE/>
        <w:autoSpaceDN/>
        <w:spacing w:line="360" w:lineRule="auto"/>
        <w:jc w:val="both"/>
        <w:rPr>
          <w:sz w:val="22"/>
          <w:szCs w:val="22"/>
        </w:rPr>
      </w:pPr>
      <w:r w:rsidRPr="00C0097E">
        <w:rPr>
          <w:rFonts w:eastAsia="AdvTimes"/>
          <w:sz w:val="22"/>
          <w:szCs w:val="22"/>
        </w:rPr>
        <w:t xml:space="preserve">Gryko, D. and Saletra, W. J. </w:t>
      </w:r>
      <w:r w:rsidRPr="00C0097E">
        <w:rPr>
          <w:rFonts w:eastAsia="AdvTimes"/>
          <w:i/>
          <w:sz w:val="22"/>
          <w:szCs w:val="22"/>
        </w:rPr>
        <w:t>Org. Biomol. Chem.</w:t>
      </w:r>
      <w:r w:rsidRPr="00C0097E">
        <w:rPr>
          <w:rFonts w:eastAsia="AdvTimes"/>
          <w:sz w:val="22"/>
          <w:szCs w:val="22"/>
        </w:rPr>
        <w:t xml:space="preserve"> </w:t>
      </w:r>
      <w:r w:rsidRPr="00C0097E">
        <w:rPr>
          <w:rFonts w:eastAsia="AdvTimes"/>
          <w:b/>
          <w:sz w:val="22"/>
          <w:szCs w:val="22"/>
        </w:rPr>
        <w:t>2007</w:t>
      </w:r>
      <w:r w:rsidRPr="00C0097E">
        <w:rPr>
          <w:rFonts w:eastAsia="AdvTimes"/>
          <w:sz w:val="22"/>
          <w:szCs w:val="22"/>
        </w:rPr>
        <w:t xml:space="preserve">, </w:t>
      </w:r>
      <w:r w:rsidRPr="00C0097E">
        <w:rPr>
          <w:rFonts w:eastAsia="AdvTimes"/>
          <w:i/>
          <w:sz w:val="22"/>
          <w:szCs w:val="22"/>
        </w:rPr>
        <w:t>5</w:t>
      </w:r>
      <w:r w:rsidRPr="00C0097E">
        <w:rPr>
          <w:rFonts w:eastAsia="AdvTimes"/>
          <w:sz w:val="22"/>
          <w:szCs w:val="22"/>
        </w:rPr>
        <w:t>, 2148-2151.</w:t>
      </w:r>
    </w:p>
    <w:p w14:paraId="79602B55" w14:textId="77777777" w:rsidR="00AD57BD" w:rsidRPr="00C0097E" w:rsidRDefault="00AD57BD" w:rsidP="00AD57BD">
      <w:pPr>
        <w:numPr>
          <w:ilvl w:val="0"/>
          <w:numId w:val="2"/>
        </w:numPr>
        <w:autoSpaceDE/>
        <w:autoSpaceDN/>
        <w:spacing w:line="360" w:lineRule="auto"/>
        <w:jc w:val="both"/>
        <w:rPr>
          <w:sz w:val="22"/>
          <w:szCs w:val="22"/>
        </w:rPr>
      </w:pPr>
      <w:r w:rsidRPr="00C0097E">
        <w:rPr>
          <w:rFonts w:eastAsia="AdvTimes"/>
          <w:sz w:val="22"/>
          <w:szCs w:val="22"/>
        </w:rPr>
        <w:t xml:space="preserve">33. </w:t>
      </w:r>
      <w:r w:rsidRPr="00C0097E">
        <w:rPr>
          <w:sz w:val="22"/>
          <w:szCs w:val="22"/>
        </w:rPr>
        <w:t xml:space="preserve">He T., Li K., Wua M.Y., Wub M.B., Wanga N., Pua L., Yua X.Q., </w:t>
      </w:r>
      <w:r w:rsidRPr="00C0097E">
        <w:rPr>
          <w:i/>
          <w:sz w:val="22"/>
          <w:szCs w:val="22"/>
        </w:rPr>
        <w:t>Tetrahedron</w:t>
      </w:r>
      <w:r w:rsidRPr="00C0097E">
        <w:rPr>
          <w:sz w:val="22"/>
          <w:szCs w:val="22"/>
        </w:rPr>
        <w:t xml:space="preserve">, </w:t>
      </w:r>
      <w:r w:rsidRPr="00C0097E">
        <w:rPr>
          <w:b/>
          <w:sz w:val="22"/>
          <w:szCs w:val="22"/>
        </w:rPr>
        <w:t>2013</w:t>
      </w:r>
      <w:r w:rsidRPr="00C0097E">
        <w:rPr>
          <w:sz w:val="22"/>
          <w:szCs w:val="22"/>
        </w:rPr>
        <w:t>, 69, 5136-5143.</w:t>
      </w:r>
    </w:p>
    <w:p w14:paraId="796B42C1" w14:textId="77777777" w:rsidR="00AD57BD" w:rsidRPr="00C0097E" w:rsidRDefault="00AD57BD" w:rsidP="00AD57BD">
      <w:pPr>
        <w:pStyle w:val="ListParagraph"/>
        <w:numPr>
          <w:ilvl w:val="0"/>
          <w:numId w:val="2"/>
        </w:numPr>
        <w:autoSpaceDE/>
        <w:autoSpaceDN/>
        <w:adjustRightInd w:val="0"/>
        <w:spacing w:before="100" w:beforeAutospacing="1" w:after="100" w:afterAutospacing="1" w:line="360" w:lineRule="auto"/>
        <w:rPr>
          <w:rFonts w:eastAsia="Calibri"/>
          <w:sz w:val="22"/>
          <w:szCs w:val="22"/>
        </w:rPr>
      </w:pPr>
      <w:r w:rsidRPr="00C0097E">
        <w:rPr>
          <w:rFonts w:eastAsia="Calibri"/>
          <w:sz w:val="22"/>
          <w:szCs w:val="22"/>
        </w:rPr>
        <w:t xml:space="preserve">34. Xiao W., Wang Z., Yang J., Chen T., </w:t>
      </w:r>
      <w:r w:rsidRPr="00C0097E">
        <w:rPr>
          <w:rFonts w:eastAsia="Calibri"/>
          <w:i/>
          <w:sz w:val="22"/>
          <w:szCs w:val="22"/>
        </w:rPr>
        <w:t>New J. Chem</w:t>
      </w:r>
      <w:r w:rsidRPr="00C0097E">
        <w:rPr>
          <w:rFonts w:eastAsia="Calibri"/>
          <w:sz w:val="22"/>
          <w:szCs w:val="22"/>
        </w:rPr>
        <w:t xml:space="preserve">., </w:t>
      </w:r>
      <w:r w:rsidRPr="00C0097E">
        <w:rPr>
          <w:rFonts w:eastAsia="Calibri"/>
          <w:b/>
          <w:sz w:val="22"/>
          <w:szCs w:val="22"/>
        </w:rPr>
        <w:t>2022</w:t>
      </w:r>
      <w:r w:rsidRPr="00C0097E">
        <w:rPr>
          <w:rFonts w:eastAsia="Calibri"/>
          <w:sz w:val="22"/>
          <w:szCs w:val="22"/>
        </w:rPr>
        <w:t>, 46, 12318-12323</w:t>
      </w:r>
    </w:p>
    <w:p w14:paraId="22ECCF17"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Suzuki, I.; Suzumura, Y.; Takeda, K. </w:t>
      </w:r>
      <w:r w:rsidRPr="00C0097E">
        <w:rPr>
          <w:i/>
          <w:iCs/>
          <w:sz w:val="22"/>
          <w:szCs w:val="22"/>
        </w:rPr>
        <w:t xml:space="preserve">Tetrahedron Lett. </w:t>
      </w:r>
      <w:r w:rsidRPr="00C0097E">
        <w:rPr>
          <w:b/>
          <w:bCs/>
          <w:sz w:val="22"/>
          <w:szCs w:val="22"/>
        </w:rPr>
        <w:t>2006</w:t>
      </w:r>
      <w:r w:rsidRPr="00C0097E">
        <w:rPr>
          <w:sz w:val="22"/>
          <w:szCs w:val="22"/>
        </w:rPr>
        <w:t xml:space="preserve">, </w:t>
      </w:r>
      <w:r w:rsidRPr="00C0097E">
        <w:rPr>
          <w:i/>
          <w:iCs/>
          <w:sz w:val="22"/>
          <w:szCs w:val="22"/>
        </w:rPr>
        <w:t>47</w:t>
      </w:r>
      <w:r w:rsidRPr="00C0097E">
        <w:rPr>
          <w:sz w:val="22"/>
          <w:szCs w:val="22"/>
        </w:rPr>
        <w:t>, 7861–7864.</w:t>
      </w:r>
    </w:p>
    <w:p w14:paraId="71D16B43"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Liu, J.; Lei, M.; and Hu, L. </w:t>
      </w:r>
      <w:r w:rsidRPr="00C0097E">
        <w:rPr>
          <w:i/>
          <w:sz w:val="22"/>
          <w:szCs w:val="22"/>
        </w:rPr>
        <w:t>Green Chem.,</w:t>
      </w:r>
      <w:r w:rsidRPr="00C0097E">
        <w:rPr>
          <w:sz w:val="22"/>
          <w:szCs w:val="22"/>
        </w:rPr>
        <w:t xml:space="preserve"> </w:t>
      </w:r>
      <w:r w:rsidRPr="00C0097E">
        <w:rPr>
          <w:b/>
          <w:sz w:val="22"/>
          <w:szCs w:val="22"/>
        </w:rPr>
        <w:t>2012</w:t>
      </w:r>
      <w:r w:rsidRPr="00C0097E">
        <w:rPr>
          <w:sz w:val="22"/>
          <w:szCs w:val="22"/>
        </w:rPr>
        <w:t xml:space="preserve">, </w:t>
      </w:r>
      <w:r w:rsidRPr="00C0097E">
        <w:rPr>
          <w:i/>
          <w:sz w:val="22"/>
          <w:szCs w:val="22"/>
        </w:rPr>
        <w:t>14</w:t>
      </w:r>
      <w:r w:rsidRPr="00C0097E">
        <w:rPr>
          <w:sz w:val="22"/>
          <w:szCs w:val="22"/>
        </w:rPr>
        <w:t>, 840</w:t>
      </w:r>
      <w:r w:rsidRPr="00C0097E">
        <w:rPr>
          <w:rFonts w:eastAsia="AdvTT5843c571+20"/>
          <w:sz w:val="22"/>
          <w:szCs w:val="22"/>
        </w:rPr>
        <w:t>–</w:t>
      </w:r>
      <w:r w:rsidRPr="00C0097E">
        <w:rPr>
          <w:sz w:val="22"/>
          <w:szCs w:val="22"/>
        </w:rPr>
        <w:t>846.</w:t>
      </w:r>
    </w:p>
    <w:p w14:paraId="0A0CD53D"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Kumar, A.; Gupta, M. K.; and Kumar, M. </w:t>
      </w:r>
      <w:r w:rsidRPr="00C0097E">
        <w:rPr>
          <w:rStyle w:val="Strong"/>
          <w:b w:val="0"/>
          <w:i/>
          <w:iCs/>
          <w:sz w:val="22"/>
          <w:szCs w:val="22"/>
        </w:rPr>
        <w:t>RSC Adv.</w:t>
      </w:r>
      <w:r w:rsidRPr="00C0097E">
        <w:rPr>
          <w:b/>
          <w:sz w:val="22"/>
          <w:szCs w:val="22"/>
        </w:rPr>
        <w:t>,</w:t>
      </w:r>
      <w:r w:rsidRPr="00C0097E">
        <w:rPr>
          <w:sz w:val="22"/>
          <w:szCs w:val="22"/>
        </w:rPr>
        <w:t xml:space="preserve"> </w:t>
      </w:r>
      <w:r w:rsidRPr="00C0097E">
        <w:rPr>
          <w:b/>
          <w:sz w:val="22"/>
          <w:szCs w:val="22"/>
        </w:rPr>
        <w:t>2012</w:t>
      </w:r>
      <w:r w:rsidRPr="00C0097E">
        <w:rPr>
          <w:sz w:val="22"/>
          <w:szCs w:val="22"/>
        </w:rPr>
        <w:t xml:space="preserve">, </w:t>
      </w:r>
      <w:r w:rsidRPr="00C0097E">
        <w:rPr>
          <w:rStyle w:val="Strong"/>
          <w:b w:val="0"/>
          <w:i/>
          <w:sz w:val="22"/>
          <w:szCs w:val="22"/>
        </w:rPr>
        <w:t>2</w:t>
      </w:r>
      <w:r w:rsidRPr="00C0097E">
        <w:rPr>
          <w:sz w:val="22"/>
          <w:szCs w:val="22"/>
        </w:rPr>
        <w:t>, 7371-7376</w:t>
      </w:r>
    </w:p>
    <w:p w14:paraId="295D4E38" w14:textId="77777777" w:rsidR="00AD57BD" w:rsidRPr="00C0097E" w:rsidRDefault="00AD57BD" w:rsidP="00AD57BD">
      <w:pPr>
        <w:pStyle w:val="ListParagraph"/>
        <w:numPr>
          <w:ilvl w:val="0"/>
          <w:numId w:val="2"/>
        </w:numPr>
        <w:autoSpaceDE/>
        <w:autoSpaceDN/>
        <w:spacing w:line="360" w:lineRule="auto"/>
        <w:rPr>
          <w:sz w:val="22"/>
          <w:szCs w:val="22"/>
          <w:lang w:eastAsia="en-GB"/>
        </w:rPr>
      </w:pPr>
      <w:r w:rsidRPr="00C0097E">
        <w:rPr>
          <w:sz w:val="22"/>
          <w:szCs w:val="22"/>
          <w:lang w:eastAsia="en-GB"/>
        </w:rPr>
        <w:t xml:space="preserve">38. Bhattacharjee D. and Myrboh B., </w:t>
      </w:r>
      <w:r w:rsidRPr="00C0097E">
        <w:rPr>
          <w:i/>
          <w:sz w:val="22"/>
          <w:szCs w:val="22"/>
          <w:lang w:eastAsia="en-GB"/>
        </w:rPr>
        <w:t>Tetrahedron Letters</w:t>
      </w:r>
      <w:r w:rsidRPr="00C0097E">
        <w:rPr>
          <w:sz w:val="22"/>
          <w:szCs w:val="22"/>
          <w:lang w:eastAsia="en-GB"/>
        </w:rPr>
        <w:t xml:space="preserve">, </w:t>
      </w:r>
      <w:r w:rsidRPr="00C0097E">
        <w:rPr>
          <w:b/>
          <w:sz w:val="22"/>
          <w:szCs w:val="22"/>
          <w:lang w:eastAsia="en-GB"/>
        </w:rPr>
        <w:t>2022</w:t>
      </w:r>
      <w:r w:rsidRPr="00C0097E">
        <w:rPr>
          <w:sz w:val="22"/>
          <w:szCs w:val="22"/>
          <w:lang w:eastAsia="en-GB"/>
        </w:rPr>
        <w:t>, 104, 154020</w:t>
      </w:r>
    </w:p>
    <w:p w14:paraId="7B8E71A3" w14:textId="77777777" w:rsidR="00AD57BD" w:rsidRPr="00C0097E" w:rsidRDefault="00AD57BD" w:rsidP="00AD57BD">
      <w:pPr>
        <w:pStyle w:val="ListParagraph"/>
        <w:numPr>
          <w:ilvl w:val="0"/>
          <w:numId w:val="2"/>
        </w:numPr>
        <w:autoSpaceDE/>
        <w:autoSpaceDN/>
        <w:spacing w:line="360" w:lineRule="auto"/>
        <w:rPr>
          <w:sz w:val="22"/>
          <w:szCs w:val="22"/>
          <w:lang w:val="en-GB" w:eastAsia="en-GB"/>
        </w:rPr>
      </w:pPr>
      <w:r w:rsidRPr="00C0097E">
        <w:rPr>
          <w:sz w:val="22"/>
          <w:szCs w:val="22"/>
          <w:lang w:eastAsia="en-GB"/>
        </w:rPr>
        <w:t xml:space="preserve">39. Puripat M., Ramozzi R., Hatanaka M., Parasuk W., Parasuk V., and Morokuma K., </w:t>
      </w:r>
      <w:r w:rsidRPr="00C0097E">
        <w:rPr>
          <w:i/>
          <w:sz w:val="22"/>
          <w:szCs w:val="22"/>
          <w:lang w:eastAsia="en-GB"/>
        </w:rPr>
        <w:t>J. Org. Chem.,</w:t>
      </w:r>
      <w:r w:rsidRPr="00C0097E">
        <w:rPr>
          <w:sz w:val="22"/>
          <w:szCs w:val="22"/>
          <w:lang w:eastAsia="en-GB"/>
        </w:rPr>
        <w:t xml:space="preserve"> </w:t>
      </w:r>
      <w:r w:rsidRPr="00C0097E">
        <w:rPr>
          <w:b/>
          <w:sz w:val="22"/>
          <w:szCs w:val="22"/>
          <w:lang w:eastAsia="en-GB"/>
        </w:rPr>
        <w:t>2015</w:t>
      </w:r>
      <w:r w:rsidRPr="00C0097E">
        <w:rPr>
          <w:sz w:val="22"/>
          <w:szCs w:val="22"/>
          <w:lang w:eastAsia="en-GB"/>
        </w:rPr>
        <w:t>, 80, 6959−6967</w:t>
      </w:r>
    </w:p>
    <w:p w14:paraId="22AA7C5E"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Gajewski, J. J.; Jurayj, J.; Kimbrough, D. R.; Gande, M. E.; Ganem, B.; Carpenter, B. K. </w:t>
      </w:r>
      <w:r w:rsidRPr="00C0097E">
        <w:rPr>
          <w:i/>
          <w:iCs/>
          <w:sz w:val="22"/>
          <w:szCs w:val="22"/>
        </w:rPr>
        <w:t xml:space="preserve">J. Am. Chem. Soc. </w:t>
      </w:r>
      <w:r w:rsidRPr="00C0097E">
        <w:rPr>
          <w:b/>
          <w:bCs/>
          <w:sz w:val="22"/>
          <w:szCs w:val="22"/>
        </w:rPr>
        <w:t>1987</w:t>
      </w:r>
      <w:r w:rsidRPr="00C0097E">
        <w:rPr>
          <w:sz w:val="22"/>
          <w:szCs w:val="22"/>
        </w:rPr>
        <w:t xml:space="preserve">, </w:t>
      </w:r>
      <w:r w:rsidRPr="00C0097E">
        <w:rPr>
          <w:i/>
          <w:iCs/>
          <w:sz w:val="22"/>
          <w:szCs w:val="22"/>
        </w:rPr>
        <w:t>109</w:t>
      </w:r>
      <w:r w:rsidRPr="00C0097E">
        <w:rPr>
          <w:sz w:val="22"/>
          <w:szCs w:val="22"/>
        </w:rPr>
        <w:t>, 1170–1186.</w:t>
      </w:r>
    </w:p>
    <w:p w14:paraId="0171E942"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Brandes, E.; Grieco, P. A.; Gajewski, J. J. </w:t>
      </w:r>
      <w:r w:rsidRPr="00C0097E">
        <w:rPr>
          <w:i/>
          <w:iCs/>
          <w:sz w:val="22"/>
          <w:szCs w:val="22"/>
        </w:rPr>
        <w:t xml:space="preserve">J. Org. Chem. </w:t>
      </w:r>
      <w:r w:rsidRPr="00C0097E">
        <w:rPr>
          <w:b/>
          <w:bCs/>
          <w:sz w:val="22"/>
          <w:szCs w:val="22"/>
        </w:rPr>
        <w:t>1989</w:t>
      </w:r>
      <w:r w:rsidRPr="00C0097E">
        <w:rPr>
          <w:sz w:val="22"/>
          <w:szCs w:val="22"/>
        </w:rPr>
        <w:t xml:space="preserve">, </w:t>
      </w:r>
      <w:r w:rsidRPr="00C0097E">
        <w:rPr>
          <w:i/>
          <w:iCs/>
          <w:sz w:val="22"/>
          <w:szCs w:val="22"/>
        </w:rPr>
        <w:t>54</w:t>
      </w:r>
      <w:r w:rsidRPr="00C0097E">
        <w:rPr>
          <w:sz w:val="22"/>
          <w:szCs w:val="22"/>
        </w:rPr>
        <w:t>, 515–516.</w:t>
      </w:r>
    </w:p>
    <w:p w14:paraId="0A0E4AEB"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(a) Lubineau, A.; Auge, J.; Bellanger, N.; Caillebourdin, S. </w:t>
      </w:r>
      <w:r w:rsidRPr="00C0097E">
        <w:rPr>
          <w:i/>
          <w:iCs/>
          <w:sz w:val="22"/>
          <w:szCs w:val="22"/>
        </w:rPr>
        <w:t xml:space="preserve">J. Chem.Soc., Perkin Trans. 1 </w:t>
      </w:r>
      <w:r w:rsidRPr="00C0097E">
        <w:rPr>
          <w:b/>
          <w:bCs/>
          <w:sz w:val="22"/>
          <w:szCs w:val="22"/>
        </w:rPr>
        <w:t>1992</w:t>
      </w:r>
      <w:r w:rsidRPr="00C0097E">
        <w:rPr>
          <w:sz w:val="22"/>
          <w:szCs w:val="22"/>
        </w:rPr>
        <w:t xml:space="preserve">, 1631–1636; (b) Lubineau, A.; Auge, J.; Bellanger, N.; Caillebourdin, S. </w:t>
      </w:r>
      <w:r w:rsidRPr="00C0097E">
        <w:rPr>
          <w:i/>
          <w:iCs/>
          <w:sz w:val="22"/>
          <w:szCs w:val="22"/>
        </w:rPr>
        <w:t xml:space="preserve">Tetrahedron Lett. </w:t>
      </w:r>
      <w:r w:rsidRPr="00C0097E">
        <w:rPr>
          <w:b/>
          <w:bCs/>
          <w:sz w:val="22"/>
          <w:szCs w:val="22"/>
        </w:rPr>
        <w:t>1990</w:t>
      </w:r>
      <w:r w:rsidRPr="00C0097E">
        <w:rPr>
          <w:sz w:val="22"/>
          <w:szCs w:val="22"/>
        </w:rPr>
        <w:t xml:space="preserve">, </w:t>
      </w:r>
      <w:r w:rsidRPr="00C0097E">
        <w:rPr>
          <w:i/>
          <w:iCs/>
          <w:sz w:val="22"/>
          <w:szCs w:val="22"/>
        </w:rPr>
        <w:t>31</w:t>
      </w:r>
      <w:r w:rsidRPr="00C0097E">
        <w:rPr>
          <w:sz w:val="22"/>
          <w:szCs w:val="22"/>
        </w:rPr>
        <w:t>, 4147–4150.</w:t>
      </w:r>
    </w:p>
    <w:p w14:paraId="615CC6D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Narayan, S.; Muldoon, J.; Finn, M. G.; Fokin, V. V.; Kolb, H. C.; Sharpless, K. B. </w:t>
      </w:r>
      <w:r w:rsidRPr="00C0097E">
        <w:rPr>
          <w:i/>
          <w:iCs/>
          <w:sz w:val="22"/>
          <w:szCs w:val="22"/>
        </w:rPr>
        <w:t xml:space="preserve">Angew. Chem., Int. Ed. </w:t>
      </w:r>
      <w:r w:rsidRPr="00C0097E">
        <w:rPr>
          <w:b/>
          <w:bCs/>
          <w:sz w:val="22"/>
          <w:szCs w:val="22"/>
        </w:rPr>
        <w:t>2005</w:t>
      </w:r>
      <w:r w:rsidRPr="00C0097E">
        <w:rPr>
          <w:sz w:val="22"/>
          <w:szCs w:val="22"/>
        </w:rPr>
        <w:t xml:space="preserve">, </w:t>
      </w:r>
      <w:r w:rsidRPr="00C0097E">
        <w:rPr>
          <w:i/>
          <w:iCs/>
          <w:sz w:val="22"/>
          <w:szCs w:val="22"/>
        </w:rPr>
        <w:t>44</w:t>
      </w:r>
      <w:r w:rsidRPr="00C0097E">
        <w:rPr>
          <w:sz w:val="22"/>
          <w:szCs w:val="22"/>
        </w:rPr>
        <w:t>, 3275–3279.</w:t>
      </w:r>
    </w:p>
    <w:p w14:paraId="3F45885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Acevedo, O.; Armacost, K. </w:t>
      </w:r>
      <w:r w:rsidRPr="00C0097E">
        <w:rPr>
          <w:i/>
          <w:iCs/>
          <w:sz w:val="22"/>
          <w:szCs w:val="22"/>
        </w:rPr>
        <w:t xml:space="preserve">J. Am. Chem. Soc. </w:t>
      </w:r>
      <w:r w:rsidRPr="00C0097E">
        <w:rPr>
          <w:b/>
          <w:bCs/>
          <w:sz w:val="22"/>
          <w:szCs w:val="22"/>
        </w:rPr>
        <w:t>2010</w:t>
      </w:r>
      <w:r w:rsidRPr="00C0097E">
        <w:rPr>
          <w:sz w:val="22"/>
          <w:szCs w:val="22"/>
        </w:rPr>
        <w:t xml:space="preserve">, </w:t>
      </w:r>
      <w:r w:rsidRPr="00C0097E">
        <w:rPr>
          <w:i/>
          <w:iCs/>
          <w:sz w:val="22"/>
          <w:szCs w:val="22"/>
        </w:rPr>
        <w:t>132</w:t>
      </w:r>
      <w:r w:rsidRPr="00C0097E">
        <w:rPr>
          <w:sz w:val="22"/>
          <w:szCs w:val="22"/>
        </w:rPr>
        <w:t>, 1966–1975.</w:t>
      </w:r>
    </w:p>
    <w:p w14:paraId="698CBD1C"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Hiersemann, M.; Nubbemeyer, U. </w:t>
      </w:r>
      <w:r w:rsidRPr="00C0097E">
        <w:rPr>
          <w:i/>
          <w:iCs/>
          <w:sz w:val="22"/>
          <w:szCs w:val="22"/>
        </w:rPr>
        <w:t>The Claisen Rearrangement</w:t>
      </w:r>
      <w:r w:rsidRPr="00C0097E">
        <w:rPr>
          <w:sz w:val="22"/>
          <w:szCs w:val="22"/>
        </w:rPr>
        <w:t>; Wiley-VCH, Weinheim, Germany; 2007, 45-116.</w:t>
      </w:r>
    </w:p>
    <w:p w14:paraId="573FC1E6"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Nicolaou, K. C.; Xu, H.; Wartmann, M. </w:t>
      </w:r>
      <w:r w:rsidRPr="00C0097E">
        <w:rPr>
          <w:i/>
          <w:iCs/>
          <w:sz w:val="22"/>
          <w:szCs w:val="22"/>
        </w:rPr>
        <w:t xml:space="preserve">Angew. Chem., Int. Ed. </w:t>
      </w:r>
      <w:r w:rsidRPr="00C0097E">
        <w:rPr>
          <w:b/>
          <w:bCs/>
          <w:sz w:val="22"/>
          <w:szCs w:val="22"/>
        </w:rPr>
        <w:t>2005</w:t>
      </w:r>
      <w:r w:rsidRPr="00C0097E">
        <w:rPr>
          <w:sz w:val="22"/>
          <w:szCs w:val="22"/>
        </w:rPr>
        <w:t xml:space="preserve">, </w:t>
      </w:r>
      <w:r w:rsidRPr="00C0097E">
        <w:rPr>
          <w:i/>
          <w:iCs/>
          <w:sz w:val="22"/>
          <w:szCs w:val="22"/>
        </w:rPr>
        <w:t>44</w:t>
      </w:r>
      <w:r w:rsidRPr="00C0097E">
        <w:rPr>
          <w:sz w:val="22"/>
          <w:szCs w:val="22"/>
        </w:rPr>
        <w:t>, 756.</w:t>
      </w:r>
    </w:p>
    <w:p w14:paraId="43FE6F85"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Fringuelli, F.; Taticchi, A. </w:t>
      </w:r>
      <w:r w:rsidRPr="00C0097E">
        <w:rPr>
          <w:i/>
          <w:iCs/>
          <w:sz w:val="22"/>
          <w:szCs w:val="22"/>
        </w:rPr>
        <w:t>The Diels-Alder Reaction: Selected Practical Methods</w:t>
      </w:r>
      <w:r w:rsidRPr="00C0097E">
        <w:rPr>
          <w:sz w:val="22"/>
          <w:szCs w:val="22"/>
        </w:rPr>
        <w:t>; Wiley, Chichester, UK; 2001.</w:t>
      </w:r>
    </w:p>
    <w:p w14:paraId="1309086D"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Ess, D. H.; Jones, G. O.; Houk, K. N. </w:t>
      </w:r>
      <w:r w:rsidRPr="00C0097E">
        <w:rPr>
          <w:i/>
          <w:iCs/>
          <w:sz w:val="22"/>
          <w:szCs w:val="22"/>
        </w:rPr>
        <w:t>Ad</w:t>
      </w:r>
      <w:r w:rsidRPr="00C0097E">
        <w:rPr>
          <w:sz w:val="22"/>
          <w:szCs w:val="22"/>
        </w:rPr>
        <w:t>V</w:t>
      </w:r>
      <w:r w:rsidRPr="00C0097E">
        <w:rPr>
          <w:i/>
          <w:iCs/>
          <w:sz w:val="22"/>
          <w:szCs w:val="22"/>
        </w:rPr>
        <w:t xml:space="preserve">. Synth. Catal. </w:t>
      </w:r>
      <w:r w:rsidRPr="00C0097E">
        <w:rPr>
          <w:b/>
          <w:bCs/>
          <w:sz w:val="22"/>
          <w:szCs w:val="22"/>
        </w:rPr>
        <w:t>2006</w:t>
      </w:r>
      <w:r w:rsidRPr="00C0097E">
        <w:rPr>
          <w:sz w:val="22"/>
          <w:szCs w:val="22"/>
        </w:rPr>
        <w:t xml:space="preserve">, </w:t>
      </w:r>
      <w:r w:rsidRPr="00C0097E">
        <w:rPr>
          <w:i/>
          <w:iCs/>
          <w:sz w:val="22"/>
          <w:szCs w:val="22"/>
        </w:rPr>
        <w:t>348</w:t>
      </w:r>
      <w:r w:rsidRPr="00C0097E">
        <w:rPr>
          <w:sz w:val="22"/>
          <w:szCs w:val="22"/>
        </w:rPr>
        <w:t>, 2337–2361.</w:t>
      </w:r>
    </w:p>
    <w:p w14:paraId="5C94FF88"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Nicolaou, K. C.; Snyder, S. A.; Montagnon, T.; Vassilikogiannakis, G. </w:t>
      </w:r>
      <w:r w:rsidRPr="00C0097E">
        <w:rPr>
          <w:i/>
          <w:iCs/>
          <w:sz w:val="22"/>
          <w:szCs w:val="22"/>
        </w:rPr>
        <w:t xml:space="preserve">Angew. Chem., Int. Ed. </w:t>
      </w:r>
      <w:r w:rsidRPr="00C0097E">
        <w:rPr>
          <w:b/>
          <w:bCs/>
          <w:sz w:val="22"/>
          <w:szCs w:val="22"/>
        </w:rPr>
        <w:t>2002</w:t>
      </w:r>
      <w:r w:rsidRPr="00C0097E">
        <w:rPr>
          <w:sz w:val="22"/>
          <w:szCs w:val="22"/>
        </w:rPr>
        <w:t xml:space="preserve">, </w:t>
      </w:r>
      <w:r w:rsidRPr="00C0097E">
        <w:rPr>
          <w:i/>
          <w:iCs/>
          <w:sz w:val="22"/>
          <w:szCs w:val="22"/>
        </w:rPr>
        <w:t>41</w:t>
      </w:r>
      <w:r w:rsidRPr="00C0097E">
        <w:rPr>
          <w:sz w:val="22"/>
          <w:szCs w:val="22"/>
        </w:rPr>
        <w:t>, 1668–1698.</w:t>
      </w:r>
    </w:p>
    <w:p w14:paraId="5B1BFE9D"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Otto, S.; Engberts, J. B. F. N. </w:t>
      </w:r>
      <w:r w:rsidRPr="00C0097E">
        <w:rPr>
          <w:i/>
          <w:iCs/>
          <w:sz w:val="22"/>
          <w:szCs w:val="22"/>
        </w:rPr>
        <w:t xml:space="preserve">Pure Appl. Chem. </w:t>
      </w:r>
      <w:r w:rsidRPr="00C0097E">
        <w:rPr>
          <w:b/>
          <w:bCs/>
          <w:sz w:val="22"/>
          <w:szCs w:val="22"/>
        </w:rPr>
        <w:t>2000</w:t>
      </w:r>
      <w:r w:rsidRPr="00C0097E">
        <w:rPr>
          <w:sz w:val="22"/>
          <w:szCs w:val="22"/>
        </w:rPr>
        <w:t xml:space="preserve">, </w:t>
      </w:r>
      <w:r w:rsidRPr="00C0097E">
        <w:rPr>
          <w:i/>
          <w:iCs/>
          <w:sz w:val="22"/>
          <w:szCs w:val="22"/>
        </w:rPr>
        <w:t>72</w:t>
      </w:r>
      <w:r w:rsidRPr="00C0097E">
        <w:rPr>
          <w:sz w:val="22"/>
          <w:szCs w:val="22"/>
        </w:rPr>
        <w:t>, 1365– 1372.</w:t>
      </w:r>
    </w:p>
    <w:p w14:paraId="5C03B0B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Woodward, R. B.; Baer, H. </w:t>
      </w:r>
      <w:r w:rsidRPr="00C0097E">
        <w:rPr>
          <w:i/>
          <w:iCs/>
          <w:sz w:val="22"/>
          <w:szCs w:val="22"/>
        </w:rPr>
        <w:t xml:space="preserve">J. Am. Chem. Soc. </w:t>
      </w:r>
      <w:r w:rsidRPr="00C0097E">
        <w:rPr>
          <w:b/>
          <w:bCs/>
          <w:sz w:val="22"/>
          <w:szCs w:val="22"/>
        </w:rPr>
        <w:t>1948</w:t>
      </w:r>
      <w:r w:rsidRPr="00C0097E">
        <w:rPr>
          <w:sz w:val="22"/>
          <w:szCs w:val="22"/>
        </w:rPr>
        <w:t xml:space="preserve">, </w:t>
      </w:r>
      <w:r w:rsidRPr="00C0097E">
        <w:rPr>
          <w:i/>
          <w:iCs/>
          <w:sz w:val="22"/>
          <w:szCs w:val="22"/>
        </w:rPr>
        <w:t>70</w:t>
      </w:r>
      <w:r w:rsidRPr="00C0097E">
        <w:rPr>
          <w:sz w:val="22"/>
          <w:szCs w:val="22"/>
        </w:rPr>
        <w:t>, 1161–1166.</w:t>
      </w:r>
    </w:p>
    <w:p w14:paraId="149E401C"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Blokzijl, W.; Engberts, J. B. F. N. </w:t>
      </w:r>
      <w:r w:rsidRPr="00C0097E">
        <w:rPr>
          <w:i/>
          <w:iCs/>
          <w:sz w:val="22"/>
          <w:szCs w:val="22"/>
        </w:rPr>
        <w:t xml:space="preserve">Angew. Chem., Int. Ed. </w:t>
      </w:r>
      <w:r w:rsidRPr="00C0097E">
        <w:rPr>
          <w:b/>
          <w:bCs/>
          <w:sz w:val="22"/>
          <w:szCs w:val="22"/>
        </w:rPr>
        <w:t>1993</w:t>
      </w:r>
      <w:r w:rsidRPr="00C0097E">
        <w:rPr>
          <w:sz w:val="22"/>
          <w:szCs w:val="22"/>
        </w:rPr>
        <w:t xml:space="preserve">, </w:t>
      </w:r>
      <w:r w:rsidRPr="00C0097E">
        <w:rPr>
          <w:i/>
          <w:iCs/>
          <w:sz w:val="22"/>
          <w:szCs w:val="22"/>
        </w:rPr>
        <w:t>32</w:t>
      </w:r>
      <w:r w:rsidRPr="00C0097E">
        <w:rPr>
          <w:sz w:val="22"/>
          <w:szCs w:val="22"/>
        </w:rPr>
        <w:t>, 1545.</w:t>
      </w:r>
    </w:p>
    <w:p w14:paraId="160E226E" w14:textId="77777777" w:rsidR="00AD57BD" w:rsidRPr="00C0097E" w:rsidRDefault="00AD57BD" w:rsidP="00AD57BD">
      <w:pPr>
        <w:numPr>
          <w:ilvl w:val="0"/>
          <w:numId w:val="2"/>
        </w:numPr>
        <w:autoSpaceDE/>
        <w:autoSpaceDN/>
        <w:spacing w:line="360" w:lineRule="auto"/>
        <w:jc w:val="both"/>
        <w:rPr>
          <w:sz w:val="22"/>
          <w:szCs w:val="22"/>
        </w:rPr>
      </w:pPr>
      <w:r w:rsidRPr="00C0097E">
        <w:rPr>
          <w:sz w:val="22"/>
          <w:szCs w:val="22"/>
        </w:rPr>
        <w:t xml:space="preserve">Breslow, R. </w:t>
      </w:r>
      <w:r w:rsidRPr="00C0097E">
        <w:rPr>
          <w:i/>
          <w:iCs/>
          <w:sz w:val="22"/>
          <w:szCs w:val="22"/>
        </w:rPr>
        <w:t xml:space="preserve">Acc. Chem. Res. </w:t>
      </w:r>
      <w:r w:rsidRPr="00C0097E">
        <w:rPr>
          <w:b/>
          <w:bCs/>
          <w:sz w:val="22"/>
          <w:szCs w:val="22"/>
        </w:rPr>
        <w:t>1991</w:t>
      </w:r>
      <w:r w:rsidRPr="00C0097E">
        <w:rPr>
          <w:sz w:val="22"/>
          <w:szCs w:val="22"/>
        </w:rPr>
        <w:t xml:space="preserve">, </w:t>
      </w:r>
      <w:r w:rsidRPr="00C0097E">
        <w:rPr>
          <w:i/>
          <w:iCs/>
          <w:sz w:val="22"/>
          <w:szCs w:val="22"/>
        </w:rPr>
        <w:t>24</w:t>
      </w:r>
      <w:r w:rsidRPr="00C0097E">
        <w:rPr>
          <w:sz w:val="22"/>
          <w:szCs w:val="22"/>
        </w:rPr>
        <w:t>, 159.</w:t>
      </w:r>
    </w:p>
    <w:p w14:paraId="374B888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Breslow, R. In </w:t>
      </w:r>
      <w:r w:rsidRPr="00C0097E">
        <w:rPr>
          <w:i/>
          <w:iCs/>
          <w:sz w:val="22"/>
          <w:szCs w:val="22"/>
        </w:rPr>
        <w:t>Structure and Reacti</w:t>
      </w:r>
      <w:r w:rsidRPr="00C0097E">
        <w:rPr>
          <w:i/>
          <w:sz w:val="22"/>
          <w:szCs w:val="22"/>
        </w:rPr>
        <w:t>v</w:t>
      </w:r>
      <w:r w:rsidRPr="00C0097E">
        <w:rPr>
          <w:i/>
          <w:iCs/>
          <w:sz w:val="22"/>
          <w:szCs w:val="22"/>
        </w:rPr>
        <w:t>ity in Aqueous Solution</w:t>
      </w:r>
      <w:r w:rsidRPr="00C0097E">
        <w:rPr>
          <w:sz w:val="22"/>
          <w:szCs w:val="22"/>
        </w:rPr>
        <w:t>; Cramer, C. J., Truhlar, D. G., Eds.; American Chemical Society: Washington, DC, 1994; vol. 568, pp 291-302.</w:t>
      </w:r>
    </w:p>
    <w:p w14:paraId="67C1E0E9"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Griesback, R. </w:t>
      </w:r>
      <w:r w:rsidRPr="00C0097E">
        <w:rPr>
          <w:i/>
          <w:iCs/>
          <w:sz w:val="22"/>
          <w:szCs w:val="22"/>
        </w:rPr>
        <w:t xml:space="preserve">Tetrahedron Lett. </w:t>
      </w:r>
      <w:r w:rsidRPr="00C0097E">
        <w:rPr>
          <w:b/>
          <w:bCs/>
          <w:sz w:val="22"/>
          <w:szCs w:val="22"/>
        </w:rPr>
        <w:t>1988</w:t>
      </w:r>
      <w:r w:rsidRPr="00C0097E">
        <w:rPr>
          <w:sz w:val="22"/>
          <w:szCs w:val="22"/>
        </w:rPr>
        <w:t xml:space="preserve">, </w:t>
      </w:r>
      <w:r w:rsidRPr="00C0097E">
        <w:rPr>
          <w:i/>
          <w:iCs/>
          <w:sz w:val="22"/>
          <w:szCs w:val="22"/>
        </w:rPr>
        <w:t>28</w:t>
      </w:r>
      <w:r w:rsidRPr="00C0097E">
        <w:rPr>
          <w:sz w:val="22"/>
          <w:szCs w:val="22"/>
        </w:rPr>
        <w:t xml:space="preserve">, 3477–3480. </w:t>
      </w:r>
    </w:p>
    <w:p w14:paraId="13DE2F2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Yoshida, K.; Grieco, P. A. </w:t>
      </w:r>
      <w:r w:rsidRPr="00C0097E">
        <w:rPr>
          <w:i/>
          <w:iCs/>
          <w:sz w:val="22"/>
          <w:szCs w:val="22"/>
        </w:rPr>
        <w:t xml:space="preserve">J. Org. Chem. </w:t>
      </w:r>
      <w:r w:rsidRPr="00C0097E">
        <w:rPr>
          <w:b/>
          <w:bCs/>
          <w:sz w:val="22"/>
          <w:szCs w:val="22"/>
        </w:rPr>
        <w:t>1984</w:t>
      </w:r>
      <w:r w:rsidRPr="00C0097E">
        <w:rPr>
          <w:sz w:val="22"/>
          <w:szCs w:val="22"/>
        </w:rPr>
        <w:t xml:space="preserve">, </w:t>
      </w:r>
      <w:r w:rsidRPr="00C0097E">
        <w:rPr>
          <w:i/>
          <w:iCs/>
          <w:sz w:val="22"/>
          <w:szCs w:val="22"/>
        </w:rPr>
        <w:t>49</w:t>
      </w:r>
      <w:r w:rsidRPr="00C0097E">
        <w:rPr>
          <w:sz w:val="22"/>
          <w:szCs w:val="22"/>
        </w:rPr>
        <w:t>, 5257–5260.</w:t>
      </w:r>
    </w:p>
    <w:p w14:paraId="4DC2A85B"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Grieco, P. A.; Yoshida, K.; Garner, P. </w:t>
      </w:r>
      <w:r w:rsidRPr="00C0097E">
        <w:rPr>
          <w:i/>
          <w:iCs/>
          <w:sz w:val="22"/>
          <w:szCs w:val="22"/>
        </w:rPr>
        <w:t xml:space="preserve">J. Org. Chem. </w:t>
      </w:r>
      <w:r w:rsidRPr="00C0097E">
        <w:rPr>
          <w:b/>
          <w:bCs/>
          <w:sz w:val="22"/>
          <w:szCs w:val="22"/>
        </w:rPr>
        <w:t>1983</w:t>
      </w:r>
      <w:r w:rsidRPr="00C0097E">
        <w:rPr>
          <w:sz w:val="22"/>
          <w:szCs w:val="22"/>
        </w:rPr>
        <w:t xml:space="preserve">, </w:t>
      </w:r>
      <w:r w:rsidRPr="00C0097E">
        <w:rPr>
          <w:i/>
          <w:iCs/>
          <w:sz w:val="22"/>
          <w:szCs w:val="22"/>
        </w:rPr>
        <w:t>48</w:t>
      </w:r>
      <w:r w:rsidRPr="00C0097E">
        <w:rPr>
          <w:sz w:val="22"/>
          <w:szCs w:val="22"/>
        </w:rPr>
        <w:t>, 3137–3139.</w:t>
      </w:r>
    </w:p>
    <w:p w14:paraId="3FC17AB5"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Attanasi, O. A.; De Crescentini, L.; Filippone, P.; Fringuelli, F.; Mantellini, F.; Matteucci, M.; Piermatti, O.; Pizzo, F. </w:t>
      </w:r>
      <w:r w:rsidRPr="00C0097E">
        <w:rPr>
          <w:i/>
          <w:iCs/>
          <w:sz w:val="22"/>
          <w:szCs w:val="22"/>
        </w:rPr>
        <w:t>Hel</w:t>
      </w:r>
      <w:r w:rsidRPr="00C0097E">
        <w:rPr>
          <w:i/>
          <w:sz w:val="22"/>
          <w:szCs w:val="22"/>
        </w:rPr>
        <w:t>v</w:t>
      </w:r>
      <w:r w:rsidRPr="00C0097E">
        <w:rPr>
          <w:i/>
          <w:iCs/>
          <w:sz w:val="22"/>
          <w:szCs w:val="22"/>
        </w:rPr>
        <w:t xml:space="preserve">. Chim. Acta </w:t>
      </w:r>
      <w:r w:rsidRPr="00C0097E">
        <w:rPr>
          <w:b/>
          <w:bCs/>
          <w:sz w:val="22"/>
          <w:szCs w:val="22"/>
        </w:rPr>
        <w:t>2001</w:t>
      </w:r>
      <w:r w:rsidRPr="00C0097E">
        <w:rPr>
          <w:sz w:val="22"/>
          <w:szCs w:val="22"/>
        </w:rPr>
        <w:t xml:space="preserve">, </w:t>
      </w:r>
      <w:r w:rsidRPr="00C0097E">
        <w:rPr>
          <w:i/>
          <w:iCs/>
          <w:sz w:val="22"/>
          <w:szCs w:val="22"/>
        </w:rPr>
        <w:t>84</w:t>
      </w:r>
      <w:r w:rsidRPr="00C0097E">
        <w:rPr>
          <w:sz w:val="22"/>
          <w:szCs w:val="22"/>
        </w:rPr>
        <w:t>, 513–525.</w:t>
      </w:r>
    </w:p>
    <w:p w14:paraId="7C8D4ED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Fringuelli, F.; Matteucci, M.; Piermatti, O.; Pizzo, F.; Burla, M. C. </w:t>
      </w:r>
      <w:r w:rsidRPr="00C0097E">
        <w:rPr>
          <w:i/>
          <w:iCs/>
          <w:sz w:val="22"/>
          <w:szCs w:val="22"/>
        </w:rPr>
        <w:t xml:space="preserve">J. Org. Chem. </w:t>
      </w:r>
      <w:r w:rsidRPr="00C0097E">
        <w:rPr>
          <w:b/>
          <w:bCs/>
          <w:sz w:val="22"/>
          <w:szCs w:val="22"/>
        </w:rPr>
        <w:t>2001</w:t>
      </w:r>
      <w:r w:rsidRPr="00C0097E">
        <w:rPr>
          <w:sz w:val="22"/>
          <w:szCs w:val="22"/>
        </w:rPr>
        <w:t xml:space="preserve">, </w:t>
      </w:r>
      <w:r w:rsidRPr="00C0097E">
        <w:rPr>
          <w:i/>
          <w:iCs/>
          <w:sz w:val="22"/>
          <w:szCs w:val="22"/>
        </w:rPr>
        <w:t>66</w:t>
      </w:r>
      <w:r w:rsidRPr="00C0097E">
        <w:rPr>
          <w:sz w:val="22"/>
          <w:szCs w:val="22"/>
        </w:rPr>
        <w:t>, 4661–4666.</w:t>
      </w:r>
    </w:p>
    <w:p w14:paraId="54157254"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Grieco, P. A.; Kaufman, M. D. </w:t>
      </w:r>
      <w:r w:rsidRPr="00C0097E">
        <w:rPr>
          <w:i/>
          <w:iCs/>
          <w:sz w:val="22"/>
          <w:szCs w:val="22"/>
        </w:rPr>
        <w:t xml:space="preserve">J. Org. Chem. </w:t>
      </w:r>
      <w:r w:rsidRPr="00C0097E">
        <w:rPr>
          <w:b/>
          <w:bCs/>
          <w:sz w:val="22"/>
          <w:szCs w:val="22"/>
        </w:rPr>
        <w:t>1999</w:t>
      </w:r>
      <w:r w:rsidRPr="00C0097E">
        <w:rPr>
          <w:sz w:val="22"/>
          <w:szCs w:val="22"/>
        </w:rPr>
        <w:t xml:space="preserve">, </w:t>
      </w:r>
      <w:r w:rsidRPr="00C0097E">
        <w:rPr>
          <w:i/>
          <w:iCs/>
          <w:sz w:val="22"/>
          <w:szCs w:val="22"/>
        </w:rPr>
        <w:t>64</w:t>
      </w:r>
      <w:r w:rsidRPr="00C0097E">
        <w:rPr>
          <w:sz w:val="22"/>
          <w:szCs w:val="22"/>
        </w:rPr>
        <w:t>, 6041–6048.</w:t>
      </w:r>
    </w:p>
    <w:p w14:paraId="55CFE897"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Naruse, M.; Aoyagi, S.; Kibayashi, C. </w:t>
      </w:r>
      <w:r w:rsidRPr="00C0097E">
        <w:rPr>
          <w:i/>
          <w:iCs/>
          <w:sz w:val="22"/>
          <w:szCs w:val="22"/>
        </w:rPr>
        <w:t xml:space="preserve">Tetrahedron Lett. </w:t>
      </w:r>
      <w:r w:rsidRPr="00C0097E">
        <w:rPr>
          <w:b/>
          <w:bCs/>
          <w:sz w:val="22"/>
          <w:szCs w:val="22"/>
        </w:rPr>
        <w:t>1994</w:t>
      </w:r>
      <w:r w:rsidRPr="00C0097E">
        <w:rPr>
          <w:sz w:val="22"/>
          <w:szCs w:val="22"/>
        </w:rPr>
        <w:t xml:space="preserve">, </w:t>
      </w:r>
      <w:r w:rsidRPr="00C0097E">
        <w:rPr>
          <w:i/>
          <w:iCs/>
          <w:sz w:val="22"/>
          <w:szCs w:val="22"/>
        </w:rPr>
        <w:t>35</w:t>
      </w:r>
      <w:r w:rsidRPr="00C0097E">
        <w:rPr>
          <w:sz w:val="22"/>
          <w:szCs w:val="22"/>
        </w:rPr>
        <w:t>, 9213–9216.</w:t>
      </w:r>
    </w:p>
    <w:p w14:paraId="241ACE29" w14:textId="77777777" w:rsidR="00AD57BD" w:rsidRPr="00C0097E" w:rsidRDefault="00AD57BD" w:rsidP="00AD57BD">
      <w:pPr>
        <w:pStyle w:val="ListParagraph"/>
        <w:numPr>
          <w:ilvl w:val="0"/>
          <w:numId w:val="2"/>
        </w:numPr>
        <w:autoSpaceDE/>
        <w:autoSpaceDN/>
        <w:spacing w:line="360" w:lineRule="auto"/>
        <w:rPr>
          <w:sz w:val="22"/>
          <w:szCs w:val="22"/>
          <w:lang w:val="en-GB" w:eastAsia="en-GB"/>
        </w:rPr>
      </w:pPr>
      <w:r w:rsidRPr="00C0097E">
        <w:rPr>
          <w:sz w:val="22"/>
          <w:szCs w:val="22"/>
          <w:lang w:eastAsia="en-GB"/>
        </w:rPr>
        <w:t xml:space="preserve">62. Pestana L. R., Hao H., Gordon T. H., </w:t>
      </w:r>
      <w:r w:rsidRPr="00C0097E">
        <w:rPr>
          <w:i/>
          <w:iCs/>
          <w:sz w:val="22"/>
          <w:szCs w:val="22"/>
          <w:lang w:eastAsia="en-GB"/>
        </w:rPr>
        <w:t>Nano Lett.</w:t>
      </w:r>
      <w:r w:rsidRPr="00C0097E">
        <w:rPr>
          <w:sz w:val="22"/>
          <w:szCs w:val="22"/>
          <w:lang w:eastAsia="en-GB"/>
        </w:rPr>
        <w:t> </w:t>
      </w:r>
      <w:r w:rsidRPr="00C0097E">
        <w:rPr>
          <w:b/>
          <w:sz w:val="22"/>
          <w:szCs w:val="22"/>
          <w:lang w:eastAsia="en-GB"/>
        </w:rPr>
        <w:t>2020</w:t>
      </w:r>
      <w:r w:rsidRPr="00C0097E">
        <w:rPr>
          <w:sz w:val="22"/>
          <w:szCs w:val="22"/>
          <w:lang w:eastAsia="en-GB"/>
        </w:rPr>
        <w:t>, 20, 1, 606–611</w:t>
      </w:r>
    </w:p>
    <w:p w14:paraId="3363C48D"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Fan, J.; Sun, G.; Wan, C.; Wang, Z.; and Li, Y. </w:t>
      </w:r>
      <w:r w:rsidRPr="00C0097E">
        <w:rPr>
          <w:i/>
          <w:sz w:val="22"/>
          <w:szCs w:val="22"/>
        </w:rPr>
        <w:t>Chem. Commun.,</w:t>
      </w:r>
      <w:r w:rsidRPr="00C0097E">
        <w:rPr>
          <w:sz w:val="22"/>
          <w:szCs w:val="22"/>
        </w:rPr>
        <w:t xml:space="preserve"> </w:t>
      </w:r>
      <w:r w:rsidRPr="00C0097E">
        <w:rPr>
          <w:b/>
          <w:sz w:val="22"/>
          <w:szCs w:val="22"/>
        </w:rPr>
        <w:t>2008</w:t>
      </w:r>
      <w:r w:rsidRPr="00C0097E">
        <w:rPr>
          <w:sz w:val="22"/>
          <w:szCs w:val="22"/>
        </w:rPr>
        <w:t>, 3792–3794.</w:t>
      </w:r>
    </w:p>
    <w:p w14:paraId="15781DE8"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Ballini, R.; Bosica, G. </w:t>
      </w:r>
      <w:r w:rsidRPr="00C0097E">
        <w:rPr>
          <w:i/>
          <w:sz w:val="22"/>
          <w:szCs w:val="22"/>
        </w:rPr>
        <w:t>J. Org. Chem.</w:t>
      </w:r>
      <w:r w:rsidRPr="00C0097E">
        <w:rPr>
          <w:sz w:val="22"/>
          <w:szCs w:val="22"/>
        </w:rPr>
        <w:t xml:space="preserve"> 1997, 62, 425.</w:t>
      </w:r>
    </w:p>
    <w:p w14:paraId="3C20081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Reddy, K. R.; Rajasekhar, C. V. and Krishna, G. G. </w:t>
      </w:r>
      <w:r w:rsidRPr="00C0097E">
        <w:rPr>
          <w:i/>
          <w:sz w:val="22"/>
          <w:szCs w:val="22"/>
        </w:rPr>
        <w:t>Synthetic</w:t>
      </w:r>
      <w:r w:rsidRPr="00C0097E">
        <w:rPr>
          <w:sz w:val="22"/>
          <w:szCs w:val="22"/>
        </w:rPr>
        <w:t xml:space="preserve"> </w:t>
      </w:r>
      <w:r w:rsidRPr="00C0097E">
        <w:rPr>
          <w:i/>
          <w:sz w:val="22"/>
          <w:szCs w:val="22"/>
        </w:rPr>
        <w:t>Communications,</w:t>
      </w:r>
      <w:r w:rsidRPr="00C0097E">
        <w:rPr>
          <w:sz w:val="22"/>
          <w:szCs w:val="22"/>
        </w:rPr>
        <w:t xml:space="preserve"> </w:t>
      </w:r>
      <w:r w:rsidRPr="00C0097E">
        <w:rPr>
          <w:b/>
          <w:sz w:val="22"/>
          <w:szCs w:val="22"/>
        </w:rPr>
        <w:t>2007</w:t>
      </w:r>
      <w:r w:rsidRPr="00C0097E">
        <w:rPr>
          <w:sz w:val="22"/>
          <w:szCs w:val="22"/>
        </w:rPr>
        <w:t xml:space="preserve">, </w:t>
      </w:r>
      <w:r w:rsidRPr="00C0097E">
        <w:rPr>
          <w:i/>
          <w:sz w:val="22"/>
          <w:szCs w:val="22"/>
        </w:rPr>
        <w:t>37</w:t>
      </w:r>
      <w:r w:rsidRPr="00C0097E">
        <w:rPr>
          <w:sz w:val="22"/>
          <w:szCs w:val="22"/>
        </w:rPr>
        <w:t xml:space="preserve">, 1971–1976, </w:t>
      </w:r>
    </w:p>
    <w:p w14:paraId="33E3977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Gomez-Bengoa, E.; Linden, A.; Lo´pez, R.; Mu´gica-Mendiola, I.; Oiarbide, M. and Palomo, C. </w:t>
      </w:r>
      <w:r w:rsidRPr="00C0097E">
        <w:rPr>
          <w:i/>
          <w:iCs/>
          <w:sz w:val="22"/>
          <w:szCs w:val="22"/>
        </w:rPr>
        <w:t>J. Am. Chem. Soc.</w:t>
      </w:r>
      <w:r w:rsidRPr="00C0097E">
        <w:rPr>
          <w:b/>
          <w:bCs/>
          <w:sz w:val="22"/>
          <w:szCs w:val="22"/>
        </w:rPr>
        <w:t xml:space="preserve"> 2008</w:t>
      </w:r>
      <w:r w:rsidRPr="00C0097E">
        <w:rPr>
          <w:sz w:val="22"/>
          <w:szCs w:val="22"/>
        </w:rPr>
        <w:t xml:space="preserve">, </w:t>
      </w:r>
      <w:r w:rsidRPr="00C0097E">
        <w:rPr>
          <w:i/>
          <w:iCs/>
          <w:sz w:val="22"/>
          <w:szCs w:val="22"/>
        </w:rPr>
        <w:t>130</w:t>
      </w:r>
      <w:r w:rsidRPr="00C0097E">
        <w:rPr>
          <w:sz w:val="22"/>
          <w:szCs w:val="22"/>
        </w:rPr>
        <w:t>, 7955–7966.</w:t>
      </w:r>
    </w:p>
    <w:p w14:paraId="3D36E87B"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Ziyaei-Halimehjani, A.; Saidi, M. R. </w:t>
      </w:r>
      <w:r w:rsidRPr="00C0097E">
        <w:rPr>
          <w:i/>
          <w:iCs/>
          <w:sz w:val="22"/>
          <w:szCs w:val="22"/>
        </w:rPr>
        <w:t xml:space="preserve">Tetrahedron Lett., </w:t>
      </w:r>
      <w:r w:rsidRPr="00C0097E">
        <w:rPr>
          <w:sz w:val="22"/>
          <w:szCs w:val="22"/>
        </w:rPr>
        <w:t>2008, 49,1244–1248.</w:t>
      </w:r>
    </w:p>
    <w:p w14:paraId="7E818342" w14:textId="77777777" w:rsidR="00AD57BD" w:rsidRPr="00C0097E" w:rsidRDefault="00AD57BD" w:rsidP="00AD57BD">
      <w:pPr>
        <w:numPr>
          <w:ilvl w:val="0"/>
          <w:numId w:val="2"/>
        </w:numPr>
        <w:adjustRightInd w:val="0"/>
        <w:spacing w:line="360" w:lineRule="auto"/>
        <w:jc w:val="both"/>
        <w:rPr>
          <w:sz w:val="22"/>
          <w:szCs w:val="22"/>
        </w:rPr>
      </w:pPr>
      <w:r w:rsidRPr="00C0097E">
        <w:rPr>
          <w:sz w:val="24"/>
          <w:szCs w:val="22"/>
        </w:rPr>
        <w:t xml:space="preserve">Larionov V. A. </w:t>
      </w:r>
      <w:r w:rsidRPr="00C0097E">
        <w:rPr>
          <w:i/>
          <w:sz w:val="24"/>
          <w:szCs w:val="22"/>
        </w:rPr>
        <w:t>et al.</w:t>
      </w:r>
      <w:r w:rsidRPr="00C0097E">
        <w:rPr>
          <w:sz w:val="24"/>
          <w:szCs w:val="22"/>
        </w:rPr>
        <w:t xml:space="preserve">, </w:t>
      </w:r>
      <w:r w:rsidRPr="00C0097E">
        <w:rPr>
          <w:i/>
          <w:sz w:val="24"/>
          <w:szCs w:val="22"/>
        </w:rPr>
        <w:t>Inorg. Chem.</w:t>
      </w:r>
      <w:r w:rsidRPr="00C0097E">
        <w:rPr>
          <w:sz w:val="24"/>
          <w:szCs w:val="22"/>
        </w:rPr>
        <w:t xml:space="preserve"> 2019, 58, 16, 11051–11065</w:t>
      </w:r>
    </w:p>
    <w:p w14:paraId="49956D3E" w14:textId="77777777" w:rsidR="00AD57BD" w:rsidRPr="00C0097E" w:rsidRDefault="00AD57BD" w:rsidP="00AD57BD">
      <w:pPr>
        <w:pStyle w:val="ListParagraph"/>
        <w:numPr>
          <w:ilvl w:val="0"/>
          <w:numId w:val="2"/>
        </w:numPr>
        <w:autoSpaceDE/>
        <w:autoSpaceDN/>
        <w:adjustRightInd w:val="0"/>
        <w:spacing w:line="360" w:lineRule="auto"/>
        <w:rPr>
          <w:sz w:val="22"/>
          <w:szCs w:val="22"/>
        </w:rPr>
      </w:pPr>
      <w:r w:rsidRPr="00C0097E">
        <w:rPr>
          <w:sz w:val="24"/>
          <w:szCs w:val="22"/>
        </w:rPr>
        <w:t xml:space="preserve">Z. H. Du et al. </w:t>
      </w:r>
      <w:r w:rsidRPr="00C0097E">
        <w:rPr>
          <w:sz w:val="22"/>
          <w:szCs w:val="22"/>
        </w:rPr>
        <w:t xml:space="preserve">Synthesis, </w:t>
      </w:r>
      <w:r w:rsidRPr="00C0097E">
        <w:rPr>
          <w:b/>
          <w:sz w:val="22"/>
          <w:szCs w:val="22"/>
        </w:rPr>
        <w:t>2022</w:t>
      </w:r>
      <w:r w:rsidRPr="00C0097E">
        <w:rPr>
          <w:sz w:val="22"/>
          <w:szCs w:val="22"/>
        </w:rPr>
        <w:t>; 54 (24), 5461-5470</w:t>
      </w:r>
    </w:p>
    <w:p w14:paraId="048CBD84" w14:textId="77777777" w:rsidR="00AD57BD" w:rsidRPr="00C0097E" w:rsidRDefault="00AD57BD" w:rsidP="00AD57BD">
      <w:pPr>
        <w:pStyle w:val="ListParagraph"/>
        <w:numPr>
          <w:ilvl w:val="0"/>
          <w:numId w:val="2"/>
        </w:numPr>
        <w:autoSpaceDE/>
        <w:autoSpaceDN/>
        <w:adjustRightInd w:val="0"/>
        <w:spacing w:line="360" w:lineRule="auto"/>
        <w:rPr>
          <w:sz w:val="22"/>
          <w:szCs w:val="22"/>
        </w:rPr>
      </w:pPr>
      <w:r w:rsidRPr="00C0097E">
        <w:rPr>
          <w:sz w:val="22"/>
          <w:szCs w:val="22"/>
        </w:rPr>
        <w:t xml:space="preserve">70. </w:t>
      </w:r>
      <w:r w:rsidRPr="00C0097E">
        <w:rPr>
          <w:sz w:val="24"/>
          <w:szCs w:val="24"/>
        </w:rPr>
        <w:t>Saikia B.</w:t>
      </w:r>
      <w:r w:rsidRPr="00C0097E">
        <w:rPr>
          <w:sz w:val="22"/>
          <w:szCs w:val="22"/>
        </w:rPr>
        <w:t>,</w:t>
      </w:r>
      <w:r w:rsidRPr="00C0097E">
        <w:rPr>
          <w:i/>
          <w:sz w:val="22"/>
          <w:szCs w:val="22"/>
        </w:rPr>
        <w:t>Indian Journal of Chemistry</w:t>
      </w:r>
      <w:r w:rsidRPr="00C0097E">
        <w:rPr>
          <w:sz w:val="22"/>
          <w:szCs w:val="22"/>
        </w:rPr>
        <w:t xml:space="preserve">, </w:t>
      </w:r>
      <w:r w:rsidRPr="00C0097E">
        <w:rPr>
          <w:b/>
          <w:sz w:val="22"/>
          <w:szCs w:val="22"/>
        </w:rPr>
        <w:t>2024</w:t>
      </w:r>
      <w:r w:rsidRPr="00C0097E">
        <w:rPr>
          <w:sz w:val="22"/>
          <w:szCs w:val="22"/>
        </w:rPr>
        <w:t>, 63, 628-631</w:t>
      </w:r>
    </w:p>
    <w:p w14:paraId="264F2A33"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Padwa, A.; Pearson, W. H. </w:t>
      </w:r>
      <w:r w:rsidRPr="00C0097E">
        <w:rPr>
          <w:i/>
          <w:iCs/>
          <w:sz w:val="22"/>
          <w:szCs w:val="22"/>
        </w:rPr>
        <w:t>Synthetic Applications of 1,3-Dipolar Cycloaddition Chemistry Towards Heterocycles and Natural Products</w:t>
      </w:r>
      <w:r w:rsidRPr="00C0097E">
        <w:rPr>
          <w:sz w:val="22"/>
          <w:szCs w:val="22"/>
        </w:rPr>
        <w:t>; Wiley: New York; 2002.</w:t>
      </w:r>
    </w:p>
    <w:p w14:paraId="4612B7AD"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Dignam, K. J.; Hegarty, A. F.; Quain, P. L. </w:t>
      </w:r>
      <w:r w:rsidRPr="00C0097E">
        <w:rPr>
          <w:i/>
          <w:iCs/>
          <w:sz w:val="22"/>
          <w:szCs w:val="22"/>
        </w:rPr>
        <w:t xml:space="preserve">J. Org. Chem. </w:t>
      </w:r>
      <w:r w:rsidRPr="00C0097E">
        <w:rPr>
          <w:b/>
          <w:bCs/>
          <w:sz w:val="22"/>
          <w:szCs w:val="22"/>
        </w:rPr>
        <w:t>1978</w:t>
      </w:r>
      <w:r w:rsidRPr="00C0097E">
        <w:rPr>
          <w:sz w:val="22"/>
          <w:szCs w:val="22"/>
        </w:rPr>
        <w:t xml:space="preserve">, </w:t>
      </w:r>
      <w:r w:rsidRPr="00C0097E">
        <w:rPr>
          <w:i/>
          <w:iCs/>
          <w:sz w:val="22"/>
          <w:szCs w:val="22"/>
        </w:rPr>
        <w:t>43</w:t>
      </w:r>
      <w:r w:rsidRPr="00C0097E">
        <w:rPr>
          <w:sz w:val="22"/>
          <w:szCs w:val="22"/>
        </w:rPr>
        <w:t>, 388–393.</w:t>
      </w:r>
    </w:p>
    <w:p w14:paraId="571D36D2"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Grundmann, C.; Richter, R. </w:t>
      </w:r>
      <w:r w:rsidRPr="00C0097E">
        <w:rPr>
          <w:i/>
          <w:iCs/>
          <w:sz w:val="22"/>
          <w:szCs w:val="22"/>
        </w:rPr>
        <w:t xml:space="preserve">J. Org. Chem. </w:t>
      </w:r>
      <w:r w:rsidRPr="00C0097E">
        <w:rPr>
          <w:b/>
          <w:bCs/>
          <w:sz w:val="22"/>
          <w:szCs w:val="22"/>
        </w:rPr>
        <w:t>1967</w:t>
      </w:r>
      <w:r w:rsidRPr="00C0097E">
        <w:rPr>
          <w:sz w:val="22"/>
          <w:szCs w:val="22"/>
        </w:rPr>
        <w:t xml:space="preserve">, </w:t>
      </w:r>
      <w:r w:rsidRPr="00C0097E">
        <w:rPr>
          <w:i/>
          <w:iCs/>
          <w:sz w:val="22"/>
          <w:szCs w:val="22"/>
        </w:rPr>
        <w:t>32</w:t>
      </w:r>
      <w:r w:rsidRPr="00C0097E">
        <w:rPr>
          <w:sz w:val="22"/>
          <w:szCs w:val="22"/>
        </w:rPr>
        <w:t>, 2308–2312.</w:t>
      </w:r>
    </w:p>
    <w:p w14:paraId="16CD015D"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Pandey, P. S.; Pandey, I. K. </w:t>
      </w:r>
      <w:r w:rsidRPr="00C0097E">
        <w:rPr>
          <w:i/>
          <w:iCs/>
          <w:sz w:val="22"/>
          <w:szCs w:val="22"/>
        </w:rPr>
        <w:t xml:space="preserve">Tetrahedron Lett. </w:t>
      </w:r>
      <w:r w:rsidRPr="00C0097E">
        <w:rPr>
          <w:b/>
          <w:bCs/>
          <w:sz w:val="22"/>
          <w:szCs w:val="22"/>
        </w:rPr>
        <w:t>1997</w:t>
      </w:r>
      <w:r w:rsidRPr="00C0097E">
        <w:rPr>
          <w:sz w:val="22"/>
          <w:szCs w:val="22"/>
        </w:rPr>
        <w:t xml:space="preserve">, </w:t>
      </w:r>
      <w:r w:rsidRPr="00C0097E">
        <w:rPr>
          <w:i/>
          <w:iCs/>
          <w:sz w:val="22"/>
          <w:szCs w:val="22"/>
        </w:rPr>
        <w:t>38</w:t>
      </w:r>
      <w:r w:rsidRPr="00C0097E">
        <w:rPr>
          <w:sz w:val="22"/>
          <w:szCs w:val="22"/>
        </w:rPr>
        <w:t>, 7237–7240.</w:t>
      </w:r>
    </w:p>
    <w:p w14:paraId="51BA15E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Butler, R. N.; Coyne, A. G.; Moloney, E. M. </w:t>
      </w:r>
      <w:r w:rsidRPr="00C0097E">
        <w:rPr>
          <w:i/>
          <w:iCs/>
          <w:sz w:val="22"/>
          <w:szCs w:val="22"/>
        </w:rPr>
        <w:t xml:space="preserve">Tetrahedron Lett. </w:t>
      </w:r>
      <w:r w:rsidRPr="00C0097E">
        <w:rPr>
          <w:b/>
          <w:bCs/>
          <w:sz w:val="22"/>
          <w:szCs w:val="22"/>
        </w:rPr>
        <w:t>2007</w:t>
      </w:r>
      <w:r w:rsidRPr="00C0097E">
        <w:rPr>
          <w:sz w:val="22"/>
          <w:szCs w:val="22"/>
        </w:rPr>
        <w:t xml:space="preserve">, </w:t>
      </w:r>
      <w:r w:rsidRPr="00C0097E">
        <w:rPr>
          <w:i/>
          <w:iCs/>
          <w:sz w:val="22"/>
          <w:szCs w:val="22"/>
        </w:rPr>
        <w:t>48</w:t>
      </w:r>
      <w:r w:rsidRPr="00C0097E">
        <w:rPr>
          <w:sz w:val="22"/>
          <w:szCs w:val="22"/>
        </w:rPr>
        <w:t>, 3501.</w:t>
      </w:r>
    </w:p>
    <w:p w14:paraId="6AE796A2"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Butler, R. N.; Coyne, A. G.; Cunningham, W. J.; Moloney, E. M.; Burke, L. A. </w:t>
      </w:r>
      <w:r w:rsidRPr="00C0097E">
        <w:rPr>
          <w:i/>
          <w:iCs/>
          <w:sz w:val="22"/>
          <w:szCs w:val="22"/>
        </w:rPr>
        <w:t>Hel</w:t>
      </w:r>
      <w:r w:rsidRPr="00C0097E">
        <w:rPr>
          <w:i/>
          <w:sz w:val="22"/>
          <w:szCs w:val="22"/>
        </w:rPr>
        <w:t>v</w:t>
      </w:r>
      <w:r w:rsidRPr="00C0097E">
        <w:rPr>
          <w:i/>
          <w:iCs/>
          <w:sz w:val="22"/>
          <w:szCs w:val="22"/>
        </w:rPr>
        <w:t xml:space="preserve">. Chim. Acta </w:t>
      </w:r>
      <w:r w:rsidRPr="00C0097E">
        <w:rPr>
          <w:b/>
          <w:bCs/>
          <w:sz w:val="22"/>
          <w:szCs w:val="22"/>
        </w:rPr>
        <w:t>2005</w:t>
      </w:r>
      <w:r w:rsidRPr="00C0097E">
        <w:rPr>
          <w:sz w:val="22"/>
          <w:szCs w:val="22"/>
        </w:rPr>
        <w:t xml:space="preserve">, </w:t>
      </w:r>
      <w:r w:rsidRPr="00C0097E">
        <w:rPr>
          <w:i/>
          <w:iCs/>
          <w:sz w:val="22"/>
          <w:szCs w:val="22"/>
        </w:rPr>
        <w:t>88</w:t>
      </w:r>
      <w:r w:rsidRPr="00C0097E">
        <w:rPr>
          <w:sz w:val="22"/>
          <w:szCs w:val="22"/>
        </w:rPr>
        <w:t>, 1611.</w:t>
      </w:r>
    </w:p>
    <w:p w14:paraId="518AC2E1"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Kolb, H. C.; Finn, M. G.; Sharpless, K. B. </w:t>
      </w:r>
      <w:r w:rsidRPr="00C0097E">
        <w:rPr>
          <w:i/>
          <w:iCs/>
          <w:sz w:val="22"/>
          <w:szCs w:val="22"/>
        </w:rPr>
        <w:t xml:space="preserve">Angew. Chem., Int. Ed. </w:t>
      </w:r>
      <w:r w:rsidRPr="00C0097E">
        <w:rPr>
          <w:b/>
          <w:bCs/>
          <w:sz w:val="22"/>
          <w:szCs w:val="22"/>
        </w:rPr>
        <w:t>2001</w:t>
      </w:r>
      <w:r w:rsidRPr="00C0097E">
        <w:rPr>
          <w:sz w:val="22"/>
          <w:szCs w:val="22"/>
        </w:rPr>
        <w:t xml:space="preserve">, </w:t>
      </w:r>
      <w:r w:rsidRPr="00C0097E">
        <w:rPr>
          <w:i/>
          <w:iCs/>
          <w:sz w:val="22"/>
          <w:szCs w:val="22"/>
        </w:rPr>
        <w:t>40</w:t>
      </w:r>
      <w:r w:rsidRPr="00C0097E">
        <w:rPr>
          <w:sz w:val="22"/>
          <w:szCs w:val="22"/>
        </w:rPr>
        <w:t>, 2004–2021.</w:t>
      </w:r>
    </w:p>
    <w:p w14:paraId="53631FA8"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Wang, Z. X.; Qin, H. L. </w:t>
      </w:r>
      <w:r w:rsidRPr="00C0097E">
        <w:rPr>
          <w:i/>
          <w:iCs/>
          <w:sz w:val="22"/>
          <w:szCs w:val="22"/>
        </w:rPr>
        <w:t xml:space="preserve">Chem. Commun. </w:t>
      </w:r>
      <w:r w:rsidRPr="00C0097E">
        <w:rPr>
          <w:b/>
          <w:bCs/>
          <w:sz w:val="22"/>
          <w:szCs w:val="22"/>
        </w:rPr>
        <w:t>2003</w:t>
      </w:r>
      <w:r w:rsidRPr="00C0097E">
        <w:rPr>
          <w:sz w:val="22"/>
          <w:szCs w:val="22"/>
        </w:rPr>
        <w:t>, 2450–2451.</w:t>
      </w:r>
    </w:p>
    <w:p w14:paraId="1CC25BC8" w14:textId="77777777" w:rsidR="00AD57BD" w:rsidRPr="00C0097E" w:rsidRDefault="00AD57BD" w:rsidP="00AD57BD">
      <w:pPr>
        <w:numPr>
          <w:ilvl w:val="0"/>
          <w:numId w:val="2"/>
        </w:numPr>
        <w:adjustRightInd w:val="0"/>
        <w:spacing w:line="360" w:lineRule="auto"/>
        <w:jc w:val="both"/>
      </w:pPr>
      <w:r w:rsidRPr="00C0097E">
        <w:rPr>
          <w:sz w:val="22"/>
          <w:szCs w:val="22"/>
        </w:rPr>
        <w:t xml:space="preserve">Gilchrist, T. L.; Rees, C. W.; Thomas, C. </w:t>
      </w:r>
      <w:r w:rsidRPr="00C0097E">
        <w:rPr>
          <w:i/>
          <w:iCs/>
          <w:sz w:val="22"/>
          <w:szCs w:val="22"/>
        </w:rPr>
        <w:t xml:space="preserve">J. Chem. Soc., Perkin Trans. 1 </w:t>
      </w:r>
      <w:r w:rsidRPr="00C0097E">
        <w:rPr>
          <w:b/>
          <w:bCs/>
          <w:sz w:val="22"/>
          <w:szCs w:val="22"/>
        </w:rPr>
        <w:t>1975</w:t>
      </w:r>
      <w:r w:rsidRPr="00C0097E">
        <w:rPr>
          <w:sz w:val="22"/>
          <w:szCs w:val="22"/>
        </w:rPr>
        <w:t>, 8–11.</w:t>
      </w:r>
    </w:p>
    <w:p w14:paraId="6747C2C6"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Portmann, R. WO Patent 9802423, 1998.</w:t>
      </w:r>
    </w:p>
    <w:p w14:paraId="47080BD5" w14:textId="77777777" w:rsidR="00AD57BD" w:rsidRPr="00C0097E" w:rsidRDefault="00AD57BD" w:rsidP="00AD57BD">
      <w:pPr>
        <w:numPr>
          <w:ilvl w:val="0"/>
          <w:numId w:val="2"/>
        </w:numPr>
        <w:adjustRightInd w:val="0"/>
        <w:spacing w:line="360" w:lineRule="auto"/>
        <w:jc w:val="both"/>
        <w:rPr>
          <w:sz w:val="22"/>
          <w:szCs w:val="22"/>
        </w:rPr>
      </w:pPr>
      <w:r w:rsidRPr="00C0097E">
        <w:rPr>
          <w:bCs/>
          <w:sz w:val="22"/>
          <w:szCs w:val="22"/>
        </w:rPr>
        <w:t xml:space="preserve">Xu, Da-Z.; Liu, Y.; Shi S.; and Wang, Y. </w:t>
      </w:r>
      <w:r w:rsidRPr="00C0097E">
        <w:rPr>
          <w:i/>
          <w:iCs/>
          <w:sz w:val="22"/>
          <w:szCs w:val="22"/>
        </w:rPr>
        <w:t>Green Chem.</w:t>
      </w:r>
      <w:r w:rsidRPr="00C0097E">
        <w:rPr>
          <w:sz w:val="22"/>
          <w:szCs w:val="22"/>
        </w:rPr>
        <w:t xml:space="preserve">, </w:t>
      </w:r>
      <w:r w:rsidRPr="00C0097E">
        <w:rPr>
          <w:b/>
          <w:sz w:val="22"/>
          <w:szCs w:val="22"/>
        </w:rPr>
        <w:t>2010</w:t>
      </w:r>
      <w:r w:rsidRPr="00C0097E">
        <w:rPr>
          <w:sz w:val="22"/>
          <w:szCs w:val="22"/>
        </w:rPr>
        <w:t xml:space="preserve">, </w:t>
      </w:r>
      <w:r w:rsidRPr="00C0097E">
        <w:rPr>
          <w:bCs/>
          <w:i/>
          <w:iCs/>
          <w:sz w:val="22"/>
          <w:szCs w:val="22"/>
        </w:rPr>
        <w:t>12</w:t>
      </w:r>
      <w:r w:rsidRPr="00C0097E">
        <w:rPr>
          <w:sz w:val="22"/>
          <w:szCs w:val="22"/>
        </w:rPr>
        <w:t>, 514–517.</w:t>
      </w:r>
    </w:p>
    <w:p w14:paraId="1ABAC56B"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(a) Li, M.; Tang, C.; Yang, J. and Gu, Y. </w:t>
      </w:r>
      <w:r w:rsidRPr="00C0097E">
        <w:rPr>
          <w:i/>
          <w:sz w:val="22"/>
          <w:szCs w:val="22"/>
        </w:rPr>
        <w:t>Chem. Commun.,</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47</w:t>
      </w:r>
      <w:r w:rsidRPr="00C0097E">
        <w:rPr>
          <w:sz w:val="22"/>
          <w:szCs w:val="22"/>
        </w:rPr>
        <w:t>, 4529</w:t>
      </w:r>
      <w:r w:rsidRPr="00C0097E">
        <w:rPr>
          <w:rFonts w:eastAsia="AdvTT5843c571+20"/>
          <w:sz w:val="22"/>
          <w:szCs w:val="22"/>
        </w:rPr>
        <w:t>–</w:t>
      </w:r>
      <w:r w:rsidRPr="00C0097E">
        <w:rPr>
          <w:sz w:val="22"/>
          <w:szCs w:val="22"/>
        </w:rPr>
        <w:t xml:space="preserve">4531; (b) Li, M.; Li, H. and Gu, Y. </w:t>
      </w:r>
      <w:r w:rsidRPr="00C0097E">
        <w:rPr>
          <w:i/>
          <w:sz w:val="22"/>
          <w:szCs w:val="22"/>
        </w:rPr>
        <w:t>Org. Lett.,</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13</w:t>
      </w:r>
      <w:r w:rsidRPr="00C0097E">
        <w:rPr>
          <w:sz w:val="22"/>
          <w:szCs w:val="22"/>
        </w:rPr>
        <w:t>, 1064</w:t>
      </w:r>
      <w:r w:rsidRPr="00C0097E">
        <w:rPr>
          <w:rFonts w:eastAsia="AdvTT5843c571+20"/>
          <w:sz w:val="22"/>
          <w:szCs w:val="22"/>
        </w:rPr>
        <w:t>–</w:t>
      </w:r>
      <w:r w:rsidRPr="00C0097E">
        <w:rPr>
          <w:sz w:val="22"/>
          <w:szCs w:val="22"/>
        </w:rPr>
        <w:t>2124.</w:t>
      </w:r>
    </w:p>
    <w:p w14:paraId="0A3467F3"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(a) Li, M.; Yang, J. and Gu, Y. </w:t>
      </w:r>
      <w:r w:rsidRPr="00C0097E">
        <w:rPr>
          <w:i/>
          <w:sz w:val="22"/>
          <w:szCs w:val="22"/>
        </w:rPr>
        <w:t>Adv. Synth. Catal.,</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353,</w:t>
      </w:r>
      <w:r w:rsidRPr="00C0097E">
        <w:rPr>
          <w:sz w:val="22"/>
          <w:szCs w:val="22"/>
        </w:rPr>
        <w:t xml:space="preserve"> 1551</w:t>
      </w:r>
      <w:r w:rsidRPr="00C0097E">
        <w:rPr>
          <w:rFonts w:eastAsia="AdvTT5843c571+20"/>
          <w:sz w:val="22"/>
          <w:szCs w:val="22"/>
        </w:rPr>
        <w:t>–</w:t>
      </w:r>
      <w:r w:rsidRPr="00C0097E">
        <w:rPr>
          <w:sz w:val="22"/>
          <w:szCs w:val="22"/>
        </w:rPr>
        <w:t xml:space="preserve">1564; (b) Li, M. and Gu, Y. </w:t>
      </w:r>
      <w:r w:rsidRPr="00C0097E">
        <w:rPr>
          <w:i/>
          <w:sz w:val="22"/>
          <w:szCs w:val="22"/>
        </w:rPr>
        <w:t>Tetrahedron,</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67</w:t>
      </w:r>
      <w:r w:rsidRPr="00C0097E">
        <w:rPr>
          <w:sz w:val="22"/>
          <w:szCs w:val="22"/>
        </w:rPr>
        <w:t>, 8314</w:t>
      </w:r>
      <w:r w:rsidRPr="00C0097E">
        <w:rPr>
          <w:rFonts w:eastAsia="AdvTT5843c571+20"/>
          <w:sz w:val="22"/>
          <w:szCs w:val="22"/>
        </w:rPr>
        <w:t>–</w:t>
      </w:r>
      <w:r w:rsidRPr="00C0097E">
        <w:rPr>
          <w:sz w:val="22"/>
          <w:szCs w:val="22"/>
        </w:rPr>
        <w:t>8320.</w:t>
      </w:r>
    </w:p>
    <w:p w14:paraId="17849319"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Kumar A. and Maurya, R. A. </w:t>
      </w:r>
      <w:r w:rsidRPr="00C0097E">
        <w:rPr>
          <w:i/>
          <w:sz w:val="22"/>
          <w:szCs w:val="22"/>
        </w:rPr>
        <w:t>Tetrahedron Lett.,</w:t>
      </w:r>
      <w:r w:rsidRPr="00C0097E">
        <w:rPr>
          <w:sz w:val="22"/>
          <w:szCs w:val="22"/>
        </w:rPr>
        <w:t xml:space="preserve"> </w:t>
      </w:r>
      <w:r w:rsidRPr="00C0097E">
        <w:rPr>
          <w:b/>
          <w:sz w:val="22"/>
          <w:szCs w:val="22"/>
        </w:rPr>
        <w:t>2008</w:t>
      </w:r>
      <w:r w:rsidRPr="00C0097E">
        <w:rPr>
          <w:sz w:val="22"/>
          <w:szCs w:val="22"/>
        </w:rPr>
        <w:t xml:space="preserve">, </w:t>
      </w:r>
      <w:r w:rsidRPr="00C0097E">
        <w:rPr>
          <w:i/>
          <w:sz w:val="22"/>
          <w:szCs w:val="22"/>
        </w:rPr>
        <w:t>49</w:t>
      </w:r>
      <w:r w:rsidRPr="00C0097E">
        <w:rPr>
          <w:sz w:val="22"/>
          <w:szCs w:val="22"/>
        </w:rPr>
        <w:t>, 5471</w:t>
      </w:r>
      <w:r w:rsidRPr="00C0097E">
        <w:rPr>
          <w:rFonts w:eastAsia="AdvTT5843c571+20"/>
          <w:sz w:val="22"/>
          <w:szCs w:val="22"/>
        </w:rPr>
        <w:t>–</w:t>
      </w:r>
      <w:r w:rsidRPr="00C0097E">
        <w:rPr>
          <w:sz w:val="22"/>
          <w:szCs w:val="22"/>
        </w:rPr>
        <w:t>5474.</w:t>
      </w:r>
    </w:p>
    <w:p w14:paraId="540BD3F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Qu, Y.; Ke, F.; Zhou, L.; Li, Z.; Xiang, H.; Wu, D. and Zhou, X. </w:t>
      </w:r>
      <w:r w:rsidRPr="00C0097E">
        <w:rPr>
          <w:i/>
          <w:sz w:val="22"/>
          <w:szCs w:val="22"/>
        </w:rPr>
        <w:t>Chem. Commun.,</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47</w:t>
      </w:r>
      <w:r w:rsidRPr="00C0097E">
        <w:rPr>
          <w:sz w:val="22"/>
          <w:szCs w:val="22"/>
        </w:rPr>
        <w:t>, 3912</w:t>
      </w:r>
      <w:r w:rsidRPr="00C0097E">
        <w:rPr>
          <w:rFonts w:eastAsia="AdvTT5843c571+20"/>
          <w:sz w:val="22"/>
          <w:szCs w:val="22"/>
        </w:rPr>
        <w:t>–</w:t>
      </w:r>
      <w:r w:rsidRPr="00C0097E">
        <w:rPr>
          <w:sz w:val="22"/>
          <w:szCs w:val="22"/>
        </w:rPr>
        <w:t>3914.</w:t>
      </w:r>
    </w:p>
    <w:p w14:paraId="64CE7E52"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Zou, Y.; Wu, H.; Hu, Y.; Liu, H.; Zhao, X.; Ji, H. and Shi, D. </w:t>
      </w:r>
      <w:r w:rsidRPr="00C0097E">
        <w:rPr>
          <w:i/>
          <w:sz w:val="22"/>
          <w:szCs w:val="22"/>
        </w:rPr>
        <w:t>Ultrason. Sonochem.,</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18</w:t>
      </w:r>
      <w:r w:rsidRPr="00C0097E">
        <w:rPr>
          <w:sz w:val="22"/>
          <w:szCs w:val="22"/>
        </w:rPr>
        <w:t>, 708</w:t>
      </w:r>
      <w:r w:rsidRPr="00C0097E">
        <w:rPr>
          <w:rFonts w:eastAsia="AdvTT5843c571+20"/>
          <w:sz w:val="22"/>
          <w:szCs w:val="22"/>
        </w:rPr>
        <w:t>–</w:t>
      </w:r>
      <w:r w:rsidRPr="00C0097E">
        <w:rPr>
          <w:sz w:val="22"/>
          <w:szCs w:val="22"/>
        </w:rPr>
        <w:t>712.</w:t>
      </w:r>
    </w:p>
    <w:p w14:paraId="60D0EB5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El-Assaly, S. A. </w:t>
      </w:r>
      <w:r w:rsidRPr="00C0097E">
        <w:rPr>
          <w:i/>
          <w:sz w:val="22"/>
          <w:szCs w:val="22"/>
        </w:rPr>
        <w:t>Pharma. Chem.,</w:t>
      </w:r>
      <w:r w:rsidRPr="00C0097E">
        <w:rPr>
          <w:sz w:val="22"/>
          <w:szCs w:val="22"/>
        </w:rPr>
        <w:t xml:space="preserve"> </w:t>
      </w:r>
      <w:r w:rsidRPr="00C0097E">
        <w:rPr>
          <w:b/>
          <w:sz w:val="22"/>
          <w:szCs w:val="22"/>
        </w:rPr>
        <w:t>2011</w:t>
      </w:r>
      <w:r w:rsidRPr="00C0097E">
        <w:rPr>
          <w:sz w:val="22"/>
          <w:szCs w:val="22"/>
        </w:rPr>
        <w:t xml:space="preserve">, </w:t>
      </w:r>
      <w:r w:rsidRPr="00C0097E">
        <w:rPr>
          <w:i/>
          <w:sz w:val="22"/>
          <w:szCs w:val="22"/>
        </w:rPr>
        <w:t>3</w:t>
      </w:r>
      <w:r w:rsidRPr="00C0097E">
        <w:rPr>
          <w:sz w:val="22"/>
          <w:szCs w:val="22"/>
        </w:rPr>
        <w:t>, 81</w:t>
      </w:r>
      <w:r w:rsidRPr="00C0097E">
        <w:rPr>
          <w:rFonts w:eastAsia="AdvTT5843c571+20"/>
          <w:sz w:val="22"/>
          <w:szCs w:val="22"/>
        </w:rPr>
        <w:t>–</w:t>
      </w:r>
      <w:r w:rsidRPr="00C0097E">
        <w:rPr>
          <w:sz w:val="22"/>
          <w:szCs w:val="22"/>
        </w:rPr>
        <w:t>86.</w:t>
      </w:r>
    </w:p>
    <w:p w14:paraId="49E1B42F"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Qiu, R. H.; Yin, S. F.; Zhang, X. W.; Xia, J.; Xu, X. H.; Luo, S. L. </w:t>
      </w:r>
      <w:r w:rsidRPr="00C0097E">
        <w:rPr>
          <w:i/>
          <w:iCs/>
          <w:sz w:val="22"/>
          <w:szCs w:val="22"/>
        </w:rPr>
        <w:t xml:space="preserve">Chem. Commun. </w:t>
      </w:r>
      <w:r w:rsidRPr="00C0097E">
        <w:rPr>
          <w:b/>
          <w:bCs/>
          <w:sz w:val="22"/>
          <w:szCs w:val="22"/>
        </w:rPr>
        <w:t>2009</w:t>
      </w:r>
      <w:r w:rsidRPr="00C0097E">
        <w:rPr>
          <w:sz w:val="22"/>
          <w:szCs w:val="22"/>
        </w:rPr>
        <w:t>, 4759–4761.</w:t>
      </w:r>
    </w:p>
    <w:p w14:paraId="72CA5CC4"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Cheng, L.; Wu, X.; Lu, Y. </w:t>
      </w:r>
      <w:r w:rsidRPr="00C0097E">
        <w:rPr>
          <w:i/>
          <w:iCs/>
          <w:sz w:val="22"/>
          <w:szCs w:val="22"/>
        </w:rPr>
        <w:t xml:space="preserve">Org. Biomol. Chem. </w:t>
      </w:r>
      <w:r w:rsidRPr="00C0097E">
        <w:rPr>
          <w:b/>
          <w:bCs/>
          <w:sz w:val="22"/>
          <w:szCs w:val="22"/>
        </w:rPr>
        <w:t>2007</w:t>
      </w:r>
      <w:r w:rsidRPr="00C0097E">
        <w:rPr>
          <w:sz w:val="22"/>
          <w:szCs w:val="22"/>
        </w:rPr>
        <w:t xml:space="preserve">, </w:t>
      </w:r>
      <w:r w:rsidRPr="00C0097E">
        <w:rPr>
          <w:i/>
          <w:iCs/>
          <w:sz w:val="22"/>
          <w:szCs w:val="22"/>
        </w:rPr>
        <w:t>5</w:t>
      </w:r>
      <w:r w:rsidRPr="00C0097E">
        <w:rPr>
          <w:sz w:val="22"/>
          <w:szCs w:val="22"/>
        </w:rPr>
        <w:t>, 1018–1020.</w:t>
      </w:r>
    </w:p>
    <w:p w14:paraId="5855C868"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lang w:val="de-DE"/>
        </w:rPr>
        <w:t xml:space="preserve">Manabe, K.; Kobayashi, S. </w:t>
      </w:r>
      <w:r w:rsidRPr="00C0097E">
        <w:rPr>
          <w:i/>
          <w:iCs/>
          <w:sz w:val="22"/>
          <w:szCs w:val="22"/>
          <w:lang w:val="de-DE"/>
        </w:rPr>
        <w:t xml:space="preserve">Org. Lett. </w:t>
      </w:r>
      <w:r w:rsidRPr="00C0097E">
        <w:rPr>
          <w:b/>
          <w:bCs/>
          <w:sz w:val="22"/>
          <w:szCs w:val="22"/>
          <w:lang w:val="de-DE"/>
        </w:rPr>
        <w:t>1999</w:t>
      </w:r>
      <w:r w:rsidRPr="00C0097E">
        <w:rPr>
          <w:sz w:val="22"/>
          <w:szCs w:val="22"/>
          <w:lang w:val="de-DE"/>
        </w:rPr>
        <w:t xml:space="preserve">, </w:t>
      </w:r>
      <w:r w:rsidRPr="00C0097E">
        <w:rPr>
          <w:i/>
          <w:iCs/>
          <w:sz w:val="22"/>
          <w:szCs w:val="22"/>
          <w:lang w:val="de-DE"/>
        </w:rPr>
        <w:t>1</w:t>
      </w:r>
      <w:r w:rsidRPr="00C0097E">
        <w:rPr>
          <w:sz w:val="22"/>
          <w:szCs w:val="22"/>
          <w:lang w:val="de-DE"/>
        </w:rPr>
        <w:t>, 1965-1967.</w:t>
      </w:r>
    </w:p>
    <w:p w14:paraId="6DF62BB3"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Hayashi, Y.; Urushima, T.; Aratake, S.; Okano, T.; Obi, K. </w:t>
      </w:r>
      <w:r w:rsidRPr="00C0097E">
        <w:rPr>
          <w:i/>
          <w:iCs/>
          <w:sz w:val="22"/>
          <w:szCs w:val="22"/>
        </w:rPr>
        <w:t xml:space="preserve">Org. Lett. </w:t>
      </w:r>
      <w:r w:rsidRPr="00C0097E">
        <w:rPr>
          <w:b/>
          <w:bCs/>
          <w:sz w:val="22"/>
          <w:szCs w:val="22"/>
        </w:rPr>
        <w:t>2008</w:t>
      </w:r>
      <w:r w:rsidRPr="00C0097E">
        <w:rPr>
          <w:sz w:val="22"/>
          <w:szCs w:val="22"/>
        </w:rPr>
        <w:t xml:space="preserve">, </w:t>
      </w:r>
      <w:r w:rsidRPr="00C0097E">
        <w:rPr>
          <w:i/>
          <w:iCs/>
          <w:sz w:val="22"/>
          <w:szCs w:val="22"/>
        </w:rPr>
        <w:t>10</w:t>
      </w:r>
      <w:r w:rsidRPr="00C0097E">
        <w:rPr>
          <w:sz w:val="22"/>
          <w:szCs w:val="22"/>
        </w:rPr>
        <w:t>, 21–24.</w:t>
      </w:r>
    </w:p>
    <w:p w14:paraId="17F75DC7"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Shirakawa, S. and Kobayashi</w:t>
      </w:r>
      <w:r w:rsidRPr="00C0097E">
        <w:rPr>
          <w:i/>
          <w:iCs/>
          <w:sz w:val="22"/>
          <w:szCs w:val="22"/>
        </w:rPr>
        <w:t xml:space="preserve">, </w:t>
      </w:r>
      <w:r w:rsidRPr="00C0097E">
        <w:rPr>
          <w:sz w:val="22"/>
          <w:szCs w:val="22"/>
        </w:rPr>
        <w:t xml:space="preserve">S. </w:t>
      </w:r>
      <w:r w:rsidRPr="00C0097E">
        <w:rPr>
          <w:i/>
          <w:iCs/>
          <w:sz w:val="22"/>
          <w:szCs w:val="22"/>
        </w:rPr>
        <w:t xml:space="preserve">Org. Lett., </w:t>
      </w:r>
      <w:r w:rsidRPr="00C0097E">
        <w:rPr>
          <w:b/>
          <w:bCs/>
          <w:sz w:val="22"/>
          <w:szCs w:val="22"/>
        </w:rPr>
        <w:t>2006</w:t>
      </w:r>
      <w:r w:rsidRPr="00C0097E">
        <w:rPr>
          <w:sz w:val="22"/>
          <w:szCs w:val="22"/>
        </w:rPr>
        <w:t xml:space="preserve">, </w:t>
      </w:r>
      <w:r w:rsidRPr="00C0097E">
        <w:rPr>
          <w:i/>
          <w:iCs/>
          <w:sz w:val="22"/>
          <w:szCs w:val="22"/>
        </w:rPr>
        <w:t>8</w:t>
      </w:r>
      <w:r w:rsidRPr="00C0097E">
        <w:rPr>
          <w:b/>
          <w:sz w:val="22"/>
          <w:szCs w:val="22"/>
        </w:rPr>
        <w:t>,</w:t>
      </w:r>
      <w:r w:rsidRPr="00C0097E">
        <w:rPr>
          <w:sz w:val="22"/>
          <w:szCs w:val="22"/>
        </w:rPr>
        <w:t xml:space="preserve"> 4939–4942.</w:t>
      </w:r>
    </w:p>
    <w:p w14:paraId="07D55691"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lang w:val="it-IT"/>
        </w:rPr>
        <w:t xml:space="preserve">Kumar, A.; Gupta, M. K. and Kumar, M. </w:t>
      </w:r>
      <w:r w:rsidRPr="00C0097E">
        <w:rPr>
          <w:i/>
          <w:iCs/>
          <w:sz w:val="22"/>
          <w:szCs w:val="22"/>
          <w:lang w:val="it-IT"/>
        </w:rPr>
        <w:t>Tetrahedron Lett</w:t>
      </w:r>
      <w:r w:rsidRPr="00C0097E">
        <w:rPr>
          <w:sz w:val="22"/>
          <w:szCs w:val="22"/>
          <w:lang w:val="it-IT"/>
        </w:rPr>
        <w:t xml:space="preserve">., </w:t>
      </w:r>
      <w:r w:rsidRPr="00C0097E">
        <w:rPr>
          <w:b/>
          <w:bCs/>
          <w:sz w:val="22"/>
          <w:szCs w:val="22"/>
          <w:lang w:val="it-IT"/>
        </w:rPr>
        <w:t>2011</w:t>
      </w:r>
      <w:r w:rsidRPr="00C0097E">
        <w:rPr>
          <w:sz w:val="22"/>
          <w:szCs w:val="22"/>
          <w:lang w:val="it-IT"/>
        </w:rPr>
        <w:t xml:space="preserve">, </w:t>
      </w:r>
      <w:r w:rsidRPr="00C0097E">
        <w:rPr>
          <w:i/>
          <w:iCs/>
          <w:sz w:val="22"/>
          <w:szCs w:val="22"/>
          <w:lang w:val="it-IT"/>
        </w:rPr>
        <w:t>52</w:t>
      </w:r>
      <w:r w:rsidRPr="00C0097E">
        <w:rPr>
          <w:b/>
          <w:sz w:val="22"/>
          <w:szCs w:val="22"/>
          <w:lang w:val="it-IT"/>
        </w:rPr>
        <w:t>,</w:t>
      </w:r>
      <w:r w:rsidRPr="00C0097E">
        <w:rPr>
          <w:sz w:val="22"/>
          <w:szCs w:val="22"/>
          <w:lang w:val="it-IT"/>
        </w:rPr>
        <w:t xml:space="preserve"> 4521-4525</w:t>
      </w:r>
    </w:p>
    <w:p w14:paraId="1E669FC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Kumar, A.; Gupta, M. K.; Kumar, M. and Saxena D. </w:t>
      </w:r>
      <w:r w:rsidRPr="00C0097E">
        <w:rPr>
          <w:rStyle w:val="Strong"/>
          <w:b w:val="0"/>
          <w:i/>
          <w:iCs/>
          <w:sz w:val="22"/>
          <w:szCs w:val="22"/>
        </w:rPr>
        <w:t>RSC Adv.</w:t>
      </w:r>
      <w:r w:rsidRPr="00C0097E">
        <w:rPr>
          <w:b/>
          <w:sz w:val="22"/>
          <w:szCs w:val="22"/>
        </w:rPr>
        <w:t>,</w:t>
      </w:r>
      <w:r w:rsidRPr="00C0097E">
        <w:rPr>
          <w:sz w:val="22"/>
          <w:szCs w:val="22"/>
        </w:rPr>
        <w:t xml:space="preserve"> accepted manuscript </w:t>
      </w:r>
      <w:r w:rsidRPr="00C0097E">
        <w:rPr>
          <w:b/>
          <w:sz w:val="22"/>
          <w:szCs w:val="22"/>
        </w:rPr>
        <w:t>2012</w:t>
      </w:r>
      <w:r w:rsidRPr="00C0097E">
        <w:rPr>
          <w:sz w:val="22"/>
          <w:szCs w:val="22"/>
        </w:rPr>
        <w:t xml:space="preserve">, </w:t>
      </w:r>
      <w:r w:rsidRPr="00C0097E">
        <w:rPr>
          <w:rStyle w:val="Strong"/>
          <w:b w:val="0"/>
          <w:i/>
          <w:sz w:val="22"/>
          <w:szCs w:val="22"/>
        </w:rPr>
        <w:t>2</w:t>
      </w:r>
      <w:r w:rsidRPr="00C0097E">
        <w:rPr>
          <w:b/>
          <w:i/>
          <w:sz w:val="22"/>
          <w:szCs w:val="22"/>
        </w:rPr>
        <w:t>.</w:t>
      </w:r>
    </w:p>
    <w:p w14:paraId="620CDB2D"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Iimura, S., Nobuto, D., Manabe, K. and Kobayashi, S. </w:t>
      </w:r>
      <w:r w:rsidRPr="00C0097E">
        <w:rPr>
          <w:i/>
          <w:sz w:val="22"/>
          <w:szCs w:val="22"/>
        </w:rPr>
        <w:t>Chem. Commun.,</w:t>
      </w:r>
      <w:r w:rsidRPr="00C0097E">
        <w:rPr>
          <w:sz w:val="22"/>
          <w:szCs w:val="22"/>
        </w:rPr>
        <w:t xml:space="preserve"> </w:t>
      </w:r>
      <w:r w:rsidRPr="00C0097E">
        <w:rPr>
          <w:b/>
          <w:sz w:val="22"/>
          <w:szCs w:val="22"/>
        </w:rPr>
        <w:t>2003</w:t>
      </w:r>
      <w:r w:rsidRPr="00C0097E">
        <w:rPr>
          <w:sz w:val="22"/>
          <w:szCs w:val="22"/>
        </w:rPr>
        <w:t>, 164.</w:t>
      </w:r>
    </w:p>
    <w:p w14:paraId="2241428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Wei, C.; Li, C.-J. </w:t>
      </w:r>
      <w:r w:rsidRPr="00C0097E">
        <w:rPr>
          <w:i/>
          <w:iCs/>
          <w:sz w:val="22"/>
          <w:szCs w:val="22"/>
        </w:rPr>
        <w:t>J. Am. Chem. Soc</w:t>
      </w:r>
      <w:r w:rsidRPr="00C0097E">
        <w:rPr>
          <w:sz w:val="22"/>
          <w:szCs w:val="22"/>
        </w:rPr>
        <w:t xml:space="preserve">. </w:t>
      </w:r>
      <w:r w:rsidRPr="00C0097E">
        <w:rPr>
          <w:bCs/>
          <w:sz w:val="22"/>
          <w:szCs w:val="22"/>
        </w:rPr>
        <w:t>2003</w:t>
      </w:r>
      <w:r w:rsidRPr="00C0097E">
        <w:rPr>
          <w:sz w:val="22"/>
          <w:szCs w:val="22"/>
        </w:rPr>
        <w:t xml:space="preserve">, </w:t>
      </w:r>
      <w:r w:rsidRPr="00C0097E">
        <w:rPr>
          <w:i/>
          <w:iCs/>
          <w:sz w:val="22"/>
          <w:szCs w:val="22"/>
        </w:rPr>
        <w:t>125</w:t>
      </w:r>
      <w:r w:rsidRPr="00C0097E">
        <w:rPr>
          <w:sz w:val="22"/>
          <w:szCs w:val="22"/>
        </w:rPr>
        <w:t>, 9584.</w:t>
      </w:r>
    </w:p>
    <w:p w14:paraId="3CA25EE8"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Huang, B.; Yao, X.; Li, C.-J. </w:t>
      </w:r>
      <w:r w:rsidRPr="00C0097E">
        <w:rPr>
          <w:i/>
          <w:iCs/>
          <w:sz w:val="22"/>
          <w:szCs w:val="22"/>
        </w:rPr>
        <w:t>Ad</w:t>
      </w:r>
      <w:r w:rsidRPr="00C0097E">
        <w:rPr>
          <w:i/>
          <w:sz w:val="22"/>
          <w:szCs w:val="22"/>
        </w:rPr>
        <w:t>v</w:t>
      </w:r>
      <w:r w:rsidRPr="00C0097E">
        <w:rPr>
          <w:i/>
          <w:iCs/>
          <w:sz w:val="22"/>
          <w:szCs w:val="22"/>
        </w:rPr>
        <w:t xml:space="preserve">. Synth. Catal. </w:t>
      </w:r>
      <w:r w:rsidRPr="00C0097E">
        <w:rPr>
          <w:bCs/>
          <w:sz w:val="22"/>
          <w:szCs w:val="22"/>
        </w:rPr>
        <w:t>2006</w:t>
      </w:r>
      <w:r w:rsidRPr="00C0097E">
        <w:rPr>
          <w:sz w:val="22"/>
          <w:szCs w:val="22"/>
        </w:rPr>
        <w:t xml:space="preserve">, </w:t>
      </w:r>
      <w:r w:rsidRPr="00C0097E">
        <w:rPr>
          <w:i/>
          <w:iCs/>
          <w:sz w:val="22"/>
          <w:szCs w:val="22"/>
        </w:rPr>
        <w:t>348</w:t>
      </w:r>
      <w:r w:rsidRPr="00C0097E">
        <w:rPr>
          <w:sz w:val="22"/>
          <w:szCs w:val="22"/>
        </w:rPr>
        <w:t>, 1528.</w:t>
      </w:r>
    </w:p>
    <w:p w14:paraId="3C1FBBA7"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Rosa, De M.; Soriente, A. </w:t>
      </w:r>
      <w:r w:rsidRPr="00C0097E">
        <w:rPr>
          <w:i/>
          <w:sz w:val="22"/>
          <w:szCs w:val="22"/>
        </w:rPr>
        <w:t>Tetrahedron</w:t>
      </w:r>
      <w:r w:rsidRPr="00C0097E">
        <w:rPr>
          <w:sz w:val="22"/>
          <w:szCs w:val="22"/>
        </w:rPr>
        <w:t xml:space="preserve"> </w:t>
      </w:r>
      <w:r w:rsidRPr="00C0097E">
        <w:rPr>
          <w:b/>
          <w:sz w:val="22"/>
          <w:szCs w:val="22"/>
        </w:rPr>
        <w:t>2010</w:t>
      </w:r>
      <w:r w:rsidRPr="00C0097E">
        <w:rPr>
          <w:sz w:val="22"/>
          <w:szCs w:val="22"/>
        </w:rPr>
        <w:t xml:space="preserve">, </w:t>
      </w:r>
      <w:r w:rsidRPr="00C0097E">
        <w:rPr>
          <w:i/>
          <w:sz w:val="22"/>
          <w:szCs w:val="22"/>
        </w:rPr>
        <w:t>66</w:t>
      </w:r>
      <w:r w:rsidRPr="00C0097E">
        <w:rPr>
          <w:sz w:val="22"/>
          <w:szCs w:val="22"/>
        </w:rPr>
        <w:t>, 2981–2986.</w:t>
      </w:r>
    </w:p>
    <w:p w14:paraId="286ED98D"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Carlone, A.; Marigo, M.; North, C.; Landa, A.; Jorgensen, K. A. </w:t>
      </w:r>
      <w:r w:rsidRPr="00C0097E">
        <w:rPr>
          <w:i/>
          <w:iCs/>
          <w:sz w:val="22"/>
          <w:szCs w:val="22"/>
        </w:rPr>
        <w:t xml:space="preserve">Chem. Commun. </w:t>
      </w:r>
      <w:r w:rsidRPr="00C0097E">
        <w:rPr>
          <w:b/>
          <w:bCs/>
          <w:sz w:val="22"/>
          <w:szCs w:val="22"/>
        </w:rPr>
        <w:t>2006</w:t>
      </w:r>
      <w:r w:rsidRPr="00C0097E">
        <w:rPr>
          <w:sz w:val="22"/>
          <w:szCs w:val="22"/>
        </w:rPr>
        <w:t>, 4928–4930.</w:t>
      </w:r>
    </w:p>
    <w:p w14:paraId="3F9CAE92"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Cao, Y. J.; Lai, Y. Y.; Wang, X.; Li, Y. H.; Xiao, W. J. </w:t>
      </w:r>
      <w:r w:rsidRPr="00C0097E">
        <w:rPr>
          <w:i/>
          <w:iCs/>
          <w:sz w:val="22"/>
          <w:szCs w:val="22"/>
        </w:rPr>
        <w:t xml:space="preserve">Tetrahedron Lett. </w:t>
      </w:r>
      <w:r w:rsidRPr="00C0097E">
        <w:rPr>
          <w:b/>
          <w:bCs/>
          <w:sz w:val="22"/>
          <w:szCs w:val="22"/>
        </w:rPr>
        <w:t>2007</w:t>
      </w:r>
      <w:r w:rsidRPr="00C0097E">
        <w:rPr>
          <w:sz w:val="22"/>
          <w:szCs w:val="22"/>
        </w:rPr>
        <w:t xml:space="preserve">, </w:t>
      </w:r>
      <w:r w:rsidRPr="00C0097E">
        <w:rPr>
          <w:i/>
          <w:iCs/>
          <w:sz w:val="22"/>
          <w:szCs w:val="22"/>
        </w:rPr>
        <w:t>48</w:t>
      </w:r>
      <w:r w:rsidRPr="00C0097E">
        <w:rPr>
          <w:sz w:val="22"/>
          <w:szCs w:val="22"/>
        </w:rPr>
        <w:t>, 21–24.</w:t>
      </w:r>
    </w:p>
    <w:p w14:paraId="78E1E14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Tan, B.; Zeng, X. F.; Lu, Y. P.; Chua, P. J.; Zhong, G. F. </w:t>
      </w:r>
      <w:r w:rsidRPr="00C0097E">
        <w:rPr>
          <w:i/>
          <w:iCs/>
          <w:sz w:val="22"/>
          <w:szCs w:val="22"/>
        </w:rPr>
        <w:t xml:space="preserve">Org. Lett. </w:t>
      </w:r>
      <w:r w:rsidRPr="00C0097E">
        <w:rPr>
          <w:b/>
          <w:bCs/>
          <w:sz w:val="22"/>
          <w:szCs w:val="22"/>
        </w:rPr>
        <w:t>2009</w:t>
      </w:r>
      <w:r w:rsidRPr="00C0097E">
        <w:rPr>
          <w:sz w:val="22"/>
          <w:szCs w:val="22"/>
        </w:rPr>
        <w:t xml:space="preserve">, </w:t>
      </w:r>
      <w:r w:rsidRPr="00C0097E">
        <w:rPr>
          <w:i/>
          <w:iCs/>
          <w:sz w:val="22"/>
          <w:szCs w:val="22"/>
        </w:rPr>
        <w:t>11</w:t>
      </w:r>
      <w:r w:rsidRPr="00C0097E">
        <w:rPr>
          <w:sz w:val="22"/>
          <w:szCs w:val="22"/>
        </w:rPr>
        <w:t>, 1927–1930.</w:t>
      </w:r>
    </w:p>
    <w:p w14:paraId="0C8CD450"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Cruz-Acosta, F.; Santos-Expósito, A.; deArmas P.; and García-Tellado, F. </w:t>
      </w:r>
      <w:r w:rsidRPr="00C0097E">
        <w:rPr>
          <w:i/>
          <w:sz w:val="22"/>
          <w:szCs w:val="22"/>
        </w:rPr>
        <w:t>Chem. Commun.,</w:t>
      </w:r>
      <w:r w:rsidRPr="00C0097E">
        <w:rPr>
          <w:sz w:val="22"/>
          <w:szCs w:val="22"/>
        </w:rPr>
        <w:t xml:space="preserve"> </w:t>
      </w:r>
      <w:r w:rsidRPr="00C0097E">
        <w:rPr>
          <w:b/>
          <w:sz w:val="22"/>
          <w:szCs w:val="22"/>
        </w:rPr>
        <w:t>2009</w:t>
      </w:r>
      <w:r w:rsidRPr="00C0097E">
        <w:rPr>
          <w:sz w:val="22"/>
          <w:szCs w:val="22"/>
        </w:rPr>
        <w:t>, 6839</w:t>
      </w:r>
      <w:r w:rsidRPr="00C0097E">
        <w:rPr>
          <w:rFonts w:eastAsia="AdvTT5843c571+20"/>
          <w:sz w:val="22"/>
          <w:szCs w:val="22"/>
        </w:rPr>
        <w:t>–</w:t>
      </w:r>
      <w:r w:rsidRPr="00C0097E">
        <w:rPr>
          <w:sz w:val="22"/>
          <w:szCs w:val="22"/>
        </w:rPr>
        <w:t>6841.</w:t>
      </w:r>
    </w:p>
    <w:p w14:paraId="11B9C16E"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Galletti, P.; Pori, M. and Giacomini, D. </w:t>
      </w:r>
      <w:r w:rsidRPr="00C0097E">
        <w:rPr>
          <w:i/>
          <w:sz w:val="22"/>
          <w:szCs w:val="22"/>
        </w:rPr>
        <w:t>Eur. J. Org. Chem.,</w:t>
      </w:r>
      <w:r w:rsidRPr="00C0097E">
        <w:rPr>
          <w:sz w:val="22"/>
          <w:szCs w:val="22"/>
        </w:rPr>
        <w:t xml:space="preserve"> </w:t>
      </w:r>
      <w:r w:rsidRPr="00C0097E">
        <w:rPr>
          <w:b/>
          <w:sz w:val="22"/>
          <w:szCs w:val="22"/>
        </w:rPr>
        <w:t>2011</w:t>
      </w:r>
      <w:r w:rsidRPr="00C0097E">
        <w:rPr>
          <w:sz w:val="22"/>
          <w:szCs w:val="22"/>
        </w:rPr>
        <w:t>, 3896</w:t>
      </w:r>
      <w:r w:rsidRPr="00C0097E">
        <w:rPr>
          <w:rFonts w:eastAsia="AdvTT5843c571+20"/>
          <w:sz w:val="22"/>
          <w:szCs w:val="22"/>
        </w:rPr>
        <w:t>–</w:t>
      </w:r>
      <w:r w:rsidRPr="00C0097E">
        <w:rPr>
          <w:sz w:val="22"/>
          <w:szCs w:val="22"/>
        </w:rPr>
        <w:t>3903.</w:t>
      </w:r>
    </w:p>
    <w:p w14:paraId="1E3E4D90" w14:textId="77777777" w:rsidR="00AD57BD" w:rsidRPr="00C0097E" w:rsidRDefault="00AD57BD" w:rsidP="00AD57BD">
      <w:pPr>
        <w:numPr>
          <w:ilvl w:val="0"/>
          <w:numId w:val="2"/>
        </w:numPr>
        <w:adjustRightInd w:val="0"/>
        <w:spacing w:line="360" w:lineRule="auto"/>
        <w:jc w:val="both"/>
        <w:rPr>
          <w:rFonts w:eastAsia="AdvOT863180fb"/>
          <w:sz w:val="22"/>
          <w:szCs w:val="22"/>
        </w:rPr>
      </w:pPr>
      <w:r w:rsidRPr="00C0097E">
        <w:rPr>
          <w:rFonts w:eastAsia="AdvOT863180fb"/>
          <w:sz w:val="22"/>
          <w:szCs w:val="22"/>
        </w:rPr>
        <w:t xml:space="preserve">Shen, Zhi-L.; Ji, Shun-J.; Loh, Teck-P. </w:t>
      </w:r>
      <w:r w:rsidRPr="00C0097E">
        <w:rPr>
          <w:rFonts w:eastAsia="AdvOT863180fb"/>
          <w:i/>
          <w:sz w:val="22"/>
          <w:szCs w:val="22"/>
        </w:rPr>
        <w:t>Tetrahedron</w:t>
      </w:r>
      <w:r w:rsidRPr="00C0097E">
        <w:rPr>
          <w:rFonts w:eastAsia="AdvOT863180fb"/>
          <w:sz w:val="22"/>
          <w:szCs w:val="22"/>
        </w:rPr>
        <w:t xml:space="preserve"> </w:t>
      </w:r>
      <w:r w:rsidRPr="00C0097E">
        <w:rPr>
          <w:rFonts w:eastAsia="AdvOT863180fb"/>
          <w:b/>
          <w:sz w:val="22"/>
          <w:szCs w:val="22"/>
        </w:rPr>
        <w:t>2008</w:t>
      </w:r>
      <w:r w:rsidRPr="00C0097E">
        <w:rPr>
          <w:rFonts w:eastAsia="AdvOT863180fb"/>
          <w:sz w:val="22"/>
          <w:szCs w:val="22"/>
        </w:rPr>
        <w:t xml:space="preserve">, </w:t>
      </w:r>
      <w:r w:rsidRPr="00C0097E">
        <w:rPr>
          <w:rFonts w:eastAsia="AdvOT863180fb"/>
          <w:i/>
          <w:sz w:val="22"/>
          <w:szCs w:val="22"/>
        </w:rPr>
        <w:t>64</w:t>
      </w:r>
      <w:r w:rsidRPr="00C0097E">
        <w:rPr>
          <w:rFonts w:eastAsia="AdvOT863180fb"/>
          <w:sz w:val="22"/>
          <w:szCs w:val="22"/>
        </w:rPr>
        <w:t>, 8159–8163.</w:t>
      </w:r>
    </w:p>
    <w:p w14:paraId="5732546B" w14:textId="77777777" w:rsidR="00AD57BD" w:rsidRPr="00C0097E" w:rsidRDefault="00AD57BD" w:rsidP="00AD57BD">
      <w:pPr>
        <w:numPr>
          <w:ilvl w:val="0"/>
          <w:numId w:val="2"/>
        </w:numPr>
        <w:adjustRightInd w:val="0"/>
        <w:spacing w:line="360" w:lineRule="auto"/>
        <w:jc w:val="both"/>
      </w:pPr>
      <w:r w:rsidRPr="00C0097E">
        <w:rPr>
          <w:sz w:val="22"/>
          <w:szCs w:val="22"/>
        </w:rPr>
        <w:t xml:space="preserve">Botella, L.; Najera, C. </w:t>
      </w:r>
      <w:r w:rsidRPr="00C0097E">
        <w:rPr>
          <w:i/>
          <w:iCs/>
          <w:sz w:val="22"/>
          <w:szCs w:val="22"/>
        </w:rPr>
        <w:t xml:space="preserve">Angew. Chem., Int. Ed. </w:t>
      </w:r>
      <w:r w:rsidRPr="00C0097E">
        <w:rPr>
          <w:b/>
          <w:bCs/>
          <w:sz w:val="22"/>
          <w:szCs w:val="22"/>
        </w:rPr>
        <w:t>2002</w:t>
      </w:r>
      <w:r w:rsidRPr="00C0097E">
        <w:rPr>
          <w:sz w:val="22"/>
          <w:szCs w:val="22"/>
        </w:rPr>
        <w:t xml:space="preserve">, </w:t>
      </w:r>
      <w:r w:rsidRPr="00C0097E">
        <w:rPr>
          <w:i/>
          <w:iCs/>
          <w:sz w:val="22"/>
          <w:szCs w:val="22"/>
        </w:rPr>
        <w:t>41</w:t>
      </w:r>
      <w:r w:rsidRPr="00C0097E">
        <w:rPr>
          <w:sz w:val="22"/>
          <w:szCs w:val="22"/>
        </w:rPr>
        <w:t>, 179–181.</w:t>
      </w:r>
    </w:p>
    <w:p w14:paraId="40DD752C" w14:textId="77777777" w:rsidR="00AD57BD" w:rsidRPr="00C0097E" w:rsidRDefault="00AD57BD" w:rsidP="00AD57BD">
      <w:pPr>
        <w:numPr>
          <w:ilvl w:val="0"/>
          <w:numId w:val="2"/>
        </w:numPr>
        <w:adjustRightInd w:val="0"/>
        <w:spacing w:line="360" w:lineRule="auto"/>
        <w:jc w:val="both"/>
      </w:pPr>
      <w:r w:rsidRPr="00C0097E">
        <w:rPr>
          <w:sz w:val="22"/>
          <w:szCs w:val="22"/>
        </w:rPr>
        <w:t xml:space="preserve">Ines, B.; SanMartin, R.; Moure, M. J.; Dominguez, E. </w:t>
      </w:r>
      <w:r w:rsidRPr="00C0097E">
        <w:rPr>
          <w:i/>
          <w:iCs/>
          <w:sz w:val="22"/>
          <w:szCs w:val="22"/>
        </w:rPr>
        <w:t>Ad</w:t>
      </w:r>
      <w:r w:rsidRPr="00C0097E">
        <w:rPr>
          <w:i/>
          <w:sz w:val="22"/>
          <w:szCs w:val="22"/>
        </w:rPr>
        <w:t>v</w:t>
      </w:r>
      <w:r w:rsidRPr="00C0097E">
        <w:rPr>
          <w:i/>
          <w:iCs/>
          <w:sz w:val="22"/>
          <w:szCs w:val="22"/>
        </w:rPr>
        <w:t xml:space="preserve">. Synth. Catal. </w:t>
      </w:r>
      <w:r w:rsidRPr="00C0097E">
        <w:rPr>
          <w:b/>
          <w:bCs/>
          <w:sz w:val="22"/>
          <w:szCs w:val="22"/>
        </w:rPr>
        <w:t>2009</w:t>
      </w:r>
      <w:r w:rsidRPr="00C0097E">
        <w:rPr>
          <w:sz w:val="22"/>
          <w:szCs w:val="22"/>
        </w:rPr>
        <w:t xml:space="preserve">, </w:t>
      </w:r>
      <w:r w:rsidRPr="00C0097E">
        <w:rPr>
          <w:i/>
          <w:iCs/>
          <w:sz w:val="22"/>
          <w:szCs w:val="22"/>
        </w:rPr>
        <w:t>351</w:t>
      </w:r>
      <w:r w:rsidRPr="00C0097E">
        <w:rPr>
          <w:sz w:val="22"/>
          <w:szCs w:val="22"/>
        </w:rPr>
        <w:t>, 2124–2132.</w:t>
      </w:r>
    </w:p>
    <w:p w14:paraId="0AE4ECD5" w14:textId="77777777" w:rsidR="00AD57BD" w:rsidRPr="00C0097E" w:rsidRDefault="00AD57BD" w:rsidP="00AD57BD">
      <w:pPr>
        <w:numPr>
          <w:ilvl w:val="0"/>
          <w:numId w:val="2"/>
        </w:numPr>
        <w:adjustRightInd w:val="0"/>
        <w:spacing w:line="360" w:lineRule="auto"/>
        <w:jc w:val="both"/>
      </w:pPr>
      <w:r w:rsidRPr="00C0097E">
        <w:rPr>
          <w:sz w:val="22"/>
          <w:szCs w:val="22"/>
        </w:rPr>
        <w:t xml:space="preserve">Ines, B.; SanMartin, R.; Churruca, F.; Dominguez, E.; Urtiaga, M. K.; Arriortua, M. I. </w:t>
      </w:r>
      <w:r w:rsidRPr="00C0097E">
        <w:rPr>
          <w:i/>
          <w:iCs/>
          <w:sz w:val="22"/>
          <w:szCs w:val="22"/>
        </w:rPr>
        <w:t xml:space="preserve">Organometallics </w:t>
      </w:r>
      <w:r w:rsidRPr="00C0097E">
        <w:rPr>
          <w:b/>
          <w:bCs/>
          <w:sz w:val="22"/>
          <w:szCs w:val="22"/>
        </w:rPr>
        <w:t>2008</w:t>
      </w:r>
      <w:r w:rsidRPr="00C0097E">
        <w:rPr>
          <w:sz w:val="22"/>
          <w:szCs w:val="22"/>
        </w:rPr>
        <w:t xml:space="preserve">, </w:t>
      </w:r>
      <w:r w:rsidRPr="00C0097E">
        <w:rPr>
          <w:i/>
          <w:iCs/>
          <w:sz w:val="22"/>
          <w:szCs w:val="22"/>
        </w:rPr>
        <w:t>27</w:t>
      </w:r>
      <w:r w:rsidRPr="00C0097E">
        <w:rPr>
          <w:sz w:val="22"/>
          <w:szCs w:val="22"/>
        </w:rPr>
        <w:t>, 2833–2839.</w:t>
      </w:r>
    </w:p>
    <w:p w14:paraId="0B5E64AC" w14:textId="77777777" w:rsidR="00AD57BD" w:rsidRPr="00C0097E" w:rsidRDefault="00AD57BD" w:rsidP="00AD57BD">
      <w:pPr>
        <w:numPr>
          <w:ilvl w:val="0"/>
          <w:numId w:val="2"/>
        </w:numPr>
        <w:adjustRightInd w:val="0"/>
        <w:spacing w:line="360" w:lineRule="auto"/>
        <w:jc w:val="both"/>
      </w:pPr>
      <w:r w:rsidRPr="00C0097E">
        <w:rPr>
          <w:sz w:val="22"/>
          <w:szCs w:val="22"/>
        </w:rPr>
        <w:t xml:space="preserve">Ines, B.; Moreno, I.; SanMartin, R.; Dominguez, E. </w:t>
      </w:r>
      <w:r w:rsidRPr="00C0097E">
        <w:rPr>
          <w:i/>
          <w:iCs/>
          <w:sz w:val="22"/>
          <w:szCs w:val="22"/>
        </w:rPr>
        <w:t xml:space="preserve">J. Org. Chem. </w:t>
      </w:r>
      <w:r w:rsidRPr="00C0097E">
        <w:rPr>
          <w:b/>
          <w:bCs/>
          <w:sz w:val="22"/>
          <w:szCs w:val="22"/>
        </w:rPr>
        <w:t>2008</w:t>
      </w:r>
      <w:r w:rsidRPr="00C0097E">
        <w:rPr>
          <w:sz w:val="22"/>
          <w:szCs w:val="22"/>
        </w:rPr>
        <w:t xml:space="preserve">, </w:t>
      </w:r>
      <w:r w:rsidRPr="00C0097E">
        <w:rPr>
          <w:i/>
          <w:iCs/>
          <w:sz w:val="22"/>
          <w:szCs w:val="22"/>
        </w:rPr>
        <w:t>73</w:t>
      </w:r>
      <w:r w:rsidRPr="00C0097E">
        <w:rPr>
          <w:sz w:val="22"/>
          <w:szCs w:val="22"/>
        </w:rPr>
        <w:t>, 8448–8451.</w:t>
      </w:r>
    </w:p>
    <w:p w14:paraId="3F48E44A"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Zhou, J.; Guo, X.; Tu, C.; Li, X.; Sun, H. </w:t>
      </w:r>
      <w:r w:rsidRPr="00C0097E">
        <w:rPr>
          <w:i/>
          <w:iCs/>
          <w:sz w:val="22"/>
          <w:szCs w:val="22"/>
        </w:rPr>
        <w:t xml:space="preserve">J. Organomet. Chem. </w:t>
      </w:r>
      <w:r w:rsidRPr="00C0097E">
        <w:rPr>
          <w:b/>
          <w:bCs/>
          <w:sz w:val="22"/>
          <w:szCs w:val="22"/>
        </w:rPr>
        <w:t>2009</w:t>
      </w:r>
      <w:r w:rsidRPr="00C0097E">
        <w:rPr>
          <w:sz w:val="22"/>
          <w:szCs w:val="22"/>
        </w:rPr>
        <w:t xml:space="preserve">, </w:t>
      </w:r>
      <w:r w:rsidRPr="00C0097E">
        <w:rPr>
          <w:i/>
          <w:iCs/>
          <w:sz w:val="22"/>
          <w:szCs w:val="22"/>
        </w:rPr>
        <w:t>694</w:t>
      </w:r>
      <w:r w:rsidRPr="00C0097E">
        <w:rPr>
          <w:sz w:val="22"/>
          <w:szCs w:val="22"/>
        </w:rPr>
        <w:t>, 697–702.</w:t>
      </w:r>
    </w:p>
    <w:p w14:paraId="6A6AC17F"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Uozumi, Y.; Matsuura, Y.; Arakawa, T.; Yamada, Y. M. A. </w:t>
      </w:r>
      <w:r w:rsidRPr="00C0097E">
        <w:rPr>
          <w:i/>
          <w:iCs/>
          <w:sz w:val="22"/>
          <w:szCs w:val="22"/>
        </w:rPr>
        <w:t xml:space="preserve">Angew. Chem., Int. Ed </w:t>
      </w:r>
      <w:r w:rsidRPr="00C0097E">
        <w:rPr>
          <w:b/>
          <w:bCs/>
          <w:sz w:val="22"/>
          <w:szCs w:val="22"/>
        </w:rPr>
        <w:t>2009</w:t>
      </w:r>
      <w:r w:rsidRPr="00C0097E">
        <w:rPr>
          <w:sz w:val="22"/>
          <w:szCs w:val="22"/>
        </w:rPr>
        <w:t xml:space="preserve">, </w:t>
      </w:r>
      <w:r w:rsidRPr="00C0097E">
        <w:rPr>
          <w:i/>
          <w:iCs/>
          <w:sz w:val="22"/>
          <w:szCs w:val="22"/>
        </w:rPr>
        <w:t>48</w:t>
      </w:r>
      <w:r w:rsidRPr="00C0097E">
        <w:rPr>
          <w:sz w:val="22"/>
          <w:szCs w:val="22"/>
        </w:rPr>
        <w:t>, 2708–2710.</w:t>
      </w:r>
    </w:p>
    <w:p w14:paraId="1C8E2471"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Chalker, J. M.; Wood, C. S. C.; Davis, B. G. </w:t>
      </w:r>
      <w:r w:rsidRPr="00C0097E">
        <w:rPr>
          <w:i/>
          <w:iCs/>
          <w:sz w:val="22"/>
          <w:szCs w:val="22"/>
        </w:rPr>
        <w:t>J. Am. Chem. Soc.,</w:t>
      </w:r>
      <w:r w:rsidRPr="00C0097E">
        <w:rPr>
          <w:b/>
          <w:bCs/>
          <w:sz w:val="22"/>
          <w:szCs w:val="22"/>
        </w:rPr>
        <w:t>2009</w:t>
      </w:r>
      <w:r w:rsidRPr="00C0097E">
        <w:rPr>
          <w:sz w:val="22"/>
          <w:szCs w:val="22"/>
        </w:rPr>
        <w:t xml:space="preserve">, </w:t>
      </w:r>
      <w:r w:rsidRPr="00C0097E">
        <w:rPr>
          <w:i/>
          <w:iCs/>
          <w:sz w:val="22"/>
          <w:szCs w:val="22"/>
        </w:rPr>
        <w:t>131</w:t>
      </w:r>
      <w:r w:rsidRPr="00C0097E">
        <w:rPr>
          <w:sz w:val="22"/>
          <w:szCs w:val="22"/>
        </w:rPr>
        <w:t>, 16346–16347.</w:t>
      </w:r>
    </w:p>
    <w:p w14:paraId="1418CDD5"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Maryanoff, B. E.; Reitz, A. B. </w:t>
      </w:r>
      <w:r w:rsidRPr="00C0097E">
        <w:rPr>
          <w:i/>
          <w:iCs/>
          <w:sz w:val="22"/>
          <w:szCs w:val="22"/>
        </w:rPr>
        <w:t>Chem. Re</w:t>
      </w:r>
      <w:r w:rsidRPr="00C0097E">
        <w:rPr>
          <w:i/>
          <w:sz w:val="22"/>
          <w:szCs w:val="22"/>
        </w:rPr>
        <w:t>v</w:t>
      </w:r>
      <w:r w:rsidRPr="00C0097E">
        <w:rPr>
          <w:i/>
          <w:iCs/>
          <w:sz w:val="22"/>
          <w:szCs w:val="22"/>
        </w:rPr>
        <w:t xml:space="preserve">. </w:t>
      </w:r>
      <w:r w:rsidRPr="00C0097E">
        <w:rPr>
          <w:b/>
          <w:bCs/>
          <w:sz w:val="22"/>
          <w:szCs w:val="22"/>
        </w:rPr>
        <w:t>1989</w:t>
      </w:r>
      <w:r w:rsidRPr="00C0097E">
        <w:rPr>
          <w:sz w:val="22"/>
          <w:szCs w:val="22"/>
        </w:rPr>
        <w:t xml:space="preserve">, </w:t>
      </w:r>
      <w:r w:rsidRPr="00C0097E">
        <w:rPr>
          <w:i/>
          <w:iCs/>
          <w:sz w:val="22"/>
          <w:szCs w:val="22"/>
        </w:rPr>
        <w:t>89</w:t>
      </w:r>
      <w:r w:rsidRPr="00C0097E">
        <w:rPr>
          <w:sz w:val="22"/>
          <w:szCs w:val="22"/>
        </w:rPr>
        <w:t>, 863–927.</w:t>
      </w:r>
    </w:p>
    <w:p w14:paraId="169D227F"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Tiwari, S.; Kumar, A. </w:t>
      </w:r>
      <w:r w:rsidRPr="00C0097E">
        <w:rPr>
          <w:i/>
          <w:iCs/>
          <w:sz w:val="22"/>
          <w:szCs w:val="22"/>
        </w:rPr>
        <w:t xml:space="preserve">Chem. Commun. </w:t>
      </w:r>
      <w:r w:rsidRPr="00C0097E">
        <w:rPr>
          <w:b/>
          <w:bCs/>
          <w:sz w:val="22"/>
          <w:szCs w:val="22"/>
        </w:rPr>
        <w:t>2008</w:t>
      </w:r>
      <w:r w:rsidRPr="00C0097E">
        <w:rPr>
          <w:sz w:val="22"/>
          <w:szCs w:val="22"/>
        </w:rPr>
        <w:t xml:space="preserve">, 4445–4447. </w:t>
      </w:r>
    </w:p>
    <w:p w14:paraId="25412BDE"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Tiwari, S.; Kumar, A. </w:t>
      </w:r>
      <w:r w:rsidRPr="00C0097E">
        <w:rPr>
          <w:i/>
          <w:iCs/>
          <w:sz w:val="22"/>
          <w:szCs w:val="22"/>
        </w:rPr>
        <w:t xml:space="preserve">J. Phys. Chem. A </w:t>
      </w:r>
      <w:r w:rsidRPr="00C0097E">
        <w:rPr>
          <w:b/>
          <w:bCs/>
          <w:sz w:val="22"/>
          <w:szCs w:val="22"/>
        </w:rPr>
        <w:t>2009</w:t>
      </w:r>
      <w:r w:rsidRPr="00C0097E">
        <w:rPr>
          <w:sz w:val="22"/>
          <w:szCs w:val="22"/>
        </w:rPr>
        <w:t xml:space="preserve">, </w:t>
      </w:r>
      <w:r w:rsidRPr="00C0097E">
        <w:rPr>
          <w:i/>
          <w:iCs/>
          <w:sz w:val="22"/>
          <w:szCs w:val="22"/>
        </w:rPr>
        <w:t>113</w:t>
      </w:r>
      <w:r w:rsidRPr="00C0097E">
        <w:rPr>
          <w:sz w:val="22"/>
          <w:szCs w:val="22"/>
        </w:rPr>
        <w:t>, 13685–13693.</w:t>
      </w:r>
    </w:p>
    <w:p w14:paraId="503CB34C"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El-Batta, A.; Jiang, C. C.; Zhao, W.; Anness, R.; Cooksy, A. L.; Bergdahl, M. </w:t>
      </w:r>
      <w:r w:rsidRPr="00C0097E">
        <w:rPr>
          <w:i/>
          <w:iCs/>
          <w:sz w:val="22"/>
          <w:szCs w:val="22"/>
        </w:rPr>
        <w:t xml:space="preserve">J. Org. Chem. </w:t>
      </w:r>
      <w:r w:rsidRPr="00C0097E">
        <w:rPr>
          <w:b/>
          <w:bCs/>
          <w:sz w:val="22"/>
          <w:szCs w:val="22"/>
        </w:rPr>
        <w:t>2007</w:t>
      </w:r>
      <w:r w:rsidRPr="00C0097E">
        <w:rPr>
          <w:sz w:val="22"/>
          <w:szCs w:val="22"/>
        </w:rPr>
        <w:t xml:space="preserve">, </w:t>
      </w:r>
      <w:r w:rsidRPr="00C0097E">
        <w:rPr>
          <w:i/>
          <w:iCs/>
          <w:sz w:val="22"/>
          <w:szCs w:val="22"/>
        </w:rPr>
        <w:t>72</w:t>
      </w:r>
      <w:r w:rsidRPr="00C0097E">
        <w:rPr>
          <w:sz w:val="22"/>
          <w:szCs w:val="22"/>
        </w:rPr>
        <w:t>, 5244–5259.</w:t>
      </w:r>
    </w:p>
    <w:p w14:paraId="43B747AC"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 Dambacher, J.; Zhao, W.; El-Batta, A.; Anness, R.; Jiang, C. C.; Bergdahl, M. </w:t>
      </w:r>
      <w:r w:rsidRPr="00C0097E">
        <w:rPr>
          <w:i/>
          <w:iCs/>
          <w:sz w:val="22"/>
          <w:szCs w:val="22"/>
        </w:rPr>
        <w:t xml:space="preserve">Tetrahedron Lett. </w:t>
      </w:r>
      <w:r w:rsidRPr="00C0097E">
        <w:rPr>
          <w:b/>
          <w:bCs/>
          <w:sz w:val="22"/>
          <w:szCs w:val="22"/>
        </w:rPr>
        <w:t>2005</w:t>
      </w:r>
      <w:r w:rsidRPr="00C0097E">
        <w:rPr>
          <w:sz w:val="22"/>
          <w:szCs w:val="22"/>
        </w:rPr>
        <w:t xml:space="preserve">, </w:t>
      </w:r>
      <w:r w:rsidRPr="00C0097E">
        <w:rPr>
          <w:i/>
          <w:iCs/>
          <w:sz w:val="22"/>
          <w:szCs w:val="22"/>
        </w:rPr>
        <w:t>46</w:t>
      </w:r>
      <w:r w:rsidRPr="00C0097E">
        <w:rPr>
          <w:sz w:val="22"/>
          <w:szCs w:val="22"/>
        </w:rPr>
        <w:t>, 4473–4477.</w:t>
      </w:r>
    </w:p>
    <w:p w14:paraId="69455BE3"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McNulty, J.; Das, P. </w:t>
      </w:r>
      <w:r w:rsidRPr="00C0097E">
        <w:rPr>
          <w:i/>
          <w:iCs/>
          <w:sz w:val="22"/>
          <w:szCs w:val="22"/>
        </w:rPr>
        <w:t xml:space="preserve">J. Org. Chem. </w:t>
      </w:r>
      <w:r w:rsidRPr="00C0097E">
        <w:rPr>
          <w:b/>
          <w:bCs/>
          <w:sz w:val="22"/>
          <w:szCs w:val="22"/>
        </w:rPr>
        <w:t>2009</w:t>
      </w:r>
      <w:r w:rsidRPr="00C0097E">
        <w:rPr>
          <w:sz w:val="22"/>
          <w:szCs w:val="22"/>
        </w:rPr>
        <w:t>, 4031–4035.</w:t>
      </w:r>
    </w:p>
    <w:p w14:paraId="24E2FB78"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McNulty, J.; Das, P. </w:t>
      </w:r>
      <w:r w:rsidRPr="00C0097E">
        <w:rPr>
          <w:i/>
          <w:iCs/>
          <w:sz w:val="22"/>
          <w:szCs w:val="22"/>
        </w:rPr>
        <w:t xml:space="preserve">Tetrahedron Lett. </w:t>
      </w:r>
      <w:r w:rsidRPr="00C0097E">
        <w:rPr>
          <w:b/>
          <w:bCs/>
          <w:sz w:val="22"/>
          <w:szCs w:val="22"/>
        </w:rPr>
        <w:t>2009</w:t>
      </w:r>
      <w:r w:rsidRPr="00C0097E">
        <w:rPr>
          <w:sz w:val="22"/>
          <w:szCs w:val="22"/>
        </w:rPr>
        <w:t xml:space="preserve">, </w:t>
      </w:r>
      <w:r w:rsidRPr="00C0097E">
        <w:rPr>
          <w:i/>
          <w:iCs/>
          <w:sz w:val="22"/>
          <w:szCs w:val="22"/>
        </w:rPr>
        <w:t>50</w:t>
      </w:r>
      <w:r w:rsidRPr="00C0097E">
        <w:rPr>
          <w:sz w:val="22"/>
          <w:szCs w:val="22"/>
        </w:rPr>
        <w:t>, 5737–5740.</w:t>
      </w:r>
    </w:p>
    <w:p w14:paraId="32D5E291" w14:textId="77777777" w:rsidR="00AD57BD" w:rsidRPr="00C0097E" w:rsidRDefault="00AD57BD" w:rsidP="00AD57BD">
      <w:pPr>
        <w:numPr>
          <w:ilvl w:val="0"/>
          <w:numId w:val="2"/>
        </w:numPr>
        <w:adjustRightInd w:val="0"/>
        <w:spacing w:line="360" w:lineRule="auto"/>
        <w:jc w:val="both"/>
        <w:rPr>
          <w:sz w:val="22"/>
          <w:szCs w:val="22"/>
        </w:rPr>
      </w:pPr>
      <w:r w:rsidRPr="00C0097E">
        <w:rPr>
          <w:sz w:val="22"/>
          <w:szCs w:val="22"/>
        </w:rPr>
        <w:t xml:space="preserve">Wu, J. L.; Yue, C. Y. </w:t>
      </w:r>
      <w:r w:rsidRPr="00C0097E">
        <w:rPr>
          <w:i/>
          <w:iCs/>
          <w:sz w:val="22"/>
          <w:szCs w:val="22"/>
        </w:rPr>
        <w:t xml:space="preserve">Synth. Commun. </w:t>
      </w:r>
      <w:r w:rsidRPr="00C0097E">
        <w:rPr>
          <w:b/>
          <w:bCs/>
          <w:sz w:val="22"/>
          <w:szCs w:val="22"/>
        </w:rPr>
        <w:t>2006</w:t>
      </w:r>
      <w:r w:rsidRPr="00C0097E">
        <w:rPr>
          <w:sz w:val="22"/>
          <w:szCs w:val="22"/>
        </w:rPr>
        <w:t xml:space="preserve">, </w:t>
      </w:r>
      <w:r w:rsidRPr="00C0097E">
        <w:rPr>
          <w:i/>
          <w:iCs/>
          <w:sz w:val="22"/>
          <w:szCs w:val="22"/>
        </w:rPr>
        <w:t>36</w:t>
      </w:r>
      <w:r w:rsidRPr="00C0097E">
        <w:rPr>
          <w:sz w:val="22"/>
          <w:szCs w:val="22"/>
        </w:rPr>
        <w:t xml:space="preserve">, 2939. </w:t>
      </w:r>
    </w:p>
    <w:p w14:paraId="5773094B" w14:textId="155F2737" w:rsidR="008428E4" w:rsidRPr="000F5920" w:rsidRDefault="00AD57BD" w:rsidP="003B130D">
      <w:pPr>
        <w:numPr>
          <w:ilvl w:val="0"/>
          <w:numId w:val="2"/>
        </w:numPr>
        <w:adjustRightInd w:val="0"/>
        <w:spacing w:line="360" w:lineRule="auto"/>
        <w:jc w:val="both"/>
        <w:rPr>
          <w:sz w:val="22"/>
          <w:szCs w:val="22"/>
        </w:rPr>
      </w:pPr>
      <w:r w:rsidRPr="00C0097E">
        <w:rPr>
          <w:sz w:val="22"/>
          <w:szCs w:val="22"/>
        </w:rPr>
        <w:t xml:space="preserve">Zhang, H. B.; Liu, L.; Chen, Y. J.; Wang, D.; Li, C. J. </w:t>
      </w:r>
      <w:r w:rsidRPr="00C0097E">
        <w:rPr>
          <w:i/>
          <w:iCs/>
          <w:sz w:val="22"/>
          <w:szCs w:val="22"/>
        </w:rPr>
        <w:t xml:space="preserve">Eur. J. Org.Chem. </w:t>
      </w:r>
      <w:r w:rsidRPr="00C0097E">
        <w:rPr>
          <w:b/>
          <w:bCs/>
          <w:sz w:val="22"/>
          <w:szCs w:val="22"/>
        </w:rPr>
        <w:t>2006</w:t>
      </w:r>
      <w:r w:rsidRPr="00C0097E">
        <w:rPr>
          <w:sz w:val="22"/>
          <w:szCs w:val="22"/>
        </w:rPr>
        <w:t>, 869.</w:t>
      </w:r>
    </w:p>
    <w:p w14:paraId="352A41CC" w14:textId="72AD2CE1" w:rsidR="003B130D" w:rsidRPr="003B130D" w:rsidRDefault="003B130D" w:rsidP="003B130D">
      <w:pPr>
        <w:adjustRightInd w:val="0"/>
        <w:spacing w:line="360" w:lineRule="auto"/>
        <w:rPr>
          <w:bCs/>
          <w:sz w:val="24"/>
          <w:szCs w:val="22"/>
        </w:rPr>
      </w:pPr>
    </w:p>
    <w:p w14:paraId="6B7E5C75" w14:textId="77777777" w:rsidR="00352A2F" w:rsidRPr="008E785D" w:rsidRDefault="00352A2F" w:rsidP="000F5920">
      <w:pPr>
        <w:adjustRightInd w:val="0"/>
        <w:spacing w:line="360" w:lineRule="auto"/>
        <w:rPr>
          <w:sz w:val="24"/>
          <w:szCs w:val="22"/>
        </w:rPr>
      </w:pPr>
    </w:p>
    <w:p w14:paraId="5AE13E7E" w14:textId="77777777" w:rsidR="00495520" w:rsidRPr="00495520" w:rsidRDefault="00495520" w:rsidP="00495520">
      <w:pPr>
        <w:adjustRightInd w:val="0"/>
        <w:spacing w:line="360" w:lineRule="auto"/>
        <w:jc w:val="center"/>
        <w:rPr>
          <w:sz w:val="24"/>
          <w:szCs w:val="22"/>
        </w:rPr>
      </w:pPr>
      <w:bookmarkStart w:id="0" w:name="_GoBack"/>
      <w:bookmarkEnd w:id="0"/>
    </w:p>
    <w:p w14:paraId="2630B6FB" w14:textId="114ECB0A" w:rsidR="00495520" w:rsidRPr="0010753D" w:rsidRDefault="00495520" w:rsidP="00495520">
      <w:pPr>
        <w:adjustRightInd w:val="0"/>
        <w:spacing w:line="360" w:lineRule="auto"/>
        <w:rPr>
          <w:sz w:val="24"/>
          <w:szCs w:val="22"/>
        </w:rPr>
      </w:pPr>
    </w:p>
    <w:p w14:paraId="46415ACF" w14:textId="663C4933" w:rsidR="0010753D" w:rsidRPr="0010753D" w:rsidRDefault="0010753D" w:rsidP="0010753D">
      <w:pPr>
        <w:adjustRightInd w:val="0"/>
        <w:spacing w:line="360" w:lineRule="auto"/>
        <w:rPr>
          <w:sz w:val="24"/>
          <w:szCs w:val="22"/>
        </w:rPr>
      </w:pPr>
    </w:p>
    <w:p w14:paraId="38F53364" w14:textId="664116EC" w:rsidR="004A564D" w:rsidRPr="004A564D" w:rsidRDefault="004A564D" w:rsidP="004A564D">
      <w:pPr>
        <w:adjustRightInd w:val="0"/>
        <w:spacing w:line="360" w:lineRule="auto"/>
        <w:jc w:val="both"/>
        <w:rPr>
          <w:sz w:val="24"/>
          <w:szCs w:val="22"/>
        </w:rPr>
      </w:pPr>
      <w:r w:rsidRPr="004A564D">
        <w:rPr>
          <w:sz w:val="24"/>
          <w:szCs w:val="22"/>
        </w:rPr>
        <w:t xml:space="preserve"> </w:t>
      </w:r>
    </w:p>
    <w:p w14:paraId="3588D1FA" w14:textId="70DFF08B" w:rsidR="004A564D" w:rsidRPr="004A564D" w:rsidRDefault="004A564D" w:rsidP="004A564D">
      <w:pPr>
        <w:adjustRightInd w:val="0"/>
        <w:spacing w:line="360" w:lineRule="auto"/>
        <w:rPr>
          <w:sz w:val="24"/>
          <w:szCs w:val="22"/>
        </w:rPr>
      </w:pPr>
    </w:p>
    <w:p w14:paraId="3F580BBC" w14:textId="77777777" w:rsidR="004A564D" w:rsidRPr="00184C2E" w:rsidRDefault="004A564D" w:rsidP="00184C2E">
      <w:pPr>
        <w:adjustRightInd w:val="0"/>
        <w:spacing w:line="360" w:lineRule="auto"/>
        <w:jc w:val="center"/>
        <w:rPr>
          <w:sz w:val="24"/>
          <w:szCs w:val="24"/>
        </w:rPr>
      </w:pPr>
    </w:p>
    <w:p w14:paraId="23CC0628" w14:textId="64E84DCA" w:rsidR="00184C2E" w:rsidRPr="00184C2E" w:rsidRDefault="00184C2E" w:rsidP="00184C2E">
      <w:pPr>
        <w:adjustRightInd w:val="0"/>
        <w:spacing w:line="360" w:lineRule="auto"/>
        <w:rPr>
          <w:sz w:val="24"/>
          <w:szCs w:val="24"/>
        </w:rPr>
      </w:pPr>
    </w:p>
    <w:p w14:paraId="0BDE7F71" w14:textId="77777777" w:rsidR="00184C2E" w:rsidRPr="00184C2E" w:rsidRDefault="00184C2E" w:rsidP="00184C2E">
      <w:pPr>
        <w:adjustRightInd w:val="0"/>
        <w:spacing w:line="360" w:lineRule="auto"/>
        <w:jc w:val="center"/>
        <w:rPr>
          <w:sz w:val="24"/>
          <w:szCs w:val="24"/>
        </w:rPr>
      </w:pPr>
    </w:p>
    <w:p w14:paraId="2B2F7EC4" w14:textId="6996F554" w:rsidR="001305BB" w:rsidRPr="001305BB" w:rsidRDefault="00DB1DC6" w:rsidP="00184C2E">
      <w:pPr>
        <w:adjustRightInd w:val="0"/>
        <w:spacing w:line="360" w:lineRule="auto"/>
        <w:rPr>
          <w:sz w:val="24"/>
          <w:szCs w:val="24"/>
        </w:rPr>
      </w:pPr>
      <w:r>
        <w:rPr>
          <w:sz w:val="24"/>
          <w:szCs w:val="24"/>
        </w:rPr>
        <w:t xml:space="preserve"> </w:t>
      </w:r>
    </w:p>
    <w:p w14:paraId="73DE2745" w14:textId="77777777" w:rsidR="001305BB" w:rsidRPr="00EA52A4" w:rsidRDefault="001305BB" w:rsidP="001305BB">
      <w:pPr>
        <w:adjustRightInd w:val="0"/>
        <w:spacing w:before="100" w:beforeAutospacing="1" w:after="100" w:afterAutospacing="1" w:line="360" w:lineRule="auto"/>
        <w:jc w:val="center"/>
        <w:rPr>
          <w:rFonts w:eastAsia="Calibri"/>
          <w:sz w:val="24"/>
          <w:szCs w:val="24"/>
        </w:rPr>
      </w:pPr>
    </w:p>
    <w:p w14:paraId="6656668F" w14:textId="02C5C6BC" w:rsidR="00EA52A4" w:rsidRPr="00EA52A4" w:rsidRDefault="00EA52A4" w:rsidP="00EA52A4">
      <w:pPr>
        <w:adjustRightInd w:val="0"/>
        <w:spacing w:before="100" w:beforeAutospacing="1" w:after="100" w:afterAutospacing="1" w:line="360" w:lineRule="auto"/>
        <w:rPr>
          <w:rFonts w:eastAsia="Calibri"/>
          <w:sz w:val="24"/>
          <w:szCs w:val="24"/>
        </w:rPr>
      </w:pPr>
    </w:p>
    <w:p w14:paraId="053640A1" w14:textId="5CC4E174" w:rsidR="007144DF" w:rsidRPr="00395742" w:rsidRDefault="007144DF" w:rsidP="00EA52A4">
      <w:pPr>
        <w:adjustRightInd w:val="0"/>
        <w:spacing w:before="100" w:beforeAutospacing="1" w:after="100" w:afterAutospacing="1" w:line="360" w:lineRule="auto"/>
        <w:rPr>
          <w:rFonts w:eastAsia="Calibri"/>
          <w:sz w:val="24"/>
          <w:szCs w:val="24"/>
        </w:rPr>
      </w:pPr>
    </w:p>
    <w:p w14:paraId="07B2F7F3" w14:textId="058E5567" w:rsidR="00007EB9" w:rsidRPr="00023DC3" w:rsidRDefault="00007EB9" w:rsidP="00007EB9">
      <w:pPr>
        <w:adjustRightInd w:val="0"/>
        <w:spacing w:before="100" w:beforeAutospacing="1" w:after="100" w:afterAutospacing="1" w:line="360" w:lineRule="auto"/>
        <w:rPr>
          <w:rFonts w:eastAsia="Calibri"/>
          <w:sz w:val="24"/>
          <w:szCs w:val="24"/>
        </w:rPr>
      </w:pPr>
    </w:p>
    <w:p w14:paraId="5F430169" w14:textId="5877AB6E" w:rsidR="00023DC3" w:rsidRPr="00023DC3" w:rsidRDefault="00023DC3" w:rsidP="00E27322">
      <w:pPr>
        <w:adjustRightInd w:val="0"/>
        <w:spacing w:before="100" w:beforeAutospacing="1" w:after="100" w:afterAutospacing="1" w:line="360" w:lineRule="auto"/>
        <w:rPr>
          <w:rFonts w:eastAsia="Calibri"/>
          <w:sz w:val="24"/>
          <w:szCs w:val="24"/>
        </w:rPr>
      </w:pPr>
    </w:p>
    <w:p w14:paraId="5E479E01" w14:textId="77777777" w:rsidR="0084512D" w:rsidRPr="00150ADC" w:rsidRDefault="0084512D" w:rsidP="0084512D">
      <w:pPr>
        <w:adjustRightInd w:val="0"/>
        <w:spacing w:before="100" w:beforeAutospacing="1" w:after="100" w:afterAutospacing="1" w:line="360" w:lineRule="auto"/>
        <w:ind w:firstLine="720"/>
        <w:jc w:val="both"/>
        <w:rPr>
          <w:rFonts w:eastAsia="Calibri"/>
          <w:sz w:val="24"/>
          <w:szCs w:val="24"/>
        </w:rPr>
      </w:pPr>
    </w:p>
    <w:p w14:paraId="2CF2FDA3" w14:textId="6AEB6A35" w:rsidR="00156930" w:rsidRPr="001C7DD1" w:rsidRDefault="00156930" w:rsidP="00CF2E36">
      <w:pPr>
        <w:adjustRightInd w:val="0"/>
        <w:spacing w:before="100" w:beforeAutospacing="1" w:after="100" w:afterAutospacing="1" w:line="360" w:lineRule="auto"/>
        <w:ind w:firstLine="720"/>
        <w:rPr>
          <w:rFonts w:eastAsia="Calibri"/>
          <w:sz w:val="24"/>
          <w:szCs w:val="24"/>
          <w:lang w:val="en-IN"/>
        </w:rPr>
      </w:pPr>
    </w:p>
    <w:sectPr w:rsidR="00156930" w:rsidRPr="001C7DD1" w:rsidSect="00092941">
      <w:pgSz w:w="12240" w:h="15840"/>
      <w:pgMar w:top="1008" w:right="1440"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A2C5E" w14:textId="77777777" w:rsidR="00E81A92" w:rsidRDefault="00E81A92" w:rsidP="00C4552D">
      <w:r>
        <w:separator/>
      </w:r>
    </w:p>
  </w:endnote>
  <w:endnote w:type="continuationSeparator" w:id="0">
    <w:p w14:paraId="2E714B53" w14:textId="77777777" w:rsidR="00E81A92" w:rsidRDefault="00E81A92" w:rsidP="00C4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imes">
    <w:altName w:val="Cambria"/>
    <w:panose1 w:val="00000000000000000000"/>
    <w:charset w:val="00"/>
    <w:family w:val="roman"/>
    <w:notTrueType/>
    <w:pitch w:val="default"/>
    <w:sig w:usb0="00000003" w:usb1="00000000" w:usb2="00000000" w:usb3="00000000" w:csb0="00000001" w:csb1="00000000"/>
  </w:font>
  <w:font w:name="AdvTT5843c571+20">
    <w:altName w:val="MS Mincho"/>
    <w:panose1 w:val="00000000000000000000"/>
    <w:charset w:val="80"/>
    <w:family w:val="auto"/>
    <w:notTrueType/>
    <w:pitch w:val="default"/>
    <w:sig w:usb0="00000000" w:usb1="08070000" w:usb2="00000010" w:usb3="00000000" w:csb0="0002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AdvOT863180fb">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C7D9E" w14:textId="77777777" w:rsidR="00E81A92" w:rsidRDefault="00E81A92" w:rsidP="00C4552D">
      <w:r>
        <w:separator/>
      </w:r>
    </w:p>
  </w:footnote>
  <w:footnote w:type="continuationSeparator" w:id="0">
    <w:p w14:paraId="1522D82F" w14:textId="77777777" w:rsidR="00E81A92" w:rsidRDefault="00E81A92" w:rsidP="00C45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07CB4"/>
    <w:multiLevelType w:val="hybridMultilevel"/>
    <w:tmpl w:val="C96011B6"/>
    <w:lvl w:ilvl="0" w:tplc="B87036C0">
      <w:start w:val="1"/>
      <w:numFmt w:val="decimal"/>
      <w:lvlText w:val="%1."/>
      <w:lvlJc w:val="left"/>
      <w:pPr>
        <w:tabs>
          <w:tab w:val="num" w:pos="864"/>
        </w:tabs>
        <w:ind w:left="864" w:hanging="504"/>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9E5C80"/>
    <w:multiLevelType w:val="hybridMultilevel"/>
    <w:tmpl w:val="A4029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200"/>
    <w:rsid w:val="00002414"/>
    <w:rsid w:val="00007746"/>
    <w:rsid w:val="00007EB9"/>
    <w:rsid w:val="00023DC3"/>
    <w:rsid w:val="000354DB"/>
    <w:rsid w:val="0004406F"/>
    <w:rsid w:val="00044DD9"/>
    <w:rsid w:val="000473C7"/>
    <w:rsid w:val="000662EA"/>
    <w:rsid w:val="00086A4B"/>
    <w:rsid w:val="00092941"/>
    <w:rsid w:val="00094492"/>
    <w:rsid w:val="00095B03"/>
    <w:rsid w:val="000A013C"/>
    <w:rsid w:val="000A0819"/>
    <w:rsid w:val="000A16EC"/>
    <w:rsid w:val="000A5794"/>
    <w:rsid w:val="000B119E"/>
    <w:rsid w:val="000B556A"/>
    <w:rsid w:val="000D24FA"/>
    <w:rsid w:val="000F5920"/>
    <w:rsid w:val="000F68D6"/>
    <w:rsid w:val="00101303"/>
    <w:rsid w:val="0010753D"/>
    <w:rsid w:val="00117E27"/>
    <w:rsid w:val="00122A25"/>
    <w:rsid w:val="001265C7"/>
    <w:rsid w:val="001305BB"/>
    <w:rsid w:val="00131B08"/>
    <w:rsid w:val="00150ADC"/>
    <w:rsid w:val="00155DCE"/>
    <w:rsid w:val="00156930"/>
    <w:rsid w:val="00171527"/>
    <w:rsid w:val="001773DD"/>
    <w:rsid w:val="001801E6"/>
    <w:rsid w:val="00184C2E"/>
    <w:rsid w:val="001C50C6"/>
    <w:rsid w:val="001F3416"/>
    <w:rsid w:val="001F5335"/>
    <w:rsid w:val="00205471"/>
    <w:rsid w:val="00217304"/>
    <w:rsid w:val="002379E4"/>
    <w:rsid w:val="0025371C"/>
    <w:rsid w:val="00254404"/>
    <w:rsid w:val="0028008C"/>
    <w:rsid w:val="00290B13"/>
    <w:rsid w:val="00292F8E"/>
    <w:rsid w:val="002D4D4C"/>
    <w:rsid w:val="002E1B2C"/>
    <w:rsid w:val="00315A36"/>
    <w:rsid w:val="00352A2F"/>
    <w:rsid w:val="00385984"/>
    <w:rsid w:val="0038694D"/>
    <w:rsid w:val="00395742"/>
    <w:rsid w:val="003A19FD"/>
    <w:rsid w:val="003B0AE2"/>
    <w:rsid w:val="003B130D"/>
    <w:rsid w:val="003C0B54"/>
    <w:rsid w:val="003D60DC"/>
    <w:rsid w:val="004023E7"/>
    <w:rsid w:val="00413E63"/>
    <w:rsid w:val="00435133"/>
    <w:rsid w:val="00456496"/>
    <w:rsid w:val="00456F33"/>
    <w:rsid w:val="00495520"/>
    <w:rsid w:val="004A564D"/>
    <w:rsid w:val="004D55CF"/>
    <w:rsid w:val="0050018F"/>
    <w:rsid w:val="00506B6A"/>
    <w:rsid w:val="0055226C"/>
    <w:rsid w:val="00582B1E"/>
    <w:rsid w:val="005A07AF"/>
    <w:rsid w:val="005B4F41"/>
    <w:rsid w:val="005C503D"/>
    <w:rsid w:val="005D7991"/>
    <w:rsid w:val="005F785E"/>
    <w:rsid w:val="00612F0C"/>
    <w:rsid w:val="00627E6F"/>
    <w:rsid w:val="00635CA4"/>
    <w:rsid w:val="006A0B6C"/>
    <w:rsid w:val="006B0A90"/>
    <w:rsid w:val="006B1B6C"/>
    <w:rsid w:val="006B4155"/>
    <w:rsid w:val="006C3BAB"/>
    <w:rsid w:val="006C63D9"/>
    <w:rsid w:val="006D0C14"/>
    <w:rsid w:val="006F727F"/>
    <w:rsid w:val="00712BE3"/>
    <w:rsid w:val="007144DF"/>
    <w:rsid w:val="00761B17"/>
    <w:rsid w:val="00773127"/>
    <w:rsid w:val="00776662"/>
    <w:rsid w:val="00784BE2"/>
    <w:rsid w:val="00785BE0"/>
    <w:rsid w:val="00787815"/>
    <w:rsid w:val="007B35D3"/>
    <w:rsid w:val="007D0BC7"/>
    <w:rsid w:val="007D2707"/>
    <w:rsid w:val="007D557C"/>
    <w:rsid w:val="0080659E"/>
    <w:rsid w:val="00817215"/>
    <w:rsid w:val="00830E43"/>
    <w:rsid w:val="008428E4"/>
    <w:rsid w:val="0084512D"/>
    <w:rsid w:val="00880780"/>
    <w:rsid w:val="00885D34"/>
    <w:rsid w:val="008A7638"/>
    <w:rsid w:val="008C0172"/>
    <w:rsid w:val="008E785D"/>
    <w:rsid w:val="008F7690"/>
    <w:rsid w:val="00900828"/>
    <w:rsid w:val="00930371"/>
    <w:rsid w:val="00945CCF"/>
    <w:rsid w:val="0094614F"/>
    <w:rsid w:val="00974F34"/>
    <w:rsid w:val="00983103"/>
    <w:rsid w:val="00985551"/>
    <w:rsid w:val="00987668"/>
    <w:rsid w:val="009A0B6C"/>
    <w:rsid w:val="009C5F4B"/>
    <w:rsid w:val="009C676A"/>
    <w:rsid w:val="009C70C9"/>
    <w:rsid w:val="00A00A3C"/>
    <w:rsid w:val="00A00CD1"/>
    <w:rsid w:val="00A011D4"/>
    <w:rsid w:val="00A42CBE"/>
    <w:rsid w:val="00A46F08"/>
    <w:rsid w:val="00A5303C"/>
    <w:rsid w:val="00A70434"/>
    <w:rsid w:val="00A71ACE"/>
    <w:rsid w:val="00A866A1"/>
    <w:rsid w:val="00A96483"/>
    <w:rsid w:val="00AC3123"/>
    <w:rsid w:val="00AC3A11"/>
    <w:rsid w:val="00AC721B"/>
    <w:rsid w:val="00AD57BD"/>
    <w:rsid w:val="00AE1E74"/>
    <w:rsid w:val="00AF768D"/>
    <w:rsid w:val="00B23299"/>
    <w:rsid w:val="00B266D9"/>
    <w:rsid w:val="00B346C5"/>
    <w:rsid w:val="00B40B2E"/>
    <w:rsid w:val="00B74268"/>
    <w:rsid w:val="00B913A7"/>
    <w:rsid w:val="00B97701"/>
    <w:rsid w:val="00B97913"/>
    <w:rsid w:val="00BA1499"/>
    <w:rsid w:val="00BB0B7D"/>
    <w:rsid w:val="00BE58B1"/>
    <w:rsid w:val="00C0097E"/>
    <w:rsid w:val="00C4552D"/>
    <w:rsid w:val="00C841D7"/>
    <w:rsid w:val="00CA5647"/>
    <w:rsid w:val="00CB2BF2"/>
    <w:rsid w:val="00CF0ED6"/>
    <w:rsid w:val="00CF2E36"/>
    <w:rsid w:val="00CF49DD"/>
    <w:rsid w:val="00CF4D03"/>
    <w:rsid w:val="00CF6684"/>
    <w:rsid w:val="00CF6981"/>
    <w:rsid w:val="00D11329"/>
    <w:rsid w:val="00D25304"/>
    <w:rsid w:val="00D43308"/>
    <w:rsid w:val="00D51569"/>
    <w:rsid w:val="00D86F2F"/>
    <w:rsid w:val="00D936FD"/>
    <w:rsid w:val="00D95A5A"/>
    <w:rsid w:val="00DB1DC6"/>
    <w:rsid w:val="00DB2549"/>
    <w:rsid w:val="00DB6343"/>
    <w:rsid w:val="00DC2C6A"/>
    <w:rsid w:val="00DF4C70"/>
    <w:rsid w:val="00E10738"/>
    <w:rsid w:val="00E13A2D"/>
    <w:rsid w:val="00E1401D"/>
    <w:rsid w:val="00E21512"/>
    <w:rsid w:val="00E25AFE"/>
    <w:rsid w:val="00E27322"/>
    <w:rsid w:val="00E27A4C"/>
    <w:rsid w:val="00E4056F"/>
    <w:rsid w:val="00E47200"/>
    <w:rsid w:val="00E50A19"/>
    <w:rsid w:val="00E60FE9"/>
    <w:rsid w:val="00E81A92"/>
    <w:rsid w:val="00EA52A4"/>
    <w:rsid w:val="00EB39E0"/>
    <w:rsid w:val="00ED66CC"/>
    <w:rsid w:val="00EF482B"/>
    <w:rsid w:val="00F178F0"/>
    <w:rsid w:val="00F3190A"/>
    <w:rsid w:val="00F34DAC"/>
    <w:rsid w:val="00F4469C"/>
    <w:rsid w:val="00F5245A"/>
    <w:rsid w:val="00F56168"/>
    <w:rsid w:val="00F62205"/>
    <w:rsid w:val="00FA4587"/>
    <w:rsid w:val="00FA48E4"/>
    <w:rsid w:val="00FC015E"/>
    <w:rsid w:val="00FC7962"/>
    <w:rsid w:val="00FD252B"/>
    <w:rsid w:val="00FD62EF"/>
    <w:rsid w:val="00FF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C0581"/>
  <w15:chartTrackingRefBased/>
  <w15:docId w15:val="{7B1E3F09-F6BE-4024-8810-555E8505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00"/>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A0B6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7200"/>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06B6A"/>
    <w:rPr>
      <w:color w:val="0000FF"/>
      <w:u w:val="single"/>
    </w:rPr>
  </w:style>
  <w:style w:type="paragraph" w:styleId="ListParagraph">
    <w:name w:val="List Paragraph"/>
    <w:basedOn w:val="Normal"/>
    <w:uiPriority w:val="34"/>
    <w:qFormat/>
    <w:rsid w:val="00506B6A"/>
    <w:pPr>
      <w:ind w:left="720"/>
      <w:contextualSpacing/>
    </w:pPr>
  </w:style>
  <w:style w:type="paragraph" w:styleId="Header">
    <w:name w:val="header"/>
    <w:basedOn w:val="Normal"/>
    <w:link w:val="HeaderChar"/>
    <w:uiPriority w:val="99"/>
    <w:unhideWhenUsed/>
    <w:rsid w:val="00C4552D"/>
    <w:pPr>
      <w:tabs>
        <w:tab w:val="center" w:pos="4680"/>
        <w:tab w:val="right" w:pos="9360"/>
      </w:tabs>
    </w:pPr>
  </w:style>
  <w:style w:type="character" w:customStyle="1" w:styleId="HeaderChar">
    <w:name w:val="Header Char"/>
    <w:basedOn w:val="DefaultParagraphFont"/>
    <w:link w:val="Header"/>
    <w:uiPriority w:val="99"/>
    <w:rsid w:val="00C4552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4552D"/>
    <w:pPr>
      <w:tabs>
        <w:tab w:val="center" w:pos="4680"/>
        <w:tab w:val="right" w:pos="9360"/>
      </w:tabs>
    </w:pPr>
  </w:style>
  <w:style w:type="character" w:customStyle="1" w:styleId="FooterChar">
    <w:name w:val="Footer Char"/>
    <w:basedOn w:val="DefaultParagraphFont"/>
    <w:link w:val="Footer"/>
    <w:uiPriority w:val="99"/>
    <w:rsid w:val="00C45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8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94D"/>
    <w:rPr>
      <w:rFonts w:ascii="Segoe UI" w:eastAsia="Times New Roman" w:hAnsi="Segoe UI" w:cs="Segoe UI"/>
      <w:sz w:val="18"/>
      <w:szCs w:val="18"/>
    </w:rPr>
  </w:style>
  <w:style w:type="paragraph" w:styleId="NoSpacing">
    <w:name w:val="No Spacing"/>
    <w:uiPriority w:val="1"/>
    <w:qFormat/>
    <w:rsid w:val="00B346C5"/>
    <w:pPr>
      <w:autoSpaceDE w:val="0"/>
      <w:autoSpaceDN w:val="0"/>
      <w:spacing w:after="0" w:line="240" w:lineRule="auto"/>
    </w:pPr>
    <w:rPr>
      <w:rFonts w:ascii="Times New Roman" w:eastAsia="Times New Roman" w:hAnsi="Times New Roman" w:cs="Times New Roman"/>
      <w:sz w:val="20"/>
      <w:szCs w:val="20"/>
    </w:rPr>
  </w:style>
  <w:style w:type="paragraph" w:customStyle="1" w:styleId="G1bFigureCaption">
    <w:name w:val="G1b Figure Caption"/>
    <w:basedOn w:val="Normal"/>
    <w:next w:val="Normal"/>
    <w:qFormat/>
    <w:rsid w:val="00095B03"/>
    <w:pPr>
      <w:shd w:val="solid" w:color="FFFFFF" w:fill="FFFFFF"/>
      <w:autoSpaceDE/>
      <w:autoSpaceDN/>
      <w:spacing w:before="40" w:after="160" w:line="190" w:lineRule="exact"/>
      <w:jc w:val="center"/>
    </w:pPr>
    <w:rPr>
      <w:sz w:val="16"/>
      <w:lang w:val="en-GB" w:eastAsia="en-GB"/>
    </w:rPr>
  </w:style>
  <w:style w:type="character" w:customStyle="1" w:styleId="Heading1Char">
    <w:name w:val="Heading 1 Char"/>
    <w:basedOn w:val="DefaultParagraphFont"/>
    <w:link w:val="Heading1"/>
    <w:uiPriority w:val="9"/>
    <w:rsid w:val="006A0B6C"/>
    <w:rPr>
      <w:rFonts w:asciiTheme="majorHAnsi" w:eastAsiaTheme="majorEastAsia" w:hAnsiTheme="majorHAnsi" w:cstheme="majorBidi"/>
      <w:color w:val="2E74B5" w:themeColor="accent1" w:themeShade="BF"/>
      <w:sz w:val="32"/>
      <w:szCs w:val="32"/>
    </w:rPr>
  </w:style>
  <w:style w:type="character" w:styleId="Strong">
    <w:name w:val="Strong"/>
    <w:uiPriority w:val="22"/>
    <w:qFormat/>
    <w:rsid w:val="00AD5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030561">
      <w:bodyDiv w:val="1"/>
      <w:marLeft w:val="0"/>
      <w:marRight w:val="0"/>
      <w:marTop w:val="0"/>
      <w:marBottom w:val="0"/>
      <w:divBdr>
        <w:top w:val="none" w:sz="0" w:space="0" w:color="auto"/>
        <w:left w:val="none" w:sz="0" w:space="0" w:color="auto"/>
        <w:bottom w:val="none" w:sz="0" w:space="0" w:color="auto"/>
        <w:right w:val="none" w:sz="0" w:space="0" w:color="auto"/>
      </w:divBdr>
    </w:div>
    <w:div w:id="774597356">
      <w:bodyDiv w:val="1"/>
      <w:marLeft w:val="0"/>
      <w:marRight w:val="0"/>
      <w:marTop w:val="0"/>
      <w:marBottom w:val="0"/>
      <w:divBdr>
        <w:top w:val="none" w:sz="0" w:space="0" w:color="auto"/>
        <w:left w:val="none" w:sz="0" w:space="0" w:color="auto"/>
        <w:bottom w:val="none" w:sz="0" w:space="0" w:color="auto"/>
        <w:right w:val="none" w:sz="0" w:space="0" w:color="auto"/>
      </w:divBdr>
    </w:div>
    <w:div w:id="1130901633">
      <w:bodyDiv w:val="1"/>
      <w:marLeft w:val="0"/>
      <w:marRight w:val="0"/>
      <w:marTop w:val="0"/>
      <w:marBottom w:val="0"/>
      <w:divBdr>
        <w:top w:val="none" w:sz="0" w:space="0" w:color="auto"/>
        <w:left w:val="none" w:sz="0" w:space="0" w:color="auto"/>
        <w:bottom w:val="none" w:sz="0" w:space="0" w:color="auto"/>
        <w:right w:val="none" w:sz="0" w:space="0" w:color="auto"/>
      </w:divBdr>
    </w:div>
    <w:div w:id="1496800602">
      <w:bodyDiv w:val="1"/>
      <w:marLeft w:val="0"/>
      <w:marRight w:val="0"/>
      <w:marTop w:val="0"/>
      <w:marBottom w:val="0"/>
      <w:divBdr>
        <w:top w:val="none" w:sz="0" w:space="0" w:color="auto"/>
        <w:left w:val="none" w:sz="0" w:space="0" w:color="auto"/>
        <w:bottom w:val="none" w:sz="0" w:space="0" w:color="auto"/>
        <w:right w:val="none" w:sz="0" w:space="0" w:color="auto"/>
      </w:divBdr>
    </w:div>
    <w:div w:id="181051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emf"/><Relationship Id="rId84" Type="http://schemas.openxmlformats.org/officeDocument/2006/relationships/oleObject" Target="embeddings/oleObject37.bin"/><Relationship Id="rId138" Type="http://schemas.openxmlformats.org/officeDocument/2006/relationships/oleObject" Target="embeddings/oleObject64.bin"/><Relationship Id="rId107" Type="http://schemas.openxmlformats.org/officeDocument/2006/relationships/image" Target="media/image52.e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4.emf"/><Relationship Id="rId74" Type="http://schemas.openxmlformats.org/officeDocument/2006/relationships/image" Target="media/image35.jpeg"/><Relationship Id="rId128" Type="http://schemas.openxmlformats.org/officeDocument/2006/relationships/oleObject" Target="embeddings/oleObject59.bin"/><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6.emf"/><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oleObject" Target="embeddings/oleObject30.bin"/><Relationship Id="rId113" Type="http://schemas.openxmlformats.org/officeDocument/2006/relationships/image" Target="media/image55.e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8.emf"/><Relationship Id="rId80" Type="http://schemas.openxmlformats.org/officeDocument/2006/relationships/oleObject" Target="embeddings/oleObject35.bin"/><Relationship Id="rId85" Type="http://schemas.openxmlformats.org/officeDocument/2006/relationships/image" Target="media/image41.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image" Target="media/image27.emf"/><Relationship Id="rId103" Type="http://schemas.openxmlformats.org/officeDocument/2006/relationships/image" Target="media/image50.e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emf"/><Relationship Id="rId54" Type="http://schemas.openxmlformats.org/officeDocument/2006/relationships/oleObject" Target="embeddings/oleObject23.bin"/><Relationship Id="rId70" Type="http://schemas.openxmlformats.org/officeDocument/2006/relationships/image" Target="media/image33.emf"/><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0.bin"/><Relationship Id="rId49" Type="http://schemas.openxmlformats.org/officeDocument/2006/relationships/image" Target="media/image22.emf"/><Relationship Id="rId114" Type="http://schemas.openxmlformats.org/officeDocument/2006/relationships/oleObject" Target="embeddings/oleObject52.bin"/><Relationship Id="rId119" Type="http://schemas.openxmlformats.org/officeDocument/2006/relationships/image" Target="media/image58.e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jpeg"/><Relationship Id="rId81" Type="http://schemas.openxmlformats.org/officeDocument/2006/relationships/image" Target="media/image39.e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6.emf"/><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3.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oleObject" Target="embeddings/oleObject33.bin"/><Relationship Id="rId97" Type="http://schemas.openxmlformats.org/officeDocument/2006/relationships/image" Target="media/image47.e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31.emf"/><Relationship Id="rId87" Type="http://schemas.openxmlformats.org/officeDocument/2006/relationships/image" Target="media/image42.emf"/><Relationship Id="rId110" Type="http://schemas.openxmlformats.org/officeDocument/2006/relationships/oleObject" Target="embeddings/oleObject50.bin"/><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oleObject63.bin"/><Relationship Id="rId61" Type="http://schemas.openxmlformats.org/officeDocument/2006/relationships/image" Target="media/image28.emf"/><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image" Target="media/image37.emf"/><Relationship Id="rId100" Type="http://schemas.openxmlformats.org/officeDocument/2006/relationships/oleObject" Target="embeddings/oleObject45.bin"/><Relationship Id="rId105" Type="http://schemas.openxmlformats.org/officeDocument/2006/relationships/image" Target="media/image51.emf"/><Relationship Id="rId126" Type="http://schemas.openxmlformats.org/officeDocument/2006/relationships/oleObject" Target="embeddings/oleObject58.bin"/><Relationship Id="rId147" Type="http://schemas.openxmlformats.org/officeDocument/2006/relationships/image" Target="media/image72.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image" Target="media/image45.emf"/><Relationship Id="rId98" Type="http://schemas.openxmlformats.org/officeDocument/2006/relationships/oleObject" Target="embeddings/oleObject44.bin"/><Relationship Id="rId121" Type="http://schemas.openxmlformats.org/officeDocument/2006/relationships/image" Target="media/image59.emf"/><Relationship Id="rId142"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7.emf"/><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7.bin"/><Relationship Id="rId83" Type="http://schemas.openxmlformats.org/officeDocument/2006/relationships/image" Target="media/image40.emf"/><Relationship Id="rId88" Type="http://schemas.openxmlformats.org/officeDocument/2006/relationships/oleObject" Target="embeddings/oleObject39.bin"/><Relationship Id="rId111" Type="http://schemas.openxmlformats.org/officeDocument/2006/relationships/image" Target="media/image54.emf"/><Relationship Id="rId132" Type="http://schemas.openxmlformats.org/officeDocument/2006/relationships/oleObject" Target="embeddings/oleObject61.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emf"/><Relationship Id="rId106" Type="http://schemas.openxmlformats.org/officeDocument/2006/relationships/oleObject" Target="embeddings/oleObject48.bin"/><Relationship Id="rId127" Type="http://schemas.openxmlformats.org/officeDocument/2006/relationships/image" Target="media/image62.emf"/><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6.bin"/><Relationship Id="rId143" Type="http://schemas.openxmlformats.org/officeDocument/2006/relationships/image" Target="media/image70.emf"/><Relationship Id="rId148" Type="http://schemas.openxmlformats.org/officeDocument/2006/relationships/oleObject" Target="embeddings/oleObject69.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image" Target="media/image32.emf"/><Relationship Id="rId89" Type="http://schemas.openxmlformats.org/officeDocument/2006/relationships/image" Target="media/image43.emf"/><Relationship Id="rId112" Type="http://schemas.openxmlformats.org/officeDocument/2006/relationships/oleObject" Target="embeddings/oleObject51.bin"/><Relationship Id="rId133" Type="http://schemas.openxmlformats.org/officeDocument/2006/relationships/image" Target="media/image65.emf"/><Relationship Id="rId16" Type="http://schemas.openxmlformats.org/officeDocument/2006/relationships/image" Target="media/image5.emf"/><Relationship Id="rId37" Type="http://schemas.openxmlformats.org/officeDocument/2006/relationships/image" Target="media/image16.emf"/><Relationship Id="rId58" Type="http://schemas.openxmlformats.org/officeDocument/2006/relationships/oleObject" Target="embeddings/oleObject25.bin"/><Relationship Id="rId79" Type="http://schemas.openxmlformats.org/officeDocument/2006/relationships/image" Target="media/image38.emf"/><Relationship Id="rId102" Type="http://schemas.openxmlformats.org/officeDocument/2006/relationships/oleObject" Target="embeddings/oleObject46.bin"/><Relationship Id="rId123" Type="http://schemas.openxmlformats.org/officeDocument/2006/relationships/image" Target="media/image60.emf"/><Relationship Id="rId144" Type="http://schemas.openxmlformats.org/officeDocument/2006/relationships/oleObject" Target="embeddings/oleObject67.bin"/><Relationship Id="rId90"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2D5A9-3A3C-43DE-A24E-87F7FC2E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39</Pages>
  <Words>9632</Words>
  <Characters>54905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221</cp:revision>
  <cp:lastPrinted>2024-03-31T21:15:00Z</cp:lastPrinted>
  <dcterms:created xsi:type="dcterms:W3CDTF">2024-03-31T18:25:00Z</dcterms:created>
  <dcterms:modified xsi:type="dcterms:W3CDTF">2024-10-10T18:16:00Z</dcterms:modified>
</cp:coreProperties>
</file>