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DB5816" w14:textId="77777777" w:rsidR="00BF532A" w:rsidRPr="00BF532A" w:rsidRDefault="00BF532A" w:rsidP="00BF532A">
      <w:pPr>
        <w:rPr>
          <w:rFonts w:ascii="Times New Roman" w:hAnsi="Times New Roman" w:cs="Times New Roman"/>
          <w:b/>
          <w:bCs/>
        </w:rPr>
      </w:pPr>
      <w:r w:rsidRPr="00BF532A">
        <w:rPr>
          <w:rFonts w:ascii="Times New Roman" w:hAnsi="Times New Roman" w:cs="Times New Roman"/>
          <w:b/>
          <w:bCs/>
        </w:rPr>
        <w:t>Chapter 10</w:t>
      </w:r>
    </w:p>
    <w:p w14:paraId="08CF27A7" w14:textId="77777777" w:rsidR="00BF532A" w:rsidRPr="00BF532A" w:rsidRDefault="00BF532A" w:rsidP="00BF532A">
      <w:pPr>
        <w:ind w:right="-423"/>
        <w:rPr>
          <w:rFonts w:ascii="Times New Roman" w:hAnsi="Times New Roman" w:cs="Times New Roman"/>
          <w:b/>
          <w:bCs/>
        </w:rPr>
      </w:pPr>
    </w:p>
    <w:p w14:paraId="0E30D51D" w14:textId="77777777" w:rsidR="00BF532A" w:rsidRPr="00BF532A" w:rsidRDefault="00BF532A" w:rsidP="00BF532A">
      <w:pPr>
        <w:jc w:val="center"/>
        <w:rPr>
          <w:rFonts w:ascii="Times New Roman" w:hAnsi="Times New Roman" w:cs="Times New Roman"/>
          <w:b/>
          <w:bCs/>
          <w:sz w:val="28"/>
          <w:szCs w:val="28"/>
        </w:rPr>
      </w:pPr>
      <w:r w:rsidRPr="00BF532A">
        <w:rPr>
          <w:rFonts w:ascii="Times New Roman" w:hAnsi="Times New Roman" w:cs="Times New Roman"/>
          <w:b/>
          <w:bCs/>
          <w:sz w:val="28"/>
          <w:szCs w:val="28"/>
        </w:rPr>
        <w:t>Navigating Intraocular Barriers and Formulation Strategies in Ocular Drug Delivery</w:t>
      </w:r>
    </w:p>
    <w:p w14:paraId="14234353" w14:textId="77777777" w:rsidR="00BF532A" w:rsidRPr="00BF532A" w:rsidRDefault="00BF532A" w:rsidP="00BF532A">
      <w:pPr>
        <w:shd w:val="clear" w:color="auto" w:fill="FFFFFF"/>
        <w:spacing w:line="420" w:lineRule="atLeast"/>
        <w:jc w:val="center"/>
        <w:rPr>
          <w:rFonts w:ascii="Times New Roman" w:hAnsi="Times New Roman" w:cs="Times New Roman"/>
          <w:color w:val="1F1F1F"/>
        </w:rPr>
      </w:pPr>
      <w:r w:rsidRPr="00BF532A">
        <w:rPr>
          <w:rFonts w:ascii="Times New Roman" w:hAnsi="Times New Roman" w:cs="Times New Roman"/>
          <w:color w:val="1F1F1F"/>
        </w:rPr>
        <w:t xml:space="preserve">Dr. Brijesh </w:t>
      </w:r>
      <w:proofErr w:type="spellStart"/>
      <w:r w:rsidRPr="00BF532A">
        <w:rPr>
          <w:rFonts w:ascii="Times New Roman" w:hAnsi="Times New Roman" w:cs="Times New Roman"/>
          <w:color w:val="1F1F1F"/>
        </w:rPr>
        <w:t>Shivhare</w:t>
      </w:r>
      <w:proofErr w:type="spellEnd"/>
      <w:r w:rsidRPr="00BF532A">
        <w:rPr>
          <w:rFonts w:ascii="Times New Roman" w:hAnsi="Times New Roman" w:cs="Times New Roman"/>
          <w:color w:val="1F1F1F"/>
        </w:rPr>
        <w:t xml:space="preserve"> </w:t>
      </w:r>
      <w:r w:rsidRPr="00BF532A">
        <w:rPr>
          <w:rFonts w:ascii="Times New Roman" w:hAnsi="Times New Roman" w:cs="Times New Roman"/>
          <w:color w:val="1F1F1F"/>
          <w:vertAlign w:val="superscript"/>
        </w:rPr>
        <w:t>1</w:t>
      </w:r>
      <w:r w:rsidRPr="00BF532A">
        <w:rPr>
          <w:rFonts w:ascii="Times New Roman" w:hAnsi="Times New Roman" w:cs="Times New Roman"/>
          <w:color w:val="1F1F1F"/>
        </w:rPr>
        <w:t xml:space="preserve">, Prof. Abhijit Anil Gaikwad </w:t>
      </w:r>
      <w:r w:rsidRPr="00BF532A">
        <w:rPr>
          <w:rFonts w:ascii="Times New Roman" w:hAnsi="Times New Roman" w:cs="Times New Roman"/>
          <w:color w:val="1F1F1F"/>
          <w:vertAlign w:val="superscript"/>
        </w:rPr>
        <w:t>2</w:t>
      </w:r>
      <w:r w:rsidRPr="00BF532A">
        <w:rPr>
          <w:rFonts w:ascii="Times New Roman" w:hAnsi="Times New Roman" w:cs="Times New Roman"/>
          <w:color w:val="1F1F1F"/>
        </w:rPr>
        <w:t xml:space="preserve">, Dr. Mohd. Abid </w:t>
      </w:r>
      <w:r w:rsidRPr="00BF532A">
        <w:rPr>
          <w:rFonts w:ascii="Times New Roman" w:hAnsi="Times New Roman" w:cs="Times New Roman"/>
          <w:color w:val="1F1F1F"/>
          <w:vertAlign w:val="superscript"/>
        </w:rPr>
        <w:t>3</w:t>
      </w:r>
      <w:r w:rsidRPr="00BF532A">
        <w:rPr>
          <w:rFonts w:ascii="Times New Roman" w:hAnsi="Times New Roman" w:cs="Times New Roman"/>
          <w:color w:val="1F1F1F"/>
        </w:rPr>
        <w:t xml:space="preserve">, Dr. Kavitha K V </w:t>
      </w:r>
      <w:r w:rsidRPr="00BF532A">
        <w:rPr>
          <w:rFonts w:ascii="Times New Roman" w:hAnsi="Times New Roman" w:cs="Times New Roman"/>
          <w:color w:val="1F1F1F"/>
          <w:vertAlign w:val="superscript"/>
        </w:rPr>
        <w:t>4</w:t>
      </w:r>
      <w:r w:rsidRPr="00BF532A">
        <w:rPr>
          <w:rFonts w:ascii="Times New Roman" w:hAnsi="Times New Roman" w:cs="Times New Roman"/>
          <w:color w:val="1F1F1F"/>
        </w:rPr>
        <w:t xml:space="preserve">, Kamalesh Mistry </w:t>
      </w:r>
      <w:r w:rsidRPr="00BF532A">
        <w:rPr>
          <w:rFonts w:ascii="Times New Roman" w:hAnsi="Times New Roman" w:cs="Times New Roman"/>
          <w:color w:val="1F1F1F"/>
          <w:vertAlign w:val="superscript"/>
        </w:rPr>
        <w:t>5</w:t>
      </w:r>
    </w:p>
    <w:p w14:paraId="27DA91EF" w14:textId="77777777" w:rsidR="00BF532A" w:rsidRPr="00BF532A" w:rsidRDefault="00BF532A" w:rsidP="00BF532A">
      <w:pPr>
        <w:shd w:val="clear" w:color="auto" w:fill="FFFFFF"/>
        <w:jc w:val="both"/>
        <w:rPr>
          <w:rFonts w:ascii="Times New Roman" w:hAnsi="Times New Roman" w:cs="Times New Roman"/>
          <w:i/>
          <w:iCs/>
          <w:color w:val="1F1F1F"/>
        </w:rPr>
      </w:pPr>
    </w:p>
    <w:p w14:paraId="071D52F2" w14:textId="77777777" w:rsidR="00BF532A" w:rsidRPr="00BF532A" w:rsidRDefault="00BF532A" w:rsidP="00BF532A">
      <w:pPr>
        <w:shd w:val="clear" w:color="auto" w:fill="FFFFFF"/>
        <w:jc w:val="both"/>
        <w:rPr>
          <w:rFonts w:ascii="Times New Roman" w:hAnsi="Times New Roman" w:cs="Times New Roman"/>
          <w:i/>
          <w:iCs/>
          <w:color w:val="1F1F1F"/>
        </w:rPr>
      </w:pPr>
      <w:r w:rsidRPr="00BF532A">
        <w:rPr>
          <w:rFonts w:ascii="Times New Roman" w:hAnsi="Times New Roman" w:cs="Times New Roman"/>
          <w:i/>
          <w:iCs/>
          <w:color w:val="1F1F1F"/>
          <w:vertAlign w:val="superscript"/>
        </w:rPr>
        <w:t>1</w:t>
      </w:r>
      <w:r w:rsidRPr="00BF532A">
        <w:rPr>
          <w:rFonts w:ascii="Times New Roman" w:hAnsi="Times New Roman" w:cs="Times New Roman"/>
          <w:i/>
          <w:iCs/>
          <w:color w:val="1F1F1F"/>
        </w:rPr>
        <w:t xml:space="preserve"> Assistant Professor, Department of Bioscience, Faculty of Science, P. K. University, Shivpuri, Madhya Pradesh -473665</w:t>
      </w:r>
    </w:p>
    <w:p w14:paraId="0B03CE95" w14:textId="77777777" w:rsidR="00BF532A" w:rsidRPr="00BF532A" w:rsidRDefault="00BF532A" w:rsidP="00BF532A">
      <w:pPr>
        <w:shd w:val="clear" w:color="auto" w:fill="FFFFFF"/>
        <w:jc w:val="both"/>
        <w:rPr>
          <w:rFonts w:ascii="Times New Roman" w:hAnsi="Times New Roman" w:cs="Times New Roman"/>
          <w:i/>
          <w:iCs/>
        </w:rPr>
      </w:pPr>
      <w:r w:rsidRPr="00BF532A">
        <w:rPr>
          <w:rFonts w:ascii="Times New Roman" w:hAnsi="Times New Roman" w:cs="Times New Roman"/>
          <w:i/>
          <w:iCs/>
          <w:vertAlign w:val="superscript"/>
        </w:rPr>
        <w:t>2</w:t>
      </w:r>
      <w:r w:rsidRPr="00BF532A">
        <w:rPr>
          <w:rFonts w:ascii="Times New Roman" w:hAnsi="Times New Roman" w:cs="Times New Roman"/>
          <w:i/>
          <w:iCs/>
        </w:rPr>
        <w:t xml:space="preserve"> Assistant Professor, Department of Chemistry, </w:t>
      </w:r>
      <w:r w:rsidRPr="00BF532A">
        <w:rPr>
          <w:rFonts w:ascii="Times New Roman" w:hAnsi="Times New Roman" w:cs="Times New Roman"/>
          <w:i/>
          <w:iCs/>
          <w:color w:val="000000"/>
        </w:rPr>
        <w:t xml:space="preserve">Savitribai Phule Pune University Pune’s </w:t>
      </w:r>
      <w:r w:rsidRPr="00BF532A">
        <w:rPr>
          <w:rFonts w:ascii="Times New Roman" w:hAnsi="Times New Roman" w:cs="Times New Roman"/>
          <w:i/>
          <w:iCs/>
        </w:rPr>
        <w:t xml:space="preserve">Nutan Vidya </w:t>
      </w:r>
      <w:proofErr w:type="spellStart"/>
      <w:r w:rsidRPr="00BF532A">
        <w:rPr>
          <w:rFonts w:ascii="Times New Roman" w:hAnsi="Times New Roman" w:cs="Times New Roman"/>
          <w:i/>
          <w:iCs/>
        </w:rPr>
        <w:t>Prasarak</w:t>
      </w:r>
      <w:proofErr w:type="spellEnd"/>
      <w:r w:rsidRPr="00BF532A">
        <w:rPr>
          <w:rFonts w:ascii="Times New Roman" w:hAnsi="Times New Roman" w:cs="Times New Roman"/>
          <w:i/>
          <w:iCs/>
        </w:rPr>
        <w:t xml:space="preserve"> Mandal’s Arts Commerce &amp; Science College </w:t>
      </w:r>
      <w:proofErr w:type="spellStart"/>
      <w:r w:rsidRPr="00BF532A">
        <w:rPr>
          <w:rFonts w:ascii="Times New Roman" w:hAnsi="Times New Roman" w:cs="Times New Roman"/>
          <w:i/>
          <w:iCs/>
        </w:rPr>
        <w:t>Lasalgaon</w:t>
      </w:r>
      <w:proofErr w:type="spellEnd"/>
      <w:r w:rsidRPr="00BF532A">
        <w:rPr>
          <w:rFonts w:ascii="Times New Roman" w:hAnsi="Times New Roman" w:cs="Times New Roman"/>
          <w:i/>
          <w:iCs/>
        </w:rPr>
        <w:t>, Nashik, Maharashtra, Pin code:422306</w:t>
      </w:r>
    </w:p>
    <w:p w14:paraId="2C18D43D" w14:textId="77777777" w:rsidR="00BF532A" w:rsidRPr="00BF532A" w:rsidRDefault="00BF532A" w:rsidP="00BF532A">
      <w:pPr>
        <w:shd w:val="clear" w:color="auto" w:fill="FFFFFF"/>
        <w:jc w:val="both"/>
        <w:rPr>
          <w:rFonts w:ascii="Times New Roman" w:hAnsi="Times New Roman" w:cs="Times New Roman"/>
          <w:i/>
          <w:iCs/>
        </w:rPr>
      </w:pPr>
      <w:r w:rsidRPr="00BF532A">
        <w:rPr>
          <w:rFonts w:ascii="Times New Roman" w:hAnsi="Times New Roman" w:cs="Times New Roman"/>
          <w:i/>
          <w:iCs/>
          <w:vertAlign w:val="superscript"/>
        </w:rPr>
        <w:t>3</w:t>
      </w:r>
      <w:r w:rsidRPr="00BF532A">
        <w:rPr>
          <w:rFonts w:ascii="Times New Roman" w:hAnsi="Times New Roman" w:cs="Times New Roman"/>
          <w:i/>
          <w:iCs/>
        </w:rPr>
        <w:t xml:space="preserve"> Faculty of Pharmacy, </w:t>
      </w:r>
      <w:proofErr w:type="spellStart"/>
      <w:r w:rsidRPr="00BF532A">
        <w:rPr>
          <w:rFonts w:ascii="Times New Roman" w:hAnsi="Times New Roman" w:cs="Times New Roman"/>
          <w:i/>
          <w:iCs/>
        </w:rPr>
        <w:t>Jahangirabad</w:t>
      </w:r>
      <w:proofErr w:type="spellEnd"/>
      <w:r w:rsidRPr="00BF532A">
        <w:rPr>
          <w:rFonts w:ascii="Times New Roman" w:hAnsi="Times New Roman" w:cs="Times New Roman"/>
          <w:i/>
          <w:iCs/>
        </w:rPr>
        <w:t xml:space="preserve"> Institute of Technology (JIT), </w:t>
      </w:r>
      <w:proofErr w:type="spellStart"/>
      <w:r w:rsidRPr="00BF532A">
        <w:rPr>
          <w:rFonts w:ascii="Times New Roman" w:hAnsi="Times New Roman" w:cs="Times New Roman"/>
          <w:i/>
          <w:iCs/>
        </w:rPr>
        <w:t>Barabanki</w:t>
      </w:r>
      <w:proofErr w:type="spellEnd"/>
      <w:r w:rsidRPr="00BF532A">
        <w:rPr>
          <w:rFonts w:ascii="Times New Roman" w:hAnsi="Times New Roman" w:cs="Times New Roman"/>
          <w:i/>
          <w:iCs/>
        </w:rPr>
        <w:t>, 225203, U.P., India</w:t>
      </w:r>
    </w:p>
    <w:p w14:paraId="4F930525" w14:textId="77777777" w:rsidR="00BF532A" w:rsidRPr="00BF532A" w:rsidRDefault="00BF532A" w:rsidP="00BF532A">
      <w:pPr>
        <w:shd w:val="clear" w:color="auto" w:fill="FFFFFF"/>
        <w:jc w:val="both"/>
        <w:rPr>
          <w:rFonts w:ascii="Times New Roman" w:hAnsi="Times New Roman" w:cs="Times New Roman"/>
          <w:i/>
          <w:iCs/>
        </w:rPr>
      </w:pPr>
      <w:r w:rsidRPr="00BF532A">
        <w:rPr>
          <w:rFonts w:ascii="Times New Roman" w:hAnsi="Times New Roman" w:cs="Times New Roman"/>
          <w:i/>
          <w:iCs/>
          <w:vertAlign w:val="superscript"/>
        </w:rPr>
        <w:t>4</w:t>
      </w:r>
      <w:r w:rsidRPr="00BF532A">
        <w:rPr>
          <w:rFonts w:ascii="Times New Roman" w:hAnsi="Times New Roman" w:cs="Times New Roman"/>
          <w:i/>
          <w:iCs/>
        </w:rPr>
        <w:t xml:space="preserve"> Professor &amp; HOD, Department of Pharmacology, Jamia </w:t>
      </w:r>
      <w:proofErr w:type="spellStart"/>
      <w:r w:rsidRPr="00BF532A">
        <w:rPr>
          <w:rFonts w:ascii="Times New Roman" w:hAnsi="Times New Roman" w:cs="Times New Roman"/>
          <w:i/>
          <w:iCs/>
        </w:rPr>
        <w:t>Salafiya</w:t>
      </w:r>
      <w:proofErr w:type="spellEnd"/>
      <w:r w:rsidRPr="00BF532A">
        <w:rPr>
          <w:rFonts w:ascii="Times New Roman" w:hAnsi="Times New Roman" w:cs="Times New Roman"/>
          <w:i/>
          <w:iCs/>
        </w:rPr>
        <w:t xml:space="preserve"> Pharmacy College, Salafi </w:t>
      </w:r>
      <w:proofErr w:type="spellStart"/>
      <w:r w:rsidRPr="00BF532A">
        <w:rPr>
          <w:rFonts w:ascii="Times New Roman" w:hAnsi="Times New Roman" w:cs="Times New Roman"/>
          <w:i/>
          <w:iCs/>
        </w:rPr>
        <w:t>Gramam</w:t>
      </w:r>
      <w:proofErr w:type="spellEnd"/>
      <w:r w:rsidRPr="00BF532A">
        <w:rPr>
          <w:rFonts w:ascii="Times New Roman" w:hAnsi="Times New Roman" w:cs="Times New Roman"/>
          <w:i/>
          <w:iCs/>
        </w:rPr>
        <w:t xml:space="preserve">, </w:t>
      </w:r>
      <w:proofErr w:type="spellStart"/>
      <w:r w:rsidRPr="00BF532A">
        <w:rPr>
          <w:rFonts w:ascii="Times New Roman" w:hAnsi="Times New Roman" w:cs="Times New Roman"/>
          <w:i/>
          <w:iCs/>
        </w:rPr>
        <w:t>Pulikkal</w:t>
      </w:r>
      <w:proofErr w:type="spellEnd"/>
      <w:r w:rsidRPr="00BF532A">
        <w:rPr>
          <w:rFonts w:ascii="Times New Roman" w:hAnsi="Times New Roman" w:cs="Times New Roman"/>
          <w:i/>
          <w:iCs/>
        </w:rPr>
        <w:t>, Malappuram District, Kerala- 673637</w:t>
      </w:r>
    </w:p>
    <w:p w14:paraId="5639463D" w14:textId="77777777" w:rsidR="00BF532A" w:rsidRPr="00BF532A" w:rsidRDefault="00BF532A" w:rsidP="00BF532A">
      <w:pPr>
        <w:shd w:val="clear" w:color="auto" w:fill="FFFFFF"/>
        <w:jc w:val="both"/>
        <w:rPr>
          <w:rFonts w:ascii="Times New Roman" w:hAnsi="Times New Roman" w:cs="Times New Roman"/>
          <w:i/>
          <w:iCs/>
        </w:rPr>
      </w:pPr>
      <w:r w:rsidRPr="00BF532A">
        <w:rPr>
          <w:rFonts w:ascii="Times New Roman" w:hAnsi="Times New Roman" w:cs="Times New Roman"/>
          <w:i/>
          <w:iCs/>
          <w:vertAlign w:val="superscript"/>
        </w:rPr>
        <w:t>5</w:t>
      </w:r>
      <w:r w:rsidRPr="00BF532A">
        <w:rPr>
          <w:rFonts w:ascii="Times New Roman" w:hAnsi="Times New Roman" w:cs="Times New Roman"/>
          <w:i/>
          <w:iCs/>
        </w:rPr>
        <w:t xml:space="preserve"> Assistant Professor, Department of Pharmacognosy, School of Pharmacy, Rai University, SH-144, </w:t>
      </w:r>
      <w:proofErr w:type="spellStart"/>
      <w:r w:rsidRPr="00BF532A">
        <w:rPr>
          <w:rFonts w:ascii="Times New Roman" w:hAnsi="Times New Roman" w:cs="Times New Roman"/>
          <w:i/>
          <w:iCs/>
        </w:rPr>
        <w:t>Saroda</w:t>
      </w:r>
      <w:proofErr w:type="spellEnd"/>
      <w:r w:rsidRPr="00BF532A">
        <w:rPr>
          <w:rFonts w:ascii="Times New Roman" w:hAnsi="Times New Roman" w:cs="Times New Roman"/>
          <w:i/>
          <w:iCs/>
        </w:rPr>
        <w:t xml:space="preserve">, </w:t>
      </w:r>
      <w:proofErr w:type="spellStart"/>
      <w:r w:rsidRPr="00BF532A">
        <w:rPr>
          <w:rFonts w:ascii="Times New Roman" w:hAnsi="Times New Roman" w:cs="Times New Roman"/>
          <w:i/>
          <w:iCs/>
        </w:rPr>
        <w:t>Dholka</w:t>
      </w:r>
      <w:proofErr w:type="spellEnd"/>
      <w:r w:rsidRPr="00BF532A">
        <w:rPr>
          <w:rFonts w:ascii="Times New Roman" w:hAnsi="Times New Roman" w:cs="Times New Roman"/>
          <w:i/>
          <w:iCs/>
        </w:rPr>
        <w:t>, Ahmedabad, 382260, Gujarat, India.</w:t>
      </w:r>
    </w:p>
    <w:p w14:paraId="6E487E47" w14:textId="77777777" w:rsidR="00BF532A" w:rsidRPr="00B479F5" w:rsidRDefault="00BF532A" w:rsidP="00BF532A">
      <w:pPr>
        <w:rPr>
          <w:rFonts w:cs="Times New Roman"/>
        </w:rPr>
      </w:pPr>
    </w:p>
    <w:p w14:paraId="6E216E1D" w14:textId="77777777" w:rsidR="00BF532A" w:rsidRPr="008232C7" w:rsidRDefault="00BF532A" w:rsidP="00FE1715">
      <w:pPr>
        <w:spacing w:after="0"/>
        <w:rPr>
          <w:rFonts w:ascii="Times New Roman" w:hAnsi="Times New Roman" w:cs="Times New Roman"/>
          <w:b/>
          <w:bCs/>
        </w:rPr>
      </w:pPr>
      <w:r w:rsidRPr="008232C7">
        <w:rPr>
          <w:rFonts w:ascii="Times New Roman" w:hAnsi="Times New Roman" w:cs="Times New Roman"/>
          <w:b/>
          <w:bCs/>
        </w:rPr>
        <w:t>*Corresponding Author:</w:t>
      </w:r>
    </w:p>
    <w:p w14:paraId="138A4659" w14:textId="77777777" w:rsidR="00BF532A" w:rsidRPr="008232C7" w:rsidRDefault="00BF532A" w:rsidP="00BF532A">
      <w:pPr>
        <w:pStyle w:val="Normal1"/>
        <w:tabs>
          <w:tab w:val="left" w:pos="0"/>
        </w:tabs>
        <w:ind w:right="27"/>
        <w:jc w:val="both"/>
      </w:pPr>
      <w:r w:rsidRPr="008232C7">
        <w:rPr>
          <w:color w:val="1F1F1F"/>
        </w:rPr>
        <w:t>Prof. Abhijit Anil Gaikwad</w:t>
      </w:r>
    </w:p>
    <w:p w14:paraId="3AB988E4" w14:textId="77777777" w:rsidR="00BF532A" w:rsidRPr="008232C7" w:rsidRDefault="00BF532A" w:rsidP="00BF532A">
      <w:pPr>
        <w:pStyle w:val="Normal1"/>
        <w:tabs>
          <w:tab w:val="left" w:pos="0"/>
        </w:tabs>
        <w:ind w:right="27"/>
        <w:jc w:val="both"/>
      </w:pPr>
      <w:r w:rsidRPr="008232C7">
        <w:t xml:space="preserve">Assistant Professor, Department of Chemistry, </w:t>
      </w:r>
      <w:r w:rsidRPr="008232C7">
        <w:rPr>
          <w:color w:val="000000"/>
        </w:rPr>
        <w:t xml:space="preserve">Savitribai Phule Pune University Pune’s </w:t>
      </w:r>
      <w:r w:rsidRPr="008232C7">
        <w:t xml:space="preserve">Nutan Vidya </w:t>
      </w:r>
      <w:proofErr w:type="spellStart"/>
      <w:r w:rsidRPr="008232C7">
        <w:t>Prasarak</w:t>
      </w:r>
      <w:proofErr w:type="spellEnd"/>
      <w:r w:rsidRPr="008232C7">
        <w:t xml:space="preserve"> Mandal’s Arts Commerce &amp; Science College </w:t>
      </w:r>
      <w:proofErr w:type="spellStart"/>
      <w:r w:rsidRPr="008232C7">
        <w:t>Lasalgaon</w:t>
      </w:r>
      <w:proofErr w:type="spellEnd"/>
      <w:r w:rsidRPr="008232C7">
        <w:t>, Nashik, Maharashtra, Pin code:422306</w:t>
      </w:r>
    </w:p>
    <w:p w14:paraId="5E406655" w14:textId="77777777" w:rsidR="001A772C" w:rsidRPr="00311A40" w:rsidRDefault="001A772C" w:rsidP="00335BA2">
      <w:pPr>
        <w:spacing w:line="360" w:lineRule="auto"/>
        <w:jc w:val="both"/>
        <w:rPr>
          <w:rFonts w:ascii="Times New Roman" w:hAnsi="Times New Roman" w:cs="Times New Roman"/>
          <w:b/>
          <w:sz w:val="24"/>
          <w:szCs w:val="24"/>
        </w:rPr>
      </w:pPr>
    </w:p>
    <w:p w14:paraId="12F61497" w14:textId="77777777" w:rsidR="00530793" w:rsidRDefault="0053079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7A2B713" w14:textId="1A99A25A" w:rsidR="001A772C" w:rsidRDefault="001A772C" w:rsidP="00335BA2">
      <w:p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b/>
          <w:sz w:val="24"/>
          <w:szCs w:val="24"/>
        </w:rPr>
        <w:lastRenderedPageBreak/>
        <w:t>Abstract:</w:t>
      </w:r>
      <w:r w:rsidRPr="00311A40">
        <w:rPr>
          <w:rFonts w:ascii="Times New Roman" w:eastAsia="Times New Roman" w:hAnsi="Times New Roman" w:cs="Times New Roman"/>
          <w:sz w:val="24"/>
          <w:szCs w:val="24"/>
        </w:rPr>
        <w:t xml:space="preserve"> </w:t>
      </w:r>
      <w:r w:rsidRPr="00311A40">
        <w:rPr>
          <w:rFonts w:ascii="Times New Roman" w:eastAsia="Times New Roman" w:hAnsi="Times New Roman" w:cs="Times New Roman"/>
          <w:sz w:val="24"/>
          <w:szCs w:val="24"/>
        </w:rPr>
        <w:br/>
        <w:t>Ocular medication distribution poses distinct obstacles because of the eye's intricate structure and physiological limitations. In</w:t>
      </w:r>
      <w:r w:rsidR="00365052" w:rsidRPr="00311A40">
        <w:rPr>
          <w:rFonts w:ascii="Times New Roman" w:eastAsia="Times New Roman" w:hAnsi="Times New Roman" w:cs="Times New Roman"/>
          <w:sz w:val="24"/>
          <w:szCs w:val="24"/>
        </w:rPr>
        <w:t xml:space="preserve"> </w:t>
      </w:r>
      <w:r w:rsidRPr="00311A40">
        <w:rPr>
          <w:rFonts w:ascii="Times New Roman" w:eastAsia="Times New Roman" w:hAnsi="Times New Roman" w:cs="Times New Roman"/>
          <w:sz w:val="24"/>
          <w:szCs w:val="24"/>
        </w:rPr>
        <w:t xml:space="preserve">effective treatment results and patient non-compliance are frequently the result of traditional topical administration's inability to reach therapeutic concentrations in the target tissues. The development of ocular medication administration is examined in this chapter, with particular attention paid to the removal of intraocular obstacles, creative formulation techniques, and the possibility of </w:t>
      </w:r>
      <w:proofErr w:type="spellStart"/>
      <w:r w:rsidRPr="00311A40">
        <w:rPr>
          <w:rFonts w:ascii="Times New Roman" w:eastAsia="Times New Roman" w:hAnsi="Times New Roman" w:cs="Times New Roman"/>
          <w:sz w:val="24"/>
          <w:szCs w:val="24"/>
        </w:rPr>
        <w:t>occuserts</w:t>
      </w:r>
      <w:proofErr w:type="spellEnd"/>
      <w:r w:rsidRPr="00311A40">
        <w:rPr>
          <w:rFonts w:ascii="Times New Roman" w:eastAsia="Times New Roman" w:hAnsi="Times New Roman" w:cs="Times New Roman"/>
          <w:sz w:val="24"/>
          <w:szCs w:val="24"/>
        </w:rPr>
        <w:t xml:space="preserve"> as a promising delivery mechanism.</w:t>
      </w:r>
    </w:p>
    <w:p w14:paraId="2D014D3D" w14:textId="77777777" w:rsidR="00415E27" w:rsidRPr="00415E27" w:rsidRDefault="00415E27" w:rsidP="00415E27">
      <w:pPr>
        <w:spacing w:after="0" w:line="360" w:lineRule="auto"/>
        <w:jc w:val="both"/>
        <w:rPr>
          <w:rFonts w:ascii="Times New Roman" w:eastAsia="Times New Roman" w:hAnsi="Times New Roman" w:cs="Times New Roman"/>
          <w:sz w:val="24"/>
          <w:szCs w:val="24"/>
        </w:rPr>
      </w:pPr>
    </w:p>
    <w:p w14:paraId="6D6F1FCD" w14:textId="25FCF461" w:rsidR="00415E27" w:rsidRPr="00311A40" w:rsidRDefault="00415E27" w:rsidP="00415E27">
      <w:pPr>
        <w:spacing w:after="0" w:line="360" w:lineRule="auto"/>
        <w:jc w:val="both"/>
        <w:rPr>
          <w:rFonts w:ascii="Times New Roman" w:eastAsia="Times New Roman" w:hAnsi="Times New Roman" w:cs="Times New Roman"/>
          <w:sz w:val="24"/>
          <w:szCs w:val="24"/>
        </w:rPr>
      </w:pPr>
      <w:r w:rsidRPr="00415E27">
        <w:rPr>
          <w:rFonts w:ascii="Times New Roman" w:eastAsia="Times New Roman" w:hAnsi="Times New Roman" w:cs="Times New Roman"/>
          <w:b/>
          <w:bCs/>
          <w:sz w:val="24"/>
          <w:szCs w:val="24"/>
        </w:rPr>
        <w:t>Keywords:</w:t>
      </w:r>
      <w:r w:rsidRPr="00415E27">
        <w:rPr>
          <w:rFonts w:ascii="Times New Roman" w:eastAsia="Times New Roman" w:hAnsi="Times New Roman" w:cs="Times New Roman"/>
          <w:sz w:val="24"/>
          <w:szCs w:val="24"/>
        </w:rPr>
        <w:t xml:space="preserve"> Ocular medication, drug delivery, intraocular barriers, topical administration, therapeutic concentrations, patient compliance, formulation techniques, </w:t>
      </w:r>
      <w:proofErr w:type="spellStart"/>
      <w:r w:rsidRPr="00415E27">
        <w:rPr>
          <w:rFonts w:ascii="Times New Roman" w:eastAsia="Times New Roman" w:hAnsi="Times New Roman" w:cs="Times New Roman"/>
          <w:sz w:val="24"/>
          <w:szCs w:val="24"/>
        </w:rPr>
        <w:t>occuserts</w:t>
      </w:r>
      <w:proofErr w:type="spellEnd"/>
      <w:r w:rsidRPr="00415E27">
        <w:rPr>
          <w:rFonts w:ascii="Times New Roman" w:eastAsia="Times New Roman" w:hAnsi="Times New Roman" w:cs="Times New Roman"/>
          <w:sz w:val="24"/>
          <w:szCs w:val="24"/>
        </w:rPr>
        <w:t>, eye anatomy, physiological limitations.</w:t>
      </w:r>
    </w:p>
    <w:p w14:paraId="685638D4" w14:textId="77777777" w:rsidR="00F96EE3" w:rsidRPr="00311A40" w:rsidRDefault="00F96EE3" w:rsidP="00335BA2">
      <w:pPr>
        <w:spacing w:after="0" w:line="360" w:lineRule="auto"/>
        <w:jc w:val="both"/>
        <w:rPr>
          <w:rFonts w:ascii="Times New Roman" w:eastAsia="Times New Roman" w:hAnsi="Times New Roman" w:cs="Times New Roman"/>
          <w:sz w:val="24"/>
          <w:szCs w:val="24"/>
        </w:rPr>
      </w:pPr>
    </w:p>
    <w:p w14:paraId="4ECF108E" w14:textId="77777777" w:rsidR="00F96EE3" w:rsidRPr="00311A40" w:rsidRDefault="00F96EE3" w:rsidP="00335BA2">
      <w:pPr>
        <w:spacing w:after="0" w:line="360" w:lineRule="auto"/>
        <w:jc w:val="both"/>
        <w:rPr>
          <w:rFonts w:ascii="Times New Roman" w:eastAsia="Times New Roman" w:hAnsi="Times New Roman" w:cs="Times New Roman"/>
          <w:b/>
          <w:sz w:val="24"/>
          <w:szCs w:val="24"/>
        </w:rPr>
      </w:pPr>
      <w:r w:rsidRPr="00311A40">
        <w:rPr>
          <w:rFonts w:ascii="Times New Roman" w:eastAsia="Times New Roman" w:hAnsi="Times New Roman" w:cs="Times New Roman"/>
          <w:b/>
          <w:sz w:val="24"/>
          <w:szCs w:val="24"/>
        </w:rPr>
        <w:t>Introduction</w:t>
      </w:r>
    </w:p>
    <w:p w14:paraId="78BAF4DE" w14:textId="77777777" w:rsidR="00F96EE3" w:rsidRDefault="00F96EE3" w:rsidP="00335BA2">
      <w:p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t>Ocular medication delivery presents a formidable challenge to medicine because of the distinct physiological and anatomical barriers found in the eye. Delivering medication to specific tissues within the eye while maintaining therapeutic levels is still a challenging undertaking, even with advances in pharmaceutical sciences. This introduction summarizes the difficulties in delivering drugs to the eyes, stresses the need of getting beyond intraocular obstacles, and underlines the critical role that drug delivery systems play in ocular treatment.</w:t>
      </w:r>
      <w:r w:rsidR="00B24A43" w:rsidRPr="00311A40">
        <w:rPr>
          <w:rFonts w:ascii="Times New Roman" w:eastAsia="Times New Roman" w:hAnsi="Times New Roman" w:cs="Times New Roman"/>
          <w:sz w:val="24"/>
          <w:szCs w:val="24"/>
        </w:rPr>
        <w:t xml:space="preserve"> </w:t>
      </w:r>
      <w:r w:rsidRPr="00311A40">
        <w:rPr>
          <w:rFonts w:ascii="Times New Roman" w:eastAsia="Times New Roman" w:hAnsi="Times New Roman" w:cs="Times New Roman"/>
          <w:sz w:val="24"/>
          <w:szCs w:val="24"/>
        </w:rPr>
        <w:t>The cornea, conjunctiva, sclera, and retina are among the unique anatomical components of the eye that provide significant obstacles to medication absorption. Furthermore, physiological constraints that obstruct efficient medication administration include blood-ocular barriers, ocular clearance systems, and tear turnover. The poor bioavailability of medications delivered by traditional methods exacerbates these issues, calling for creative solutions to improve ocular drug administration.</w:t>
      </w:r>
      <w:r w:rsidR="00B24A43" w:rsidRPr="00311A40">
        <w:rPr>
          <w:rFonts w:ascii="Times New Roman" w:eastAsia="Times New Roman" w:hAnsi="Times New Roman" w:cs="Times New Roman"/>
          <w:sz w:val="24"/>
          <w:szCs w:val="24"/>
        </w:rPr>
        <w:t xml:space="preserve"> </w:t>
      </w:r>
      <w:r w:rsidR="00C913B6" w:rsidRPr="00311A40">
        <w:rPr>
          <w:rFonts w:ascii="Times New Roman" w:eastAsia="Times New Roman" w:hAnsi="Times New Roman" w:cs="Times New Roman"/>
          <w:sz w:val="24"/>
          <w:szCs w:val="24"/>
        </w:rPr>
        <w:t>The significance of Breaking t</w:t>
      </w:r>
      <w:r w:rsidR="00B24A43" w:rsidRPr="00311A40">
        <w:rPr>
          <w:rFonts w:ascii="Times New Roman" w:eastAsia="Times New Roman" w:hAnsi="Times New Roman" w:cs="Times New Roman"/>
          <w:sz w:val="24"/>
          <w:szCs w:val="24"/>
        </w:rPr>
        <w:t xml:space="preserve">hrough Intraocular Barriers to </w:t>
      </w:r>
      <w:r w:rsidRPr="00311A40">
        <w:rPr>
          <w:rFonts w:ascii="Times New Roman" w:eastAsia="Times New Roman" w:hAnsi="Times New Roman" w:cs="Times New Roman"/>
          <w:sz w:val="24"/>
          <w:szCs w:val="24"/>
        </w:rPr>
        <w:t xml:space="preserve">guarantee sufficient medication concentration at the target location, effective treatment of ocular illnesses necessitates breaking through intraocular barriers. For example, the corneal epithelium serves as a strong barrier that restricts the </w:t>
      </w:r>
      <w:proofErr w:type="gramStart"/>
      <w:r w:rsidRPr="00311A40">
        <w:rPr>
          <w:rFonts w:ascii="Times New Roman" w:eastAsia="Times New Roman" w:hAnsi="Times New Roman" w:cs="Times New Roman"/>
          <w:sz w:val="24"/>
          <w:szCs w:val="24"/>
        </w:rPr>
        <w:t>amount</w:t>
      </w:r>
      <w:proofErr w:type="gramEnd"/>
      <w:r w:rsidRPr="00311A40">
        <w:rPr>
          <w:rFonts w:ascii="Times New Roman" w:eastAsia="Times New Roman" w:hAnsi="Times New Roman" w:cs="Times New Roman"/>
          <w:sz w:val="24"/>
          <w:szCs w:val="24"/>
        </w:rPr>
        <w:t xml:space="preserve"> of drugs that may enter the underlying tissues. In a similar vein, medicinal drugs cannot enter the intraocular space through the blood-ocular barriers, which include the blood-aqueous and blood-retinal barriers. In order to achieve therapeutic medication concentrations within the eye and enhance treatment results, these obstacles must be removed.</w:t>
      </w:r>
      <w:r w:rsidR="00764ADE" w:rsidRPr="00311A40">
        <w:rPr>
          <w:rFonts w:ascii="Times New Roman" w:eastAsia="Times New Roman" w:hAnsi="Times New Roman" w:cs="Times New Roman"/>
          <w:sz w:val="24"/>
          <w:szCs w:val="24"/>
        </w:rPr>
        <w:t xml:space="preserve"> </w:t>
      </w:r>
      <w:r w:rsidRPr="00311A40">
        <w:rPr>
          <w:rFonts w:ascii="Times New Roman" w:eastAsia="Times New Roman" w:hAnsi="Times New Roman" w:cs="Times New Roman"/>
          <w:sz w:val="24"/>
          <w:szCs w:val="24"/>
        </w:rPr>
        <w:t>Drug delivery systems are essential for overcoming the difficulties related to ocular medication delivery</w:t>
      </w:r>
      <w:r w:rsidR="00E721CF">
        <w:rPr>
          <w:rFonts w:ascii="Times New Roman" w:eastAsia="Times New Roman" w:hAnsi="Times New Roman" w:cs="Times New Roman"/>
          <w:sz w:val="24"/>
          <w:szCs w:val="24"/>
        </w:rPr>
        <w:t xml:space="preserve"> (1)</w:t>
      </w:r>
      <w:r w:rsidRPr="00311A40">
        <w:rPr>
          <w:rFonts w:ascii="Times New Roman" w:eastAsia="Times New Roman" w:hAnsi="Times New Roman" w:cs="Times New Roman"/>
          <w:sz w:val="24"/>
          <w:szCs w:val="24"/>
        </w:rPr>
        <w:t xml:space="preserve">. These systems cover a broad spectrum of formulations and methods intended to improve drug penetration, extend the duration of residence, and provide long-term release in the ocular tissues. Among the cutting-edge drug delivery technologies that have </w:t>
      </w:r>
      <w:r w:rsidRPr="00311A40">
        <w:rPr>
          <w:rFonts w:ascii="Times New Roman" w:eastAsia="Times New Roman" w:hAnsi="Times New Roman" w:cs="Times New Roman"/>
          <w:sz w:val="24"/>
          <w:szCs w:val="24"/>
        </w:rPr>
        <w:lastRenderedPageBreak/>
        <w:t xml:space="preserve">demonstrated potential in removing intraocular barriers and enhancing the effectiveness of ocular treatments are hydrogels, liposomes, nanoparticles, micelles, and </w:t>
      </w:r>
      <w:proofErr w:type="spellStart"/>
      <w:r w:rsidRPr="00311A40">
        <w:rPr>
          <w:rFonts w:ascii="Times New Roman" w:eastAsia="Times New Roman" w:hAnsi="Times New Roman" w:cs="Times New Roman"/>
          <w:sz w:val="24"/>
          <w:szCs w:val="24"/>
        </w:rPr>
        <w:t>occuserts</w:t>
      </w:r>
      <w:proofErr w:type="spellEnd"/>
      <w:r w:rsidRPr="00311A40">
        <w:rPr>
          <w:rFonts w:ascii="Times New Roman" w:eastAsia="Times New Roman" w:hAnsi="Times New Roman" w:cs="Times New Roman"/>
          <w:sz w:val="24"/>
          <w:szCs w:val="24"/>
        </w:rPr>
        <w:t>. These technologies hold the potential to transform the treatment of ocular illnesses through the utilization of controlled release and targeted delivery principles.</w:t>
      </w:r>
      <w:r w:rsidR="00764ADE" w:rsidRPr="00311A40">
        <w:rPr>
          <w:rFonts w:ascii="Times New Roman" w:eastAsia="Times New Roman" w:hAnsi="Times New Roman" w:cs="Times New Roman"/>
          <w:sz w:val="24"/>
          <w:szCs w:val="24"/>
        </w:rPr>
        <w:t xml:space="preserve"> </w:t>
      </w:r>
      <w:r w:rsidRPr="00311A40">
        <w:rPr>
          <w:rFonts w:ascii="Times New Roman" w:eastAsia="Times New Roman" w:hAnsi="Times New Roman" w:cs="Times New Roman"/>
          <w:sz w:val="24"/>
          <w:szCs w:val="24"/>
        </w:rPr>
        <w:t>The transport of drugs into the eyes is a difficult and complex task that requires creative solutions to get past intraocular obstacles and improve treatment effectiveness. In this context, drug delivery systems are essential because they provide customized approaches to maximize medication delivery to the target tissues in the eye. Sufficient research and development in this domain are vital to tackle unfulfilled medical requirements and enhance patient results in ocular treatment</w:t>
      </w:r>
      <w:r w:rsidR="00E721CF">
        <w:rPr>
          <w:rFonts w:ascii="Times New Roman" w:eastAsia="Times New Roman" w:hAnsi="Times New Roman" w:cs="Times New Roman"/>
          <w:sz w:val="24"/>
          <w:szCs w:val="24"/>
        </w:rPr>
        <w:t xml:space="preserve"> (2)</w:t>
      </w:r>
      <w:r w:rsidRPr="00311A40">
        <w:rPr>
          <w:rFonts w:ascii="Times New Roman" w:eastAsia="Times New Roman" w:hAnsi="Times New Roman" w:cs="Times New Roman"/>
          <w:sz w:val="24"/>
          <w:szCs w:val="24"/>
        </w:rPr>
        <w:t>.</w:t>
      </w:r>
    </w:p>
    <w:p w14:paraId="3750EE52" w14:textId="77777777" w:rsidR="00015DFD" w:rsidRDefault="00015DFD" w:rsidP="00335BA2">
      <w:pPr>
        <w:spacing w:after="0" w:line="360" w:lineRule="auto"/>
        <w:jc w:val="both"/>
        <w:rPr>
          <w:rFonts w:ascii="Times New Roman" w:eastAsia="Times New Roman" w:hAnsi="Times New Roman" w:cs="Times New Roman"/>
          <w:sz w:val="24"/>
          <w:szCs w:val="24"/>
        </w:rPr>
      </w:pPr>
    </w:p>
    <w:p w14:paraId="36D39B6D" w14:textId="77777777" w:rsidR="007F0590" w:rsidRPr="00311A40" w:rsidRDefault="007F0590" w:rsidP="00840D5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0EAB0F0" wp14:editId="2E6E0086">
            <wp:extent cx="4432300" cy="4362450"/>
            <wp:effectExtent l="0" t="0" r="0" b="0"/>
            <wp:docPr id="1" name="Picture 0" descr="Untitl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eg"/>
                    <pic:cNvPicPr/>
                  </pic:nvPicPr>
                  <pic:blipFill rotWithShape="1">
                    <a:blip r:embed="rId8"/>
                    <a:srcRect l="15608" r="14998"/>
                    <a:stretch/>
                  </pic:blipFill>
                  <pic:spPr bwMode="auto">
                    <a:xfrm>
                      <a:off x="0" y="0"/>
                      <a:ext cx="4457100" cy="4386859"/>
                    </a:xfrm>
                    <a:prstGeom prst="rect">
                      <a:avLst/>
                    </a:prstGeom>
                    <a:ln>
                      <a:noFill/>
                    </a:ln>
                    <a:extLst>
                      <a:ext uri="{53640926-AAD7-44D8-BBD7-CCE9431645EC}">
                        <a14:shadowObscured xmlns:a14="http://schemas.microsoft.com/office/drawing/2010/main"/>
                      </a:ext>
                    </a:extLst>
                  </pic:spPr>
                </pic:pic>
              </a:graphicData>
            </a:graphic>
          </wp:inline>
        </w:drawing>
      </w:r>
    </w:p>
    <w:p w14:paraId="5145E9D0" w14:textId="77777777" w:rsidR="00840D55" w:rsidRDefault="00840D55" w:rsidP="00840D55">
      <w:pPr>
        <w:spacing w:after="0" w:line="360" w:lineRule="auto"/>
        <w:jc w:val="center"/>
        <w:rPr>
          <w:rFonts w:ascii="Times New Roman" w:eastAsia="Times New Roman" w:hAnsi="Times New Roman" w:cs="Times New Roman"/>
          <w:b/>
          <w:sz w:val="24"/>
          <w:szCs w:val="24"/>
        </w:rPr>
      </w:pPr>
    </w:p>
    <w:p w14:paraId="6EFE840E" w14:textId="29E50036" w:rsidR="00AB28F0" w:rsidRPr="00CA21BC" w:rsidRDefault="00CA21BC" w:rsidP="00840D55">
      <w:pPr>
        <w:spacing w:after="0" w:line="360" w:lineRule="auto"/>
        <w:jc w:val="center"/>
        <w:rPr>
          <w:rFonts w:ascii="Times New Roman" w:eastAsia="Times New Roman" w:hAnsi="Times New Roman" w:cs="Times New Roman"/>
          <w:b/>
          <w:sz w:val="24"/>
          <w:szCs w:val="24"/>
        </w:rPr>
      </w:pPr>
      <w:r w:rsidRPr="00CA21BC">
        <w:rPr>
          <w:rFonts w:ascii="Times New Roman" w:eastAsia="Times New Roman" w:hAnsi="Times New Roman" w:cs="Times New Roman"/>
          <w:b/>
          <w:sz w:val="24"/>
          <w:szCs w:val="24"/>
        </w:rPr>
        <w:t>Figure 1</w:t>
      </w:r>
      <w:r>
        <w:rPr>
          <w:rFonts w:ascii="Times New Roman" w:eastAsia="Times New Roman" w:hAnsi="Times New Roman" w:cs="Times New Roman"/>
          <w:b/>
          <w:sz w:val="24"/>
          <w:szCs w:val="24"/>
        </w:rPr>
        <w:t xml:space="preserve"> </w:t>
      </w:r>
      <w:r w:rsidRPr="00840D55">
        <w:rPr>
          <w:rFonts w:ascii="Times New Roman" w:eastAsia="Times New Roman" w:hAnsi="Times New Roman" w:cs="Times New Roman"/>
          <w:bCs/>
          <w:sz w:val="24"/>
          <w:szCs w:val="24"/>
        </w:rPr>
        <w:t>Ocular Drug Delivery System</w:t>
      </w:r>
    </w:p>
    <w:p w14:paraId="351CF6A9" w14:textId="77777777" w:rsidR="00CA21BC" w:rsidRDefault="00CA21BC" w:rsidP="00335BA2">
      <w:pPr>
        <w:spacing w:after="0" w:line="360" w:lineRule="auto"/>
        <w:jc w:val="both"/>
        <w:rPr>
          <w:rFonts w:ascii="Times New Roman" w:eastAsia="Times New Roman" w:hAnsi="Times New Roman" w:cs="Times New Roman"/>
          <w:sz w:val="24"/>
          <w:szCs w:val="24"/>
        </w:rPr>
      </w:pPr>
    </w:p>
    <w:p w14:paraId="332F88B0" w14:textId="77777777" w:rsidR="00015DFD" w:rsidRPr="00311A40" w:rsidRDefault="00015DFD" w:rsidP="00335BA2">
      <w:pPr>
        <w:spacing w:after="0" w:line="360" w:lineRule="auto"/>
        <w:jc w:val="both"/>
        <w:rPr>
          <w:rFonts w:ascii="Times New Roman" w:eastAsia="Times New Roman" w:hAnsi="Times New Roman" w:cs="Times New Roman"/>
          <w:sz w:val="24"/>
          <w:szCs w:val="24"/>
        </w:rPr>
      </w:pPr>
    </w:p>
    <w:p w14:paraId="419B92DE" w14:textId="77777777" w:rsidR="00AB28F0" w:rsidRPr="00311A40" w:rsidRDefault="00AB28F0" w:rsidP="00335BA2">
      <w:pPr>
        <w:spacing w:after="0" w:line="360" w:lineRule="auto"/>
        <w:jc w:val="both"/>
        <w:rPr>
          <w:rFonts w:ascii="Times New Roman" w:eastAsia="Times New Roman" w:hAnsi="Times New Roman" w:cs="Times New Roman"/>
          <w:b/>
          <w:sz w:val="24"/>
          <w:szCs w:val="24"/>
        </w:rPr>
      </w:pPr>
      <w:r w:rsidRPr="00311A40">
        <w:rPr>
          <w:rFonts w:ascii="Times New Roman" w:eastAsia="Times New Roman" w:hAnsi="Times New Roman" w:cs="Times New Roman"/>
          <w:b/>
          <w:sz w:val="24"/>
          <w:szCs w:val="24"/>
        </w:rPr>
        <w:t>Intraocular Barrier</w:t>
      </w:r>
    </w:p>
    <w:p w14:paraId="1D332CE1" w14:textId="77777777" w:rsidR="00600291" w:rsidRPr="00311A40" w:rsidRDefault="00AB28F0" w:rsidP="00335BA2">
      <w:pPr>
        <w:pStyle w:val="ListParagraph"/>
        <w:numPr>
          <w:ilvl w:val="0"/>
          <w:numId w:val="23"/>
        </w:numPr>
        <w:spacing w:after="0" w:line="360" w:lineRule="auto"/>
        <w:jc w:val="both"/>
        <w:rPr>
          <w:rFonts w:ascii="Times New Roman" w:eastAsia="Times New Roman" w:hAnsi="Times New Roman" w:cs="Times New Roman"/>
          <w:b/>
          <w:sz w:val="24"/>
          <w:szCs w:val="24"/>
        </w:rPr>
      </w:pPr>
      <w:r w:rsidRPr="00311A40">
        <w:rPr>
          <w:rFonts w:ascii="Times New Roman" w:eastAsia="Times New Roman" w:hAnsi="Times New Roman" w:cs="Times New Roman"/>
          <w:b/>
          <w:sz w:val="24"/>
          <w:szCs w:val="24"/>
        </w:rPr>
        <w:t>Tear Film:</w:t>
      </w:r>
    </w:p>
    <w:p w14:paraId="6BD308BB" w14:textId="77777777" w:rsidR="00AB28F0" w:rsidRPr="00311A40" w:rsidRDefault="00AB28F0" w:rsidP="00335BA2">
      <w:pPr>
        <w:pStyle w:val="ListParagraph"/>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lastRenderedPageBreak/>
        <w:t>The first line of defense and a major obstacle to ocular medication delivery is the tear film, a thin coating covering the ocular surface. The duration of time that topically administered medications are retained on the ocular surface is limited by its dynamic nature, which is defined by continuous turnover and drainage. Furthermore, medications may interact with the lipids, proteins, mucins, and electrolytes that make up the tear film, reducing the medication's bioavailability and effectiveness.</w:t>
      </w:r>
      <w:r w:rsidR="00A86A4C" w:rsidRPr="00311A40">
        <w:rPr>
          <w:rFonts w:ascii="Times New Roman" w:eastAsia="Times New Roman" w:hAnsi="Times New Roman" w:cs="Times New Roman"/>
          <w:sz w:val="24"/>
          <w:szCs w:val="24"/>
        </w:rPr>
        <w:t xml:space="preserve"> </w:t>
      </w:r>
      <w:r w:rsidRPr="00311A40">
        <w:rPr>
          <w:rFonts w:ascii="Times New Roman" w:eastAsia="Times New Roman" w:hAnsi="Times New Roman" w:cs="Times New Roman"/>
          <w:sz w:val="24"/>
          <w:szCs w:val="24"/>
        </w:rPr>
        <w:t xml:space="preserve">The following are some methods to get beyond the tear film barrier: </w:t>
      </w:r>
      <w:r w:rsidRPr="00311A40">
        <w:rPr>
          <w:rFonts w:ascii="Times New Roman" w:eastAsia="Times New Roman" w:hAnsi="Times New Roman" w:cs="Times New Roman"/>
          <w:sz w:val="24"/>
          <w:szCs w:val="24"/>
        </w:rPr>
        <w:br/>
      </w:r>
    </w:p>
    <w:p w14:paraId="1A02DBDB" w14:textId="77777777" w:rsidR="00AB28F0" w:rsidRPr="00311A40" w:rsidRDefault="00AB28F0" w:rsidP="00335BA2">
      <w:pPr>
        <w:pStyle w:val="ListParagraph"/>
        <w:numPr>
          <w:ilvl w:val="0"/>
          <w:numId w:val="22"/>
        </w:num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t xml:space="preserve">Increasing </w:t>
      </w:r>
      <w:proofErr w:type="spellStart"/>
      <w:r w:rsidRPr="00311A40">
        <w:rPr>
          <w:rFonts w:ascii="Times New Roman" w:eastAsia="Times New Roman" w:hAnsi="Times New Roman" w:cs="Times New Roman"/>
          <w:sz w:val="24"/>
          <w:szCs w:val="24"/>
        </w:rPr>
        <w:t>mucoadhesion</w:t>
      </w:r>
      <w:proofErr w:type="spellEnd"/>
      <w:r w:rsidRPr="00311A40">
        <w:rPr>
          <w:rFonts w:ascii="Times New Roman" w:eastAsia="Times New Roman" w:hAnsi="Times New Roman" w:cs="Times New Roman"/>
          <w:sz w:val="24"/>
          <w:szCs w:val="24"/>
        </w:rPr>
        <w:t xml:space="preserve"> and drug viscosity to extend the duration of the medication's residency on the ocular surface.</w:t>
      </w:r>
    </w:p>
    <w:p w14:paraId="7AB92604" w14:textId="77777777" w:rsidR="00AB28F0" w:rsidRPr="00311A40" w:rsidRDefault="00AB28F0" w:rsidP="00335BA2">
      <w:pPr>
        <w:pStyle w:val="ListParagraph"/>
        <w:numPr>
          <w:ilvl w:val="0"/>
          <w:numId w:val="22"/>
        </w:num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t>Drug transport across the tear film can be facilitated by using penetration or permeation enhancers.</w:t>
      </w:r>
    </w:p>
    <w:p w14:paraId="2BF44FE8" w14:textId="77777777" w:rsidR="00AB28F0" w:rsidRPr="00311A40" w:rsidRDefault="00AB28F0" w:rsidP="00335BA2">
      <w:pPr>
        <w:pStyle w:val="ListParagraph"/>
        <w:numPr>
          <w:ilvl w:val="0"/>
          <w:numId w:val="22"/>
        </w:num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t>Encapsulating medications in liposomes or nanoparticles to shield them from enzymatic breakdown and tear dilution.</w:t>
      </w:r>
    </w:p>
    <w:p w14:paraId="56AA32D9" w14:textId="77777777" w:rsidR="00AB28F0" w:rsidRPr="00311A40" w:rsidRDefault="00AB28F0" w:rsidP="00335BA2">
      <w:pPr>
        <w:pStyle w:val="ListParagraph"/>
        <w:numPr>
          <w:ilvl w:val="0"/>
          <w:numId w:val="22"/>
        </w:num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t>Creating formulations with sustained release that allow for extended medication exposure even in the face of tear turnover</w:t>
      </w:r>
      <w:r w:rsidR="00E721CF">
        <w:rPr>
          <w:rFonts w:ascii="Times New Roman" w:eastAsia="Times New Roman" w:hAnsi="Times New Roman" w:cs="Times New Roman"/>
          <w:sz w:val="24"/>
          <w:szCs w:val="24"/>
        </w:rPr>
        <w:t xml:space="preserve"> (3,4)</w:t>
      </w:r>
      <w:r w:rsidRPr="00311A40">
        <w:rPr>
          <w:rFonts w:ascii="Times New Roman" w:eastAsia="Times New Roman" w:hAnsi="Times New Roman" w:cs="Times New Roman"/>
          <w:sz w:val="24"/>
          <w:szCs w:val="24"/>
        </w:rPr>
        <w:t>.</w:t>
      </w:r>
    </w:p>
    <w:p w14:paraId="32FF774A" w14:textId="77777777" w:rsidR="000734B1" w:rsidRPr="00840D55" w:rsidRDefault="000734B1" w:rsidP="00840D55">
      <w:pPr>
        <w:spacing w:after="0" w:line="360" w:lineRule="auto"/>
        <w:jc w:val="both"/>
        <w:rPr>
          <w:rFonts w:ascii="Times New Roman" w:eastAsia="Times New Roman" w:hAnsi="Times New Roman" w:cs="Times New Roman"/>
          <w:sz w:val="24"/>
          <w:szCs w:val="24"/>
        </w:rPr>
      </w:pPr>
    </w:p>
    <w:p w14:paraId="0D9020F0" w14:textId="77777777" w:rsidR="00600291" w:rsidRPr="00311A40" w:rsidRDefault="00AB28F0" w:rsidP="00335BA2">
      <w:pPr>
        <w:pStyle w:val="ListParagraph"/>
        <w:numPr>
          <w:ilvl w:val="0"/>
          <w:numId w:val="23"/>
        </w:numPr>
        <w:spacing w:after="0" w:line="360" w:lineRule="auto"/>
        <w:jc w:val="both"/>
        <w:rPr>
          <w:rFonts w:ascii="Times New Roman" w:eastAsia="Times New Roman" w:hAnsi="Times New Roman" w:cs="Times New Roman"/>
          <w:b/>
          <w:sz w:val="24"/>
          <w:szCs w:val="24"/>
        </w:rPr>
      </w:pPr>
      <w:r w:rsidRPr="00311A40">
        <w:rPr>
          <w:rFonts w:ascii="Times New Roman" w:eastAsia="Times New Roman" w:hAnsi="Times New Roman" w:cs="Times New Roman"/>
          <w:b/>
          <w:sz w:val="24"/>
          <w:szCs w:val="24"/>
        </w:rPr>
        <w:t>Corneal Epithelium:</w:t>
      </w:r>
    </w:p>
    <w:p w14:paraId="16B48118" w14:textId="4AA15274" w:rsidR="00600291" w:rsidRPr="00311A40" w:rsidRDefault="00AB28F0" w:rsidP="00840D55">
      <w:pPr>
        <w:pStyle w:val="ListParagraph"/>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t>Drug entry into the anterior chamber of the eye is severely impeded by the corneal epithelium, a multilayered barrier made of hydrophobic lipids and tight connections. Its tight connections impede paracellular transport, and its lipophilic nature limits the admission of hydrophilic medicines.</w:t>
      </w:r>
      <w:r w:rsidR="00A86A4C" w:rsidRPr="00311A40">
        <w:rPr>
          <w:rFonts w:ascii="Times New Roman" w:eastAsia="Times New Roman" w:hAnsi="Times New Roman" w:cs="Times New Roman"/>
          <w:sz w:val="24"/>
          <w:szCs w:val="24"/>
        </w:rPr>
        <w:t xml:space="preserve"> </w:t>
      </w:r>
      <w:r w:rsidRPr="00311A40">
        <w:rPr>
          <w:rFonts w:ascii="Times New Roman" w:eastAsia="Times New Roman" w:hAnsi="Times New Roman" w:cs="Times New Roman"/>
          <w:sz w:val="24"/>
          <w:szCs w:val="24"/>
        </w:rPr>
        <w:t>The following are some methods to get beyond the</w:t>
      </w:r>
      <w:r w:rsidR="00600291" w:rsidRPr="00311A40">
        <w:rPr>
          <w:rFonts w:ascii="Times New Roman" w:eastAsia="Times New Roman" w:hAnsi="Times New Roman" w:cs="Times New Roman"/>
          <w:sz w:val="24"/>
          <w:szCs w:val="24"/>
        </w:rPr>
        <w:t xml:space="preserve"> corneal epithelial barrier: </w:t>
      </w:r>
      <w:r w:rsidR="00600291" w:rsidRPr="00311A40">
        <w:rPr>
          <w:rFonts w:ascii="Times New Roman" w:eastAsia="Times New Roman" w:hAnsi="Times New Roman" w:cs="Times New Roman"/>
          <w:sz w:val="24"/>
          <w:szCs w:val="24"/>
        </w:rPr>
        <w:br/>
        <w:t>E</w:t>
      </w:r>
      <w:r w:rsidRPr="00311A40">
        <w:rPr>
          <w:rFonts w:ascii="Times New Roman" w:eastAsia="Times New Roman" w:hAnsi="Times New Roman" w:cs="Times New Roman"/>
          <w:sz w:val="24"/>
          <w:szCs w:val="24"/>
        </w:rPr>
        <w:t>ncapsulating medications in liposomes or nanoparticles to improve</w:t>
      </w:r>
      <w:r w:rsidR="00600291" w:rsidRPr="00311A40">
        <w:rPr>
          <w:rFonts w:ascii="Times New Roman" w:eastAsia="Times New Roman" w:hAnsi="Times New Roman" w:cs="Times New Roman"/>
          <w:sz w:val="24"/>
          <w:szCs w:val="24"/>
        </w:rPr>
        <w:t xml:space="preserve"> ocular penetration.</w:t>
      </w:r>
    </w:p>
    <w:p w14:paraId="25C92A78" w14:textId="77777777" w:rsidR="00600291" w:rsidRPr="00311A40" w:rsidRDefault="00600291" w:rsidP="00335BA2">
      <w:pPr>
        <w:pStyle w:val="ListParagraph"/>
        <w:numPr>
          <w:ilvl w:val="0"/>
          <w:numId w:val="24"/>
        </w:num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t>A</w:t>
      </w:r>
      <w:r w:rsidR="00AB28F0" w:rsidRPr="00311A40">
        <w:rPr>
          <w:rFonts w:ascii="Times New Roman" w:eastAsia="Times New Roman" w:hAnsi="Times New Roman" w:cs="Times New Roman"/>
          <w:sz w:val="24"/>
          <w:szCs w:val="24"/>
        </w:rPr>
        <w:t xml:space="preserve">dding penetration enhancers to improve medication permeability and break tight junctions, such </w:t>
      </w:r>
      <w:r w:rsidRPr="00311A40">
        <w:rPr>
          <w:rFonts w:ascii="Times New Roman" w:eastAsia="Times New Roman" w:hAnsi="Times New Roman" w:cs="Times New Roman"/>
          <w:sz w:val="24"/>
          <w:szCs w:val="24"/>
        </w:rPr>
        <w:t>as bile salts or surfactants.</w:t>
      </w:r>
    </w:p>
    <w:p w14:paraId="316F12A3" w14:textId="77777777" w:rsidR="00600291" w:rsidRPr="00311A40" w:rsidRDefault="00600291" w:rsidP="00335BA2">
      <w:pPr>
        <w:pStyle w:val="ListParagraph"/>
        <w:numPr>
          <w:ilvl w:val="0"/>
          <w:numId w:val="24"/>
        </w:num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t>B</w:t>
      </w:r>
      <w:r w:rsidR="00AB28F0" w:rsidRPr="00311A40">
        <w:rPr>
          <w:rFonts w:ascii="Times New Roman" w:eastAsia="Times New Roman" w:hAnsi="Times New Roman" w:cs="Times New Roman"/>
          <w:sz w:val="24"/>
          <w:szCs w:val="24"/>
        </w:rPr>
        <w:t>oosting lipophilicity by prodrug methods to</w:t>
      </w:r>
      <w:r w:rsidRPr="00311A40">
        <w:rPr>
          <w:rFonts w:ascii="Times New Roman" w:eastAsia="Times New Roman" w:hAnsi="Times New Roman" w:cs="Times New Roman"/>
          <w:sz w:val="24"/>
          <w:szCs w:val="24"/>
        </w:rPr>
        <w:t xml:space="preserve"> increase corneal absorption.</w:t>
      </w:r>
    </w:p>
    <w:p w14:paraId="0D2AD747" w14:textId="77777777" w:rsidR="00AB28F0" w:rsidRDefault="00600291" w:rsidP="00335BA2">
      <w:pPr>
        <w:pStyle w:val="ListParagraph"/>
        <w:numPr>
          <w:ilvl w:val="0"/>
          <w:numId w:val="24"/>
        </w:num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t>D</w:t>
      </w:r>
      <w:r w:rsidR="00AB28F0" w:rsidRPr="00311A40">
        <w:rPr>
          <w:rFonts w:ascii="Times New Roman" w:eastAsia="Times New Roman" w:hAnsi="Times New Roman" w:cs="Times New Roman"/>
          <w:sz w:val="24"/>
          <w:szCs w:val="24"/>
        </w:rPr>
        <w:t xml:space="preserve">elivering drugs to particular corneal layers with precision by using delivery methods based on </w:t>
      </w:r>
      <w:proofErr w:type="gramStart"/>
      <w:r w:rsidR="00AB28F0" w:rsidRPr="00311A40">
        <w:rPr>
          <w:rFonts w:ascii="Times New Roman" w:eastAsia="Times New Roman" w:hAnsi="Times New Roman" w:cs="Times New Roman"/>
          <w:sz w:val="24"/>
          <w:szCs w:val="24"/>
        </w:rPr>
        <w:t>nanotechnology</w:t>
      </w:r>
      <w:r w:rsidR="00E721CF">
        <w:rPr>
          <w:rFonts w:ascii="Times New Roman" w:eastAsia="Times New Roman" w:hAnsi="Times New Roman" w:cs="Times New Roman"/>
          <w:sz w:val="24"/>
          <w:szCs w:val="24"/>
        </w:rPr>
        <w:t>(</w:t>
      </w:r>
      <w:proofErr w:type="gramEnd"/>
      <w:r w:rsidR="00E721CF">
        <w:rPr>
          <w:rFonts w:ascii="Times New Roman" w:eastAsia="Times New Roman" w:hAnsi="Times New Roman" w:cs="Times New Roman"/>
          <w:sz w:val="24"/>
          <w:szCs w:val="24"/>
        </w:rPr>
        <w:t>5,6)</w:t>
      </w:r>
      <w:r w:rsidR="00AB28F0" w:rsidRPr="00311A40">
        <w:rPr>
          <w:rFonts w:ascii="Times New Roman" w:eastAsia="Times New Roman" w:hAnsi="Times New Roman" w:cs="Times New Roman"/>
          <w:sz w:val="24"/>
          <w:szCs w:val="24"/>
        </w:rPr>
        <w:t>.</w:t>
      </w:r>
    </w:p>
    <w:p w14:paraId="3F916D06" w14:textId="77777777" w:rsidR="002F3611" w:rsidRDefault="002F3611" w:rsidP="00335BA2">
      <w:pPr>
        <w:pStyle w:val="ListParagraph"/>
        <w:spacing w:after="0" w:line="360" w:lineRule="auto"/>
        <w:ind w:left="1440"/>
        <w:jc w:val="both"/>
        <w:rPr>
          <w:rFonts w:ascii="Times New Roman" w:eastAsia="Times New Roman" w:hAnsi="Times New Roman" w:cs="Times New Roman"/>
          <w:sz w:val="24"/>
          <w:szCs w:val="24"/>
        </w:rPr>
      </w:pPr>
    </w:p>
    <w:p w14:paraId="49105BCA" w14:textId="77777777" w:rsidR="002F3611" w:rsidRPr="002F3611" w:rsidRDefault="002F3611" w:rsidP="00335BA2">
      <w:pPr>
        <w:spacing w:after="0" w:line="360" w:lineRule="auto"/>
        <w:jc w:val="both"/>
        <w:rPr>
          <w:rFonts w:ascii="Times New Roman" w:eastAsia="Times New Roman" w:hAnsi="Times New Roman" w:cs="Times New Roman"/>
          <w:sz w:val="24"/>
          <w:szCs w:val="24"/>
        </w:rPr>
      </w:pPr>
      <w:r>
        <w:rPr>
          <w:noProof/>
        </w:rPr>
        <w:lastRenderedPageBreak/>
        <w:drawing>
          <wp:inline distT="0" distB="0" distL="0" distR="0" wp14:anchorId="564643C0" wp14:editId="60A1F996">
            <wp:extent cx="5864087" cy="3846444"/>
            <wp:effectExtent l="19050" t="0" r="3313" b="0"/>
            <wp:docPr id="2" name="Picture 1" descr="Untitled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1).jpeg"/>
                    <pic:cNvPicPr/>
                  </pic:nvPicPr>
                  <pic:blipFill>
                    <a:blip r:embed="rId9"/>
                    <a:stretch>
                      <a:fillRect/>
                    </a:stretch>
                  </pic:blipFill>
                  <pic:spPr>
                    <a:xfrm>
                      <a:off x="0" y="0"/>
                      <a:ext cx="5869036" cy="3849690"/>
                    </a:xfrm>
                    <a:prstGeom prst="rect">
                      <a:avLst/>
                    </a:prstGeom>
                  </pic:spPr>
                </pic:pic>
              </a:graphicData>
            </a:graphic>
          </wp:inline>
        </w:drawing>
      </w:r>
    </w:p>
    <w:p w14:paraId="139E41B5" w14:textId="77777777" w:rsidR="00600291" w:rsidRPr="002F3611" w:rsidRDefault="002F3611" w:rsidP="00840D55">
      <w:pPr>
        <w:pStyle w:val="ListParagraph"/>
        <w:spacing w:after="0" w:line="360" w:lineRule="auto"/>
        <w:ind w:left="1440"/>
        <w:jc w:val="center"/>
        <w:rPr>
          <w:rFonts w:ascii="Times New Roman" w:eastAsia="Times New Roman" w:hAnsi="Times New Roman" w:cs="Times New Roman"/>
          <w:b/>
          <w:sz w:val="24"/>
          <w:szCs w:val="24"/>
        </w:rPr>
      </w:pPr>
      <w:r w:rsidRPr="002F3611">
        <w:rPr>
          <w:rFonts w:ascii="Times New Roman" w:eastAsia="Times New Roman" w:hAnsi="Times New Roman" w:cs="Times New Roman"/>
          <w:b/>
          <w:sz w:val="24"/>
          <w:szCs w:val="24"/>
        </w:rPr>
        <w:t xml:space="preserve">Figure:2 </w:t>
      </w:r>
      <w:r w:rsidRPr="00840D55">
        <w:rPr>
          <w:rFonts w:ascii="Times New Roman" w:eastAsia="Times New Roman" w:hAnsi="Times New Roman" w:cs="Times New Roman"/>
          <w:bCs/>
          <w:sz w:val="24"/>
          <w:szCs w:val="24"/>
        </w:rPr>
        <w:t>Diagram of Eye</w:t>
      </w:r>
      <w:r w:rsidR="00EF5EB3" w:rsidRPr="00840D55">
        <w:rPr>
          <w:rFonts w:ascii="Times New Roman" w:eastAsia="Times New Roman" w:hAnsi="Times New Roman" w:cs="Times New Roman"/>
          <w:bCs/>
          <w:sz w:val="24"/>
          <w:szCs w:val="24"/>
        </w:rPr>
        <w:t xml:space="preserve"> with various sites</w:t>
      </w:r>
    </w:p>
    <w:p w14:paraId="394B70C1" w14:textId="77777777" w:rsidR="00600291" w:rsidRPr="00311A40" w:rsidRDefault="00600291" w:rsidP="00335BA2">
      <w:pPr>
        <w:pStyle w:val="ListParagraph"/>
        <w:spacing w:after="0" w:line="360" w:lineRule="auto"/>
        <w:ind w:left="1440"/>
        <w:jc w:val="both"/>
        <w:rPr>
          <w:rFonts w:ascii="Times New Roman" w:eastAsia="Times New Roman" w:hAnsi="Times New Roman" w:cs="Times New Roman"/>
          <w:sz w:val="24"/>
          <w:szCs w:val="24"/>
        </w:rPr>
      </w:pPr>
    </w:p>
    <w:p w14:paraId="1E317834" w14:textId="77777777" w:rsidR="00600291" w:rsidRPr="00311A40" w:rsidRDefault="00600291" w:rsidP="00335BA2">
      <w:pPr>
        <w:pStyle w:val="ListParagraph"/>
        <w:numPr>
          <w:ilvl w:val="0"/>
          <w:numId w:val="23"/>
        </w:numPr>
        <w:spacing w:after="0" w:line="360" w:lineRule="auto"/>
        <w:jc w:val="both"/>
        <w:rPr>
          <w:rFonts w:ascii="Times New Roman" w:eastAsia="Times New Roman" w:hAnsi="Times New Roman" w:cs="Times New Roman"/>
          <w:b/>
          <w:sz w:val="24"/>
          <w:szCs w:val="24"/>
        </w:rPr>
      </w:pPr>
      <w:r w:rsidRPr="00311A40">
        <w:rPr>
          <w:rFonts w:ascii="Times New Roman" w:eastAsia="Times New Roman" w:hAnsi="Times New Roman" w:cs="Times New Roman"/>
          <w:b/>
          <w:sz w:val="24"/>
          <w:szCs w:val="24"/>
        </w:rPr>
        <w:t>Blood-Ocular Barriers:</w:t>
      </w:r>
    </w:p>
    <w:p w14:paraId="400BB62C" w14:textId="77777777" w:rsidR="00600291" w:rsidRPr="00311A40" w:rsidRDefault="00600291" w:rsidP="00335BA2">
      <w:pPr>
        <w:pStyle w:val="ListParagraph"/>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t>The blood-aqueous and blood-retinal barriers are two examples of the blood-ocular barriers that closely control the flow of molecules from the systemic circulation into the ocular tissues. These barriers, which prevent big and hydrophilic molecules from entering the intraocular space, are made of endothelial c</w:t>
      </w:r>
      <w:r w:rsidR="006A603E" w:rsidRPr="00311A40">
        <w:rPr>
          <w:rFonts w:ascii="Times New Roman" w:eastAsia="Times New Roman" w:hAnsi="Times New Roman" w:cs="Times New Roman"/>
          <w:sz w:val="24"/>
          <w:szCs w:val="24"/>
        </w:rPr>
        <w:t xml:space="preserve">ells joined by tight </w:t>
      </w:r>
      <w:proofErr w:type="spellStart"/>
      <w:proofErr w:type="gramStart"/>
      <w:r w:rsidR="006A603E" w:rsidRPr="00311A40">
        <w:rPr>
          <w:rFonts w:ascii="Times New Roman" w:eastAsia="Times New Roman" w:hAnsi="Times New Roman" w:cs="Times New Roman"/>
          <w:sz w:val="24"/>
          <w:szCs w:val="24"/>
        </w:rPr>
        <w:t>junctions.A</w:t>
      </w:r>
      <w:r w:rsidRPr="00311A40">
        <w:rPr>
          <w:rFonts w:ascii="Times New Roman" w:eastAsia="Times New Roman" w:hAnsi="Times New Roman" w:cs="Times New Roman"/>
          <w:sz w:val="24"/>
          <w:szCs w:val="24"/>
        </w:rPr>
        <w:t>mong</w:t>
      </w:r>
      <w:proofErr w:type="spellEnd"/>
      <w:proofErr w:type="gramEnd"/>
      <w:r w:rsidRPr="00311A40">
        <w:rPr>
          <w:rFonts w:ascii="Times New Roman" w:eastAsia="Times New Roman" w:hAnsi="Times New Roman" w:cs="Times New Roman"/>
          <w:sz w:val="24"/>
          <w:szCs w:val="24"/>
        </w:rPr>
        <w:t xml:space="preserve"> the methods for getting beyond blood-ocular barriers are</w:t>
      </w:r>
      <w:r w:rsidRPr="00311A40">
        <w:rPr>
          <w:rFonts w:ascii="Times New Roman" w:eastAsia="Times New Roman" w:hAnsi="Times New Roman" w:cs="Times New Roman"/>
          <w:b/>
          <w:sz w:val="24"/>
          <w:szCs w:val="24"/>
        </w:rPr>
        <w:t>:</w:t>
      </w:r>
      <w:r w:rsidR="0011167D" w:rsidRPr="00311A40">
        <w:rPr>
          <w:rFonts w:ascii="Times New Roman" w:eastAsia="Times New Roman" w:hAnsi="Times New Roman" w:cs="Times New Roman"/>
          <w:sz w:val="24"/>
          <w:szCs w:val="24"/>
        </w:rPr>
        <w:t xml:space="preserve"> </w:t>
      </w:r>
      <w:r w:rsidR="000904F1" w:rsidRPr="00311A40">
        <w:rPr>
          <w:rFonts w:ascii="Times New Roman" w:eastAsia="Times New Roman" w:hAnsi="Times New Roman" w:cs="Times New Roman"/>
          <w:sz w:val="24"/>
          <w:szCs w:val="24"/>
        </w:rPr>
        <w:t xml:space="preserve">The following are some methods to get beyond the blood- ocular </w:t>
      </w:r>
      <w:r w:rsidR="00354BC3" w:rsidRPr="00311A40">
        <w:rPr>
          <w:rFonts w:ascii="Times New Roman" w:eastAsia="Times New Roman" w:hAnsi="Times New Roman" w:cs="Times New Roman"/>
          <w:sz w:val="24"/>
          <w:szCs w:val="24"/>
        </w:rPr>
        <w:t>barrier:</w:t>
      </w:r>
    </w:p>
    <w:p w14:paraId="0C86E3D8" w14:textId="77777777" w:rsidR="00600291" w:rsidRPr="00311A40" w:rsidRDefault="00600291" w:rsidP="00335BA2">
      <w:pPr>
        <w:pStyle w:val="ListParagraph"/>
        <w:numPr>
          <w:ilvl w:val="0"/>
          <w:numId w:val="25"/>
        </w:num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t>Creating medication delivery methods that can pass through or via the blood-ocular barriers.</w:t>
      </w:r>
    </w:p>
    <w:p w14:paraId="2DDF98FB" w14:textId="77777777" w:rsidR="00600291" w:rsidRPr="00311A40" w:rsidRDefault="00600291" w:rsidP="00335BA2">
      <w:pPr>
        <w:pStyle w:val="ListParagraph"/>
        <w:numPr>
          <w:ilvl w:val="0"/>
          <w:numId w:val="25"/>
        </w:num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t>Using receptor-mediated transcytosis processes to speed up the passage of medications through endothelial cells.</w:t>
      </w:r>
    </w:p>
    <w:p w14:paraId="75FCA1E8" w14:textId="77777777" w:rsidR="00600291" w:rsidRPr="00311A40" w:rsidRDefault="00600291" w:rsidP="00335BA2">
      <w:pPr>
        <w:pStyle w:val="ListParagraph"/>
        <w:numPr>
          <w:ilvl w:val="0"/>
          <w:numId w:val="25"/>
        </w:num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t>Using liposomes or nanoparticles as carrier systems to increase the bioavailability of medications in the eye and shield them from enzymatic breakdown.</w:t>
      </w:r>
    </w:p>
    <w:p w14:paraId="77DC417B" w14:textId="77777777" w:rsidR="004D0413" w:rsidRPr="00311A40" w:rsidRDefault="00600291" w:rsidP="00335BA2">
      <w:pPr>
        <w:pStyle w:val="ListParagraph"/>
        <w:numPr>
          <w:ilvl w:val="0"/>
          <w:numId w:val="25"/>
        </w:num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t>Using intraocular injection methods to get high drug concentrations without going through systemic obstacles, such as intravitreal or suprachoroidal delivery</w:t>
      </w:r>
      <w:r w:rsidR="00335BA2">
        <w:rPr>
          <w:rFonts w:ascii="Times New Roman" w:eastAsia="Times New Roman" w:hAnsi="Times New Roman" w:cs="Times New Roman"/>
          <w:sz w:val="24"/>
          <w:szCs w:val="24"/>
        </w:rPr>
        <w:t xml:space="preserve"> (7)</w:t>
      </w:r>
      <w:r w:rsidRPr="00311A40">
        <w:rPr>
          <w:rFonts w:ascii="Times New Roman" w:eastAsia="Times New Roman" w:hAnsi="Times New Roman" w:cs="Times New Roman"/>
          <w:sz w:val="24"/>
          <w:szCs w:val="24"/>
        </w:rPr>
        <w:t>.</w:t>
      </w:r>
    </w:p>
    <w:p w14:paraId="57C903CB" w14:textId="77777777" w:rsidR="004D0413" w:rsidRPr="00311A40" w:rsidRDefault="004D0413" w:rsidP="00335BA2">
      <w:pPr>
        <w:pStyle w:val="ListParagraph"/>
        <w:numPr>
          <w:ilvl w:val="0"/>
          <w:numId w:val="23"/>
        </w:numPr>
        <w:spacing w:after="0" w:line="360" w:lineRule="auto"/>
        <w:jc w:val="both"/>
        <w:rPr>
          <w:rFonts w:ascii="Times New Roman" w:eastAsia="Times New Roman" w:hAnsi="Times New Roman" w:cs="Times New Roman"/>
          <w:b/>
          <w:sz w:val="24"/>
          <w:szCs w:val="24"/>
        </w:rPr>
      </w:pPr>
      <w:r w:rsidRPr="00311A40">
        <w:rPr>
          <w:rFonts w:ascii="Times New Roman" w:eastAsia="Times New Roman" w:hAnsi="Times New Roman" w:cs="Times New Roman"/>
          <w:b/>
          <w:sz w:val="24"/>
          <w:szCs w:val="24"/>
        </w:rPr>
        <w:t>Elimination systems:</w:t>
      </w:r>
    </w:p>
    <w:p w14:paraId="7820ACC8" w14:textId="77777777" w:rsidR="004D0413" w:rsidRPr="00311A40" w:rsidRDefault="004D0413" w:rsidP="00335BA2">
      <w:pPr>
        <w:pStyle w:val="ListParagraph"/>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lastRenderedPageBreak/>
        <w:t>The eye has effective systems for the quick removal of medications from the ocular tissues, hence reducing the effectiveness of their therapeutic effects. These processes include tear drainage, lymphatic drainage, and systemic clearance.</w:t>
      </w:r>
      <w:r w:rsidR="00836EFD" w:rsidRPr="00311A40">
        <w:rPr>
          <w:rFonts w:ascii="Times New Roman" w:eastAsia="Times New Roman" w:hAnsi="Times New Roman" w:cs="Times New Roman"/>
          <w:sz w:val="24"/>
          <w:szCs w:val="24"/>
        </w:rPr>
        <w:t xml:space="preserve"> </w:t>
      </w:r>
      <w:r w:rsidRPr="00311A40">
        <w:rPr>
          <w:rFonts w:ascii="Times New Roman" w:eastAsia="Times New Roman" w:hAnsi="Times New Roman" w:cs="Times New Roman"/>
          <w:sz w:val="24"/>
          <w:szCs w:val="24"/>
        </w:rPr>
        <w:t>The following are some methods to get around elimination mechanisms:</w:t>
      </w:r>
    </w:p>
    <w:p w14:paraId="1C90CC73" w14:textId="77777777" w:rsidR="004D0413" w:rsidRPr="00311A40" w:rsidRDefault="004D0413" w:rsidP="00335BA2">
      <w:pPr>
        <w:pStyle w:val="ListParagraph"/>
        <w:numPr>
          <w:ilvl w:val="0"/>
          <w:numId w:val="26"/>
        </w:num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t>Putting medications in formulations with extended release to increase how long they stay in the eyes.</w:t>
      </w:r>
    </w:p>
    <w:p w14:paraId="7A00277F" w14:textId="77777777" w:rsidR="004D0413" w:rsidRPr="00311A40" w:rsidRDefault="004D0413" w:rsidP="00335BA2">
      <w:pPr>
        <w:pStyle w:val="ListParagraph"/>
        <w:numPr>
          <w:ilvl w:val="0"/>
          <w:numId w:val="26"/>
        </w:num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t>Extending the duration of medication residence on the ocular surface with the use of viscosity enhancers or mucoadhesive polymers.</w:t>
      </w:r>
    </w:p>
    <w:p w14:paraId="72F83D87" w14:textId="77777777" w:rsidR="004D0413" w:rsidRPr="00311A40" w:rsidRDefault="004D0413" w:rsidP="00335BA2">
      <w:pPr>
        <w:pStyle w:val="ListParagraph"/>
        <w:numPr>
          <w:ilvl w:val="0"/>
          <w:numId w:val="26"/>
        </w:num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t>Creating drug delivery devices that can target certain ocular tissues in order to reduce systemic exposure and increase local drug concentration.</w:t>
      </w:r>
    </w:p>
    <w:p w14:paraId="385D50C4" w14:textId="77777777" w:rsidR="004D0413" w:rsidRPr="00311A40" w:rsidRDefault="004D0413" w:rsidP="00335BA2">
      <w:pPr>
        <w:pStyle w:val="ListParagraph"/>
        <w:numPr>
          <w:ilvl w:val="0"/>
          <w:numId w:val="26"/>
        </w:num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t>Creating innovative drug delivery systems with extended drug release patterns and the ability to avoid ocular clearance processes</w:t>
      </w:r>
      <w:r w:rsidR="00335BA2">
        <w:rPr>
          <w:rFonts w:ascii="Times New Roman" w:eastAsia="Times New Roman" w:hAnsi="Times New Roman" w:cs="Times New Roman"/>
          <w:sz w:val="24"/>
          <w:szCs w:val="24"/>
        </w:rPr>
        <w:t xml:space="preserve"> (8)</w:t>
      </w:r>
      <w:r w:rsidRPr="00311A40">
        <w:rPr>
          <w:rFonts w:ascii="Times New Roman" w:eastAsia="Times New Roman" w:hAnsi="Times New Roman" w:cs="Times New Roman"/>
          <w:sz w:val="24"/>
          <w:szCs w:val="24"/>
        </w:rPr>
        <w:t>.</w:t>
      </w:r>
    </w:p>
    <w:p w14:paraId="6EF03841" w14:textId="77777777" w:rsidR="004D0413" w:rsidRPr="00311A40" w:rsidRDefault="004D0413" w:rsidP="00335BA2">
      <w:pPr>
        <w:pStyle w:val="ListParagraph"/>
        <w:spacing w:after="0" w:line="360" w:lineRule="auto"/>
        <w:jc w:val="both"/>
        <w:rPr>
          <w:rFonts w:ascii="Times New Roman" w:eastAsia="Times New Roman" w:hAnsi="Times New Roman" w:cs="Times New Roman"/>
          <w:sz w:val="24"/>
          <w:szCs w:val="24"/>
        </w:rPr>
      </w:pPr>
    </w:p>
    <w:p w14:paraId="10AB19A4" w14:textId="77777777" w:rsidR="004D0413" w:rsidRPr="00311A40" w:rsidRDefault="004D0413" w:rsidP="00335BA2">
      <w:pPr>
        <w:pStyle w:val="ListParagraph"/>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t>In conclusion, the elimination of intraocular barriers is necessary for the effective administration of ocular medications. By knowing the physiological and anatomical barriers that the corneal epithelium, tear film, blood-ocular barriers, and elimination processes present, researchers can develop innovative techniques and formulations that enhance the delivery, retention, and bioavailability of medications in the eye. Progress in medication delivery technologies throughout time might improve outcomes for a variety of eye disorders</w:t>
      </w:r>
      <w:r w:rsidR="0019161E">
        <w:rPr>
          <w:rFonts w:ascii="Times New Roman" w:eastAsia="Times New Roman" w:hAnsi="Times New Roman" w:cs="Times New Roman"/>
          <w:sz w:val="24"/>
          <w:szCs w:val="24"/>
        </w:rPr>
        <w:t xml:space="preserve"> (9)</w:t>
      </w:r>
      <w:r w:rsidRPr="00311A40">
        <w:rPr>
          <w:rFonts w:ascii="Times New Roman" w:eastAsia="Times New Roman" w:hAnsi="Times New Roman" w:cs="Times New Roman"/>
          <w:sz w:val="24"/>
          <w:szCs w:val="24"/>
        </w:rPr>
        <w:t>.</w:t>
      </w:r>
    </w:p>
    <w:p w14:paraId="0F035E28" w14:textId="77777777" w:rsidR="00AB28F0" w:rsidRPr="00311A40" w:rsidRDefault="00AB28F0" w:rsidP="00335BA2">
      <w:pPr>
        <w:spacing w:after="0" w:line="360" w:lineRule="auto"/>
        <w:jc w:val="both"/>
        <w:rPr>
          <w:rFonts w:ascii="Times New Roman" w:eastAsia="Times New Roman" w:hAnsi="Times New Roman" w:cs="Times New Roman"/>
          <w:sz w:val="24"/>
          <w:szCs w:val="24"/>
        </w:rPr>
      </w:pPr>
    </w:p>
    <w:p w14:paraId="0F3FD324" w14:textId="77777777" w:rsidR="00AB28F0" w:rsidRPr="00311A40" w:rsidRDefault="006F5279" w:rsidP="00335BA2">
      <w:pPr>
        <w:spacing w:after="0" w:line="360" w:lineRule="auto"/>
        <w:jc w:val="both"/>
        <w:rPr>
          <w:rFonts w:ascii="Times New Roman" w:hAnsi="Times New Roman" w:cs="Times New Roman"/>
          <w:b/>
          <w:color w:val="0D0D0D"/>
          <w:sz w:val="24"/>
          <w:szCs w:val="24"/>
          <w:shd w:val="clear" w:color="auto" w:fill="FFFFFF"/>
        </w:rPr>
      </w:pPr>
      <w:r w:rsidRPr="00311A40">
        <w:rPr>
          <w:rFonts w:ascii="Times New Roman" w:hAnsi="Times New Roman" w:cs="Times New Roman"/>
          <w:b/>
          <w:color w:val="0D0D0D"/>
          <w:sz w:val="24"/>
          <w:szCs w:val="24"/>
          <w:shd w:val="clear" w:color="auto" w:fill="FFFFFF"/>
        </w:rPr>
        <w:t>Formulation Strategies for Enhancing Ocular Drug Delivery</w:t>
      </w:r>
    </w:p>
    <w:p w14:paraId="250BBD8E" w14:textId="77777777" w:rsidR="006F5279" w:rsidRPr="00311A40" w:rsidRDefault="006F5279" w:rsidP="00335BA2">
      <w:pPr>
        <w:spacing w:after="0" w:line="360" w:lineRule="auto"/>
        <w:jc w:val="both"/>
        <w:rPr>
          <w:rFonts w:ascii="Times New Roman" w:eastAsia="Times New Roman" w:hAnsi="Times New Roman" w:cs="Times New Roman"/>
          <w:b/>
          <w:sz w:val="24"/>
          <w:szCs w:val="24"/>
        </w:rPr>
      </w:pPr>
      <w:r w:rsidRPr="00311A40">
        <w:rPr>
          <w:rFonts w:ascii="Times New Roman" w:eastAsia="Times New Roman" w:hAnsi="Times New Roman" w:cs="Times New Roman"/>
          <w:b/>
          <w:sz w:val="24"/>
          <w:szCs w:val="24"/>
        </w:rPr>
        <w:t>Nanoparticles:</w:t>
      </w:r>
    </w:p>
    <w:p w14:paraId="4E73A675" w14:textId="77777777" w:rsidR="00335BA2" w:rsidRDefault="006F5279" w:rsidP="00335BA2">
      <w:pPr>
        <w:spacing w:after="0" w:line="360" w:lineRule="auto"/>
        <w:ind w:right="-113"/>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t>Usually having a size range of 1 to 1000 nanometers, nanoparticles are colloidal drug delivery devices. They have several benefits for ocular medication administration and can be made of metals, lipids, or polymers.</w:t>
      </w:r>
      <w:r w:rsidR="00826A61" w:rsidRPr="00311A40">
        <w:rPr>
          <w:rFonts w:ascii="Times New Roman" w:hAnsi="Times New Roman" w:cs="Times New Roman"/>
          <w:sz w:val="24"/>
          <w:szCs w:val="24"/>
        </w:rPr>
        <w:t xml:space="preserve"> </w:t>
      </w:r>
      <w:r w:rsidR="00826A61" w:rsidRPr="00311A40">
        <w:rPr>
          <w:rFonts w:ascii="Times New Roman" w:eastAsia="Times New Roman" w:hAnsi="Times New Roman" w:cs="Times New Roman"/>
          <w:sz w:val="24"/>
          <w:szCs w:val="24"/>
        </w:rPr>
        <w:t>Due to their capacity to precisely control drug release kinetics, enhance bioavailability, and deliver drugs to particular ocular tissues, nanoparticles have shown great promise as ocular drug delivery vehicles. Using nanoparticles to enhance therapeutic efficacy is a topic covered in this chapter along with their benefits, drawbacks, and most cur</w:t>
      </w:r>
      <w:r w:rsidR="00335BA2">
        <w:rPr>
          <w:rFonts w:ascii="Times New Roman" w:eastAsia="Times New Roman" w:hAnsi="Times New Roman" w:cs="Times New Roman"/>
          <w:sz w:val="24"/>
          <w:szCs w:val="24"/>
        </w:rPr>
        <w:t xml:space="preserve">rent </w:t>
      </w:r>
      <w:proofErr w:type="gramStart"/>
      <w:r w:rsidR="00335BA2">
        <w:rPr>
          <w:rFonts w:ascii="Times New Roman" w:eastAsia="Times New Roman" w:hAnsi="Times New Roman" w:cs="Times New Roman"/>
          <w:sz w:val="24"/>
          <w:szCs w:val="24"/>
        </w:rPr>
        <w:t>developments</w:t>
      </w:r>
      <w:r w:rsidR="0019161E">
        <w:rPr>
          <w:rFonts w:ascii="Times New Roman" w:eastAsia="Times New Roman" w:hAnsi="Times New Roman" w:cs="Times New Roman"/>
          <w:sz w:val="24"/>
          <w:szCs w:val="24"/>
        </w:rPr>
        <w:t>(</w:t>
      </w:r>
      <w:proofErr w:type="gramEnd"/>
      <w:r w:rsidR="0019161E">
        <w:rPr>
          <w:rFonts w:ascii="Times New Roman" w:eastAsia="Times New Roman" w:hAnsi="Times New Roman" w:cs="Times New Roman"/>
          <w:sz w:val="24"/>
          <w:szCs w:val="24"/>
        </w:rPr>
        <w:t>10,11)</w:t>
      </w:r>
      <w:r w:rsidR="00335BA2">
        <w:rPr>
          <w:rFonts w:ascii="Times New Roman" w:eastAsia="Times New Roman" w:hAnsi="Times New Roman" w:cs="Times New Roman"/>
          <w:sz w:val="24"/>
          <w:szCs w:val="24"/>
        </w:rPr>
        <w:t>.</w:t>
      </w:r>
    </w:p>
    <w:p w14:paraId="45C5C759" w14:textId="0227B45F" w:rsidR="006F5279" w:rsidRPr="00311A40" w:rsidRDefault="00335BA2" w:rsidP="00335BA2">
      <w:pPr>
        <w:spacing w:after="0" w:line="36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6A61" w:rsidRPr="00311A40">
        <w:rPr>
          <w:rFonts w:ascii="Times New Roman" w:eastAsia="Times New Roman" w:hAnsi="Times New Roman" w:cs="Times New Roman"/>
          <w:sz w:val="24"/>
          <w:szCs w:val="24"/>
        </w:rPr>
        <w:br/>
      </w:r>
      <w:r w:rsidRPr="00335BA2">
        <w:rPr>
          <w:rFonts w:ascii="Times New Roman" w:eastAsia="Times New Roman" w:hAnsi="Times New Roman" w:cs="Times New Roman"/>
          <w:b/>
          <w:sz w:val="24"/>
          <w:szCs w:val="24"/>
        </w:rPr>
        <w:t>Advantages</w:t>
      </w:r>
      <w:r w:rsidR="00826A61" w:rsidRPr="00311A40">
        <w:rPr>
          <w:rFonts w:ascii="Times New Roman" w:eastAsia="Times New Roman" w:hAnsi="Times New Roman" w:cs="Times New Roman"/>
          <w:sz w:val="24"/>
          <w:szCs w:val="24"/>
        </w:rPr>
        <w:br/>
      </w:r>
      <w:r w:rsidR="00826A61" w:rsidRPr="00311A40">
        <w:rPr>
          <w:rFonts w:ascii="Times New Roman" w:eastAsia="Times New Roman" w:hAnsi="Times New Roman" w:cs="Times New Roman"/>
          <w:b/>
          <w:sz w:val="24"/>
          <w:szCs w:val="24"/>
        </w:rPr>
        <w:t>Better Bioavailability:</w:t>
      </w:r>
      <w:r w:rsidR="00826A61" w:rsidRPr="00311A40">
        <w:rPr>
          <w:rFonts w:ascii="Times New Roman" w:eastAsia="Times New Roman" w:hAnsi="Times New Roman" w:cs="Times New Roman"/>
          <w:sz w:val="24"/>
          <w:szCs w:val="24"/>
        </w:rPr>
        <w:t xml:space="preserve"> By facilitating increased medication solubility and stability, nanoparticles improve the bioavailability of drugs in ocular tissues.</w:t>
      </w:r>
      <w:r w:rsidR="00826A61" w:rsidRPr="00311A40">
        <w:rPr>
          <w:rFonts w:ascii="Times New Roman" w:eastAsia="Times New Roman" w:hAnsi="Times New Roman" w:cs="Times New Roman"/>
          <w:sz w:val="24"/>
          <w:szCs w:val="24"/>
        </w:rPr>
        <w:br/>
      </w:r>
      <w:r w:rsidR="00826A61" w:rsidRPr="00311A40">
        <w:rPr>
          <w:rFonts w:ascii="Times New Roman" w:eastAsia="Times New Roman" w:hAnsi="Times New Roman" w:cs="Times New Roman"/>
          <w:b/>
          <w:sz w:val="24"/>
          <w:szCs w:val="24"/>
        </w:rPr>
        <w:t>Focused Delivery:</w:t>
      </w:r>
      <w:r>
        <w:rPr>
          <w:rFonts w:ascii="Times New Roman" w:eastAsia="Times New Roman" w:hAnsi="Times New Roman" w:cs="Times New Roman"/>
          <w:b/>
          <w:sz w:val="24"/>
          <w:szCs w:val="24"/>
        </w:rPr>
        <w:t xml:space="preserve"> </w:t>
      </w:r>
      <w:r w:rsidR="00826A61" w:rsidRPr="00311A40">
        <w:rPr>
          <w:rFonts w:ascii="Times New Roman" w:eastAsia="Times New Roman" w:hAnsi="Times New Roman" w:cs="Times New Roman"/>
          <w:sz w:val="24"/>
          <w:szCs w:val="24"/>
        </w:rPr>
        <w:t xml:space="preserve"> Surface modification of nanoparticles minimizes off-target effects and lowers </w:t>
      </w:r>
      <w:r w:rsidR="00826A61" w:rsidRPr="00311A40">
        <w:rPr>
          <w:rFonts w:ascii="Times New Roman" w:eastAsia="Times New Roman" w:hAnsi="Times New Roman" w:cs="Times New Roman"/>
          <w:sz w:val="24"/>
          <w:szCs w:val="24"/>
        </w:rPr>
        <w:lastRenderedPageBreak/>
        <w:t xml:space="preserve">systemic exposure by enabling focused delivery to particular eye organs. </w:t>
      </w:r>
      <w:r w:rsidR="00826A61" w:rsidRPr="00311A40">
        <w:rPr>
          <w:rFonts w:ascii="Times New Roman" w:eastAsia="Times New Roman" w:hAnsi="Times New Roman" w:cs="Times New Roman"/>
          <w:b/>
          <w:sz w:val="24"/>
          <w:szCs w:val="24"/>
        </w:rPr>
        <w:br/>
        <w:t>Sustained Release:</w:t>
      </w:r>
      <w:r w:rsidR="00826A61" w:rsidRPr="00311A40">
        <w:rPr>
          <w:rFonts w:ascii="Times New Roman" w:eastAsia="Times New Roman" w:hAnsi="Times New Roman" w:cs="Times New Roman"/>
          <w:sz w:val="24"/>
          <w:szCs w:val="24"/>
        </w:rPr>
        <w:t xml:space="preserve"> By providing sustained medication release, nanoparticles improve patient compliance by extending therapeutic effects and lowering dosage frequency. </w:t>
      </w:r>
      <w:r w:rsidR="00826A61" w:rsidRPr="00311A40">
        <w:rPr>
          <w:rFonts w:ascii="Times New Roman" w:eastAsia="Times New Roman" w:hAnsi="Times New Roman" w:cs="Times New Roman"/>
          <w:sz w:val="24"/>
          <w:szCs w:val="24"/>
        </w:rPr>
        <w:br/>
      </w:r>
      <w:r w:rsidR="00826A61" w:rsidRPr="00311A40">
        <w:rPr>
          <w:rFonts w:ascii="Times New Roman" w:eastAsia="Times New Roman" w:hAnsi="Times New Roman" w:cs="Times New Roman"/>
          <w:b/>
          <w:sz w:val="24"/>
          <w:szCs w:val="24"/>
        </w:rPr>
        <w:t>Penetration Enhancement:</w:t>
      </w:r>
      <w:r w:rsidR="00826A61" w:rsidRPr="00311A40">
        <w:rPr>
          <w:rFonts w:ascii="Times New Roman" w:eastAsia="Times New Roman" w:hAnsi="Times New Roman" w:cs="Times New Roman"/>
          <w:sz w:val="24"/>
          <w:szCs w:val="24"/>
        </w:rPr>
        <w:t xml:space="preserve"> By avoiding ocular barriers including the blood-retinal barrier and corneal epithelium, nanoparticles can improve medication penetration into deeper ocular tissues.</w:t>
      </w:r>
    </w:p>
    <w:p w14:paraId="4F7D69F0" w14:textId="77777777" w:rsidR="00354BC3" w:rsidRPr="00311A40" w:rsidRDefault="00354BC3" w:rsidP="00335BA2">
      <w:p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b/>
          <w:sz w:val="24"/>
          <w:szCs w:val="24"/>
        </w:rPr>
        <w:t>Types of Nanoparticles for Drug Delivery in the Eyes:</w:t>
      </w:r>
      <w:r w:rsidRPr="00311A40">
        <w:rPr>
          <w:rFonts w:ascii="Times New Roman" w:eastAsia="Times New Roman" w:hAnsi="Times New Roman" w:cs="Times New Roman"/>
          <w:sz w:val="24"/>
          <w:szCs w:val="24"/>
        </w:rPr>
        <w:t xml:space="preserve"> </w:t>
      </w:r>
      <w:r w:rsidRPr="00311A40">
        <w:rPr>
          <w:rFonts w:ascii="Times New Roman" w:eastAsia="Times New Roman" w:hAnsi="Times New Roman" w:cs="Times New Roman"/>
          <w:sz w:val="24"/>
          <w:szCs w:val="24"/>
        </w:rPr>
        <w:br/>
      </w:r>
      <w:r w:rsidRPr="00311A40">
        <w:rPr>
          <w:rFonts w:ascii="Times New Roman" w:eastAsia="Times New Roman" w:hAnsi="Times New Roman" w:cs="Times New Roman"/>
          <w:sz w:val="24"/>
          <w:szCs w:val="24"/>
        </w:rPr>
        <w:br/>
      </w:r>
      <w:r w:rsidRPr="00311A40">
        <w:rPr>
          <w:rFonts w:ascii="Times New Roman" w:eastAsia="Times New Roman" w:hAnsi="Times New Roman" w:cs="Times New Roman"/>
          <w:b/>
          <w:sz w:val="24"/>
          <w:szCs w:val="24"/>
        </w:rPr>
        <w:t>Liposomes:</w:t>
      </w:r>
      <w:r w:rsidRPr="00311A40">
        <w:rPr>
          <w:rFonts w:ascii="Times New Roman" w:eastAsia="Times New Roman" w:hAnsi="Times New Roman" w:cs="Times New Roman"/>
          <w:sz w:val="24"/>
          <w:szCs w:val="24"/>
        </w:rPr>
        <w:t xml:space="preserve"> Phospholipid bilayers encase drug molecules in liposomes, which provide controlled release and enhanced drug stability. Liposomes are appropriate for both hydrophilic and hydrophobic medicines, and they improve medication penetration into ocular tissues.</w:t>
      </w:r>
    </w:p>
    <w:p w14:paraId="1955F667" w14:textId="77777777" w:rsidR="00354BC3" w:rsidRPr="00311A40" w:rsidRDefault="00354BC3" w:rsidP="00335BA2">
      <w:p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br/>
      </w:r>
      <w:r w:rsidRPr="00311A40">
        <w:rPr>
          <w:rFonts w:ascii="Times New Roman" w:eastAsia="Times New Roman" w:hAnsi="Times New Roman" w:cs="Times New Roman"/>
          <w:b/>
          <w:sz w:val="24"/>
          <w:szCs w:val="24"/>
        </w:rPr>
        <w:t>Polymeric nanoparticles:</w:t>
      </w:r>
      <w:r w:rsidRPr="00311A40">
        <w:rPr>
          <w:rFonts w:ascii="Times New Roman" w:eastAsia="Times New Roman" w:hAnsi="Times New Roman" w:cs="Times New Roman"/>
          <w:sz w:val="24"/>
          <w:szCs w:val="24"/>
        </w:rPr>
        <w:t xml:space="preserve"> Poly</w:t>
      </w:r>
      <w:r w:rsidR="0019161E">
        <w:rPr>
          <w:rFonts w:ascii="Times New Roman" w:eastAsia="Times New Roman" w:hAnsi="Times New Roman" w:cs="Times New Roman"/>
          <w:sz w:val="24"/>
          <w:szCs w:val="24"/>
        </w:rPr>
        <w:t xml:space="preserve"> </w:t>
      </w:r>
      <w:r w:rsidRPr="00311A40">
        <w:rPr>
          <w:rFonts w:ascii="Times New Roman" w:eastAsia="Times New Roman" w:hAnsi="Times New Roman" w:cs="Times New Roman"/>
          <w:sz w:val="24"/>
          <w:szCs w:val="24"/>
        </w:rPr>
        <w:t xml:space="preserve">(lactic-co-glycolic acid) (PLGA) and chitosan are examples of biodegradable polymers that are used to create polymeric nanoparticles. These nanoparticles offer less toxicity, improved ocular retention, and sustained drug </w:t>
      </w:r>
      <w:proofErr w:type="gramStart"/>
      <w:r w:rsidRPr="00311A40">
        <w:rPr>
          <w:rFonts w:ascii="Times New Roman" w:eastAsia="Times New Roman" w:hAnsi="Times New Roman" w:cs="Times New Roman"/>
          <w:sz w:val="24"/>
          <w:szCs w:val="24"/>
        </w:rPr>
        <w:t>release</w:t>
      </w:r>
      <w:r w:rsidR="0019161E">
        <w:rPr>
          <w:rFonts w:ascii="Times New Roman" w:eastAsia="Times New Roman" w:hAnsi="Times New Roman" w:cs="Times New Roman"/>
          <w:sz w:val="24"/>
          <w:szCs w:val="24"/>
        </w:rPr>
        <w:t>(</w:t>
      </w:r>
      <w:proofErr w:type="gramEnd"/>
      <w:r w:rsidR="0019161E">
        <w:rPr>
          <w:rFonts w:ascii="Times New Roman" w:eastAsia="Times New Roman" w:hAnsi="Times New Roman" w:cs="Times New Roman"/>
          <w:sz w:val="24"/>
          <w:szCs w:val="24"/>
        </w:rPr>
        <w:t>12)</w:t>
      </w:r>
      <w:r w:rsidRPr="00311A40">
        <w:rPr>
          <w:rFonts w:ascii="Times New Roman" w:eastAsia="Times New Roman" w:hAnsi="Times New Roman" w:cs="Times New Roman"/>
          <w:sz w:val="24"/>
          <w:szCs w:val="24"/>
        </w:rPr>
        <w:t xml:space="preserve">. </w:t>
      </w:r>
      <w:r w:rsidRPr="00311A40">
        <w:rPr>
          <w:rFonts w:ascii="Times New Roman" w:eastAsia="Times New Roman" w:hAnsi="Times New Roman" w:cs="Times New Roman"/>
          <w:sz w:val="24"/>
          <w:szCs w:val="24"/>
        </w:rPr>
        <w:br/>
      </w:r>
      <w:r w:rsidRPr="00311A40">
        <w:rPr>
          <w:rFonts w:ascii="Times New Roman" w:eastAsia="Times New Roman" w:hAnsi="Times New Roman" w:cs="Times New Roman"/>
          <w:sz w:val="24"/>
          <w:szCs w:val="24"/>
        </w:rPr>
        <w:br/>
      </w:r>
      <w:r w:rsidRPr="00311A40">
        <w:rPr>
          <w:rFonts w:ascii="Times New Roman" w:eastAsia="Times New Roman" w:hAnsi="Times New Roman" w:cs="Times New Roman"/>
          <w:b/>
          <w:sz w:val="24"/>
          <w:szCs w:val="24"/>
        </w:rPr>
        <w:t>Dendrimers:</w:t>
      </w:r>
      <w:r w:rsidRPr="00311A40">
        <w:rPr>
          <w:rFonts w:ascii="Times New Roman" w:eastAsia="Times New Roman" w:hAnsi="Times New Roman" w:cs="Times New Roman"/>
          <w:sz w:val="24"/>
          <w:szCs w:val="24"/>
        </w:rPr>
        <w:t xml:space="preserve"> These symmetric, highly branching nanoparticles have a distinct structure. They are promising carriers for ocular medication delivery because they provide accurate control over drug loading and release and the capacity to target particular ocular tissues.</w:t>
      </w:r>
    </w:p>
    <w:p w14:paraId="11DA9B92" w14:textId="77777777" w:rsidR="00354BC3" w:rsidRPr="00311A40" w:rsidRDefault="00354BC3" w:rsidP="00335BA2">
      <w:pPr>
        <w:spacing w:after="0" w:line="360" w:lineRule="auto"/>
        <w:jc w:val="both"/>
        <w:rPr>
          <w:rFonts w:ascii="Times New Roman" w:eastAsia="Times New Roman" w:hAnsi="Times New Roman" w:cs="Times New Roman"/>
          <w:sz w:val="24"/>
          <w:szCs w:val="24"/>
        </w:rPr>
      </w:pPr>
    </w:p>
    <w:p w14:paraId="295312C1" w14:textId="483F51E4" w:rsidR="006F5279" w:rsidRPr="00311A40" w:rsidRDefault="00354BC3" w:rsidP="00840D55">
      <w:pPr>
        <w:spacing w:line="360" w:lineRule="auto"/>
        <w:jc w:val="both"/>
        <w:rPr>
          <w:rFonts w:ascii="Times New Roman" w:eastAsia="Times New Roman" w:hAnsi="Times New Roman" w:cs="Times New Roman"/>
          <w:sz w:val="24"/>
          <w:szCs w:val="24"/>
        </w:rPr>
      </w:pPr>
      <w:proofErr w:type="spellStart"/>
      <w:r w:rsidRPr="00311A40">
        <w:rPr>
          <w:rFonts w:ascii="Times New Roman" w:eastAsia="Times New Roman" w:hAnsi="Times New Roman" w:cs="Times New Roman"/>
          <w:b/>
          <w:sz w:val="24"/>
          <w:szCs w:val="24"/>
        </w:rPr>
        <w:t>Nanoemulsions</w:t>
      </w:r>
      <w:proofErr w:type="spellEnd"/>
      <w:r w:rsidRPr="00311A40">
        <w:rPr>
          <w:rFonts w:ascii="Times New Roman" w:eastAsia="Times New Roman" w:hAnsi="Times New Roman" w:cs="Times New Roman"/>
          <w:b/>
          <w:sz w:val="24"/>
          <w:szCs w:val="24"/>
        </w:rPr>
        <w:t xml:space="preserve">: </w:t>
      </w:r>
      <w:r w:rsidRPr="00311A40">
        <w:rPr>
          <w:rFonts w:ascii="Times New Roman" w:eastAsia="Times New Roman" w:hAnsi="Times New Roman" w:cs="Times New Roman"/>
          <w:sz w:val="24"/>
          <w:szCs w:val="24"/>
        </w:rPr>
        <w:t xml:space="preserve">Oil, water, and surfactants are dispersed in thermodynamically stable </w:t>
      </w:r>
      <w:proofErr w:type="spellStart"/>
      <w:r w:rsidRPr="00311A40">
        <w:rPr>
          <w:rFonts w:ascii="Times New Roman" w:eastAsia="Times New Roman" w:hAnsi="Times New Roman" w:cs="Times New Roman"/>
          <w:sz w:val="24"/>
          <w:szCs w:val="24"/>
        </w:rPr>
        <w:t>nanoemulsions</w:t>
      </w:r>
      <w:proofErr w:type="spellEnd"/>
      <w:r w:rsidRPr="00311A40">
        <w:rPr>
          <w:rFonts w:ascii="Times New Roman" w:eastAsia="Times New Roman" w:hAnsi="Times New Roman" w:cs="Times New Roman"/>
          <w:sz w:val="24"/>
          <w:szCs w:val="24"/>
        </w:rPr>
        <w:t xml:space="preserve">, which usually have droplet sizes in the nanometer range. Lipophilic medications can benefit from </w:t>
      </w:r>
      <w:proofErr w:type="spellStart"/>
      <w:r w:rsidRPr="00311A40">
        <w:rPr>
          <w:rFonts w:ascii="Times New Roman" w:eastAsia="Times New Roman" w:hAnsi="Times New Roman" w:cs="Times New Roman"/>
          <w:sz w:val="24"/>
          <w:szCs w:val="24"/>
        </w:rPr>
        <w:t>nanoemulsions</w:t>
      </w:r>
      <w:proofErr w:type="spellEnd"/>
      <w:r w:rsidRPr="00311A40">
        <w:rPr>
          <w:rFonts w:ascii="Times New Roman" w:eastAsia="Times New Roman" w:hAnsi="Times New Roman" w:cs="Times New Roman"/>
          <w:sz w:val="24"/>
          <w:szCs w:val="24"/>
        </w:rPr>
        <w:t xml:space="preserve"> because they increase drug solubility, stability, and ocular penetration.</w:t>
      </w:r>
    </w:p>
    <w:p w14:paraId="73033041" w14:textId="77777777" w:rsidR="006F5279" w:rsidRPr="00311A40" w:rsidRDefault="00A349FC" w:rsidP="00335BA2">
      <w:pPr>
        <w:spacing w:after="0" w:line="360" w:lineRule="auto"/>
        <w:jc w:val="both"/>
        <w:rPr>
          <w:rFonts w:ascii="Times New Roman" w:eastAsia="Times New Roman" w:hAnsi="Times New Roman" w:cs="Times New Roman"/>
          <w:b/>
          <w:sz w:val="24"/>
          <w:szCs w:val="24"/>
        </w:rPr>
      </w:pPr>
      <w:r w:rsidRPr="00311A40">
        <w:rPr>
          <w:rFonts w:ascii="Times New Roman" w:eastAsia="Times New Roman" w:hAnsi="Times New Roman" w:cs="Times New Roman"/>
          <w:b/>
          <w:sz w:val="24"/>
          <w:szCs w:val="24"/>
        </w:rPr>
        <w:t>Advantage</w:t>
      </w:r>
    </w:p>
    <w:p w14:paraId="4A287FC7" w14:textId="77777777" w:rsidR="006F5279" w:rsidRPr="00311A40" w:rsidRDefault="006F5279" w:rsidP="00335BA2">
      <w:pPr>
        <w:pStyle w:val="ListParagraph"/>
        <w:numPr>
          <w:ilvl w:val="0"/>
          <w:numId w:val="27"/>
        </w:num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t>Improved stability and solubility of the medication.</w:t>
      </w:r>
    </w:p>
    <w:p w14:paraId="0EBAC578" w14:textId="77777777" w:rsidR="006F5279" w:rsidRPr="00311A40" w:rsidRDefault="006F5279" w:rsidP="00335BA2">
      <w:pPr>
        <w:pStyle w:val="ListParagraph"/>
        <w:numPr>
          <w:ilvl w:val="0"/>
          <w:numId w:val="27"/>
        </w:num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t>Medication preservation against enzymatic deterioration and quick elimination.</w:t>
      </w:r>
    </w:p>
    <w:p w14:paraId="2E364DB5" w14:textId="77777777" w:rsidR="006F5279" w:rsidRPr="00311A40" w:rsidRDefault="006F5279" w:rsidP="00335BA2">
      <w:pPr>
        <w:pStyle w:val="ListParagraph"/>
        <w:numPr>
          <w:ilvl w:val="0"/>
          <w:numId w:val="27"/>
        </w:num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t>Targeted medication administration to certain eye tissues.</w:t>
      </w:r>
    </w:p>
    <w:p w14:paraId="744FECAC" w14:textId="77777777" w:rsidR="006F5279" w:rsidRPr="00311A40" w:rsidRDefault="006F5279" w:rsidP="00335BA2">
      <w:pPr>
        <w:pStyle w:val="ListParagraph"/>
        <w:numPr>
          <w:ilvl w:val="0"/>
          <w:numId w:val="27"/>
        </w:num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t>Extended drug release kinetics that result in long-lasting therapeutic benefits.</w:t>
      </w:r>
    </w:p>
    <w:p w14:paraId="39376D1C" w14:textId="77777777" w:rsidR="006F5279" w:rsidRPr="00311A40" w:rsidRDefault="006F5279" w:rsidP="00335BA2">
      <w:pPr>
        <w:pStyle w:val="ListParagraph"/>
        <w:numPr>
          <w:ilvl w:val="0"/>
          <w:numId w:val="27"/>
        </w:num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t>Decreased dosage frequency and increased adherence from the patient.</w:t>
      </w:r>
    </w:p>
    <w:p w14:paraId="1E6190EF" w14:textId="77777777" w:rsidR="00F85F6E" w:rsidRPr="00311A40" w:rsidRDefault="00F85F6E" w:rsidP="00335BA2">
      <w:pPr>
        <w:pStyle w:val="ListParagraph"/>
        <w:spacing w:after="0" w:line="360" w:lineRule="auto"/>
        <w:jc w:val="both"/>
        <w:rPr>
          <w:rFonts w:ascii="Times New Roman" w:eastAsia="Times New Roman" w:hAnsi="Times New Roman" w:cs="Times New Roman"/>
          <w:sz w:val="24"/>
          <w:szCs w:val="24"/>
        </w:rPr>
      </w:pPr>
    </w:p>
    <w:p w14:paraId="2001D86C" w14:textId="77777777" w:rsidR="006F5279" w:rsidRPr="00311A40" w:rsidRDefault="006F5279" w:rsidP="00335BA2">
      <w:pPr>
        <w:spacing w:after="0" w:line="360" w:lineRule="auto"/>
        <w:jc w:val="both"/>
        <w:rPr>
          <w:rFonts w:ascii="Times New Roman" w:eastAsia="Times New Roman" w:hAnsi="Times New Roman" w:cs="Times New Roman"/>
          <w:b/>
          <w:sz w:val="24"/>
          <w:szCs w:val="24"/>
        </w:rPr>
      </w:pPr>
      <w:r w:rsidRPr="00311A40">
        <w:rPr>
          <w:rFonts w:ascii="Times New Roman" w:eastAsia="Times New Roman" w:hAnsi="Times New Roman" w:cs="Times New Roman"/>
          <w:b/>
          <w:sz w:val="24"/>
          <w:szCs w:val="24"/>
        </w:rPr>
        <w:t>Restrictions:</w:t>
      </w:r>
    </w:p>
    <w:p w14:paraId="6894D651" w14:textId="77777777" w:rsidR="006F5279" w:rsidRPr="00311A40" w:rsidRDefault="006F5279" w:rsidP="00335BA2">
      <w:pPr>
        <w:pStyle w:val="ListParagraph"/>
        <w:numPr>
          <w:ilvl w:val="0"/>
          <w:numId w:val="28"/>
        </w:num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t>Possible toxicity connected to certain materials used in nanoparticles.</w:t>
      </w:r>
    </w:p>
    <w:p w14:paraId="30EEC443" w14:textId="77777777" w:rsidR="006F5279" w:rsidRPr="00311A40" w:rsidRDefault="006F5279" w:rsidP="00335BA2">
      <w:pPr>
        <w:pStyle w:val="ListParagraph"/>
        <w:numPr>
          <w:ilvl w:val="0"/>
          <w:numId w:val="28"/>
        </w:num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t>Obstacles to repeatability and a consistent particle size distribution.</w:t>
      </w:r>
    </w:p>
    <w:p w14:paraId="52EBF8DC" w14:textId="77777777" w:rsidR="006F5279" w:rsidRPr="00311A40" w:rsidRDefault="006F5279" w:rsidP="00335BA2">
      <w:pPr>
        <w:pStyle w:val="ListParagraph"/>
        <w:numPr>
          <w:ilvl w:val="0"/>
          <w:numId w:val="28"/>
        </w:num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t>Restricted scalability and expensive production.</w:t>
      </w:r>
    </w:p>
    <w:p w14:paraId="41B6E471" w14:textId="77777777" w:rsidR="006F5279" w:rsidRPr="00311A40" w:rsidRDefault="006F5279" w:rsidP="00335BA2">
      <w:pPr>
        <w:pStyle w:val="ListParagraph"/>
        <w:numPr>
          <w:ilvl w:val="0"/>
          <w:numId w:val="28"/>
        </w:num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lastRenderedPageBreak/>
        <w:t>Hazard of particle precipitation and aggregation in eye tissues.</w:t>
      </w:r>
    </w:p>
    <w:p w14:paraId="206698B2" w14:textId="77777777" w:rsidR="006F5279" w:rsidRPr="00311A40" w:rsidRDefault="006F5279" w:rsidP="00335BA2">
      <w:pPr>
        <w:pStyle w:val="ListParagraph"/>
        <w:numPr>
          <w:ilvl w:val="0"/>
          <w:numId w:val="28"/>
        </w:num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t>Lower bioavailability due to reticuloendothelial system clearance.</w:t>
      </w:r>
    </w:p>
    <w:p w14:paraId="1AFCAFBF" w14:textId="77777777" w:rsidR="00826A61" w:rsidRPr="00311A40" w:rsidRDefault="00826A61" w:rsidP="00335BA2">
      <w:pPr>
        <w:spacing w:after="0" w:line="360" w:lineRule="auto"/>
        <w:jc w:val="both"/>
        <w:rPr>
          <w:rFonts w:ascii="Times New Roman" w:eastAsia="Times New Roman" w:hAnsi="Times New Roman" w:cs="Times New Roman"/>
          <w:sz w:val="24"/>
          <w:szCs w:val="24"/>
        </w:rPr>
      </w:pPr>
    </w:p>
    <w:p w14:paraId="6AEEE603" w14:textId="77777777" w:rsidR="00D93A68" w:rsidRPr="00311A40" w:rsidRDefault="00D93A68" w:rsidP="00335BA2">
      <w:pPr>
        <w:spacing w:after="0" w:line="360" w:lineRule="auto"/>
        <w:jc w:val="both"/>
        <w:rPr>
          <w:rFonts w:ascii="Times New Roman" w:eastAsia="Times New Roman" w:hAnsi="Times New Roman" w:cs="Times New Roman"/>
          <w:b/>
          <w:sz w:val="24"/>
          <w:szCs w:val="24"/>
        </w:rPr>
      </w:pPr>
      <w:r w:rsidRPr="00311A40">
        <w:rPr>
          <w:rFonts w:ascii="Times New Roman" w:eastAsia="Times New Roman" w:hAnsi="Times New Roman" w:cs="Times New Roman"/>
          <w:b/>
          <w:sz w:val="24"/>
          <w:szCs w:val="24"/>
        </w:rPr>
        <w:t>Liposomes:</w:t>
      </w:r>
    </w:p>
    <w:p w14:paraId="588B042C" w14:textId="77777777" w:rsidR="00AE062E" w:rsidRPr="00311A40" w:rsidRDefault="00D93A68" w:rsidP="00335BA2">
      <w:p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t>Encasing medicines in their lipid membrane or aqueous core, liposomes are spherical vesicles made of lipid bilayers. Because of their biocompatibility and capacity to include both hydrophilic and lipophilic medicines, they are extensively researched for ocular medication administration</w:t>
      </w:r>
      <w:r w:rsidR="0019161E">
        <w:rPr>
          <w:rFonts w:ascii="Times New Roman" w:eastAsia="Times New Roman" w:hAnsi="Times New Roman" w:cs="Times New Roman"/>
          <w:sz w:val="24"/>
          <w:szCs w:val="24"/>
        </w:rPr>
        <w:t xml:space="preserve"> (13,14)</w:t>
      </w:r>
      <w:r w:rsidRPr="00311A40">
        <w:rPr>
          <w:rFonts w:ascii="Times New Roman" w:eastAsia="Times New Roman" w:hAnsi="Times New Roman" w:cs="Times New Roman"/>
          <w:sz w:val="24"/>
          <w:szCs w:val="24"/>
        </w:rPr>
        <w:t>.</w:t>
      </w:r>
    </w:p>
    <w:p w14:paraId="7B3B91DC" w14:textId="40356635" w:rsidR="00DC6C59" w:rsidRPr="00311A40" w:rsidRDefault="00D93A68" w:rsidP="00840D55">
      <w:p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br/>
      </w:r>
      <w:r w:rsidR="008F3265" w:rsidRPr="00311A40">
        <w:rPr>
          <w:rFonts w:ascii="Times New Roman" w:eastAsia="Times New Roman" w:hAnsi="Times New Roman" w:cs="Times New Roman"/>
          <w:b/>
          <w:sz w:val="24"/>
          <w:szCs w:val="24"/>
        </w:rPr>
        <w:t>Advantages</w:t>
      </w:r>
      <w:r w:rsidRPr="00311A40">
        <w:rPr>
          <w:rFonts w:ascii="Times New Roman" w:eastAsia="Times New Roman" w:hAnsi="Times New Roman" w:cs="Times New Roman"/>
          <w:b/>
          <w:sz w:val="24"/>
          <w:szCs w:val="24"/>
        </w:rPr>
        <w:br/>
      </w:r>
      <w:r w:rsidR="00DC6C59" w:rsidRPr="00311A40">
        <w:rPr>
          <w:rFonts w:ascii="Times New Roman" w:eastAsia="Times New Roman" w:hAnsi="Times New Roman" w:cs="Times New Roman"/>
          <w:sz w:val="24"/>
          <w:szCs w:val="24"/>
        </w:rPr>
        <w:t>E</w:t>
      </w:r>
      <w:r w:rsidRPr="00311A40">
        <w:rPr>
          <w:rFonts w:ascii="Times New Roman" w:eastAsia="Times New Roman" w:hAnsi="Times New Roman" w:cs="Times New Roman"/>
          <w:sz w:val="24"/>
          <w:szCs w:val="24"/>
        </w:rPr>
        <w:t>nhanced medicatio</w:t>
      </w:r>
      <w:r w:rsidR="00DC6C59" w:rsidRPr="00311A40">
        <w:rPr>
          <w:rFonts w:ascii="Times New Roman" w:eastAsia="Times New Roman" w:hAnsi="Times New Roman" w:cs="Times New Roman"/>
          <w:sz w:val="24"/>
          <w:szCs w:val="24"/>
        </w:rPr>
        <w:t>n entry past ocular barriers.</w:t>
      </w:r>
    </w:p>
    <w:p w14:paraId="3757946B" w14:textId="77777777" w:rsidR="00DC6C59" w:rsidRPr="00311A40" w:rsidRDefault="00DC6C59" w:rsidP="00335BA2">
      <w:pPr>
        <w:pStyle w:val="ListParagraph"/>
        <w:numPr>
          <w:ilvl w:val="0"/>
          <w:numId w:val="29"/>
        </w:num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t>I</w:t>
      </w:r>
      <w:r w:rsidR="00D93A68" w:rsidRPr="00311A40">
        <w:rPr>
          <w:rFonts w:ascii="Times New Roman" w:eastAsia="Times New Roman" w:hAnsi="Times New Roman" w:cs="Times New Roman"/>
          <w:sz w:val="24"/>
          <w:szCs w:val="24"/>
        </w:rPr>
        <w:t>mproved absorption an</w:t>
      </w:r>
      <w:r w:rsidRPr="00311A40">
        <w:rPr>
          <w:rFonts w:ascii="Times New Roman" w:eastAsia="Times New Roman" w:hAnsi="Times New Roman" w:cs="Times New Roman"/>
          <w:sz w:val="24"/>
          <w:szCs w:val="24"/>
        </w:rPr>
        <w:t>d stability of the medication.</w:t>
      </w:r>
    </w:p>
    <w:p w14:paraId="35E58B23" w14:textId="77777777" w:rsidR="00DC6C59" w:rsidRPr="00311A40" w:rsidRDefault="00D93A68" w:rsidP="00335BA2">
      <w:pPr>
        <w:pStyle w:val="ListParagraph"/>
        <w:numPr>
          <w:ilvl w:val="0"/>
          <w:numId w:val="29"/>
        </w:num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t>Surface modification as a potential method for</w:t>
      </w:r>
      <w:r w:rsidR="00DC6C59" w:rsidRPr="00311A40">
        <w:rPr>
          <w:rFonts w:ascii="Times New Roman" w:eastAsia="Times New Roman" w:hAnsi="Times New Roman" w:cs="Times New Roman"/>
          <w:sz w:val="24"/>
          <w:szCs w:val="24"/>
        </w:rPr>
        <w:t xml:space="preserve"> targeted medication delivery.</w:t>
      </w:r>
    </w:p>
    <w:p w14:paraId="42179562" w14:textId="77777777" w:rsidR="00DC6C59" w:rsidRPr="00311A40" w:rsidRDefault="00D93A68" w:rsidP="00335BA2">
      <w:pPr>
        <w:pStyle w:val="ListParagraph"/>
        <w:numPr>
          <w:ilvl w:val="0"/>
          <w:numId w:val="29"/>
        </w:num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t>Low toxicity and bio</w:t>
      </w:r>
      <w:r w:rsidR="00DC6C59" w:rsidRPr="00311A40">
        <w:rPr>
          <w:rFonts w:ascii="Times New Roman" w:eastAsia="Times New Roman" w:hAnsi="Times New Roman" w:cs="Times New Roman"/>
          <w:sz w:val="24"/>
          <w:szCs w:val="24"/>
        </w:rPr>
        <w:t>degradability.</w:t>
      </w:r>
    </w:p>
    <w:p w14:paraId="1DCA9803" w14:textId="77777777" w:rsidR="00DC6C59" w:rsidRPr="00311A40" w:rsidRDefault="00D93A68" w:rsidP="00335BA2">
      <w:pPr>
        <w:pStyle w:val="ListParagraph"/>
        <w:numPr>
          <w:ilvl w:val="0"/>
          <w:numId w:val="29"/>
        </w:num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t>Possibility of long-term drug release characteristics.</w:t>
      </w:r>
    </w:p>
    <w:p w14:paraId="0036628A" w14:textId="77777777" w:rsidR="00DC6C59" w:rsidRPr="00311A40" w:rsidRDefault="00DC6C59" w:rsidP="00335BA2">
      <w:pPr>
        <w:spacing w:after="0" w:line="360" w:lineRule="auto"/>
        <w:jc w:val="both"/>
        <w:rPr>
          <w:rFonts w:ascii="Times New Roman" w:eastAsia="Times New Roman" w:hAnsi="Times New Roman" w:cs="Times New Roman"/>
          <w:b/>
          <w:sz w:val="24"/>
          <w:szCs w:val="24"/>
        </w:rPr>
      </w:pPr>
      <w:r w:rsidRPr="00311A40">
        <w:rPr>
          <w:rFonts w:ascii="Times New Roman" w:eastAsia="Times New Roman" w:hAnsi="Times New Roman" w:cs="Times New Roman"/>
          <w:sz w:val="24"/>
          <w:szCs w:val="24"/>
        </w:rPr>
        <w:br/>
      </w:r>
      <w:r w:rsidRPr="00311A40">
        <w:rPr>
          <w:rFonts w:ascii="Times New Roman" w:eastAsia="Times New Roman" w:hAnsi="Times New Roman" w:cs="Times New Roman"/>
          <w:b/>
          <w:sz w:val="24"/>
          <w:szCs w:val="24"/>
        </w:rPr>
        <w:t>Restrictions:</w:t>
      </w:r>
    </w:p>
    <w:p w14:paraId="5C18C5ED" w14:textId="77777777" w:rsidR="00DC6C59" w:rsidRPr="00311A40" w:rsidRDefault="00DC6C59" w:rsidP="00335BA2">
      <w:pPr>
        <w:pStyle w:val="ListParagraph"/>
        <w:numPr>
          <w:ilvl w:val="0"/>
          <w:numId w:val="30"/>
        </w:num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t>R</w:t>
      </w:r>
      <w:r w:rsidR="00D93A68" w:rsidRPr="00311A40">
        <w:rPr>
          <w:rFonts w:ascii="Times New Roman" w:eastAsia="Times New Roman" w:hAnsi="Times New Roman" w:cs="Times New Roman"/>
          <w:sz w:val="24"/>
          <w:szCs w:val="24"/>
        </w:rPr>
        <w:t>estricted ability to load medicines, especial</w:t>
      </w:r>
      <w:r w:rsidRPr="00311A40">
        <w:rPr>
          <w:rFonts w:ascii="Times New Roman" w:eastAsia="Times New Roman" w:hAnsi="Times New Roman" w:cs="Times New Roman"/>
          <w:sz w:val="24"/>
          <w:szCs w:val="24"/>
        </w:rPr>
        <w:t>ly those that are hydrophobic.</w:t>
      </w:r>
    </w:p>
    <w:p w14:paraId="3D6E0591" w14:textId="77777777" w:rsidR="00DC6C59" w:rsidRPr="00311A40" w:rsidRDefault="00D93A68" w:rsidP="00335BA2">
      <w:pPr>
        <w:pStyle w:val="ListParagraph"/>
        <w:numPr>
          <w:ilvl w:val="0"/>
          <w:numId w:val="30"/>
        </w:num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t>Risk of early drug r</w:t>
      </w:r>
      <w:r w:rsidR="00DC6C59" w:rsidRPr="00311A40">
        <w:rPr>
          <w:rFonts w:ascii="Times New Roman" w:eastAsia="Times New Roman" w:hAnsi="Times New Roman" w:cs="Times New Roman"/>
          <w:sz w:val="24"/>
          <w:szCs w:val="24"/>
        </w:rPr>
        <w:t>elease and liposomal leakage.</w:t>
      </w:r>
    </w:p>
    <w:p w14:paraId="40D857CE" w14:textId="77777777" w:rsidR="00DC6C59" w:rsidRPr="00311A40" w:rsidRDefault="00DC6C59" w:rsidP="00335BA2">
      <w:pPr>
        <w:pStyle w:val="ListParagraph"/>
        <w:numPr>
          <w:ilvl w:val="0"/>
          <w:numId w:val="30"/>
        </w:num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t>D</w:t>
      </w:r>
      <w:r w:rsidR="00D93A68" w:rsidRPr="00311A40">
        <w:rPr>
          <w:rFonts w:ascii="Times New Roman" w:eastAsia="Times New Roman" w:hAnsi="Times New Roman" w:cs="Times New Roman"/>
          <w:sz w:val="24"/>
          <w:szCs w:val="24"/>
        </w:rPr>
        <w:t>ifficulties with long-term stability a</w:t>
      </w:r>
      <w:r w:rsidRPr="00311A40">
        <w:rPr>
          <w:rFonts w:ascii="Times New Roman" w:eastAsia="Times New Roman" w:hAnsi="Times New Roman" w:cs="Times New Roman"/>
          <w:sz w:val="24"/>
          <w:szCs w:val="24"/>
        </w:rPr>
        <w:t>nd sterilization.</w:t>
      </w:r>
    </w:p>
    <w:p w14:paraId="46AD424B" w14:textId="77777777" w:rsidR="00DC6C59" w:rsidRPr="00311A40" w:rsidRDefault="00D93A68" w:rsidP="00335BA2">
      <w:pPr>
        <w:pStyle w:val="ListParagraph"/>
        <w:numPr>
          <w:ilvl w:val="0"/>
          <w:numId w:val="30"/>
        </w:num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t>Variability in liposome composition</w:t>
      </w:r>
      <w:r w:rsidR="00DC6C59" w:rsidRPr="00311A40">
        <w:rPr>
          <w:rFonts w:ascii="Times New Roman" w:eastAsia="Times New Roman" w:hAnsi="Times New Roman" w:cs="Times New Roman"/>
          <w:sz w:val="24"/>
          <w:szCs w:val="24"/>
        </w:rPr>
        <w:t xml:space="preserve"> and size from batch to batch.</w:t>
      </w:r>
    </w:p>
    <w:p w14:paraId="7FD50385" w14:textId="77777777" w:rsidR="00D93A68" w:rsidRPr="00311A40" w:rsidRDefault="00D93A68" w:rsidP="00335BA2">
      <w:pPr>
        <w:pStyle w:val="ListParagraph"/>
        <w:numPr>
          <w:ilvl w:val="0"/>
          <w:numId w:val="30"/>
        </w:num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t>Possibility of inflammation and immunogenicity.</w:t>
      </w:r>
    </w:p>
    <w:p w14:paraId="75A83A28" w14:textId="77777777" w:rsidR="00840D55" w:rsidRDefault="00840D55" w:rsidP="00335BA2">
      <w:pPr>
        <w:spacing w:after="0" w:line="360" w:lineRule="auto"/>
        <w:jc w:val="both"/>
        <w:rPr>
          <w:rFonts w:ascii="Times New Roman" w:eastAsia="Times New Roman" w:hAnsi="Times New Roman" w:cs="Times New Roman"/>
          <w:b/>
          <w:sz w:val="24"/>
          <w:szCs w:val="24"/>
        </w:rPr>
      </w:pPr>
    </w:p>
    <w:p w14:paraId="29F50213" w14:textId="5B9EC995" w:rsidR="00F37BF7" w:rsidRPr="00311A40" w:rsidRDefault="00F37BF7" w:rsidP="00335BA2">
      <w:pPr>
        <w:spacing w:after="0" w:line="360" w:lineRule="auto"/>
        <w:jc w:val="both"/>
        <w:rPr>
          <w:rFonts w:ascii="Times New Roman" w:eastAsia="Times New Roman" w:hAnsi="Times New Roman" w:cs="Times New Roman"/>
          <w:b/>
          <w:sz w:val="24"/>
          <w:szCs w:val="24"/>
        </w:rPr>
      </w:pPr>
      <w:r w:rsidRPr="00311A40">
        <w:rPr>
          <w:rFonts w:ascii="Times New Roman" w:eastAsia="Times New Roman" w:hAnsi="Times New Roman" w:cs="Times New Roman"/>
          <w:b/>
          <w:sz w:val="24"/>
          <w:szCs w:val="24"/>
        </w:rPr>
        <w:t>Micelles:</w:t>
      </w:r>
    </w:p>
    <w:p w14:paraId="375D5703" w14:textId="77777777" w:rsidR="00F37BF7" w:rsidRPr="00311A40" w:rsidRDefault="00F37BF7" w:rsidP="00335BA2">
      <w:p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t xml:space="preserve">Amphiphilic molecules in aqueous solutions self-assemble to produce colloidal nanoparticles known as micelles. They have the capacity to increase the bioavailability and ocular penetration of hydrophobic medicines by solubilizing them in their </w:t>
      </w:r>
      <w:proofErr w:type="gramStart"/>
      <w:r w:rsidRPr="00311A40">
        <w:rPr>
          <w:rFonts w:ascii="Times New Roman" w:eastAsia="Times New Roman" w:hAnsi="Times New Roman" w:cs="Times New Roman"/>
          <w:sz w:val="24"/>
          <w:szCs w:val="24"/>
        </w:rPr>
        <w:t>core</w:t>
      </w:r>
      <w:r w:rsidR="00F30116">
        <w:rPr>
          <w:rFonts w:ascii="Times New Roman" w:eastAsia="Times New Roman" w:hAnsi="Times New Roman" w:cs="Times New Roman"/>
          <w:sz w:val="24"/>
          <w:szCs w:val="24"/>
        </w:rPr>
        <w:t>(</w:t>
      </w:r>
      <w:proofErr w:type="gramEnd"/>
      <w:r w:rsidR="00F30116">
        <w:rPr>
          <w:rFonts w:ascii="Times New Roman" w:eastAsia="Times New Roman" w:hAnsi="Times New Roman" w:cs="Times New Roman"/>
          <w:sz w:val="24"/>
          <w:szCs w:val="24"/>
        </w:rPr>
        <w:t>15)</w:t>
      </w:r>
      <w:r w:rsidRPr="00311A40">
        <w:rPr>
          <w:rFonts w:ascii="Times New Roman" w:eastAsia="Times New Roman" w:hAnsi="Times New Roman" w:cs="Times New Roman"/>
          <w:sz w:val="24"/>
          <w:szCs w:val="24"/>
        </w:rPr>
        <w:t>.</w:t>
      </w:r>
    </w:p>
    <w:p w14:paraId="33753FC3" w14:textId="51CC1959" w:rsidR="00F37BF7" w:rsidRPr="00311A40" w:rsidRDefault="00F37BF7" w:rsidP="00840D55">
      <w:p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br/>
      </w:r>
      <w:r w:rsidR="002B31C5" w:rsidRPr="00311A40">
        <w:rPr>
          <w:rFonts w:ascii="Times New Roman" w:eastAsia="Times New Roman" w:hAnsi="Times New Roman" w:cs="Times New Roman"/>
          <w:b/>
          <w:sz w:val="24"/>
          <w:szCs w:val="24"/>
        </w:rPr>
        <w:t>Advantage</w:t>
      </w:r>
      <w:r w:rsidRPr="00311A40">
        <w:rPr>
          <w:rFonts w:ascii="Times New Roman" w:eastAsia="Times New Roman" w:hAnsi="Times New Roman" w:cs="Times New Roman"/>
          <w:sz w:val="24"/>
          <w:szCs w:val="24"/>
        </w:rPr>
        <w:br/>
        <w:t>Improved hydrophobic medication stability and solubility.</w:t>
      </w:r>
    </w:p>
    <w:p w14:paraId="341BF083" w14:textId="77777777" w:rsidR="00F37BF7" w:rsidRPr="00311A40" w:rsidRDefault="00F37BF7" w:rsidP="00335BA2">
      <w:pPr>
        <w:pStyle w:val="ListParagraph"/>
        <w:numPr>
          <w:ilvl w:val="0"/>
          <w:numId w:val="31"/>
        </w:num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t>Facilitated the passage of drugs across ocular barriers.</w:t>
      </w:r>
    </w:p>
    <w:p w14:paraId="2EE68ECF" w14:textId="77777777" w:rsidR="00F37BF7" w:rsidRPr="00311A40" w:rsidRDefault="00F37BF7" w:rsidP="00335BA2">
      <w:pPr>
        <w:pStyle w:val="ListParagraph"/>
        <w:numPr>
          <w:ilvl w:val="0"/>
          <w:numId w:val="31"/>
        </w:num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t>Non-immunogenic and biocompatible.</w:t>
      </w:r>
    </w:p>
    <w:p w14:paraId="5E015E09" w14:textId="77777777" w:rsidR="00F37BF7" w:rsidRPr="00311A40" w:rsidRDefault="00F37BF7" w:rsidP="00335BA2">
      <w:pPr>
        <w:pStyle w:val="ListParagraph"/>
        <w:numPr>
          <w:ilvl w:val="0"/>
          <w:numId w:val="31"/>
        </w:num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t>Surface modification as a potential method for targeted medication delivery.</w:t>
      </w:r>
    </w:p>
    <w:p w14:paraId="75815A01" w14:textId="77777777" w:rsidR="00F37BF7" w:rsidRPr="00311A40" w:rsidRDefault="00F37BF7" w:rsidP="00335BA2">
      <w:pPr>
        <w:pStyle w:val="ListParagraph"/>
        <w:numPr>
          <w:ilvl w:val="0"/>
          <w:numId w:val="31"/>
        </w:num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t>Scale-up and formulation ease.</w:t>
      </w:r>
    </w:p>
    <w:p w14:paraId="7E66D74A" w14:textId="77777777" w:rsidR="00272582" w:rsidRPr="00311A40" w:rsidRDefault="00272582" w:rsidP="00335BA2">
      <w:pPr>
        <w:pStyle w:val="ListParagraph"/>
        <w:spacing w:after="0" w:line="360" w:lineRule="auto"/>
        <w:jc w:val="both"/>
        <w:rPr>
          <w:rFonts w:ascii="Times New Roman" w:eastAsia="Times New Roman" w:hAnsi="Times New Roman" w:cs="Times New Roman"/>
          <w:sz w:val="24"/>
          <w:szCs w:val="24"/>
        </w:rPr>
      </w:pPr>
    </w:p>
    <w:p w14:paraId="4A5E26B2" w14:textId="77777777" w:rsidR="003C3C34" w:rsidRPr="00311A40" w:rsidRDefault="003C3C34" w:rsidP="00335BA2">
      <w:pPr>
        <w:pStyle w:val="ListParagraph"/>
        <w:spacing w:after="0" w:line="360" w:lineRule="auto"/>
        <w:jc w:val="both"/>
        <w:rPr>
          <w:rFonts w:ascii="Times New Roman" w:eastAsia="Times New Roman" w:hAnsi="Times New Roman" w:cs="Times New Roman"/>
          <w:b/>
          <w:sz w:val="24"/>
          <w:szCs w:val="24"/>
        </w:rPr>
      </w:pPr>
      <w:r w:rsidRPr="00311A40">
        <w:rPr>
          <w:rFonts w:ascii="Times New Roman" w:eastAsia="Times New Roman" w:hAnsi="Times New Roman" w:cs="Times New Roman"/>
          <w:b/>
          <w:sz w:val="24"/>
          <w:szCs w:val="24"/>
        </w:rPr>
        <w:lastRenderedPageBreak/>
        <w:t>Hydrogels:</w:t>
      </w:r>
    </w:p>
    <w:p w14:paraId="17621EA4" w14:textId="77777777" w:rsidR="003C3C34" w:rsidRPr="00311A40" w:rsidRDefault="003C3C34" w:rsidP="00335BA2">
      <w:pPr>
        <w:pStyle w:val="ListParagraph"/>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t>Made up of hydrophilic polymers, hydrogels are three-dimensional networks that have the capacity to absorb and hold a lot of water. With their prolonged residence period on the ocular surface and continuous release of medicines, they provide a flexible platform for ocular drug delivery.</w:t>
      </w:r>
    </w:p>
    <w:p w14:paraId="2A3E311A" w14:textId="77777777" w:rsidR="005832E2" w:rsidRPr="00311A40" w:rsidRDefault="005832E2" w:rsidP="00335BA2">
      <w:pPr>
        <w:pStyle w:val="ListParagraph"/>
        <w:spacing w:after="0" w:line="360" w:lineRule="auto"/>
        <w:jc w:val="both"/>
        <w:rPr>
          <w:rFonts w:ascii="Times New Roman" w:eastAsia="Times New Roman" w:hAnsi="Times New Roman" w:cs="Times New Roman"/>
          <w:sz w:val="24"/>
          <w:szCs w:val="24"/>
        </w:rPr>
      </w:pPr>
    </w:p>
    <w:p w14:paraId="2EEE7CC7" w14:textId="77777777" w:rsidR="003C3C34" w:rsidRPr="00311A40" w:rsidRDefault="00272582" w:rsidP="00335BA2">
      <w:pPr>
        <w:pStyle w:val="ListParagraph"/>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b/>
          <w:sz w:val="24"/>
          <w:szCs w:val="24"/>
        </w:rPr>
        <w:t>Advantage</w:t>
      </w:r>
      <w:r w:rsidR="003C3C34" w:rsidRPr="00311A40">
        <w:rPr>
          <w:rFonts w:ascii="Times New Roman" w:eastAsia="Times New Roman" w:hAnsi="Times New Roman" w:cs="Times New Roman"/>
          <w:b/>
          <w:sz w:val="24"/>
          <w:szCs w:val="24"/>
        </w:rPr>
        <w:br/>
      </w:r>
      <w:r w:rsidR="003C3C34" w:rsidRPr="00311A40">
        <w:rPr>
          <w:rFonts w:ascii="Times New Roman" w:eastAsia="Times New Roman" w:hAnsi="Times New Roman" w:cs="Times New Roman"/>
          <w:sz w:val="24"/>
          <w:szCs w:val="24"/>
        </w:rPr>
        <w:t xml:space="preserve">Both biocompatibility and </w:t>
      </w:r>
      <w:proofErr w:type="gramStart"/>
      <w:r w:rsidR="003C3C34" w:rsidRPr="00311A40">
        <w:rPr>
          <w:rFonts w:ascii="Times New Roman" w:eastAsia="Times New Roman" w:hAnsi="Times New Roman" w:cs="Times New Roman"/>
          <w:sz w:val="24"/>
          <w:szCs w:val="24"/>
        </w:rPr>
        <w:t>high water</w:t>
      </w:r>
      <w:proofErr w:type="gramEnd"/>
      <w:r w:rsidR="003C3C34" w:rsidRPr="00311A40">
        <w:rPr>
          <w:rFonts w:ascii="Times New Roman" w:eastAsia="Times New Roman" w:hAnsi="Times New Roman" w:cs="Times New Roman"/>
          <w:sz w:val="24"/>
          <w:szCs w:val="24"/>
        </w:rPr>
        <w:t xml:space="preserve"> content.</w:t>
      </w:r>
    </w:p>
    <w:p w14:paraId="0E3598F7" w14:textId="77777777" w:rsidR="003C3C34" w:rsidRPr="00311A40" w:rsidRDefault="003C3C34" w:rsidP="00335BA2">
      <w:pPr>
        <w:pStyle w:val="ListParagraph"/>
        <w:numPr>
          <w:ilvl w:val="0"/>
          <w:numId w:val="32"/>
        </w:num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t>Drug release kinetics and mechanical attributes that can be customized.</w:t>
      </w:r>
    </w:p>
    <w:p w14:paraId="3939F7D3" w14:textId="77777777" w:rsidR="003C3C34" w:rsidRPr="00311A40" w:rsidRDefault="003C3C34" w:rsidP="00335BA2">
      <w:pPr>
        <w:pStyle w:val="ListParagraph"/>
        <w:numPr>
          <w:ilvl w:val="0"/>
          <w:numId w:val="32"/>
        </w:num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t>Improved therapeutic efficaciousness and ocular bioavailability.</w:t>
      </w:r>
    </w:p>
    <w:p w14:paraId="7FE5270D" w14:textId="77777777" w:rsidR="003C3C34" w:rsidRPr="00311A40" w:rsidRDefault="003C3C34" w:rsidP="00335BA2">
      <w:pPr>
        <w:pStyle w:val="ListParagraph"/>
        <w:numPr>
          <w:ilvl w:val="0"/>
          <w:numId w:val="32"/>
        </w:num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t>Potential integration of bioactive substances to achieve complementary outcomes.</w:t>
      </w:r>
    </w:p>
    <w:p w14:paraId="15180FEB" w14:textId="77777777" w:rsidR="003C3C34" w:rsidRPr="00311A40" w:rsidRDefault="003C3C34" w:rsidP="00335BA2">
      <w:pPr>
        <w:pStyle w:val="ListParagraph"/>
        <w:numPr>
          <w:ilvl w:val="0"/>
          <w:numId w:val="32"/>
        </w:num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t>Compatibility with topical, injectable, and implantable formulations, among other modes of administration</w:t>
      </w:r>
      <w:r w:rsidR="00F30116">
        <w:rPr>
          <w:rFonts w:ascii="Times New Roman" w:eastAsia="Times New Roman" w:hAnsi="Times New Roman" w:cs="Times New Roman"/>
          <w:sz w:val="24"/>
          <w:szCs w:val="24"/>
        </w:rPr>
        <w:t xml:space="preserve"> (16)</w:t>
      </w:r>
      <w:r w:rsidRPr="00311A40">
        <w:rPr>
          <w:rFonts w:ascii="Times New Roman" w:eastAsia="Times New Roman" w:hAnsi="Times New Roman" w:cs="Times New Roman"/>
          <w:sz w:val="24"/>
          <w:szCs w:val="24"/>
        </w:rPr>
        <w:t>.</w:t>
      </w:r>
    </w:p>
    <w:p w14:paraId="572756F4" w14:textId="77777777" w:rsidR="00F96EE3" w:rsidRPr="00311A40" w:rsidRDefault="00F96EE3" w:rsidP="00335BA2">
      <w:pPr>
        <w:spacing w:after="0" w:line="360" w:lineRule="auto"/>
        <w:jc w:val="both"/>
        <w:rPr>
          <w:rFonts w:ascii="Times New Roman" w:eastAsia="Times New Roman" w:hAnsi="Times New Roman" w:cs="Times New Roman"/>
          <w:sz w:val="24"/>
          <w:szCs w:val="24"/>
        </w:rPr>
      </w:pPr>
    </w:p>
    <w:p w14:paraId="1B3FAB68" w14:textId="77777777" w:rsidR="008A6CD7" w:rsidRPr="00311A40" w:rsidRDefault="00354BC3" w:rsidP="00335BA2">
      <w:pPr>
        <w:spacing w:after="0" w:line="360" w:lineRule="auto"/>
        <w:jc w:val="both"/>
        <w:rPr>
          <w:rFonts w:ascii="Times New Roman" w:eastAsia="Times New Roman" w:hAnsi="Times New Roman" w:cs="Times New Roman"/>
          <w:b/>
          <w:sz w:val="24"/>
          <w:szCs w:val="24"/>
        </w:rPr>
      </w:pPr>
      <w:r w:rsidRPr="00311A40">
        <w:rPr>
          <w:rFonts w:ascii="Times New Roman" w:eastAsia="Times New Roman" w:hAnsi="Times New Roman" w:cs="Times New Roman"/>
          <w:b/>
          <w:sz w:val="24"/>
          <w:szCs w:val="24"/>
        </w:rPr>
        <w:t>Role of intraocular barriers</w:t>
      </w:r>
    </w:p>
    <w:p w14:paraId="21B1C630" w14:textId="77777777" w:rsidR="008A6CD7" w:rsidRPr="00311A40" w:rsidRDefault="008A6CD7" w:rsidP="00335BA2">
      <w:p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b/>
          <w:sz w:val="24"/>
          <w:szCs w:val="24"/>
        </w:rPr>
        <w:t>Corneal Barrier:</w:t>
      </w:r>
      <w:r w:rsidRPr="00311A40">
        <w:rPr>
          <w:rFonts w:ascii="Times New Roman" w:eastAsia="Times New Roman" w:hAnsi="Times New Roman" w:cs="Times New Roman"/>
          <w:sz w:val="24"/>
          <w:szCs w:val="24"/>
        </w:rPr>
        <w:t xml:space="preserve"> Because of its tight connections and stratified epithelium, the cornea acts as the main barrier to the tr</w:t>
      </w:r>
      <w:r w:rsidR="00B35DE9" w:rsidRPr="00311A40">
        <w:rPr>
          <w:rFonts w:ascii="Times New Roman" w:eastAsia="Times New Roman" w:hAnsi="Times New Roman" w:cs="Times New Roman"/>
          <w:sz w:val="24"/>
          <w:szCs w:val="24"/>
        </w:rPr>
        <w:t xml:space="preserve">ansport of drugs into the eyes. </w:t>
      </w:r>
      <w:r w:rsidRPr="00311A40">
        <w:rPr>
          <w:rFonts w:ascii="Times New Roman" w:eastAsia="Times New Roman" w:hAnsi="Times New Roman" w:cs="Times New Roman"/>
          <w:sz w:val="24"/>
          <w:szCs w:val="24"/>
        </w:rPr>
        <w:t>Surfactants and cyclodextrins are examples of penetration enhancers that break down the corneal barrier to inc</w:t>
      </w:r>
      <w:r w:rsidR="00B35DE9" w:rsidRPr="00311A40">
        <w:rPr>
          <w:rFonts w:ascii="Times New Roman" w:eastAsia="Times New Roman" w:hAnsi="Times New Roman" w:cs="Times New Roman"/>
          <w:sz w:val="24"/>
          <w:szCs w:val="24"/>
        </w:rPr>
        <w:t xml:space="preserve">rease medication penetration. </w:t>
      </w:r>
      <w:r w:rsidR="00B35DE9" w:rsidRPr="00311A40">
        <w:rPr>
          <w:rFonts w:ascii="Times New Roman" w:eastAsia="Times New Roman" w:hAnsi="Times New Roman" w:cs="Times New Roman"/>
          <w:sz w:val="24"/>
          <w:szCs w:val="24"/>
        </w:rPr>
        <w:br/>
      </w:r>
      <w:r w:rsidRPr="00311A40">
        <w:rPr>
          <w:rFonts w:ascii="Times New Roman" w:eastAsia="Times New Roman" w:hAnsi="Times New Roman" w:cs="Times New Roman"/>
          <w:sz w:val="24"/>
          <w:szCs w:val="24"/>
        </w:rPr>
        <w:t>Liposomes and polymeric nanoparticles are two examples of nanoparticle-based formulations that improve corneal penetration and enable regulated medication release.</w:t>
      </w:r>
    </w:p>
    <w:p w14:paraId="3C0CD5E9" w14:textId="77777777" w:rsidR="00F96EE3" w:rsidRPr="00311A40" w:rsidRDefault="00F96EE3" w:rsidP="00335BA2">
      <w:pPr>
        <w:spacing w:after="0" w:line="360" w:lineRule="auto"/>
        <w:jc w:val="both"/>
        <w:rPr>
          <w:rFonts w:ascii="Times New Roman" w:eastAsia="Times New Roman" w:hAnsi="Times New Roman" w:cs="Times New Roman"/>
          <w:sz w:val="24"/>
          <w:szCs w:val="24"/>
        </w:rPr>
      </w:pPr>
    </w:p>
    <w:p w14:paraId="53772781" w14:textId="77777777" w:rsidR="008A6CD7" w:rsidRPr="00311A40" w:rsidRDefault="008A6CD7" w:rsidP="00335BA2">
      <w:p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b/>
          <w:sz w:val="24"/>
          <w:szCs w:val="24"/>
        </w:rPr>
        <w:t>Blood-Aqueous Barrier:</w:t>
      </w:r>
      <w:r w:rsidRPr="00311A40">
        <w:rPr>
          <w:rFonts w:ascii="Times New Roman" w:eastAsia="Times New Roman" w:hAnsi="Times New Roman" w:cs="Times New Roman"/>
          <w:sz w:val="24"/>
          <w:szCs w:val="24"/>
        </w:rPr>
        <w:t xml:space="preserve"> This barrier limits the effectiveness of topical and systemic medication delivery by preventing drugs from entering the anterior chamber of the eye.</w:t>
      </w:r>
      <w:r w:rsidRPr="00311A40">
        <w:rPr>
          <w:rFonts w:ascii="Times New Roman" w:eastAsia="Times New Roman" w:hAnsi="Times New Roman" w:cs="Times New Roman"/>
          <w:sz w:val="24"/>
          <w:szCs w:val="24"/>
        </w:rPr>
        <w:br/>
        <w:t>Bypassing the blood-aqueous barrier and providing a direct path to the posterior region, intravitreal injections can effectively treat illnesses including macular edema and retinal diseases.</w:t>
      </w:r>
    </w:p>
    <w:p w14:paraId="1D33743B" w14:textId="77777777" w:rsidR="008A6CD7" w:rsidRPr="00311A40" w:rsidRDefault="008A6CD7" w:rsidP="00335BA2">
      <w:pPr>
        <w:spacing w:after="0" w:line="360" w:lineRule="auto"/>
        <w:jc w:val="both"/>
        <w:rPr>
          <w:rFonts w:ascii="Times New Roman" w:eastAsia="Times New Roman" w:hAnsi="Times New Roman" w:cs="Times New Roman"/>
          <w:sz w:val="24"/>
          <w:szCs w:val="24"/>
        </w:rPr>
      </w:pPr>
    </w:p>
    <w:p w14:paraId="59FEB248" w14:textId="77777777" w:rsidR="008A6CD7" w:rsidRPr="00311A40" w:rsidRDefault="008A6CD7" w:rsidP="00335BA2">
      <w:pPr>
        <w:spacing w:after="0"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b/>
          <w:sz w:val="24"/>
          <w:szCs w:val="24"/>
        </w:rPr>
        <w:t>Blood-Retinal Barrier:</w:t>
      </w:r>
      <w:r w:rsidRPr="00311A40">
        <w:rPr>
          <w:rFonts w:ascii="Times New Roman" w:eastAsia="Times New Roman" w:hAnsi="Times New Roman" w:cs="Times New Roman"/>
          <w:sz w:val="24"/>
          <w:szCs w:val="24"/>
        </w:rPr>
        <w:t xml:space="preserve"> By preventing drugs from reaching the retina, the blood-retinal barrier presents a major obstacle to the treatment of illnesses affecting the posterior region.</w:t>
      </w:r>
      <w:r w:rsidRPr="00311A40">
        <w:rPr>
          <w:rFonts w:ascii="Times New Roman" w:eastAsia="Times New Roman" w:hAnsi="Times New Roman" w:cs="Times New Roman"/>
          <w:sz w:val="24"/>
          <w:szCs w:val="24"/>
        </w:rPr>
        <w:br/>
        <w:t xml:space="preserve">Localized medication delivery to the posterior region is made possible by intravitreal injections and sustained-release implants, which get beyond the blood-retinal barrier and extend the duration of therapeutic </w:t>
      </w:r>
      <w:proofErr w:type="gramStart"/>
      <w:r w:rsidRPr="00311A40">
        <w:rPr>
          <w:rFonts w:ascii="Times New Roman" w:eastAsia="Times New Roman" w:hAnsi="Times New Roman" w:cs="Times New Roman"/>
          <w:sz w:val="24"/>
          <w:szCs w:val="24"/>
        </w:rPr>
        <w:t>effects</w:t>
      </w:r>
      <w:r w:rsidR="00F30116">
        <w:rPr>
          <w:rFonts w:ascii="Times New Roman" w:eastAsia="Times New Roman" w:hAnsi="Times New Roman" w:cs="Times New Roman"/>
          <w:sz w:val="24"/>
          <w:szCs w:val="24"/>
        </w:rPr>
        <w:t>(</w:t>
      </w:r>
      <w:proofErr w:type="gramEnd"/>
      <w:r w:rsidR="00F30116">
        <w:rPr>
          <w:rFonts w:ascii="Times New Roman" w:eastAsia="Times New Roman" w:hAnsi="Times New Roman" w:cs="Times New Roman"/>
          <w:sz w:val="24"/>
          <w:szCs w:val="24"/>
        </w:rPr>
        <w:t>17)</w:t>
      </w:r>
      <w:r w:rsidRPr="00311A40">
        <w:rPr>
          <w:rFonts w:ascii="Times New Roman" w:eastAsia="Times New Roman" w:hAnsi="Times New Roman" w:cs="Times New Roman"/>
          <w:sz w:val="24"/>
          <w:szCs w:val="24"/>
        </w:rPr>
        <w:t>.</w:t>
      </w:r>
    </w:p>
    <w:p w14:paraId="1B0A4C80" w14:textId="77777777" w:rsidR="008A6CD7" w:rsidRPr="00311A40" w:rsidRDefault="008A6CD7" w:rsidP="00335BA2">
      <w:pPr>
        <w:spacing w:after="0" w:line="360" w:lineRule="auto"/>
        <w:jc w:val="both"/>
        <w:rPr>
          <w:rFonts w:ascii="Times New Roman" w:eastAsia="Times New Roman" w:hAnsi="Times New Roman" w:cs="Times New Roman"/>
          <w:sz w:val="24"/>
          <w:szCs w:val="24"/>
        </w:rPr>
      </w:pPr>
    </w:p>
    <w:p w14:paraId="752583E4" w14:textId="77777777" w:rsidR="008A6CD7" w:rsidRPr="00311A40" w:rsidRDefault="008A6CD7" w:rsidP="00335BA2">
      <w:pPr>
        <w:spacing w:after="0" w:line="360" w:lineRule="auto"/>
        <w:jc w:val="both"/>
        <w:rPr>
          <w:rFonts w:ascii="Times New Roman" w:eastAsia="Times New Roman" w:hAnsi="Times New Roman" w:cs="Times New Roman"/>
          <w:sz w:val="24"/>
          <w:szCs w:val="24"/>
        </w:rPr>
      </w:pPr>
      <w:proofErr w:type="spellStart"/>
      <w:r w:rsidRPr="00311A40">
        <w:rPr>
          <w:rFonts w:ascii="Times New Roman" w:eastAsia="Times New Roman" w:hAnsi="Times New Roman" w:cs="Times New Roman"/>
          <w:b/>
          <w:sz w:val="24"/>
          <w:szCs w:val="24"/>
        </w:rPr>
        <w:t>Nanoformulations</w:t>
      </w:r>
      <w:proofErr w:type="spellEnd"/>
      <w:r w:rsidRPr="00311A40">
        <w:rPr>
          <w:rFonts w:ascii="Times New Roman" w:eastAsia="Times New Roman" w:hAnsi="Times New Roman" w:cs="Times New Roman"/>
          <w:b/>
          <w:sz w:val="24"/>
          <w:szCs w:val="24"/>
        </w:rPr>
        <w:t>:</w:t>
      </w:r>
      <w:r w:rsidRPr="00311A40">
        <w:rPr>
          <w:rFonts w:ascii="Times New Roman" w:eastAsia="Times New Roman" w:hAnsi="Times New Roman" w:cs="Times New Roman"/>
          <w:sz w:val="24"/>
          <w:szCs w:val="24"/>
        </w:rPr>
        <w:t xml:space="preserve"> Targeted distribution to certain ocular tissues, extended residence duration, and enhanced drug stability are just a few benefits of using nanoparticle-based drug delivery systems.</w:t>
      </w:r>
      <w:r w:rsidRPr="00311A40">
        <w:rPr>
          <w:rFonts w:ascii="Times New Roman" w:eastAsia="Times New Roman" w:hAnsi="Times New Roman" w:cs="Times New Roman"/>
          <w:sz w:val="24"/>
          <w:szCs w:val="24"/>
        </w:rPr>
        <w:br/>
      </w:r>
      <w:r w:rsidRPr="00311A40">
        <w:rPr>
          <w:rFonts w:ascii="Times New Roman" w:eastAsia="Times New Roman" w:hAnsi="Times New Roman" w:cs="Times New Roman"/>
          <w:sz w:val="24"/>
          <w:szCs w:val="24"/>
        </w:rPr>
        <w:lastRenderedPageBreak/>
        <w:t xml:space="preserve">Drug delivery effectiveness is further increased by surface modification methods including PEGylation and ligand conjugation, which improve nanoparticle biocompatibility and cellular absorption. </w:t>
      </w:r>
      <w:r w:rsidRPr="00311A40">
        <w:rPr>
          <w:rFonts w:ascii="Times New Roman" w:eastAsia="Times New Roman" w:hAnsi="Times New Roman" w:cs="Times New Roman"/>
          <w:sz w:val="24"/>
          <w:szCs w:val="24"/>
        </w:rPr>
        <w:br/>
      </w:r>
      <w:r w:rsidRPr="00311A40">
        <w:rPr>
          <w:rFonts w:ascii="Times New Roman" w:eastAsia="Times New Roman" w:hAnsi="Times New Roman" w:cs="Times New Roman"/>
          <w:sz w:val="24"/>
          <w:szCs w:val="24"/>
        </w:rPr>
        <w:br/>
      </w:r>
      <w:r w:rsidRPr="00311A40">
        <w:rPr>
          <w:rFonts w:ascii="Times New Roman" w:eastAsia="Times New Roman" w:hAnsi="Times New Roman" w:cs="Times New Roman"/>
          <w:b/>
          <w:sz w:val="24"/>
          <w:szCs w:val="24"/>
        </w:rPr>
        <w:t>Hydrogels and In-situ Gelling Systems</w:t>
      </w:r>
      <w:r w:rsidRPr="00311A40">
        <w:rPr>
          <w:rFonts w:ascii="Times New Roman" w:eastAsia="Times New Roman" w:hAnsi="Times New Roman" w:cs="Times New Roman"/>
          <w:sz w:val="24"/>
          <w:szCs w:val="24"/>
        </w:rPr>
        <w:t xml:space="preserve">: Hydrogel-based formulations improve medication bioavailability and therapeutic effectiveness by prolonging corneal contact time and providing sustained drug release. </w:t>
      </w:r>
      <w:r w:rsidRPr="00311A40">
        <w:rPr>
          <w:rFonts w:ascii="Times New Roman" w:eastAsia="Times New Roman" w:hAnsi="Times New Roman" w:cs="Times New Roman"/>
          <w:sz w:val="24"/>
          <w:szCs w:val="24"/>
        </w:rPr>
        <w:br/>
        <w:t>After being administered, in-situ gelling systems go through a phase transition that creates a gel depot in the ocular cul-de-sac and extends drug release for longer therapeutic benefits.</w:t>
      </w:r>
    </w:p>
    <w:p w14:paraId="3B41C747" w14:textId="77777777" w:rsidR="008A6CD7" w:rsidRPr="00311A40" w:rsidRDefault="008A6CD7" w:rsidP="00335BA2">
      <w:pPr>
        <w:spacing w:after="0" w:line="360" w:lineRule="auto"/>
        <w:jc w:val="both"/>
        <w:rPr>
          <w:rFonts w:ascii="Times New Roman" w:eastAsia="Times New Roman" w:hAnsi="Times New Roman" w:cs="Times New Roman"/>
          <w:sz w:val="24"/>
          <w:szCs w:val="24"/>
        </w:rPr>
      </w:pPr>
    </w:p>
    <w:p w14:paraId="6586B599" w14:textId="77777777" w:rsidR="000D033F" w:rsidRDefault="00B35DE9" w:rsidP="00335BA2">
      <w:pPr>
        <w:spacing w:line="360" w:lineRule="auto"/>
        <w:jc w:val="both"/>
        <w:rPr>
          <w:rFonts w:ascii="Times New Roman" w:eastAsia="Times New Roman" w:hAnsi="Times New Roman" w:cs="Times New Roman"/>
          <w:sz w:val="24"/>
          <w:szCs w:val="24"/>
        </w:rPr>
      </w:pPr>
      <w:proofErr w:type="spellStart"/>
      <w:r w:rsidRPr="00311A40">
        <w:rPr>
          <w:rFonts w:ascii="Times New Roman" w:eastAsia="Times New Roman" w:hAnsi="Times New Roman" w:cs="Times New Roman"/>
          <w:b/>
          <w:sz w:val="24"/>
          <w:szCs w:val="24"/>
        </w:rPr>
        <w:t>Ocuserts</w:t>
      </w:r>
      <w:proofErr w:type="spellEnd"/>
      <w:r w:rsidRPr="00311A40">
        <w:rPr>
          <w:rFonts w:ascii="Times New Roman" w:eastAsia="Times New Roman" w:hAnsi="Times New Roman" w:cs="Times New Roman"/>
          <w:b/>
          <w:sz w:val="24"/>
          <w:szCs w:val="24"/>
        </w:rPr>
        <w:t>:</w:t>
      </w:r>
      <w:r w:rsidRPr="00311A40">
        <w:rPr>
          <w:rFonts w:ascii="Times New Roman" w:eastAsia="Times New Roman" w:hAnsi="Times New Roman" w:cs="Times New Roman"/>
          <w:sz w:val="24"/>
          <w:szCs w:val="24"/>
        </w:rPr>
        <w:t xml:space="preserve"> T</w:t>
      </w:r>
      <w:r w:rsidR="008A6CD7" w:rsidRPr="00311A40">
        <w:rPr>
          <w:rFonts w:ascii="Times New Roman" w:eastAsia="Times New Roman" w:hAnsi="Times New Roman" w:cs="Times New Roman"/>
          <w:sz w:val="24"/>
          <w:szCs w:val="24"/>
        </w:rPr>
        <w:t>hin, flexible ocular inserts, present a viable method for delivering drugs to the surface of the eyes o</w:t>
      </w:r>
      <w:r w:rsidR="00817C7A" w:rsidRPr="00311A40">
        <w:rPr>
          <w:rFonts w:ascii="Times New Roman" w:eastAsia="Times New Roman" w:hAnsi="Times New Roman" w:cs="Times New Roman"/>
          <w:sz w:val="24"/>
          <w:szCs w:val="24"/>
        </w:rPr>
        <w:t xml:space="preserve">ver an extended period of time. </w:t>
      </w:r>
      <w:proofErr w:type="spellStart"/>
      <w:r w:rsidR="008A6CD7" w:rsidRPr="00311A40">
        <w:rPr>
          <w:rFonts w:ascii="Times New Roman" w:eastAsia="Times New Roman" w:hAnsi="Times New Roman" w:cs="Times New Roman"/>
          <w:sz w:val="24"/>
          <w:szCs w:val="24"/>
        </w:rPr>
        <w:t>Ocuserts</w:t>
      </w:r>
      <w:proofErr w:type="spellEnd"/>
      <w:r w:rsidR="008A6CD7" w:rsidRPr="00311A40">
        <w:rPr>
          <w:rFonts w:ascii="Times New Roman" w:eastAsia="Times New Roman" w:hAnsi="Times New Roman" w:cs="Times New Roman"/>
          <w:sz w:val="24"/>
          <w:szCs w:val="24"/>
        </w:rPr>
        <w:t xml:space="preserve"> stick to the mucosa of the eyes, releasing medication gradually and under control. This increases patient compliance and lowers the frequency of doses.</w:t>
      </w:r>
      <w:r w:rsidR="000D033F" w:rsidRPr="00311A40">
        <w:rPr>
          <w:rFonts w:ascii="Times New Roman" w:eastAsia="Times New Roman" w:hAnsi="Times New Roman" w:cs="Times New Roman"/>
          <w:sz w:val="24"/>
          <w:szCs w:val="24"/>
        </w:rPr>
        <w:t xml:space="preserve"> </w:t>
      </w:r>
      <w:proofErr w:type="spellStart"/>
      <w:r w:rsidR="000D033F" w:rsidRPr="00311A40">
        <w:rPr>
          <w:rFonts w:ascii="Times New Roman" w:eastAsia="Times New Roman" w:hAnsi="Times New Roman" w:cs="Times New Roman"/>
          <w:sz w:val="24"/>
          <w:szCs w:val="24"/>
        </w:rPr>
        <w:t>Ocuserts</w:t>
      </w:r>
      <w:proofErr w:type="spellEnd"/>
      <w:r w:rsidR="000D033F" w:rsidRPr="00311A40">
        <w:rPr>
          <w:rFonts w:ascii="Times New Roman" w:eastAsia="Times New Roman" w:hAnsi="Times New Roman" w:cs="Times New Roman"/>
          <w:sz w:val="24"/>
          <w:szCs w:val="24"/>
        </w:rPr>
        <w:t xml:space="preserve">, which provide a non-invasive and patient-friendly method of sustained medication release, are a significant improvement in ocular drug administration. </w:t>
      </w:r>
      <w:proofErr w:type="spellStart"/>
      <w:r w:rsidR="000D033F" w:rsidRPr="00311A40">
        <w:rPr>
          <w:rFonts w:ascii="Times New Roman" w:eastAsia="Times New Roman" w:hAnsi="Times New Roman" w:cs="Times New Roman"/>
          <w:sz w:val="24"/>
          <w:szCs w:val="24"/>
        </w:rPr>
        <w:t>Ocuserts</w:t>
      </w:r>
      <w:proofErr w:type="spellEnd"/>
      <w:r w:rsidR="000D033F" w:rsidRPr="00311A40">
        <w:rPr>
          <w:rFonts w:ascii="Times New Roman" w:eastAsia="Times New Roman" w:hAnsi="Times New Roman" w:cs="Times New Roman"/>
          <w:sz w:val="24"/>
          <w:szCs w:val="24"/>
        </w:rPr>
        <w:t xml:space="preserve"> address the drawbacks of traditional eye drops and injections by delivering sustained therapeutic levels of medication, enhancing treatment results and patient satisfaction. In order to further advance the field of ocular medication delivery, ongoing research intends to optimize </w:t>
      </w:r>
      <w:proofErr w:type="spellStart"/>
      <w:r w:rsidR="000D033F" w:rsidRPr="00311A40">
        <w:rPr>
          <w:rFonts w:ascii="Times New Roman" w:eastAsia="Times New Roman" w:hAnsi="Times New Roman" w:cs="Times New Roman"/>
          <w:sz w:val="24"/>
          <w:szCs w:val="24"/>
        </w:rPr>
        <w:t>Ocusert</w:t>
      </w:r>
      <w:proofErr w:type="spellEnd"/>
      <w:r w:rsidR="000D033F" w:rsidRPr="00311A40">
        <w:rPr>
          <w:rFonts w:ascii="Times New Roman" w:eastAsia="Times New Roman" w:hAnsi="Times New Roman" w:cs="Times New Roman"/>
          <w:sz w:val="24"/>
          <w:szCs w:val="24"/>
        </w:rPr>
        <w:t xml:space="preserve"> design, expand drug loading capacity, and investigate innovative materials for improved biocompatibility and efficacy.</w:t>
      </w:r>
      <w:r w:rsidR="00354BC3" w:rsidRPr="00311A40">
        <w:rPr>
          <w:rFonts w:ascii="Times New Roman" w:eastAsia="Times New Roman" w:hAnsi="Times New Roman" w:cs="Times New Roman"/>
          <w:sz w:val="24"/>
          <w:szCs w:val="24"/>
        </w:rPr>
        <w:t xml:space="preserve"> </w:t>
      </w:r>
      <w:proofErr w:type="spellStart"/>
      <w:r w:rsidR="000D033F" w:rsidRPr="00311A40">
        <w:rPr>
          <w:rFonts w:ascii="Times New Roman" w:eastAsia="Times New Roman" w:hAnsi="Times New Roman" w:cs="Times New Roman"/>
          <w:sz w:val="24"/>
          <w:szCs w:val="24"/>
        </w:rPr>
        <w:t>Ocuserts</w:t>
      </w:r>
      <w:proofErr w:type="spellEnd"/>
      <w:r w:rsidR="000D033F" w:rsidRPr="00311A40">
        <w:rPr>
          <w:rFonts w:ascii="Times New Roman" w:eastAsia="Times New Roman" w:hAnsi="Times New Roman" w:cs="Times New Roman"/>
          <w:sz w:val="24"/>
          <w:szCs w:val="24"/>
        </w:rPr>
        <w:t xml:space="preserve">, which provide a non-invasive and patient-friendly method of sustained medication release, are a significant improvement in ocular drug administration. </w:t>
      </w:r>
      <w:proofErr w:type="spellStart"/>
      <w:r w:rsidR="000D033F" w:rsidRPr="00311A40">
        <w:rPr>
          <w:rFonts w:ascii="Times New Roman" w:eastAsia="Times New Roman" w:hAnsi="Times New Roman" w:cs="Times New Roman"/>
          <w:sz w:val="24"/>
          <w:szCs w:val="24"/>
        </w:rPr>
        <w:t>Ocuserts</w:t>
      </w:r>
      <w:proofErr w:type="spellEnd"/>
      <w:r w:rsidR="000D033F" w:rsidRPr="00311A40">
        <w:rPr>
          <w:rFonts w:ascii="Times New Roman" w:eastAsia="Times New Roman" w:hAnsi="Times New Roman" w:cs="Times New Roman"/>
          <w:sz w:val="24"/>
          <w:szCs w:val="24"/>
        </w:rPr>
        <w:t xml:space="preserve"> address the drawbacks of traditional eye drops and injections by delivering sustained therapeutic levels of medication, enhancing treatment results and patien</w:t>
      </w:r>
      <w:r w:rsidR="0024342F" w:rsidRPr="00311A40">
        <w:rPr>
          <w:rFonts w:ascii="Times New Roman" w:eastAsia="Times New Roman" w:hAnsi="Times New Roman" w:cs="Times New Roman"/>
          <w:sz w:val="24"/>
          <w:szCs w:val="24"/>
        </w:rPr>
        <w:t xml:space="preserve">t </w:t>
      </w:r>
      <w:proofErr w:type="gramStart"/>
      <w:r w:rsidR="0024342F" w:rsidRPr="00311A40">
        <w:rPr>
          <w:rFonts w:ascii="Times New Roman" w:eastAsia="Times New Roman" w:hAnsi="Times New Roman" w:cs="Times New Roman"/>
          <w:sz w:val="24"/>
          <w:szCs w:val="24"/>
        </w:rPr>
        <w:t>satisfaction</w:t>
      </w:r>
      <w:r w:rsidR="00F30116">
        <w:rPr>
          <w:rFonts w:ascii="Times New Roman" w:eastAsia="Times New Roman" w:hAnsi="Times New Roman" w:cs="Times New Roman"/>
          <w:sz w:val="24"/>
          <w:szCs w:val="24"/>
        </w:rPr>
        <w:t>(</w:t>
      </w:r>
      <w:proofErr w:type="gramEnd"/>
      <w:r w:rsidR="00F30116">
        <w:rPr>
          <w:rFonts w:ascii="Times New Roman" w:eastAsia="Times New Roman" w:hAnsi="Times New Roman" w:cs="Times New Roman"/>
          <w:sz w:val="24"/>
          <w:szCs w:val="24"/>
        </w:rPr>
        <w:t>15,18)</w:t>
      </w:r>
      <w:r w:rsidR="0024342F" w:rsidRPr="00311A40">
        <w:rPr>
          <w:rFonts w:ascii="Times New Roman" w:eastAsia="Times New Roman" w:hAnsi="Times New Roman" w:cs="Times New Roman"/>
          <w:sz w:val="24"/>
          <w:szCs w:val="24"/>
        </w:rPr>
        <w:t>.</w:t>
      </w:r>
    </w:p>
    <w:p w14:paraId="7FC89DD6" w14:textId="77777777" w:rsidR="008F632F" w:rsidRPr="008F632F" w:rsidRDefault="008F632F" w:rsidP="00840D55">
      <w:pPr>
        <w:spacing w:after="0" w:line="360" w:lineRule="auto"/>
        <w:jc w:val="both"/>
        <w:rPr>
          <w:rFonts w:ascii="Times New Roman" w:eastAsia="Times New Roman" w:hAnsi="Times New Roman" w:cs="Times New Roman"/>
          <w:b/>
          <w:sz w:val="24"/>
          <w:szCs w:val="24"/>
        </w:rPr>
      </w:pPr>
      <w:r w:rsidRPr="008F632F">
        <w:rPr>
          <w:rFonts w:ascii="Times New Roman" w:eastAsia="Times New Roman" w:hAnsi="Times New Roman" w:cs="Times New Roman"/>
          <w:b/>
          <w:sz w:val="24"/>
          <w:szCs w:val="24"/>
        </w:rPr>
        <w:t>Conclusion</w:t>
      </w:r>
    </w:p>
    <w:p w14:paraId="402652ED" w14:textId="34EB74D8" w:rsidR="000D033F" w:rsidRDefault="00311A40" w:rsidP="00840D55">
      <w:pPr>
        <w:spacing w:line="360" w:lineRule="auto"/>
        <w:jc w:val="both"/>
        <w:rPr>
          <w:rFonts w:ascii="Times New Roman" w:eastAsia="Times New Roman" w:hAnsi="Times New Roman" w:cs="Times New Roman"/>
          <w:sz w:val="24"/>
          <w:szCs w:val="24"/>
        </w:rPr>
      </w:pPr>
      <w:r w:rsidRPr="00311A40">
        <w:rPr>
          <w:rFonts w:ascii="Times New Roman" w:eastAsia="Times New Roman" w:hAnsi="Times New Roman" w:cs="Times New Roman"/>
          <w:sz w:val="24"/>
          <w:szCs w:val="24"/>
        </w:rPr>
        <w:t xml:space="preserve">Technological developments in ocular medication administration have prompted the creation of creative approaches to get past intraocular obstacles and enhance treatment results. Hydrogels, ocular inserts as </w:t>
      </w:r>
      <w:proofErr w:type="spellStart"/>
      <w:r w:rsidRPr="00311A40">
        <w:rPr>
          <w:rFonts w:ascii="Times New Roman" w:eastAsia="Times New Roman" w:hAnsi="Times New Roman" w:cs="Times New Roman"/>
          <w:sz w:val="24"/>
          <w:szCs w:val="24"/>
        </w:rPr>
        <w:t>Ocuserts</w:t>
      </w:r>
      <w:proofErr w:type="spellEnd"/>
      <w:r w:rsidRPr="00311A40">
        <w:rPr>
          <w:rFonts w:ascii="Times New Roman" w:eastAsia="Times New Roman" w:hAnsi="Times New Roman" w:cs="Times New Roman"/>
          <w:sz w:val="24"/>
          <w:szCs w:val="24"/>
        </w:rPr>
        <w:t xml:space="preserve">, and </w:t>
      </w:r>
      <w:proofErr w:type="spellStart"/>
      <w:r w:rsidRPr="00311A40">
        <w:rPr>
          <w:rFonts w:ascii="Times New Roman" w:eastAsia="Times New Roman" w:hAnsi="Times New Roman" w:cs="Times New Roman"/>
          <w:sz w:val="24"/>
          <w:szCs w:val="24"/>
        </w:rPr>
        <w:t>nanoformulations</w:t>
      </w:r>
      <w:proofErr w:type="spellEnd"/>
      <w:r w:rsidRPr="00311A40">
        <w:rPr>
          <w:rFonts w:ascii="Times New Roman" w:eastAsia="Times New Roman" w:hAnsi="Times New Roman" w:cs="Times New Roman"/>
          <w:sz w:val="24"/>
          <w:szCs w:val="24"/>
        </w:rPr>
        <w:t xml:space="preserve"> are viable options for long-term and targeted medication administration to the eye. Subsequent investigations have to concentrate on refining the methods of formulation, augmenting the bioavailability of drugs, and assessing the enduring safety and effectiveness of these innovative delivery methods. Researchers can open up new avenues for the treatment of ocular disorders and enhance patient care by tackling the difficulties related to ocular medication delivery. Ocular medication delivery is still developing quickly thanks to developments in pharmacology, biomaterials, and nanotechnology. In order to reduce systemic adverse effects, </w:t>
      </w:r>
      <w:r w:rsidRPr="00311A40">
        <w:rPr>
          <w:rFonts w:ascii="Times New Roman" w:eastAsia="Times New Roman" w:hAnsi="Times New Roman" w:cs="Times New Roman"/>
          <w:sz w:val="24"/>
          <w:szCs w:val="24"/>
        </w:rPr>
        <w:lastRenderedPageBreak/>
        <w:t xml:space="preserve">improve ocular bioavailability, and get around intraocular obstacles, future research efforts will concentrate on enhancing drug delivery methods. Researchers want to transform the way eye disorders are treated and enhance patient care by utilizing cutting-edge techniques and multidisciplinary teams. A new age of tailored and efficient ocular treatments might be ushered in by addressing unmet medical needs in ophthalmology through the use of ocular medication </w:t>
      </w:r>
      <w:proofErr w:type="spellStart"/>
      <w:proofErr w:type="gramStart"/>
      <w:r w:rsidRPr="00311A40">
        <w:rPr>
          <w:rFonts w:ascii="Times New Roman" w:eastAsia="Times New Roman" w:hAnsi="Times New Roman" w:cs="Times New Roman"/>
          <w:sz w:val="24"/>
          <w:szCs w:val="24"/>
        </w:rPr>
        <w:t>delivery.The</w:t>
      </w:r>
      <w:proofErr w:type="spellEnd"/>
      <w:proofErr w:type="gramEnd"/>
      <w:r w:rsidRPr="00311A40">
        <w:rPr>
          <w:rFonts w:ascii="Times New Roman" w:eastAsia="Times New Roman" w:hAnsi="Times New Roman" w:cs="Times New Roman"/>
          <w:sz w:val="24"/>
          <w:szCs w:val="24"/>
        </w:rPr>
        <w:t xml:space="preserve"> optimization of ocular medication administration is significantly aided by formulation solutions that tackle the issues of low bioavailability, quick clearance, and non-adherence from patients. Mucoadhesive systems, hydrogels, lipid-based formulations, ocular inserts, and </w:t>
      </w:r>
      <w:proofErr w:type="spellStart"/>
      <w:r w:rsidRPr="00311A40">
        <w:rPr>
          <w:rFonts w:ascii="Times New Roman" w:eastAsia="Times New Roman" w:hAnsi="Times New Roman" w:cs="Times New Roman"/>
          <w:sz w:val="24"/>
          <w:szCs w:val="24"/>
        </w:rPr>
        <w:t>nanoformulations</w:t>
      </w:r>
      <w:proofErr w:type="spellEnd"/>
      <w:r w:rsidRPr="00311A40">
        <w:rPr>
          <w:rFonts w:ascii="Times New Roman" w:eastAsia="Times New Roman" w:hAnsi="Times New Roman" w:cs="Times New Roman"/>
          <w:sz w:val="24"/>
          <w:szCs w:val="24"/>
        </w:rPr>
        <w:t xml:space="preserve"> provide novel ways to enhance medication efficacy and patient outcomes. Sustained investigation and advancement in formulation science are imperative to propel ocular medication delivery forward and tackle unfulfilled medical requirements in the field of ophthalmology. Researchers can open the door to individualized and successful therapies for eye illnesses by taking use of the possibilities of various formulation techniques.</w:t>
      </w:r>
    </w:p>
    <w:p w14:paraId="1B1C399F" w14:textId="77777777" w:rsidR="00840D55" w:rsidRPr="00311A40" w:rsidRDefault="00840D55" w:rsidP="00840D55">
      <w:pPr>
        <w:spacing w:line="360" w:lineRule="auto"/>
        <w:jc w:val="both"/>
        <w:rPr>
          <w:rFonts w:ascii="Times New Roman" w:eastAsia="Times New Roman" w:hAnsi="Times New Roman" w:cs="Times New Roman"/>
          <w:sz w:val="24"/>
          <w:szCs w:val="24"/>
        </w:rPr>
      </w:pPr>
    </w:p>
    <w:p w14:paraId="194835E0" w14:textId="77777777" w:rsidR="008A6CD7" w:rsidRPr="0075222C" w:rsidRDefault="0075222C" w:rsidP="00335BA2">
      <w:pPr>
        <w:spacing w:after="0" w:line="360" w:lineRule="auto"/>
        <w:jc w:val="both"/>
        <w:rPr>
          <w:rFonts w:ascii="Times New Roman" w:eastAsia="Times New Roman" w:hAnsi="Times New Roman" w:cs="Times New Roman"/>
          <w:b/>
          <w:sz w:val="24"/>
          <w:szCs w:val="24"/>
        </w:rPr>
      </w:pPr>
      <w:r w:rsidRPr="0075222C">
        <w:rPr>
          <w:rFonts w:ascii="Times New Roman" w:eastAsia="Times New Roman" w:hAnsi="Times New Roman" w:cs="Times New Roman"/>
          <w:b/>
          <w:sz w:val="24"/>
          <w:szCs w:val="24"/>
        </w:rPr>
        <w:t>References</w:t>
      </w:r>
    </w:p>
    <w:p w14:paraId="02479BCF" w14:textId="77777777" w:rsidR="0075222C" w:rsidRDefault="0075222C" w:rsidP="00335BA2">
      <w:pPr>
        <w:pStyle w:val="ListParagraph"/>
        <w:numPr>
          <w:ilvl w:val="0"/>
          <w:numId w:val="33"/>
        </w:numPr>
        <w:spacing w:after="0" w:line="360" w:lineRule="auto"/>
        <w:jc w:val="both"/>
        <w:rPr>
          <w:rFonts w:ascii="Times New Roman" w:eastAsia="Times New Roman" w:hAnsi="Times New Roman" w:cs="Times New Roman"/>
          <w:sz w:val="24"/>
          <w:szCs w:val="24"/>
        </w:rPr>
      </w:pPr>
      <w:r w:rsidRPr="0075222C">
        <w:rPr>
          <w:rFonts w:ascii="Times New Roman" w:eastAsia="Times New Roman" w:hAnsi="Times New Roman" w:cs="Times New Roman"/>
          <w:sz w:val="24"/>
          <w:szCs w:val="24"/>
        </w:rPr>
        <w:t xml:space="preserve">Barar, J., </w:t>
      </w:r>
      <w:proofErr w:type="spellStart"/>
      <w:r w:rsidRPr="0075222C">
        <w:rPr>
          <w:rFonts w:ascii="Times New Roman" w:eastAsia="Times New Roman" w:hAnsi="Times New Roman" w:cs="Times New Roman"/>
          <w:sz w:val="24"/>
          <w:szCs w:val="24"/>
        </w:rPr>
        <w:t>Javadzadeh</w:t>
      </w:r>
      <w:proofErr w:type="spellEnd"/>
      <w:r w:rsidRPr="0075222C">
        <w:rPr>
          <w:rFonts w:ascii="Times New Roman" w:eastAsia="Times New Roman" w:hAnsi="Times New Roman" w:cs="Times New Roman"/>
          <w:sz w:val="24"/>
          <w:szCs w:val="24"/>
        </w:rPr>
        <w:t xml:space="preserve">, A. R., &amp; Omidi, Y. (2008). Ocular novel drug delivery: Impacts of membranes and barriers. </w:t>
      </w:r>
      <w:r w:rsidRPr="0075222C">
        <w:rPr>
          <w:rFonts w:ascii="Times New Roman" w:eastAsia="Times New Roman" w:hAnsi="Times New Roman" w:cs="Times New Roman"/>
          <w:i/>
          <w:iCs/>
          <w:sz w:val="24"/>
          <w:szCs w:val="24"/>
        </w:rPr>
        <w:t>Expert Opinion on Drug Delivery</w:t>
      </w:r>
      <w:r w:rsidRPr="0075222C">
        <w:rPr>
          <w:rFonts w:ascii="Times New Roman" w:eastAsia="Times New Roman" w:hAnsi="Times New Roman" w:cs="Times New Roman"/>
          <w:sz w:val="24"/>
          <w:szCs w:val="24"/>
        </w:rPr>
        <w:t xml:space="preserve">, </w:t>
      </w:r>
      <w:r w:rsidRPr="0075222C">
        <w:rPr>
          <w:rFonts w:ascii="Times New Roman" w:eastAsia="Times New Roman" w:hAnsi="Times New Roman" w:cs="Times New Roman"/>
          <w:i/>
          <w:iCs/>
          <w:sz w:val="24"/>
          <w:szCs w:val="24"/>
        </w:rPr>
        <w:t>5</w:t>
      </w:r>
      <w:r w:rsidRPr="0075222C">
        <w:rPr>
          <w:rFonts w:ascii="Times New Roman" w:eastAsia="Times New Roman" w:hAnsi="Times New Roman" w:cs="Times New Roman"/>
          <w:sz w:val="24"/>
          <w:szCs w:val="24"/>
        </w:rPr>
        <w:t xml:space="preserve">(5), 567–581. </w:t>
      </w:r>
      <w:hyperlink r:id="rId10" w:history="1">
        <w:r w:rsidRPr="00E445D4">
          <w:rPr>
            <w:rStyle w:val="Hyperlink"/>
            <w:rFonts w:ascii="Times New Roman" w:eastAsia="Times New Roman" w:hAnsi="Times New Roman" w:cs="Times New Roman"/>
            <w:sz w:val="24"/>
            <w:szCs w:val="24"/>
          </w:rPr>
          <w:t>https://doi.org/10.1517/17425247.5.5.567</w:t>
        </w:r>
      </w:hyperlink>
    </w:p>
    <w:p w14:paraId="103107FA" w14:textId="77777777" w:rsidR="0075222C" w:rsidRPr="0075222C" w:rsidRDefault="0075222C" w:rsidP="00335BA2">
      <w:pPr>
        <w:pStyle w:val="ListParagraph"/>
        <w:numPr>
          <w:ilvl w:val="0"/>
          <w:numId w:val="33"/>
        </w:numPr>
        <w:spacing w:after="0" w:line="360" w:lineRule="auto"/>
        <w:jc w:val="both"/>
        <w:rPr>
          <w:rFonts w:ascii="Times New Roman" w:eastAsia="Times New Roman" w:hAnsi="Times New Roman" w:cs="Times New Roman"/>
          <w:sz w:val="24"/>
          <w:szCs w:val="24"/>
        </w:rPr>
      </w:pPr>
      <w:r w:rsidRPr="0075222C">
        <w:rPr>
          <w:rFonts w:ascii="Times New Roman" w:eastAsia="Times New Roman" w:hAnsi="Times New Roman" w:cs="Times New Roman"/>
          <w:sz w:val="24"/>
          <w:szCs w:val="24"/>
        </w:rPr>
        <w:t xml:space="preserve">Mclaughlin, B. J., Caldwell, R. B., Sasaki, Y., &amp; Wood, T. O. (1985). Freeze-fracture quantitative comparison of rabbit corneal epithelial and endothelial membranes. </w:t>
      </w:r>
      <w:r w:rsidRPr="0075222C">
        <w:rPr>
          <w:rFonts w:ascii="Times New Roman" w:eastAsia="Times New Roman" w:hAnsi="Times New Roman" w:cs="Times New Roman"/>
          <w:i/>
          <w:iCs/>
          <w:sz w:val="24"/>
          <w:szCs w:val="24"/>
        </w:rPr>
        <w:t>Current Eye Research</w:t>
      </w:r>
      <w:r w:rsidRPr="0075222C">
        <w:rPr>
          <w:rFonts w:ascii="Times New Roman" w:eastAsia="Times New Roman" w:hAnsi="Times New Roman" w:cs="Times New Roman"/>
          <w:sz w:val="24"/>
          <w:szCs w:val="24"/>
        </w:rPr>
        <w:t xml:space="preserve">, </w:t>
      </w:r>
      <w:r w:rsidRPr="0075222C">
        <w:rPr>
          <w:rFonts w:ascii="Times New Roman" w:eastAsia="Times New Roman" w:hAnsi="Times New Roman" w:cs="Times New Roman"/>
          <w:i/>
          <w:iCs/>
          <w:sz w:val="24"/>
          <w:szCs w:val="24"/>
        </w:rPr>
        <w:t>4</w:t>
      </w:r>
      <w:r w:rsidRPr="0075222C">
        <w:rPr>
          <w:rFonts w:ascii="Times New Roman" w:eastAsia="Times New Roman" w:hAnsi="Times New Roman" w:cs="Times New Roman"/>
          <w:sz w:val="24"/>
          <w:szCs w:val="24"/>
        </w:rPr>
        <w:t>(9), 951–962. https://doi.org/10.3109/02713689509000002</w:t>
      </w:r>
    </w:p>
    <w:p w14:paraId="440BC901" w14:textId="77777777" w:rsidR="0075222C" w:rsidRPr="0075222C" w:rsidRDefault="0075222C" w:rsidP="00335BA2">
      <w:pPr>
        <w:pStyle w:val="ListParagraph"/>
        <w:numPr>
          <w:ilvl w:val="0"/>
          <w:numId w:val="33"/>
        </w:numPr>
        <w:spacing w:after="0" w:line="360" w:lineRule="auto"/>
        <w:jc w:val="both"/>
        <w:rPr>
          <w:rFonts w:ascii="Times New Roman" w:eastAsia="Times New Roman" w:hAnsi="Times New Roman" w:cs="Times New Roman"/>
          <w:sz w:val="24"/>
          <w:szCs w:val="24"/>
        </w:rPr>
      </w:pPr>
      <w:r w:rsidRPr="0075222C">
        <w:rPr>
          <w:rFonts w:ascii="Times New Roman" w:eastAsia="Times New Roman" w:hAnsi="Times New Roman" w:cs="Times New Roman"/>
          <w:sz w:val="24"/>
          <w:szCs w:val="24"/>
        </w:rPr>
        <w:t xml:space="preserve">Gipson, I. K., &amp; </w:t>
      </w:r>
      <w:proofErr w:type="spellStart"/>
      <w:r w:rsidRPr="0075222C">
        <w:rPr>
          <w:rFonts w:ascii="Times New Roman" w:eastAsia="Times New Roman" w:hAnsi="Times New Roman" w:cs="Times New Roman"/>
          <w:sz w:val="24"/>
          <w:szCs w:val="24"/>
        </w:rPr>
        <w:t>Argüeso</w:t>
      </w:r>
      <w:proofErr w:type="spellEnd"/>
      <w:r w:rsidRPr="0075222C">
        <w:rPr>
          <w:rFonts w:ascii="Times New Roman" w:eastAsia="Times New Roman" w:hAnsi="Times New Roman" w:cs="Times New Roman"/>
          <w:sz w:val="24"/>
          <w:szCs w:val="24"/>
        </w:rPr>
        <w:t xml:space="preserve">, P. (2003). Role of Mucins in the Function of the Corneal and Conjunctival Epithelia. </w:t>
      </w:r>
      <w:r w:rsidRPr="0075222C">
        <w:rPr>
          <w:rFonts w:ascii="Times New Roman" w:eastAsia="Times New Roman" w:hAnsi="Times New Roman" w:cs="Times New Roman"/>
          <w:i/>
          <w:iCs/>
          <w:sz w:val="24"/>
          <w:szCs w:val="24"/>
        </w:rPr>
        <w:t>International Review of Cytology</w:t>
      </w:r>
      <w:r w:rsidRPr="0075222C">
        <w:rPr>
          <w:rFonts w:ascii="Times New Roman" w:eastAsia="Times New Roman" w:hAnsi="Times New Roman" w:cs="Times New Roman"/>
          <w:sz w:val="24"/>
          <w:szCs w:val="24"/>
        </w:rPr>
        <w:t xml:space="preserve">, </w:t>
      </w:r>
      <w:r w:rsidRPr="0075222C">
        <w:rPr>
          <w:rFonts w:ascii="Times New Roman" w:eastAsia="Times New Roman" w:hAnsi="Times New Roman" w:cs="Times New Roman"/>
          <w:i/>
          <w:iCs/>
          <w:sz w:val="24"/>
          <w:szCs w:val="24"/>
        </w:rPr>
        <w:t>231</w:t>
      </w:r>
      <w:r w:rsidRPr="0075222C">
        <w:rPr>
          <w:rFonts w:ascii="Times New Roman" w:eastAsia="Times New Roman" w:hAnsi="Times New Roman" w:cs="Times New Roman"/>
          <w:sz w:val="24"/>
          <w:szCs w:val="24"/>
        </w:rPr>
        <w:t>, 1–49. https://doi.org/10.1016/S0074-7696(03)31001-0</w:t>
      </w:r>
    </w:p>
    <w:p w14:paraId="132B0B46" w14:textId="77777777" w:rsidR="0075222C" w:rsidRPr="0075222C" w:rsidRDefault="0075222C" w:rsidP="00335BA2">
      <w:pPr>
        <w:pStyle w:val="ListParagraph"/>
        <w:numPr>
          <w:ilvl w:val="0"/>
          <w:numId w:val="33"/>
        </w:numPr>
        <w:spacing w:after="0" w:line="360" w:lineRule="auto"/>
        <w:jc w:val="both"/>
        <w:rPr>
          <w:rFonts w:ascii="Times New Roman" w:eastAsia="Times New Roman" w:hAnsi="Times New Roman" w:cs="Times New Roman"/>
          <w:sz w:val="24"/>
          <w:szCs w:val="24"/>
        </w:rPr>
      </w:pPr>
      <w:r w:rsidRPr="0075222C">
        <w:rPr>
          <w:rFonts w:ascii="Times New Roman" w:eastAsia="Times New Roman" w:hAnsi="Times New Roman" w:cs="Times New Roman"/>
          <w:sz w:val="24"/>
          <w:szCs w:val="24"/>
        </w:rPr>
        <w:t xml:space="preserve">Klyce, S. D., &amp; Crosson, C. E. (1985). Transport processes across the rabbit corneal epithelium: A review. </w:t>
      </w:r>
      <w:r w:rsidRPr="0075222C">
        <w:rPr>
          <w:rFonts w:ascii="Times New Roman" w:eastAsia="Times New Roman" w:hAnsi="Times New Roman" w:cs="Times New Roman"/>
          <w:i/>
          <w:iCs/>
          <w:sz w:val="24"/>
          <w:szCs w:val="24"/>
        </w:rPr>
        <w:t>Current Eye Research</w:t>
      </w:r>
      <w:r w:rsidRPr="0075222C">
        <w:rPr>
          <w:rFonts w:ascii="Times New Roman" w:eastAsia="Times New Roman" w:hAnsi="Times New Roman" w:cs="Times New Roman"/>
          <w:sz w:val="24"/>
          <w:szCs w:val="24"/>
        </w:rPr>
        <w:t xml:space="preserve">, </w:t>
      </w:r>
      <w:r w:rsidRPr="0075222C">
        <w:rPr>
          <w:rFonts w:ascii="Times New Roman" w:eastAsia="Times New Roman" w:hAnsi="Times New Roman" w:cs="Times New Roman"/>
          <w:i/>
          <w:iCs/>
          <w:sz w:val="24"/>
          <w:szCs w:val="24"/>
        </w:rPr>
        <w:t>4</w:t>
      </w:r>
      <w:r w:rsidRPr="0075222C">
        <w:rPr>
          <w:rFonts w:ascii="Times New Roman" w:eastAsia="Times New Roman" w:hAnsi="Times New Roman" w:cs="Times New Roman"/>
          <w:sz w:val="24"/>
          <w:szCs w:val="24"/>
        </w:rPr>
        <w:t>(4), 323–331. https://doi.org/10.3109/02713688509025145</w:t>
      </w:r>
    </w:p>
    <w:p w14:paraId="755C4316" w14:textId="77777777" w:rsidR="0075222C" w:rsidRPr="0075222C" w:rsidRDefault="0075222C" w:rsidP="00335BA2">
      <w:pPr>
        <w:pStyle w:val="ListParagraph"/>
        <w:numPr>
          <w:ilvl w:val="0"/>
          <w:numId w:val="33"/>
        </w:numPr>
        <w:spacing w:after="0" w:line="360" w:lineRule="auto"/>
        <w:jc w:val="both"/>
        <w:rPr>
          <w:rFonts w:ascii="Times New Roman" w:eastAsia="Times New Roman" w:hAnsi="Times New Roman" w:cs="Times New Roman"/>
          <w:sz w:val="24"/>
          <w:szCs w:val="24"/>
        </w:rPr>
      </w:pPr>
      <w:r w:rsidRPr="0075222C">
        <w:rPr>
          <w:rFonts w:ascii="Times New Roman" w:eastAsia="Times New Roman" w:hAnsi="Times New Roman" w:cs="Times New Roman"/>
          <w:sz w:val="24"/>
          <w:szCs w:val="24"/>
        </w:rPr>
        <w:t xml:space="preserve">Saha, P., Kim, K. J., &amp; Lee, V. H. L. (1996). A primary culture model of rabbit conjunctival epithelial cells exhibiting tight barrier properties. </w:t>
      </w:r>
      <w:r w:rsidRPr="0075222C">
        <w:rPr>
          <w:rFonts w:ascii="Times New Roman" w:eastAsia="Times New Roman" w:hAnsi="Times New Roman" w:cs="Times New Roman"/>
          <w:i/>
          <w:iCs/>
          <w:sz w:val="24"/>
          <w:szCs w:val="24"/>
        </w:rPr>
        <w:t>Current Eye Research</w:t>
      </w:r>
      <w:r w:rsidRPr="0075222C">
        <w:rPr>
          <w:rFonts w:ascii="Times New Roman" w:eastAsia="Times New Roman" w:hAnsi="Times New Roman" w:cs="Times New Roman"/>
          <w:sz w:val="24"/>
          <w:szCs w:val="24"/>
        </w:rPr>
        <w:t xml:space="preserve">, </w:t>
      </w:r>
      <w:r w:rsidRPr="0075222C">
        <w:rPr>
          <w:rFonts w:ascii="Times New Roman" w:eastAsia="Times New Roman" w:hAnsi="Times New Roman" w:cs="Times New Roman"/>
          <w:i/>
          <w:iCs/>
          <w:sz w:val="24"/>
          <w:szCs w:val="24"/>
        </w:rPr>
        <w:t>15</w:t>
      </w:r>
      <w:r w:rsidRPr="0075222C">
        <w:rPr>
          <w:rFonts w:ascii="Times New Roman" w:eastAsia="Times New Roman" w:hAnsi="Times New Roman" w:cs="Times New Roman"/>
          <w:sz w:val="24"/>
          <w:szCs w:val="24"/>
        </w:rPr>
        <w:t>(12), 1163–1169. https://doi.org/10.3109/02713689608995151</w:t>
      </w:r>
    </w:p>
    <w:p w14:paraId="6F8687D8" w14:textId="77777777" w:rsidR="0075222C" w:rsidRPr="0075222C" w:rsidRDefault="0075222C" w:rsidP="00335BA2">
      <w:pPr>
        <w:pStyle w:val="ListParagraph"/>
        <w:numPr>
          <w:ilvl w:val="0"/>
          <w:numId w:val="33"/>
        </w:numPr>
        <w:spacing w:after="0" w:line="360" w:lineRule="auto"/>
        <w:jc w:val="both"/>
        <w:rPr>
          <w:rFonts w:ascii="Times New Roman" w:eastAsia="Times New Roman" w:hAnsi="Times New Roman" w:cs="Times New Roman"/>
          <w:sz w:val="24"/>
          <w:szCs w:val="24"/>
        </w:rPr>
      </w:pPr>
      <w:r w:rsidRPr="0075222C">
        <w:rPr>
          <w:rFonts w:ascii="Times New Roman" w:eastAsia="Times New Roman" w:hAnsi="Times New Roman" w:cs="Times New Roman"/>
          <w:sz w:val="24"/>
          <w:szCs w:val="24"/>
        </w:rPr>
        <w:t xml:space="preserve">Kim, S. H., Lutz, R. J., Wang, N. S., &amp; Robinson, M. R. (2007). Transport barriers in transscleral drug delivery for retinal diseases. </w:t>
      </w:r>
      <w:r w:rsidRPr="0075222C">
        <w:rPr>
          <w:rFonts w:ascii="Times New Roman" w:eastAsia="Times New Roman" w:hAnsi="Times New Roman" w:cs="Times New Roman"/>
          <w:i/>
          <w:iCs/>
          <w:sz w:val="24"/>
          <w:szCs w:val="24"/>
        </w:rPr>
        <w:t>Ophthalmic Research</w:t>
      </w:r>
      <w:r w:rsidRPr="0075222C">
        <w:rPr>
          <w:rFonts w:ascii="Times New Roman" w:eastAsia="Times New Roman" w:hAnsi="Times New Roman" w:cs="Times New Roman"/>
          <w:sz w:val="24"/>
          <w:szCs w:val="24"/>
        </w:rPr>
        <w:t xml:space="preserve">, </w:t>
      </w:r>
      <w:r w:rsidRPr="0075222C">
        <w:rPr>
          <w:rFonts w:ascii="Times New Roman" w:eastAsia="Times New Roman" w:hAnsi="Times New Roman" w:cs="Times New Roman"/>
          <w:i/>
          <w:iCs/>
          <w:sz w:val="24"/>
          <w:szCs w:val="24"/>
        </w:rPr>
        <w:t>39</w:t>
      </w:r>
      <w:r w:rsidRPr="0075222C">
        <w:rPr>
          <w:rFonts w:ascii="Times New Roman" w:eastAsia="Times New Roman" w:hAnsi="Times New Roman" w:cs="Times New Roman"/>
          <w:sz w:val="24"/>
          <w:szCs w:val="24"/>
        </w:rPr>
        <w:t>(5), 244–254. https://doi.org/10.1159/000108117</w:t>
      </w:r>
    </w:p>
    <w:p w14:paraId="17165631" w14:textId="77777777" w:rsidR="0075222C" w:rsidRPr="0075222C" w:rsidRDefault="0075222C" w:rsidP="00335BA2">
      <w:pPr>
        <w:pStyle w:val="ListParagraph"/>
        <w:numPr>
          <w:ilvl w:val="0"/>
          <w:numId w:val="33"/>
        </w:numPr>
        <w:spacing w:after="0" w:line="360" w:lineRule="auto"/>
        <w:jc w:val="both"/>
        <w:rPr>
          <w:rFonts w:ascii="Times New Roman" w:eastAsia="Times New Roman" w:hAnsi="Times New Roman" w:cs="Times New Roman"/>
          <w:sz w:val="24"/>
          <w:szCs w:val="24"/>
        </w:rPr>
      </w:pPr>
      <w:r w:rsidRPr="0075222C">
        <w:rPr>
          <w:rFonts w:ascii="Times New Roman" w:eastAsia="Times New Roman" w:hAnsi="Times New Roman" w:cs="Times New Roman"/>
          <w:sz w:val="24"/>
          <w:szCs w:val="24"/>
        </w:rPr>
        <w:lastRenderedPageBreak/>
        <w:t xml:space="preserve">Pitkänen, L., Ranta, V. P., Moilanen, H., &amp; </w:t>
      </w:r>
      <w:proofErr w:type="spellStart"/>
      <w:r w:rsidRPr="0075222C">
        <w:rPr>
          <w:rFonts w:ascii="Times New Roman" w:eastAsia="Times New Roman" w:hAnsi="Times New Roman" w:cs="Times New Roman"/>
          <w:sz w:val="24"/>
          <w:szCs w:val="24"/>
        </w:rPr>
        <w:t>Urtti</w:t>
      </w:r>
      <w:proofErr w:type="spellEnd"/>
      <w:r w:rsidRPr="0075222C">
        <w:rPr>
          <w:rFonts w:ascii="Times New Roman" w:eastAsia="Times New Roman" w:hAnsi="Times New Roman" w:cs="Times New Roman"/>
          <w:sz w:val="24"/>
          <w:szCs w:val="24"/>
        </w:rPr>
        <w:t xml:space="preserve">, A. (2005). Permeability of retinal pigment epithelium: Effects of permeant molecular weight and lipophilicity. </w:t>
      </w:r>
      <w:r w:rsidRPr="0075222C">
        <w:rPr>
          <w:rFonts w:ascii="Times New Roman" w:eastAsia="Times New Roman" w:hAnsi="Times New Roman" w:cs="Times New Roman"/>
          <w:i/>
          <w:iCs/>
          <w:sz w:val="24"/>
          <w:szCs w:val="24"/>
        </w:rPr>
        <w:t>Investigative Ophthalmology and Visual Science</w:t>
      </w:r>
      <w:r w:rsidRPr="0075222C">
        <w:rPr>
          <w:rFonts w:ascii="Times New Roman" w:eastAsia="Times New Roman" w:hAnsi="Times New Roman" w:cs="Times New Roman"/>
          <w:sz w:val="24"/>
          <w:szCs w:val="24"/>
        </w:rPr>
        <w:t xml:space="preserve">, </w:t>
      </w:r>
      <w:r w:rsidRPr="0075222C">
        <w:rPr>
          <w:rFonts w:ascii="Times New Roman" w:eastAsia="Times New Roman" w:hAnsi="Times New Roman" w:cs="Times New Roman"/>
          <w:i/>
          <w:iCs/>
          <w:sz w:val="24"/>
          <w:szCs w:val="24"/>
        </w:rPr>
        <w:t>46</w:t>
      </w:r>
      <w:r w:rsidRPr="0075222C">
        <w:rPr>
          <w:rFonts w:ascii="Times New Roman" w:eastAsia="Times New Roman" w:hAnsi="Times New Roman" w:cs="Times New Roman"/>
          <w:sz w:val="24"/>
          <w:szCs w:val="24"/>
        </w:rPr>
        <w:t>(2), 641–646. https://doi.org/10.1167/IOVS.04-1051</w:t>
      </w:r>
    </w:p>
    <w:p w14:paraId="4EF55EDB" w14:textId="77777777" w:rsidR="0075222C" w:rsidRDefault="0075222C" w:rsidP="00335BA2">
      <w:pPr>
        <w:pStyle w:val="ListParagraph"/>
        <w:numPr>
          <w:ilvl w:val="0"/>
          <w:numId w:val="33"/>
        </w:numPr>
        <w:spacing w:after="0" w:line="360" w:lineRule="auto"/>
        <w:jc w:val="both"/>
        <w:rPr>
          <w:rFonts w:ascii="Times New Roman" w:eastAsia="Times New Roman" w:hAnsi="Times New Roman" w:cs="Times New Roman"/>
          <w:sz w:val="24"/>
          <w:szCs w:val="24"/>
        </w:rPr>
      </w:pPr>
      <w:proofErr w:type="spellStart"/>
      <w:r w:rsidRPr="0075222C">
        <w:rPr>
          <w:rFonts w:ascii="Times New Roman" w:eastAsia="Times New Roman" w:hAnsi="Times New Roman" w:cs="Times New Roman"/>
          <w:sz w:val="24"/>
          <w:szCs w:val="24"/>
        </w:rPr>
        <w:t>Gaudana</w:t>
      </w:r>
      <w:proofErr w:type="spellEnd"/>
      <w:r w:rsidRPr="0075222C">
        <w:rPr>
          <w:rFonts w:ascii="Times New Roman" w:eastAsia="Times New Roman" w:hAnsi="Times New Roman" w:cs="Times New Roman"/>
          <w:sz w:val="24"/>
          <w:szCs w:val="24"/>
        </w:rPr>
        <w:t xml:space="preserve">, R., </w:t>
      </w:r>
      <w:proofErr w:type="spellStart"/>
      <w:r w:rsidRPr="0075222C">
        <w:rPr>
          <w:rFonts w:ascii="Times New Roman" w:eastAsia="Times New Roman" w:hAnsi="Times New Roman" w:cs="Times New Roman"/>
          <w:sz w:val="24"/>
          <w:szCs w:val="24"/>
        </w:rPr>
        <w:t>Ananthula</w:t>
      </w:r>
      <w:proofErr w:type="spellEnd"/>
      <w:r w:rsidRPr="0075222C">
        <w:rPr>
          <w:rFonts w:ascii="Times New Roman" w:eastAsia="Times New Roman" w:hAnsi="Times New Roman" w:cs="Times New Roman"/>
          <w:sz w:val="24"/>
          <w:szCs w:val="24"/>
        </w:rPr>
        <w:t xml:space="preserve">, H. K., </w:t>
      </w:r>
      <w:proofErr w:type="spellStart"/>
      <w:r w:rsidRPr="0075222C">
        <w:rPr>
          <w:rFonts w:ascii="Times New Roman" w:eastAsia="Times New Roman" w:hAnsi="Times New Roman" w:cs="Times New Roman"/>
          <w:sz w:val="24"/>
          <w:szCs w:val="24"/>
        </w:rPr>
        <w:t>Parenky</w:t>
      </w:r>
      <w:proofErr w:type="spellEnd"/>
      <w:r w:rsidRPr="0075222C">
        <w:rPr>
          <w:rFonts w:ascii="Times New Roman" w:eastAsia="Times New Roman" w:hAnsi="Times New Roman" w:cs="Times New Roman"/>
          <w:sz w:val="24"/>
          <w:szCs w:val="24"/>
        </w:rPr>
        <w:t xml:space="preserve">, A., &amp; Mitra, A. K. (2010). Ocular Drug Delivery. </w:t>
      </w:r>
      <w:r w:rsidRPr="0075222C">
        <w:rPr>
          <w:rFonts w:ascii="Times New Roman" w:eastAsia="Times New Roman" w:hAnsi="Times New Roman" w:cs="Times New Roman"/>
          <w:i/>
          <w:iCs/>
          <w:sz w:val="24"/>
          <w:szCs w:val="24"/>
        </w:rPr>
        <w:t>The AAPS Journal</w:t>
      </w:r>
      <w:r w:rsidRPr="0075222C">
        <w:rPr>
          <w:rFonts w:ascii="Times New Roman" w:eastAsia="Times New Roman" w:hAnsi="Times New Roman" w:cs="Times New Roman"/>
          <w:sz w:val="24"/>
          <w:szCs w:val="24"/>
        </w:rPr>
        <w:t xml:space="preserve">, </w:t>
      </w:r>
      <w:r w:rsidRPr="0075222C">
        <w:rPr>
          <w:rFonts w:ascii="Times New Roman" w:eastAsia="Times New Roman" w:hAnsi="Times New Roman" w:cs="Times New Roman"/>
          <w:i/>
          <w:iCs/>
          <w:sz w:val="24"/>
          <w:szCs w:val="24"/>
        </w:rPr>
        <w:t>12</w:t>
      </w:r>
      <w:r w:rsidRPr="0075222C">
        <w:rPr>
          <w:rFonts w:ascii="Times New Roman" w:eastAsia="Times New Roman" w:hAnsi="Times New Roman" w:cs="Times New Roman"/>
          <w:sz w:val="24"/>
          <w:szCs w:val="24"/>
        </w:rPr>
        <w:t xml:space="preserve">(3), 348. </w:t>
      </w:r>
      <w:hyperlink r:id="rId11" w:history="1">
        <w:r w:rsidR="00F75ED6" w:rsidRPr="00E445D4">
          <w:rPr>
            <w:rStyle w:val="Hyperlink"/>
            <w:rFonts w:ascii="Times New Roman" w:eastAsia="Times New Roman" w:hAnsi="Times New Roman" w:cs="Times New Roman"/>
            <w:sz w:val="24"/>
            <w:szCs w:val="24"/>
          </w:rPr>
          <w:t>https://doi.org/10.1208/S12248-010-9183-3</w:t>
        </w:r>
      </w:hyperlink>
    </w:p>
    <w:p w14:paraId="3644D538" w14:textId="77777777" w:rsidR="00F75ED6" w:rsidRPr="00F75ED6" w:rsidRDefault="00F75ED6" w:rsidP="00335BA2">
      <w:pPr>
        <w:pStyle w:val="ListParagraph"/>
        <w:numPr>
          <w:ilvl w:val="0"/>
          <w:numId w:val="33"/>
        </w:numPr>
        <w:spacing w:after="0" w:line="360" w:lineRule="auto"/>
        <w:jc w:val="both"/>
        <w:rPr>
          <w:rFonts w:ascii="Times New Roman" w:eastAsia="Times New Roman" w:hAnsi="Times New Roman" w:cs="Times New Roman"/>
          <w:sz w:val="24"/>
          <w:szCs w:val="24"/>
        </w:rPr>
      </w:pPr>
      <w:r w:rsidRPr="00F75ED6">
        <w:rPr>
          <w:rFonts w:ascii="Times New Roman" w:eastAsia="Times New Roman" w:hAnsi="Times New Roman" w:cs="Times New Roman"/>
          <w:sz w:val="24"/>
          <w:szCs w:val="24"/>
        </w:rPr>
        <w:t xml:space="preserve">Li, S., Chen, L., &amp; Fu, Y. (2023). Nanotechnology-based ocular drug delivery systems: recent advances and future prospects. </w:t>
      </w:r>
      <w:r w:rsidRPr="00F75ED6">
        <w:rPr>
          <w:rFonts w:ascii="Times New Roman" w:eastAsia="Times New Roman" w:hAnsi="Times New Roman" w:cs="Times New Roman"/>
          <w:i/>
          <w:iCs/>
          <w:sz w:val="24"/>
          <w:szCs w:val="24"/>
        </w:rPr>
        <w:t>Journal of Nanobiotechnology 2023 21:1</w:t>
      </w:r>
      <w:r w:rsidRPr="00F75ED6">
        <w:rPr>
          <w:rFonts w:ascii="Times New Roman" w:eastAsia="Times New Roman" w:hAnsi="Times New Roman" w:cs="Times New Roman"/>
          <w:sz w:val="24"/>
          <w:szCs w:val="24"/>
        </w:rPr>
        <w:t xml:space="preserve">, </w:t>
      </w:r>
      <w:r w:rsidRPr="00F75ED6">
        <w:rPr>
          <w:rFonts w:ascii="Times New Roman" w:eastAsia="Times New Roman" w:hAnsi="Times New Roman" w:cs="Times New Roman"/>
          <w:i/>
          <w:iCs/>
          <w:sz w:val="24"/>
          <w:szCs w:val="24"/>
        </w:rPr>
        <w:t>21</w:t>
      </w:r>
      <w:r w:rsidRPr="00F75ED6">
        <w:rPr>
          <w:rFonts w:ascii="Times New Roman" w:eastAsia="Times New Roman" w:hAnsi="Times New Roman" w:cs="Times New Roman"/>
          <w:sz w:val="24"/>
          <w:szCs w:val="24"/>
        </w:rPr>
        <w:t>(1), 1–39. https://doi.org/10.1186/S12951-023-01992-2</w:t>
      </w:r>
    </w:p>
    <w:p w14:paraId="09B4A122" w14:textId="77777777" w:rsidR="00446341" w:rsidRPr="00446341" w:rsidRDefault="00446341" w:rsidP="00335BA2">
      <w:pPr>
        <w:pStyle w:val="ListParagraph"/>
        <w:numPr>
          <w:ilvl w:val="0"/>
          <w:numId w:val="33"/>
        </w:numPr>
        <w:spacing w:after="0" w:line="360" w:lineRule="auto"/>
        <w:jc w:val="both"/>
        <w:rPr>
          <w:rFonts w:ascii="Times New Roman" w:eastAsia="Times New Roman" w:hAnsi="Times New Roman" w:cs="Times New Roman"/>
          <w:sz w:val="24"/>
          <w:szCs w:val="24"/>
        </w:rPr>
      </w:pPr>
      <w:r w:rsidRPr="00446341">
        <w:rPr>
          <w:rFonts w:ascii="Times New Roman" w:eastAsia="Times New Roman" w:hAnsi="Times New Roman" w:cs="Times New Roman"/>
          <w:sz w:val="24"/>
          <w:szCs w:val="24"/>
        </w:rPr>
        <w:t xml:space="preserve">Nayak, K., &amp; Misra, M. (2020). Triamcinolone acetonide-Loaded PEGylated microemulsion for the posterior segment of eye. </w:t>
      </w:r>
      <w:r w:rsidRPr="00446341">
        <w:rPr>
          <w:rFonts w:ascii="Times New Roman" w:eastAsia="Times New Roman" w:hAnsi="Times New Roman" w:cs="Times New Roman"/>
          <w:i/>
          <w:iCs/>
          <w:sz w:val="24"/>
          <w:szCs w:val="24"/>
        </w:rPr>
        <w:t>ACS Omega</w:t>
      </w:r>
      <w:r w:rsidRPr="00446341">
        <w:rPr>
          <w:rFonts w:ascii="Times New Roman" w:eastAsia="Times New Roman" w:hAnsi="Times New Roman" w:cs="Times New Roman"/>
          <w:sz w:val="24"/>
          <w:szCs w:val="24"/>
        </w:rPr>
        <w:t xml:space="preserve">, </w:t>
      </w:r>
      <w:r w:rsidRPr="00446341">
        <w:rPr>
          <w:rFonts w:ascii="Times New Roman" w:eastAsia="Times New Roman" w:hAnsi="Times New Roman" w:cs="Times New Roman"/>
          <w:i/>
          <w:iCs/>
          <w:sz w:val="24"/>
          <w:szCs w:val="24"/>
        </w:rPr>
        <w:t>5</w:t>
      </w:r>
      <w:r w:rsidRPr="00446341">
        <w:rPr>
          <w:rFonts w:ascii="Times New Roman" w:eastAsia="Times New Roman" w:hAnsi="Times New Roman" w:cs="Times New Roman"/>
          <w:sz w:val="24"/>
          <w:szCs w:val="24"/>
        </w:rPr>
        <w:t>(14), 7928–7939. https://doi.org/10.1021/acsomega.9b04244</w:t>
      </w:r>
    </w:p>
    <w:p w14:paraId="71965C62" w14:textId="77777777" w:rsidR="00446341" w:rsidRPr="00446341" w:rsidRDefault="00446341" w:rsidP="00335BA2">
      <w:pPr>
        <w:pStyle w:val="ListParagraph"/>
        <w:numPr>
          <w:ilvl w:val="0"/>
          <w:numId w:val="33"/>
        </w:numPr>
        <w:spacing w:after="0" w:line="360" w:lineRule="auto"/>
        <w:jc w:val="both"/>
        <w:rPr>
          <w:rFonts w:ascii="Times New Roman" w:eastAsia="Times New Roman" w:hAnsi="Times New Roman" w:cs="Times New Roman"/>
          <w:sz w:val="24"/>
          <w:szCs w:val="24"/>
        </w:rPr>
      </w:pPr>
      <w:proofErr w:type="spellStart"/>
      <w:r w:rsidRPr="00446341">
        <w:rPr>
          <w:rFonts w:ascii="Times New Roman" w:eastAsia="Times New Roman" w:hAnsi="Times New Roman" w:cs="Times New Roman"/>
          <w:sz w:val="24"/>
          <w:szCs w:val="24"/>
        </w:rPr>
        <w:t>Kels</w:t>
      </w:r>
      <w:proofErr w:type="spellEnd"/>
      <w:r w:rsidRPr="00446341">
        <w:rPr>
          <w:rFonts w:ascii="Times New Roman" w:eastAsia="Times New Roman" w:hAnsi="Times New Roman" w:cs="Times New Roman"/>
          <w:sz w:val="24"/>
          <w:szCs w:val="24"/>
        </w:rPr>
        <w:t>, B. D., Grzybowski, A., &amp; Grant-</w:t>
      </w:r>
      <w:proofErr w:type="spellStart"/>
      <w:r w:rsidRPr="00446341">
        <w:rPr>
          <w:rFonts w:ascii="Times New Roman" w:eastAsia="Times New Roman" w:hAnsi="Times New Roman" w:cs="Times New Roman"/>
          <w:sz w:val="24"/>
          <w:szCs w:val="24"/>
        </w:rPr>
        <w:t>Kels</w:t>
      </w:r>
      <w:proofErr w:type="spellEnd"/>
      <w:r w:rsidRPr="00446341">
        <w:rPr>
          <w:rFonts w:ascii="Times New Roman" w:eastAsia="Times New Roman" w:hAnsi="Times New Roman" w:cs="Times New Roman"/>
          <w:sz w:val="24"/>
          <w:szCs w:val="24"/>
        </w:rPr>
        <w:t xml:space="preserve">, J. M. (2015). Human ocular anatomy. </w:t>
      </w:r>
      <w:r w:rsidRPr="00446341">
        <w:rPr>
          <w:rFonts w:ascii="Times New Roman" w:eastAsia="Times New Roman" w:hAnsi="Times New Roman" w:cs="Times New Roman"/>
          <w:i/>
          <w:iCs/>
          <w:sz w:val="24"/>
          <w:szCs w:val="24"/>
        </w:rPr>
        <w:t>Clin Dermatol</w:t>
      </w:r>
      <w:r w:rsidRPr="00446341">
        <w:rPr>
          <w:rFonts w:ascii="Times New Roman" w:eastAsia="Times New Roman" w:hAnsi="Times New Roman" w:cs="Times New Roman"/>
          <w:sz w:val="24"/>
          <w:szCs w:val="24"/>
        </w:rPr>
        <w:t xml:space="preserve">, </w:t>
      </w:r>
      <w:r w:rsidRPr="00446341">
        <w:rPr>
          <w:rFonts w:ascii="Times New Roman" w:eastAsia="Times New Roman" w:hAnsi="Times New Roman" w:cs="Times New Roman"/>
          <w:i/>
          <w:iCs/>
          <w:sz w:val="24"/>
          <w:szCs w:val="24"/>
        </w:rPr>
        <w:t>33</w:t>
      </w:r>
      <w:r w:rsidRPr="00446341">
        <w:rPr>
          <w:rFonts w:ascii="Times New Roman" w:eastAsia="Times New Roman" w:hAnsi="Times New Roman" w:cs="Times New Roman"/>
          <w:sz w:val="24"/>
          <w:szCs w:val="24"/>
        </w:rPr>
        <w:t>(2), 140–146. https://doi.org/10.1016/j.clindermatol.2014.10.006</w:t>
      </w:r>
    </w:p>
    <w:p w14:paraId="3062FCEF" w14:textId="77777777" w:rsidR="00446341" w:rsidRPr="00446341" w:rsidRDefault="00446341" w:rsidP="00335BA2">
      <w:pPr>
        <w:pStyle w:val="ListParagraph"/>
        <w:numPr>
          <w:ilvl w:val="0"/>
          <w:numId w:val="33"/>
        </w:numPr>
        <w:spacing w:after="0" w:line="360" w:lineRule="auto"/>
        <w:jc w:val="both"/>
        <w:rPr>
          <w:rFonts w:ascii="Times New Roman" w:eastAsia="Times New Roman" w:hAnsi="Times New Roman" w:cs="Times New Roman"/>
          <w:sz w:val="24"/>
          <w:szCs w:val="24"/>
        </w:rPr>
      </w:pPr>
      <w:r w:rsidRPr="00446341">
        <w:rPr>
          <w:rFonts w:ascii="Times New Roman" w:eastAsia="Times New Roman" w:hAnsi="Times New Roman" w:cs="Times New Roman"/>
          <w:sz w:val="24"/>
          <w:szCs w:val="24"/>
        </w:rPr>
        <w:t xml:space="preserve">Tsai, C. H., Wang, P. Y., Lin, I. C., Huang, H., Liu, G. S., &amp; Tseng, C. L. (2018). Ocular drug delivery: role of degradable polymeric nanocarriers for ophthalmic application. </w:t>
      </w:r>
      <w:r w:rsidRPr="00446341">
        <w:rPr>
          <w:rFonts w:ascii="Times New Roman" w:eastAsia="Times New Roman" w:hAnsi="Times New Roman" w:cs="Times New Roman"/>
          <w:i/>
          <w:iCs/>
          <w:sz w:val="24"/>
          <w:szCs w:val="24"/>
        </w:rPr>
        <w:t>Int J Mol Sci</w:t>
      </w:r>
      <w:r w:rsidRPr="00446341">
        <w:rPr>
          <w:rFonts w:ascii="Times New Roman" w:eastAsia="Times New Roman" w:hAnsi="Times New Roman" w:cs="Times New Roman"/>
          <w:sz w:val="24"/>
          <w:szCs w:val="24"/>
        </w:rPr>
        <w:t xml:space="preserve">, </w:t>
      </w:r>
      <w:r w:rsidRPr="00446341">
        <w:rPr>
          <w:rFonts w:ascii="Times New Roman" w:eastAsia="Times New Roman" w:hAnsi="Times New Roman" w:cs="Times New Roman"/>
          <w:i/>
          <w:iCs/>
          <w:sz w:val="24"/>
          <w:szCs w:val="24"/>
        </w:rPr>
        <w:t>19</w:t>
      </w:r>
      <w:r w:rsidRPr="00446341">
        <w:rPr>
          <w:rFonts w:ascii="Times New Roman" w:eastAsia="Times New Roman" w:hAnsi="Times New Roman" w:cs="Times New Roman"/>
          <w:sz w:val="24"/>
          <w:szCs w:val="24"/>
        </w:rPr>
        <w:t>(9), 2830. https://doi.org/10.3390/ijms19092830</w:t>
      </w:r>
    </w:p>
    <w:p w14:paraId="608E34DD" w14:textId="77777777" w:rsidR="00446341" w:rsidRPr="00446341" w:rsidRDefault="00446341" w:rsidP="00335BA2">
      <w:pPr>
        <w:pStyle w:val="ListParagraph"/>
        <w:numPr>
          <w:ilvl w:val="0"/>
          <w:numId w:val="33"/>
        </w:numPr>
        <w:spacing w:after="0" w:line="360" w:lineRule="auto"/>
        <w:jc w:val="both"/>
        <w:rPr>
          <w:rFonts w:ascii="Times New Roman" w:eastAsia="Times New Roman" w:hAnsi="Times New Roman" w:cs="Times New Roman"/>
          <w:sz w:val="24"/>
          <w:szCs w:val="24"/>
        </w:rPr>
      </w:pPr>
      <w:proofErr w:type="spellStart"/>
      <w:r w:rsidRPr="00446341">
        <w:rPr>
          <w:rFonts w:ascii="Times New Roman" w:eastAsia="Times New Roman" w:hAnsi="Times New Roman" w:cs="Times New Roman"/>
          <w:sz w:val="24"/>
          <w:szCs w:val="24"/>
        </w:rPr>
        <w:t>Gote</w:t>
      </w:r>
      <w:proofErr w:type="spellEnd"/>
      <w:r w:rsidRPr="00446341">
        <w:rPr>
          <w:rFonts w:ascii="Times New Roman" w:eastAsia="Times New Roman" w:hAnsi="Times New Roman" w:cs="Times New Roman"/>
          <w:sz w:val="24"/>
          <w:szCs w:val="24"/>
        </w:rPr>
        <w:t xml:space="preserve">, V., Ansong, M., &amp; Pal, D. (2020). Prodrugs and </w:t>
      </w:r>
      <w:proofErr w:type="spellStart"/>
      <w:r w:rsidRPr="00446341">
        <w:rPr>
          <w:rFonts w:ascii="Times New Roman" w:eastAsia="Times New Roman" w:hAnsi="Times New Roman" w:cs="Times New Roman"/>
          <w:sz w:val="24"/>
          <w:szCs w:val="24"/>
        </w:rPr>
        <w:t>nanomicelles</w:t>
      </w:r>
      <w:proofErr w:type="spellEnd"/>
      <w:r w:rsidRPr="00446341">
        <w:rPr>
          <w:rFonts w:ascii="Times New Roman" w:eastAsia="Times New Roman" w:hAnsi="Times New Roman" w:cs="Times New Roman"/>
          <w:sz w:val="24"/>
          <w:szCs w:val="24"/>
        </w:rPr>
        <w:t xml:space="preserve"> to overcome ocular barriers for drug penetration. </w:t>
      </w:r>
      <w:r w:rsidRPr="00446341">
        <w:rPr>
          <w:rFonts w:ascii="Times New Roman" w:eastAsia="Times New Roman" w:hAnsi="Times New Roman" w:cs="Times New Roman"/>
          <w:i/>
          <w:iCs/>
          <w:sz w:val="24"/>
          <w:szCs w:val="24"/>
        </w:rPr>
        <w:t xml:space="preserve">Expert </w:t>
      </w:r>
      <w:proofErr w:type="spellStart"/>
      <w:r w:rsidRPr="00446341">
        <w:rPr>
          <w:rFonts w:ascii="Times New Roman" w:eastAsia="Times New Roman" w:hAnsi="Times New Roman" w:cs="Times New Roman"/>
          <w:i/>
          <w:iCs/>
          <w:sz w:val="24"/>
          <w:szCs w:val="24"/>
        </w:rPr>
        <w:t>Opin</w:t>
      </w:r>
      <w:proofErr w:type="spellEnd"/>
      <w:r w:rsidRPr="00446341">
        <w:rPr>
          <w:rFonts w:ascii="Times New Roman" w:eastAsia="Times New Roman" w:hAnsi="Times New Roman" w:cs="Times New Roman"/>
          <w:i/>
          <w:iCs/>
          <w:sz w:val="24"/>
          <w:szCs w:val="24"/>
        </w:rPr>
        <w:t xml:space="preserve"> Drug </w:t>
      </w:r>
      <w:proofErr w:type="spellStart"/>
      <w:r w:rsidRPr="00446341">
        <w:rPr>
          <w:rFonts w:ascii="Times New Roman" w:eastAsia="Times New Roman" w:hAnsi="Times New Roman" w:cs="Times New Roman"/>
          <w:i/>
          <w:iCs/>
          <w:sz w:val="24"/>
          <w:szCs w:val="24"/>
        </w:rPr>
        <w:t>Metab</w:t>
      </w:r>
      <w:proofErr w:type="spellEnd"/>
      <w:r w:rsidRPr="00446341">
        <w:rPr>
          <w:rFonts w:ascii="Times New Roman" w:eastAsia="Times New Roman" w:hAnsi="Times New Roman" w:cs="Times New Roman"/>
          <w:i/>
          <w:iCs/>
          <w:sz w:val="24"/>
          <w:szCs w:val="24"/>
        </w:rPr>
        <w:t xml:space="preserve"> </w:t>
      </w:r>
      <w:proofErr w:type="spellStart"/>
      <w:r w:rsidRPr="00446341">
        <w:rPr>
          <w:rFonts w:ascii="Times New Roman" w:eastAsia="Times New Roman" w:hAnsi="Times New Roman" w:cs="Times New Roman"/>
          <w:i/>
          <w:iCs/>
          <w:sz w:val="24"/>
          <w:szCs w:val="24"/>
        </w:rPr>
        <w:t>Toxicol</w:t>
      </w:r>
      <w:proofErr w:type="spellEnd"/>
      <w:r w:rsidRPr="00446341">
        <w:rPr>
          <w:rFonts w:ascii="Times New Roman" w:eastAsia="Times New Roman" w:hAnsi="Times New Roman" w:cs="Times New Roman"/>
          <w:sz w:val="24"/>
          <w:szCs w:val="24"/>
        </w:rPr>
        <w:t xml:space="preserve">, </w:t>
      </w:r>
      <w:r w:rsidRPr="00446341">
        <w:rPr>
          <w:rFonts w:ascii="Times New Roman" w:eastAsia="Times New Roman" w:hAnsi="Times New Roman" w:cs="Times New Roman"/>
          <w:i/>
          <w:iCs/>
          <w:sz w:val="24"/>
          <w:szCs w:val="24"/>
        </w:rPr>
        <w:t>16</w:t>
      </w:r>
      <w:r w:rsidRPr="00446341">
        <w:rPr>
          <w:rFonts w:ascii="Times New Roman" w:eastAsia="Times New Roman" w:hAnsi="Times New Roman" w:cs="Times New Roman"/>
          <w:sz w:val="24"/>
          <w:szCs w:val="24"/>
        </w:rPr>
        <w:t>(10), 885–906. https://doi.org/10.1080/17425255.2020.1803278</w:t>
      </w:r>
    </w:p>
    <w:p w14:paraId="4A8EEC88" w14:textId="77777777" w:rsidR="00446341" w:rsidRPr="00446341" w:rsidRDefault="00446341" w:rsidP="00335BA2">
      <w:pPr>
        <w:pStyle w:val="ListParagraph"/>
        <w:numPr>
          <w:ilvl w:val="0"/>
          <w:numId w:val="33"/>
        </w:numPr>
        <w:spacing w:after="0" w:line="360" w:lineRule="auto"/>
        <w:jc w:val="both"/>
        <w:rPr>
          <w:rFonts w:ascii="Times New Roman" w:eastAsia="Times New Roman" w:hAnsi="Times New Roman" w:cs="Times New Roman"/>
          <w:sz w:val="24"/>
          <w:szCs w:val="24"/>
        </w:rPr>
      </w:pPr>
      <w:proofErr w:type="spellStart"/>
      <w:r w:rsidRPr="00446341">
        <w:rPr>
          <w:rFonts w:ascii="Times New Roman" w:eastAsia="Times New Roman" w:hAnsi="Times New Roman" w:cs="Times New Roman"/>
          <w:sz w:val="24"/>
          <w:szCs w:val="24"/>
        </w:rPr>
        <w:t>Urtti</w:t>
      </w:r>
      <w:proofErr w:type="spellEnd"/>
      <w:r w:rsidRPr="00446341">
        <w:rPr>
          <w:rFonts w:ascii="Times New Roman" w:eastAsia="Times New Roman" w:hAnsi="Times New Roman" w:cs="Times New Roman"/>
          <w:sz w:val="24"/>
          <w:szCs w:val="24"/>
        </w:rPr>
        <w:t xml:space="preserve">, A. (2006). Challenges and obstacles of ocular pharmacokinetics and drug delivery. </w:t>
      </w:r>
      <w:r w:rsidRPr="00446341">
        <w:rPr>
          <w:rFonts w:ascii="Times New Roman" w:eastAsia="Times New Roman" w:hAnsi="Times New Roman" w:cs="Times New Roman"/>
          <w:i/>
          <w:iCs/>
          <w:sz w:val="24"/>
          <w:szCs w:val="24"/>
        </w:rPr>
        <w:t>Adv Drug Deliv Rev</w:t>
      </w:r>
      <w:r w:rsidRPr="00446341">
        <w:rPr>
          <w:rFonts w:ascii="Times New Roman" w:eastAsia="Times New Roman" w:hAnsi="Times New Roman" w:cs="Times New Roman"/>
          <w:sz w:val="24"/>
          <w:szCs w:val="24"/>
        </w:rPr>
        <w:t xml:space="preserve">, </w:t>
      </w:r>
      <w:r w:rsidRPr="00446341">
        <w:rPr>
          <w:rFonts w:ascii="Times New Roman" w:eastAsia="Times New Roman" w:hAnsi="Times New Roman" w:cs="Times New Roman"/>
          <w:i/>
          <w:iCs/>
          <w:sz w:val="24"/>
          <w:szCs w:val="24"/>
        </w:rPr>
        <w:t>58</w:t>
      </w:r>
      <w:r w:rsidRPr="00446341">
        <w:rPr>
          <w:rFonts w:ascii="Times New Roman" w:eastAsia="Times New Roman" w:hAnsi="Times New Roman" w:cs="Times New Roman"/>
          <w:sz w:val="24"/>
          <w:szCs w:val="24"/>
        </w:rPr>
        <w:t>(11), 1131–1135. https://doi.org/10.1016/j.addr.2006.07.027</w:t>
      </w:r>
    </w:p>
    <w:p w14:paraId="68150CF9" w14:textId="77777777" w:rsidR="00446341" w:rsidRPr="00446341" w:rsidRDefault="00446341" w:rsidP="00335BA2">
      <w:pPr>
        <w:pStyle w:val="ListParagraph"/>
        <w:numPr>
          <w:ilvl w:val="0"/>
          <w:numId w:val="33"/>
        </w:numPr>
        <w:spacing w:after="0" w:line="360" w:lineRule="auto"/>
        <w:jc w:val="both"/>
        <w:rPr>
          <w:rFonts w:ascii="Times New Roman" w:eastAsia="Times New Roman" w:hAnsi="Times New Roman" w:cs="Times New Roman"/>
          <w:sz w:val="24"/>
          <w:szCs w:val="24"/>
        </w:rPr>
      </w:pPr>
      <w:r w:rsidRPr="00446341">
        <w:rPr>
          <w:rFonts w:ascii="Times New Roman" w:eastAsia="Times New Roman" w:hAnsi="Times New Roman" w:cs="Times New Roman"/>
          <w:sz w:val="24"/>
          <w:szCs w:val="24"/>
        </w:rPr>
        <w:t xml:space="preserve">McCluskey, P., &amp; Powell, P. R. J. (2004). The eye in systemic inflammatory diseases. </w:t>
      </w:r>
      <w:r w:rsidRPr="00446341">
        <w:rPr>
          <w:rFonts w:ascii="Times New Roman" w:eastAsia="Times New Roman" w:hAnsi="Times New Roman" w:cs="Times New Roman"/>
          <w:i/>
          <w:iCs/>
          <w:sz w:val="24"/>
          <w:szCs w:val="24"/>
        </w:rPr>
        <w:t>Lancet</w:t>
      </w:r>
      <w:r w:rsidRPr="00446341">
        <w:rPr>
          <w:rFonts w:ascii="Times New Roman" w:eastAsia="Times New Roman" w:hAnsi="Times New Roman" w:cs="Times New Roman"/>
          <w:sz w:val="24"/>
          <w:szCs w:val="24"/>
        </w:rPr>
        <w:t xml:space="preserve">, </w:t>
      </w:r>
      <w:r w:rsidRPr="00446341">
        <w:rPr>
          <w:rFonts w:ascii="Times New Roman" w:eastAsia="Times New Roman" w:hAnsi="Times New Roman" w:cs="Times New Roman"/>
          <w:i/>
          <w:iCs/>
          <w:sz w:val="24"/>
          <w:szCs w:val="24"/>
        </w:rPr>
        <w:t>364</w:t>
      </w:r>
      <w:r w:rsidRPr="00446341">
        <w:rPr>
          <w:rFonts w:ascii="Times New Roman" w:eastAsia="Times New Roman" w:hAnsi="Times New Roman" w:cs="Times New Roman"/>
          <w:sz w:val="24"/>
          <w:szCs w:val="24"/>
        </w:rPr>
        <w:t>(9451), 2125–2133. https://doi.org/10.1016/s0140-6736(04)17554-5</w:t>
      </w:r>
    </w:p>
    <w:p w14:paraId="0A9F980F" w14:textId="77777777" w:rsidR="00446341" w:rsidRPr="00446341" w:rsidRDefault="00446341" w:rsidP="00335BA2">
      <w:pPr>
        <w:pStyle w:val="ListParagraph"/>
        <w:numPr>
          <w:ilvl w:val="0"/>
          <w:numId w:val="33"/>
        </w:numPr>
        <w:spacing w:after="0" w:line="360" w:lineRule="auto"/>
        <w:jc w:val="both"/>
        <w:rPr>
          <w:rFonts w:ascii="Times New Roman" w:eastAsia="Times New Roman" w:hAnsi="Times New Roman" w:cs="Times New Roman"/>
          <w:sz w:val="24"/>
          <w:szCs w:val="24"/>
        </w:rPr>
      </w:pPr>
      <w:r w:rsidRPr="00446341">
        <w:rPr>
          <w:rFonts w:ascii="Times New Roman" w:eastAsia="Times New Roman" w:hAnsi="Times New Roman" w:cs="Times New Roman"/>
          <w:sz w:val="24"/>
          <w:szCs w:val="24"/>
        </w:rPr>
        <w:t xml:space="preserve">Ma, Y., Bao, J., Zhang, Y., Li, Z., Zhou, X., Wan, C., Huang, L., Zhao, Y., Han, G., &amp; Xue, T. (2019). Mammalian near-infrared image vision through injectable and self-powered retinal nanoantennae. </w:t>
      </w:r>
      <w:r w:rsidRPr="00446341">
        <w:rPr>
          <w:rFonts w:ascii="Times New Roman" w:eastAsia="Times New Roman" w:hAnsi="Times New Roman" w:cs="Times New Roman"/>
          <w:i/>
          <w:iCs/>
          <w:sz w:val="24"/>
          <w:szCs w:val="24"/>
        </w:rPr>
        <w:t>Cell</w:t>
      </w:r>
      <w:r w:rsidRPr="00446341">
        <w:rPr>
          <w:rFonts w:ascii="Times New Roman" w:eastAsia="Times New Roman" w:hAnsi="Times New Roman" w:cs="Times New Roman"/>
          <w:sz w:val="24"/>
          <w:szCs w:val="24"/>
        </w:rPr>
        <w:t xml:space="preserve">, </w:t>
      </w:r>
      <w:r w:rsidRPr="00446341">
        <w:rPr>
          <w:rFonts w:ascii="Times New Roman" w:eastAsia="Times New Roman" w:hAnsi="Times New Roman" w:cs="Times New Roman"/>
          <w:i/>
          <w:iCs/>
          <w:sz w:val="24"/>
          <w:szCs w:val="24"/>
        </w:rPr>
        <w:t>177</w:t>
      </w:r>
      <w:r w:rsidRPr="00446341">
        <w:rPr>
          <w:rFonts w:ascii="Times New Roman" w:eastAsia="Times New Roman" w:hAnsi="Times New Roman" w:cs="Times New Roman"/>
          <w:sz w:val="24"/>
          <w:szCs w:val="24"/>
        </w:rPr>
        <w:t>(2), 243-255.e15. https://doi.org/10.1016/j.cell.2019.01.038</w:t>
      </w:r>
    </w:p>
    <w:p w14:paraId="279924A2" w14:textId="77777777" w:rsidR="00446341" w:rsidRPr="00446341" w:rsidRDefault="00446341" w:rsidP="00335BA2">
      <w:pPr>
        <w:pStyle w:val="ListParagraph"/>
        <w:numPr>
          <w:ilvl w:val="0"/>
          <w:numId w:val="33"/>
        </w:numPr>
        <w:spacing w:after="0" w:line="360" w:lineRule="auto"/>
        <w:jc w:val="both"/>
        <w:rPr>
          <w:rFonts w:ascii="Times New Roman" w:eastAsia="Times New Roman" w:hAnsi="Times New Roman" w:cs="Times New Roman"/>
          <w:sz w:val="24"/>
          <w:szCs w:val="24"/>
        </w:rPr>
      </w:pPr>
      <w:r w:rsidRPr="00446341">
        <w:rPr>
          <w:rFonts w:ascii="Times New Roman" w:eastAsia="Times New Roman" w:hAnsi="Times New Roman" w:cs="Times New Roman"/>
          <w:sz w:val="24"/>
          <w:szCs w:val="24"/>
        </w:rPr>
        <w:t xml:space="preserve">Wielders, L. H. P., Schouten, J. S. A. G., </w:t>
      </w:r>
      <w:proofErr w:type="spellStart"/>
      <w:r w:rsidRPr="00446341">
        <w:rPr>
          <w:rFonts w:ascii="Times New Roman" w:eastAsia="Times New Roman" w:hAnsi="Times New Roman" w:cs="Times New Roman"/>
          <w:sz w:val="24"/>
          <w:szCs w:val="24"/>
        </w:rPr>
        <w:t>Winkens</w:t>
      </w:r>
      <w:proofErr w:type="spellEnd"/>
      <w:r w:rsidRPr="00446341">
        <w:rPr>
          <w:rFonts w:ascii="Times New Roman" w:eastAsia="Times New Roman" w:hAnsi="Times New Roman" w:cs="Times New Roman"/>
          <w:sz w:val="24"/>
          <w:szCs w:val="24"/>
        </w:rPr>
        <w:t xml:space="preserve">, B., van den </w:t>
      </w:r>
      <w:proofErr w:type="spellStart"/>
      <w:r w:rsidRPr="00446341">
        <w:rPr>
          <w:rFonts w:ascii="Times New Roman" w:eastAsia="Times New Roman" w:hAnsi="Times New Roman" w:cs="Times New Roman"/>
          <w:sz w:val="24"/>
          <w:szCs w:val="24"/>
        </w:rPr>
        <w:t>Biggelaar</w:t>
      </w:r>
      <w:proofErr w:type="spellEnd"/>
      <w:r w:rsidRPr="00446341">
        <w:rPr>
          <w:rFonts w:ascii="Times New Roman" w:eastAsia="Times New Roman" w:hAnsi="Times New Roman" w:cs="Times New Roman"/>
          <w:sz w:val="24"/>
          <w:szCs w:val="24"/>
        </w:rPr>
        <w:t xml:space="preserve">, F. J. H. M., Veldhuizen, C. A., Findl, O., Murta, J. C. N., Goslings, W. R. O., </w:t>
      </w:r>
      <w:proofErr w:type="spellStart"/>
      <w:r w:rsidRPr="00446341">
        <w:rPr>
          <w:rFonts w:ascii="Times New Roman" w:eastAsia="Times New Roman" w:hAnsi="Times New Roman" w:cs="Times New Roman"/>
          <w:sz w:val="24"/>
          <w:szCs w:val="24"/>
        </w:rPr>
        <w:t>Tassignon</w:t>
      </w:r>
      <w:proofErr w:type="spellEnd"/>
      <w:r w:rsidRPr="00446341">
        <w:rPr>
          <w:rFonts w:ascii="Times New Roman" w:eastAsia="Times New Roman" w:hAnsi="Times New Roman" w:cs="Times New Roman"/>
          <w:sz w:val="24"/>
          <w:szCs w:val="24"/>
        </w:rPr>
        <w:t xml:space="preserve">, M. J., Joosse, M. v., Henry, Y. P., Rulo, A. H. F., </w:t>
      </w:r>
      <w:proofErr w:type="spellStart"/>
      <w:r w:rsidRPr="00446341">
        <w:rPr>
          <w:rFonts w:ascii="Times New Roman" w:eastAsia="Times New Roman" w:hAnsi="Times New Roman" w:cs="Times New Roman"/>
          <w:sz w:val="24"/>
          <w:szCs w:val="24"/>
        </w:rPr>
        <w:t>Güell</w:t>
      </w:r>
      <w:proofErr w:type="spellEnd"/>
      <w:r w:rsidRPr="00446341">
        <w:rPr>
          <w:rFonts w:ascii="Times New Roman" w:eastAsia="Times New Roman" w:hAnsi="Times New Roman" w:cs="Times New Roman"/>
          <w:sz w:val="24"/>
          <w:szCs w:val="24"/>
        </w:rPr>
        <w:t xml:space="preserve">, J. L., Amon, M., Kohnen, T., &amp; </w:t>
      </w:r>
      <w:proofErr w:type="spellStart"/>
      <w:r w:rsidRPr="00446341">
        <w:rPr>
          <w:rFonts w:ascii="Times New Roman" w:eastAsia="Times New Roman" w:hAnsi="Times New Roman" w:cs="Times New Roman"/>
          <w:sz w:val="24"/>
          <w:szCs w:val="24"/>
        </w:rPr>
        <w:t>Nuijts</w:t>
      </w:r>
      <w:proofErr w:type="spellEnd"/>
      <w:r w:rsidRPr="00446341">
        <w:rPr>
          <w:rFonts w:ascii="Times New Roman" w:eastAsia="Times New Roman" w:hAnsi="Times New Roman" w:cs="Times New Roman"/>
          <w:sz w:val="24"/>
          <w:szCs w:val="24"/>
        </w:rPr>
        <w:t xml:space="preserve">, R. M. M. A. (2018). European multicenter trial of the prevention of cystoid macular edema after cataract surgery in nondiabetics: ESCRS PREMED study report 1. </w:t>
      </w:r>
      <w:r w:rsidRPr="00446341">
        <w:rPr>
          <w:rFonts w:ascii="Times New Roman" w:eastAsia="Times New Roman" w:hAnsi="Times New Roman" w:cs="Times New Roman"/>
          <w:i/>
          <w:iCs/>
          <w:sz w:val="24"/>
          <w:szCs w:val="24"/>
        </w:rPr>
        <w:t>J Cataract Refract Surg</w:t>
      </w:r>
      <w:r w:rsidRPr="00446341">
        <w:rPr>
          <w:rFonts w:ascii="Times New Roman" w:eastAsia="Times New Roman" w:hAnsi="Times New Roman" w:cs="Times New Roman"/>
          <w:sz w:val="24"/>
          <w:szCs w:val="24"/>
        </w:rPr>
        <w:t xml:space="preserve">, </w:t>
      </w:r>
      <w:r w:rsidRPr="00446341">
        <w:rPr>
          <w:rFonts w:ascii="Times New Roman" w:eastAsia="Times New Roman" w:hAnsi="Times New Roman" w:cs="Times New Roman"/>
          <w:i/>
          <w:iCs/>
          <w:sz w:val="24"/>
          <w:szCs w:val="24"/>
        </w:rPr>
        <w:t>44</w:t>
      </w:r>
      <w:r w:rsidRPr="00446341">
        <w:rPr>
          <w:rFonts w:ascii="Times New Roman" w:eastAsia="Times New Roman" w:hAnsi="Times New Roman" w:cs="Times New Roman"/>
          <w:sz w:val="24"/>
          <w:szCs w:val="24"/>
        </w:rPr>
        <w:t>(4), 429–439. https://doi.org/10.1016/j.jcrs.2018.01.029</w:t>
      </w:r>
    </w:p>
    <w:p w14:paraId="391F22A2" w14:textId="77777777" w:rsidR="00AC7E0B" w:rsidRPr="00AC7E0B" w:rsidRDefault="00AC7E0B" w:rsidP="00335BA2">
      <w:pPr>
        <w:pStyle w:val="ListParagraph"/>
        <w:numPr>
          <w:ilvl w:val="0"/>
          <w:numId w:val="33"/>
        </w:numPr>
        <w:spacing w:after="0" w:line="240" w:lineRule="auto"/>
        <w:jc w:val="both"/>
        <w:rPr>
          <w:rFonts w:ascii="Times New Roman" w:eastAsia="Times New Roman" w:hAnsi="Times New Roman" w:cs="Times New Roman"/>
          <w:sz w:val="24"/>
          <w:szCs w:val="24"/>
        </w:rPr>
      </w:pPr>
      <w:r w:rsidRPr="00AC7E0B">
        <w:rPr>
          <w:rFonts w:ascii="Times New Roman" w:eastAsia="Times New Roman" w:hAnsi="Times New Roman" w:cs="Times New Roman"/>
          <w:sz w:val="24"/>
          <w:szCs w:val="24"/>
        </w:rPr>
        <w:lastRenderedPageBreak/>
        <w:t xml:space="preserve">Kidron, H., </w:t>
      </w:r>
      <w:proofErr w:type="spellStart"/>
      <w:r w:rsidRPr="00AC7E0B">
        <w:rPr>
          <w:rFonts w:ascii="Times New Roman" w:eastAsia="Times New Roman" w:hAnsi="Times New Roman" w:cs="Times New Roman"/>
          <w:sz w:val="24"/>
          <w:szCs w:val="24"/>
        </w:rPr>
        <w:t>Vellonen</w:t>
      </w:r>
      <w:proofErr w:type="spellEnd"/>
      <w:r w:rsidRPr="00AC7E0B">
        <w:rPr>
          <w:rFonts w:ascii="Times New Roman" w:eastAsia="Times New Roman" w:hAnsi="Times New Roman" w:cs="Times New Roman"/>
          <w:sz w:val="24"/>
          <w:szCs w:val="24"/>
        </w:rPr>
        <w:t xml:space="preserve">, K. S., del Amo, E. M., Tissari, A., &amp; </w:t>
      </w:r>
      <w:proofErr w:type="spellStart"/>
      <w:r w:rsidRPr="00AC7E0B">
        <w:rPr>
          <w:rFonts w:ascii="Times New Roman" w:eastAsia="Times New Roman" w:hAnsi="Times New Roman" w:cs="Times New Roman"/>
          <w:sz w:val="24"/>
          <w:szCs w:val="24"/>
        </w:rPr>
        <w:t>Urtti</w:t>
      </w:r>
      <w:proofErr w:type="spellEnd"/>
      <w:r w:rsidRPr="00AC7E0B">
        <w:rPr>
          <w:rFonts w:ascii="Times New Roman" w:eastAsia="Times New Roman" w:hAnsi="Times New Roman" w:cs="Times New Roman"/>
          <w:sz w:val="24"/>
          <w:szCs w:val="24"/>
        </w:rPr>
        <w:t xml:space="preserve">, A. (2010). Prediction of the corneal permeability of drug-like compounds. </w:t>
      </w:r>
      <w:r w:rsidRPr="00AC7E0B">
        <w:rPr>
          <w:rFonts w:ascii="Times New Roman" w:eastAsia="Times New Roman" w:hAnsi="Times New Roman" w:cs="Times New Roman"/>
          <w:i/>
          <w:iCs/>
          <w:sz w:val="24"/>
          <w:szCs w:val="24"/>
        </w:rPr>
        <w:t>Pharmaceutical Research</w:t>
      </w:r>
      <w:r w:rsidRPr="00AC7E0B">
        <w:rPr>
          <w:rFonts w:ascii="Times New Roman" w:eastAsia="Times New Roman" w:hAnsi="Times New Roman" w:cs="Times New Roman"/>
          <w:sz w:val="24"/>
          <w:szCs w:val="24"/>
        </w:rPr>
        <w:t xml:space="preserve">, </w:t>
      </w:r>
      <w:r w:rsidRPr="00AC7E0B">
        <w:rPr>
          <w:rFonts w:ascii="Times New Roman" w:eastAsia="Times New Roman" w:hAnsi="Times New Roman" w:cs="Times New Roman"/>
          <w:i/>
          <w:iCs/>
          <w:sz w:val="24"/>
          <w:szCs w:val="24"/>
        </w:rPr>
        <w:t>27</w:t>
      </w:r>
      <w:r w:rsidRPr="00AC7E0B">
        <w:rPr>
          <w:rFonts w:ascii="Times New Roman" w:eastAsia="Times New Roman" w:hAnsi="Times New Roman" w:cs="Times New Roman"/>
          <w:sz w:val="24"/>
          <w:szCs w:val="24"/>
        </w:rPr>
        <w:t>(7), 1398–1407. https://doi.org/10.1007/S11095-010-0132-8</w:t>
      </w:r>
    </w:p>
    <w:p w14:paraId="7A807B23" w14:textId="77777777" w:rsidR="00F75ED6" w:rsidRPr="0075222C" w:rsidRDefault="00F75ED6" w:rsidP="00335BA2">
      <w:pPr>
        <w:pStyle w:val="ListParagraph"/>
        <w:spacing w:after="0" w:line="360" w:lineRule="auto"/>
        <w:jc w:val="both"/>
        <w:rPr>
          <w:rFonts w:ascii="Times New Roman" w:eastAsia="Times New Roman" w:hAnsi="Times New Roman" w:cs="Times New Roman"/>
          <w:sz w:val="24"/>
          <w:szCs w:val="24"/>
        </w:rPr>
      </w:pPr>
    </w:p>
    <w:sectPr w:rsidR="00F75ED6" w:rsidRPr="0075222C" w:rsidSect="00FA19F0">
      <w:pgSz w:w="11907" w:h="16839"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1044E0" w14:textId="77777777" w:rsidR="00A83489" w:rsidRDefault="00A83489" w:rsidP="007519E8">
      <w:pPr>
        <w:spacing w:after="0" w:line="240" w:lineRule="auto"/>
      </w:pPr>
      <w:r>
        <w:separator/>
      </w:r>
    </w:p>
  </w:endnote>
  <w:endnote w:type="continuationSeparator" w:id="0">
    <w:p w14:paraId="7D82C185" w14:textId="77777777" w:rsidR="00A83489" w:rsidRDefault="00A83489" w:rsidP="00751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88CFB7" w14:textId="77777777" w:rsidR="00A83489" w:rsidRDefault="00A83489" w:rsidP="007519E8">
      <w:pPr>
        <w:spacing w:after="0" w:line="240" w:lineRule="auto"/>
      </w:pPr>
      <w:r>
        <w:separator/>
      </w:r>
    </w:p>
  </w:footnote>
  <w:footnote w:type="continuationSeparator" w:id="0">
    <w:p w14:paraId="48681279" w14:textId="77777777" w:rsidR="00A83489" w:rsidRDefault="00A83489" w:rsidP="00751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B01C7"/>
    <w:multiLevelType w:val="hybridMultilevel"/>
    <w:tmpl w:val="194CBD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C21D27"/>
    <w:multiLevelType w:val="hybridMultilevel"/>
    <w:tmpl w:val="1CC4D69C"/>
    <w:lvl w:ilvl="0" w:tplc="21A88AE8">
      <w:start w:val="1"/>
      <w:numFmt w:val="lowerLetter"/>
      <w:lvlText w:val="%1)"/>
      <w:lvlJc w:val="left"/>
      <w:pPr>
        <w:ind w:left="720" w:hanging="360"/>
      </w:pPr>
      <w:rPr>
        <w:rFonts w:ascii="Times New Roman" w:eastAsia="Times New Roman" w:hAnsi="Times New Roman" w:cs="Times New Roman" w:hint="default"/>
        <w:spacing w:val="-6"/>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B3DF8"/>
    <w:multiLevelType w:val="hybridMultilevel"/>
    <w:tmpl w:val="09601A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5708A2"/>
    <w:multiLevelType w:val="hybridMultilevel"/>
    <w:tmpl w:val="3D6E0AFA"/>
    <w:lvl w:ilvl="0" w:tplc="80722F84">
      <w:start w:val="1"/>
      <w:numFmt w:val="lowerLetter"/>
      <w:lvlText w:val="%1."/>
      <w:lvlJc w:val="left"/>
      <w:pPr>
        <w:ind w:left="1341" w:hanging="360"/>
      </w:pPr>
      <w:rPr>
        <w:rFonts w:hint="default"/>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4" w15:restartNumberingAfterBreak="0">
    <w:nsid w:val="1A0A361A"/>
    <w:multiLevelType w:val="hybridMultilevel"/>
    <w:tmpl w:val="9B94F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81EE1"/>
    <w:multiLevelType w:val="hybridMultilevel"/>
    <w:tmpl w:val="0DAA8F9C"/>
    <w:lvl w:ilvl="0" w:tplc="664A80BC">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42523"/>
    <w:multiLevelType w:val="hybridMultilevel"/>
    <w:tmpl w:val="AD6A43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FC7B69"/>
    <w:multiLevelType w:val="hybridMultilevel"/>
    <w:tmpl w:val="59DA9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40B51"/>
    <w:multiLevelType w:val="hybridMultilevel"/>
    <w:tmpl w:val="EA9C1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B1B49"/>
    <w:multiLevelType w:val="hybridMultilevel"/>
    <w:tmpl w:val="A686FC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3335A"/>
    <w:multiLevelType w:val="hybridMultilevel"/>
    <w:tmpl w:val="916C76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FA3DA3"/>
    <w:multiLevelType w:val="hybridMultilevel"/>
    <w:tmpl w:val="77767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931E9F"/>
    <w:multiLevelType w:val="hybridMultilevel"/>
    <w:tmpl w:val="1C404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24069"/>
    <w:multiLevelType w:val="hybridMultilevel"/>
    <w:tmpl w:val="DA800400"/>
    <w:lvl w:ilvl="0" w:tplc="B26C45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45725"/>
    <w:multiLevelType w:val="hybridMultilevel"/>
    <w:tmpl w:val="4A041240"/>
    <w:lvl w:ilvl="0" w:tplc="B26C45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6E5A4B"/>
    <w:multiLevelType w:val="hybridMultilevel"/>
    <w:tmpl w:val="4B520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E17FC8"/>
    <w:multiLevelType w:val="hybridMultilevel"/>
    <w:tmpl w:val="EF6CA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210D8E"/>
    <w:multiLevelType w:val="hybridMultilevel"/>
    <w:tmpl w:val="FE349E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5B0C06"/>
    <w:multiLevelType w:val="hybridMultilevel"/>
    <w:tmpl w:val="03AE65E2"/>
    <w:lvl w:ilvl="0" w:tplc="0409000F">
      <w:start w:val="1"/>
      <w:numFmt w:val="decimal"/>
      <w:lvlText w:val="%1."/>
      <w:lvlJc w:val="left"/>
      <w:pPr>
        <w:ind w:left="493" w:hanging="360"/>
      </w:p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19" w15:restartNumberingAfterBreak="0">
    <w:nsid w:val="51E75259"/>
    <w:multiLevelType w:val="hybridMultilevel"/>
    <w:tmpl w:val="D250F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192600"/>
    <w:multiLevelType w:val="hybridMultilevel"/>
    <w:tmpl w:val="F1DC1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E87408"/>
    <w:multiLevelType w:val="hybridMultilevel"/>
    <w:tmpl w:val="B6300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771767"/>
    <w:multiLevelType w:val="hybridMultilevel"/>
    <w:tmpl w:val="E1D40802"/>
    <w:lvl w:ilvl="0" w:tplc="0409000F">
      <w:start w:val="1"/>
      <w:numFmt w:val="decimal"/>
      <w:lvlText w:val="%1."/>
      <w:lvlJc w:val="left"/>
      <w:pPr>
        <w:ind w:left="1701" w:hanging="360"/>
      </w:pPr>
    </w:lvl>
    <w:lvl w:ilvl="1" w:tplc="04090019" w:tentative="1">
      <w:start w:val="1"/>
      <w:numFmt w:val="lowerLetter"/>
      <w:lvlText w:val="%2."/>
      <w:lvlJc w:val="left"/>
      <w:pPr>
        <w:ind w:left="2421" w:hanging="360"/>
      </w:pPr>
    </w:lvl>
    <w:lvl w:ilvl="2" w:tplc="0409001B" w:tentative="1">
      <w:start w:val="1"/>
      <w:numFmt w:val="lowerRoman"/>
      <w:lvlText w:val="%3."/>
      <w:lvlJc w:val="right"/>
      <w:pPr>
        <w:ind w:left="3141" w:hanging="180"/>
      </w:pPr>
    </w:lvl>
    <w:lvl w:ilvl="3" w:tplc="0409000F" w:tentative="1">
      <w:start w:val="1"/>
      <w:numFmt w:val="decimal"/>
      <w:lvlText w:val="%4."/>
      <w:lvlJc w:val="left"/>
      <w:pPr>
        <w:ind w:left="3861" w:hanging="360"/>
      </w:pPr>
    </w:lvl>
    <w:lvl w:ilvl="4" w:tplc="04090019" w:tentative="1">
      <w:start w:val="1"/>
      <w:numFmt w:val="lowerLetter"/>
      <w:lvlText w:val="%5."/>
      <w:lvlJc w:val="left"/>
      <w:pPr>
        <w:ind w:left="4581" w:hanging="360"/>
      </w:pPr>
    </w:lvl>
    <w:lvl w:ilvl="5" w:tplc="0409001B" w:tentative="1">
      <w:start w:val="1"/>
      <w:numFmt w:val="lowerRoman"/>
      <w:lvlText w:val="%6."/>
      <w:lvlJc w:val="right"/>
      <w:pPr>
        <w:ind w:left="5301" w:hanging="180"/>
      </w:pPr>
    </w:lvl>
    <w:lvl w:ilvl="6" w:tplc="0409000F" w:tentative="1">
      <w:start w:val="1"/>
      <w:numFmt w:val="decimal"/>
      <w:lvlText w:val="%7."/>
      <w:lvlJc w:val="left"/>
      <w:pPr>
        <w:ind w:left="6021" w:hanging="360"/>
      </w:pPr>
    </w:lvl>
    <w:lvl w:ilvl="7" w:tplc="04090019" w:tentative="1">
      <w:start w:val="1"/>
      <w:numFmt w:val="lowerLetter"/>
      <w:lvlText w:val="%8."/>
      <w:lvlJc w:val="left"/>
      <w:pPr>
        <w:ind w:left="6741" w:hanging="360"/>
      </w:pPr>
    </w:lvl>
    <w:lvl w:ilvl="8" w:tplc="0409001B" w:tentative="1">
      <w:start w:val="1"/>
      <w:numFmt w:val="lowerRoman"/>
      <w:lvlText w:val="%9."/>
      <w:lvlJc w:val="right"/>
      <w:pPr>
        <w:ind w:left="7461" w:hanging="180"/>
      </w:pPr>
    </w:lvl>
  </w:abstractNum>
  <w:abstractNum w:abstractNumId="23" w15:restartNumberingAfterBreak="0">
    <w:nsid w:val="5A7E54A7"/>
    <w:multiLevelType w:val="hybridMultilevel"/>
    <w:tmpl w:val="96024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FD4F7B"/>
    <w:multiLevelType w:val="hybridMultilevel"/>
    <w:tmpl w:val="C3482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426664"/>
    <w:multiLevelType w:val="hybridMultilevel"/>
    <w:tmpl w:val="A810D866"/>
    <w:lvl w:ilvl="0" w:tplc="0409000F">
      <w:start w:val="1"/>
      <w:numFmt w:val="decimal"/>
      <w:lvlText w:val="%1."/>
      <w:lvlJc w:val="left"/>
      <w:pPr>
        <w:ind w:left="1701" w:hanging="360"/>
      </w:pPr>
    </w:lvl>
    <w:lvl w:ilvl="1" w:tplc="04090019" w:tentative="1">
      <w:start w:val="1"/>
      <w:numFmt w:val="lowerLetter"/>
      <w:lvlText w:val="%2."/>
      <w:lvlJc w:val="left"/>
      <w:pPr>
        <w:ind w:left="2421" w:hanging="360"/>
      </w:pPr>
    </w:lvl>
    <w:lvl w:ilvl="2" w:tplc="0409001B" w:tentative="1">
      <w:start w:val="1"/>
      <w:numFmt w:val="lowerRoman"/>
      <w:lvlText w:val="%3."/>
      <w:lvlJc w:val="right"/>
      <w:pPr>
        <w:ind w:left="3141" w:hanging="180"/>
      </w:pPr>
    </w:lvl>
    <w:lvl w:ilvl="3" w:tplc="0409000F" w:tentative="1">
      <w:start w:val="1"/>
      <w:numFmt w:val="decimal"/>
      <w:lvlText w:val="%4."/>
      <w:lvlJc w:val="left"/>
      <w:pPr>
        <w:ind w:left="3861" w:hanging="360"/>
      </w:pPr>
    </w:lvl>
    <w:lvl w:ilvl="4" w:tplc="04090019" w:tentative="1">
      <w:start w:val="1"/>
      <w:numFmt w:val="lowerLetter"/>
      <w:lvlText w:val="%5."/>
      <w:lvlJc w:val="left"/>
      <w:pPr>
        <w:ind w:left="4581" w:hanging="360"/>
      </w:pPr>
    </w:lvl>
    <w:lvl w:ilvl="5" w:tplc="0409001B" w:tentative="1">
      <w:start w:val="1"/>
      <w:numFmt w:val="lowerRoman"/>
      <w:lvlText w:val="%6."/>
      <w:lvlJc w:val="right"/>
      <w:pPr>
        <w:ind w:left="5301" w:hanging="180"/>
      </w:pPr>
    </w:lvl>
    <w:lvl w:ilvl="6" w:tplc="0409000F" w:tentative="1">
      <w:start w:val="1"/>
      <w:numFmt w:val="decimal"/>
      <w:lvlText w:val="%7."/>
      <w:lvlJc w:val="left"/>
      <w:pPr>
        <w:ind w:left="6021" w:hanging="360"/>
      </w:pPr>
    </w:lvl>
    <w:lvl w:ilvl="7" w:tplc="04090019" w:tentative="1">
      <w:start w:val="1"/>
      <w:numFmt w:val="lowerLetter"/>
      <w:lvlText w:val="%8."/>
      <w:lvlJc w:val="left"/>
      <w:pPr>
        <w:ind w:left="6741" w:hanging="360"/>
      </w:pPr>
    </w:lvl>
    <w:lvl w:ilvl="8" w:tplc="0409001B" w:tentative="1">
      <w:start w:val="1"/>
      <w:numFmt w:val="lowerRoman"/>
      <w:lvlText w:val="%9."/>
      <w:lvlJc w:val="right"/>
      <w:pPr>
        <w:ind w:left="7461" w:hanging="180"/>
      </w:pPr>
    </w:lvl>
  </w:abstractNum>
  <w:abstractNum w:abstractNumId="26" w15:restartNumberingAfterBreak="0">
    <w:nsid w:val="60A568EB"/>
    <w:multiLevelType w:val="hybridMultilevel"/>
    <w:tmpl w:val="DA800400"/>
    <w:lvl w:ilvl="0" w:tplc="B26C45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466C73"/>
    <w:multiLevelType w:val="hybridMultilevel"/>
    <w:tmpl w:val="95D0B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5A1CE2"/>
    <w:multiLevelType w:val="hybridMultilevel"/>
    <w:tmpl w:val="8F98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A35E5E"/>
    <w:multiLevelType w:val="hybridMultilevel"/>
    <w:tmpl w:val="E7E619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F531D38"/>
    <w:multiLevelType w:val="hybridMultilevel"/>
    <w:tmpl w:val="28407832"/>
    <w:lvl w:ilvl="0" w:tplc="4FF4A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026BFD"/>
    <w:multiLevelType w:val="hybridMultilevel"/>
    <w:tmpl w:val="2F262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C554EF"/>
    <w:multiLevelType w:val="hybridMultilevel"/>
    <w:tmpl w:val="42ECC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1999140">
    <w:abstractNumId w:val="15"/>
  </w:num>
  <w:num w:numId="2" w16cid:durableId="460148088">
    <w:abstractNumId w:val="18"/>
  </w:num>
  <w:num w:numId="3" w16cid:durableId="1441338852">
    <w:abstractNumId w:val="28"/>
  </w:num>
  <w:num w:numId="4" w16cid:durableId="1753040065">
    <w:abstractNumId w:val="19"/>
  </w:num>
  <w:num w:numId="5" w16cid:durableId="1931622636">
    <w:abstractNumId w:val="21"/>
  </w:num>
  <w:num w:numId="6" w16cid:durableId="30110280">
    <w:abstractNumId w:val="12"/>
  </w:num>
  <w:num w:numId="7" w16cid:durableId="2007783755">
    <w:abstractNumId w:val="8"/>
  </w:num>
  <w:num w:numId="8" w16cid:durableId="2121102718">
    <w:abstractNumId w:val="11"/>
  </w:num>
  <w:num w:numId="9" w16cid:durableId="1349722585">
    <w:abstractNumId w:val="13"/>
  </w:num>
  <w:num w:numId="10" w16cid:durableId="956372067">
    <w:abstractNumId w:val="14"/>
  </w:num>
  <w:num w:numId="11" w16cid:durableId="166406377">
    <w:abstractNumId w:val="26"/>
  </w:num>
  <w:num w:numId="12" w16cid:durableId="1684549897">
    <w:abstractNumId w:val="30"/>
  </w:num>
  <w:num w:numId="13" w16cid:durableId="1039359509">
    <w:abstractNumId w:val="0"/>
  </w:num>
  <w:num w:numId="14" w16cid:durableId="1992559869">
    <w:abstractNumId w:val="25"/>
  </w:num>
  <w:num w:numId="15" w16cid:durableId="1048646979">
    <w:abstractNumId w:val="22"/>
  </w:num>
  <w:num w:numId="16" w16cid:durableId="1540969137">
    <w:abstractNumId w:val="1"/>
  </w:num>
  <w:num w:numId="17" w16cid:durableId="1695813259">
    <w:abstractNumId w:val="3"/>
  </w:num>
  <w:num w:numId="18" w16cid:durableId="324668905">
    <w:abstractNumId w:val="24"/>
  </w:num>
  <w:num w:numId="19" w16cid:durableId="414591798">
    <w:abstractNumId w:val="5"/>
  </w:num>
  <w:num w:numId="20" w16cid:durableId="855342412">
    <w:abstractNumId w:val="17"/>
  </w:num>
  <w:num w:numId="21" w16cid:durableId="1411390221">
    <w:abstractNumId w:val="23"/>
  </w:num>
  <w:num w:numId="22" w16cid:durableId="1969310348">
    <w:abstractNumId w:val="4"/>
  </w:num>
  <w:num w:numId="23" w16cid:durableId="1045105156">
    <w:abstractNumId w:val="9"/>
  </w:num>
  <w:num w:numId="24" w16cid:durableId="66539325">
    <w:abstractNumId w:val="29"/>
  </w:num>
  <w:num w:numId="25" w16cid:durableId="791050628">
    <w:abstractNumId w:val="6"/>
  </w:num>
  <w:num w:numId="26" w16cid:durableId="1119572531">
    <w:abstractNumId w:val="2"/>
  </w:num>
  <w:num w:numId="27" w16cid:durableId="886334194">
    <w:abstractNumId w:val="31"/>
  </w:num>
  <w:num w:numId="28" w16cid:durableId="778571683">
    <w:abstractNumId w:val="7"/>
  </w:num>
  <w:num w:numId="29" w16cid:durableId="741946782">
    <w:abstractNumId w:val="16"/>
  </w:num>
  <w:num w:numId="30" w16cid:durableId="1662192865">
    <w:abstractNumId w:val="32"/>
  </w:num>
  <w:num w:numId="31" w16cid:durableId="520511976">
    <w:abstractNumId w:val="20"/>
  </w:num>
  <w:num w:numId="32" w16cid:durableId="672609516">
    <w:abstractNumId w:val="10"/>
  </w:num>
  <w:num w:numId="33" w16cid:durableId="4425816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B11"/>
    <w:rsid w:val="00011548"/>
    <w:rsid w:val="00011B44"/>
    <w:rsid w:val="00013488"/>
    <w:rsid w:val="00015DFD"/>
    <w:rsid w:val="00026BBF"/>
    <w:rsid w:val="00052A90"/>
    <w:rsid w:val="000543FE"/>
    <w:rsid w:val="00061A3D"/>
    <w:rsid w:val="0007248F"/>
    <w:rsid w:val="000732DC"/>
    <w:rsid w:val="000734B1"/>
    <w:rsid w:val="00076D7B"/>
    <w:rsid w:val="000779FC"/>
    <w:rsid w:val="00086213"/>
    <w:rsid w:val="000904F1"/>
    <w:rsid w:val="000A6CE8"/>
    <w:rsid w:val="000A7BD5"/>
    <w:rsid w:val="000D033F"/>
    <w:rsid w:val="000D64A8"/>
    <w:rsid w:val="0010003D"/>
    <w:rsid w:val="0011167D"/>
    <w:rsid w:val="00120E6A"/>
    <w:rsid w:val="001221BE"/>
    <w:rsid w:val="00137382"/>
    <w:rsid w:val="00140801"/>
    <w:rsid w:val="00147301"/>
    <w:rsid w:val="001532DA"/>
    <w:rsid w:val="001542F3"/>
    <w:rsid w:val="0016596D"/>
    <w:rsid w:val="00166C17"/>
    <w:rsid w:val="001674E7"/>
    <w:rsid w:val="00173115"/>
    <w:rsid w:val="0017349A"/>
    <w:rsid w:val="0018470F"/>
    <w:rsid w:val="00187A39"/>
    <w:rsid w:val="0019161E"/>
    <w:rsid w:val="00195CAF"/>
    <w:rsid w:val="001A1804"/>
    <w:rsid w:val="001A772C"/>
    <w:rsid w:val="001C00FF"/>
    <w:rsid w:val="001C70DD"/>
    <w:rsid w:val="001D1DF8"/>
    <w:rsid w:val="001D77A1"/>
    <w:rsid w:val="001E057A"/>
    <w:rsid w:val="001E4CC5"/>
    <w:rsid w:val="001E7D96"/>
    <w:rsid w:val="001F24CC"/>
    <w:rsid w:val="001F31DF"/>
    <w:rsid w:val="002022C3"/>
    <w:rsid w:val="002127B8"/>
    <w:rsid w:val="00222F04"/>
    <w:rsid w:val="00226D55"/>
    <w:rsid w:val="002364F7"/>
    <w:rsid w:val="00242F20"/>
    <w:rsid w:val="0024342F"/>
    <w:rsid w:val="00246856"/>
    <w:rsid w:val="00260A7B"/>
    <w:rsid w:val="002621D4"/>
    <w:rsid w:val="002717DF"/>
    <w:rsid w:val="00272582"/>
    <w:rsid w:val="002759E3"/>
    <w:rsid w:val="00277A58"/>
    <w:rsid w:val="00291F74"/>
    <w:rsid w:val="0029230F"/>
    <w:rsid w:val="002A70BD"/>
    <w:rsid w:val="002B31C5"/>
    <w:rsid w:val="002F3611"/>
    <w:rsid w:val="003005BB"/>
    <w:rsid w:val="00311A40"/>
    <w:rsid w:val="0031782F"/>
    <w:rsid w:val="0032030A"/>
    <w:rsid w:val="00335BA2"/>
    <w:rsid w:val="00340FB4"/>
    <w:rsid w:val="00346D25"/>
    <w:rsid w:val="00347302"/>
    <w:rsid w:val="00354BC3"/>
    <w:rsid w:val="003648E8"/>
    <w:rsid w:val="00365052"/>
    <w:rsid w:val="003650B4"/>
    <w:rsid w:val="00385394"/>
    <w:rsid w:val="00386376"/>
    <w:rsid w:val="003915A5"/>
    <w:rsid w:val="00393508"/>
    <w:rsid w:val="00393916"/>
    <w:rsid w:val="003A5B11"/>
    <w:rsid w:val="003A6DE8"/>
    <w:rsid w:val="003B07A0"/>
    <w:rsid w:val="003B524F"/>
    <w:rsid w:val="003C3C34"/>
    <w:rsid w:val="003E549C"/>
    <w:rsid w:val="003E7F08"/>
    <w:rsid w:val="003F4D30"/>
    <w:rsid w:val="00401A46"/>
    <w:rsid w:val="00411FB9"/>
    <w:rsid w:val="00415E27"/>
    <w:rsid w:val="00416B87"/>
    <w:rsid w:val="00434BA2"/>
    <w:rsid w:val="00434F7F"/>
    <w:rsid w:val="00446341"/>
    <w:rsid w:val="004616E7"/>
    <w:rsid w:val="00463499"/>
    <w:rsid w:val="0046727A"/>
    <w:rsid w:val="004745D0"/>
    <w:rsid w:val="00483276"/>
    <w:rsid w:val="004865C5"/>
    <w:rsid w:val="0048675A"/>
    <w:rsid w:val="004A2CCC"/>
    <w:rsid w:val="004B02E2"/>
    <w:rsid w:val="004C0AF1"/>
    <w:rsid w:val="004D0413"/>
    <w:rsid w:val="004D118B"/>
    <w:rsid w:val="004D1DC8"/>
    <w:rsid w:val="004D40C7"/>
    <w:rsid w:val="004D4764"/>
    <w:rsid w:val="004E1F46"/>
    <w:rsid w:val="004E65B5"/>
    <w:rsid w:val="004E7D13"/>
    <w:rsid w:val="004F597A"/>
    <w:rsid w:val="00524351"/>
    <w:rsid w:val="00530793"/>
    <w:rsid w:val="00535852"/>
    <w:rsid w:val="00550983"/>
    <w:rsid w:val="00563022"/>
    <w:rsid w:val="00566829"/>
    <w:rsid w:val="005832E2"/>
    <w:rsid w:val="005A4179"/>
    <w:rsid w:val="005A51C4"/>
    <w:rsid w:val="005B5BF1"/>
    <w:rsid w:val="005C0599"/>
    <w:rsid w:val="005C16D6"/>
    <w:rsid w:val="005C4CDE"/>
    <w:rsid w:val="005C5ADC"/>
    <w:rsid w:val="005F1DEE"/>
    <w:rsid w:val="005F5995"/>
    <w:rsid w:val="00600291"/>
    <w:rsid w:val="006024D0"/>
    <w:rsid w:val="00614E64"/>
    <w:rsid w:val="00620082"/>
    <w:rsid w:val="006334EF"/>
    <w:rsid w:val="0064092E"/>
    <w:rsid w:val="006501D5"/>
    <w:rsid w:val="006637BA"/>
    <w:rsid w:val="00664F40"/>
    <w:rsid w:val="006776A2"/>
    <w:rsid w:val="00681450"/>
    <w:rsid w:val="00685369"/>
    <w:rsid w:val="006A3A5B"/>
    <w:rsid w:val="006A603E"/>
    <w:rsid w:val="006B2D95"/>
    <w:rsid w:val="006C66E1"/>
    <w:rsid w:val="006C7EA4"/>
    <w:rsid w:val="006D0848"/>
    <w:rsid w:val="006D1588"/>
    <w:rsid w:val="006D408A"/>
    <w:rsid w:val="006D7AA0"/>
    <w:rsid w:val="006E12C1"/>
    <w:rsid w:val="006E6698"/>
    <w:rsid w:val="006E6BA6"/>
    <w:rsid w:val="006F5279"/>
    <w:rsid w:val="006F755F"/>
    <w:rsid w:val="0071189C"/>
    <w:rsid w:val="007211D9"/>
    <w:rsid w:val="0072216C"/>
    <w:rsid w:val="007519E8"/>
    <w:rsid w:val="0075222C"/>
    <w:rsid w:val="00763B86"/>
    <w:rsid w:val="00764ADE"/>
    <w:rsid w:val="00773CAA"/>
    <w:rsid w:val="007A12FB"/>
    <w:rsid w:val="007C7EA7"/>
    <w:rsid w:val="007E0BAD"/>
    <w:rsid w:val="007F0590"/>
    <w:rsid w:val="0080311A"/>
    <w:rsid w:val="00805005"/>
    <w:rsid w:val="008108EF"/>
    <w:rsid w:val="00816DF7"/>
    <w:rsid w:val="00817C7A"/>
    <w:rsid w:val="008232C7"/>
    <w:rsid w:val="00826A61"/>
    <w:rsid w:val="00826CD4"/>
    <w:rsid w:val="00833766"/>
    <w:rsid w:val="00836EFD"/>
    <w:rsid w:val="00840D55"/>
    <w:rsid w:val="00843B49"/>
    <w:rsid w:val="008611A8"/>
    <w:rsid w:val="00864108"/>
    <w:rsid w:val="008701D7"/>
    <w:rsid w:val="0087504E"/>
    <w:rsid w:val="0087628E"/>
    <w:rsid w:val="00890310"/>
    <w:rsid w:val="008A6CD7"/>
    <w:rsid w:val="008B06B3"/>
    <w:rsid w:val="008B18E2"/>
    <w:rsid w:val="008B1B71"/>
    <w:rsid w:val="008B68EA"/>
    <w:rsid w:val="008D0F60"/>
    <w:rsid w:val="008D1F22"/>
    <w:rsid w:val="008D5C59"/>
    <w:rsid w:val="008E386D"/>
    <w:rsid w:val="008F3265"/>
    <w:rsid w:val="008F632F"/>
    <w:rsid w:val="00901F14"/>
    <w:rsid w:val="00910C13"/>
    <w:rsid w:val="00911317"/>
    <w:rsid w:val="009423A0"/>
    <w:rsid w:val="00972EAA"/>
    <w:rsid w:val="00993425"/>
    <w:rsid w:val="009B4AA0"/>
    <w:rsid w:val="009C7091"/>
    <w:rsid w:val="009C7A2C"/>
    <w:rsid w:val="009D22DF"/>
    <w:rsid w:val="009D2CA7"/>
    <w:rsid w:val="009E0FFA"/>
    <w:rsid w:val="009E4D72"/>
    <w:rsid w:val="00A01702"/>
    <w:rsid w:val="00A049F7"/>
    <w:rsid w:val="00A16357"/>
    <w:rsid w:val="00A349FC"/>
    <w:rsid w:val="00A81488"/>
    <w:rsid w:val="00A83489"/>
    <w:rsid w:val="00A86A4C"/>
    <w:rsid w:val="00AA429B"/>
    <w:rsid w:val="00AB28F0"/>
    <w:rsid w:val="00AB7C96"/>
    <w:rsid w:val="00AC6A21"/>
    <w:rsid w:val="00AC7E0B"/>
    <w:rsid w:val="00AE062E"/>
    <w:rsid w:val="00AE2E52"/>
    <w:rsid w:val="00AF5880"/>
    <w:rsid w:val="00B126F1"/>
    <w:rsid w:val="00B142FC"/>
    <w:rsid w:val="00B151C8"/>
    <w:rsid w:val="00B235ED"/>
    <w:rsid w:val="00B24A43"/>
    <w:rsid w:val="00B35DE9"/>
    <w:rsid w:val="00B41F94"/>
    <w:rsid w:val="00B43D06"/>
    <w:rsid w:val="00B625FC"/>
    <w:rsid w:val="00B62D06"/>
    <w:rsid w:val="00B657A8"/>
    <w:rsid w:val="00B74762"/>
    <w:rsid w:val="00B75B47"/>
    <w:rsid w:val="00B761F0"/>
    <w:rsid w:val="00B82116"/>
    <w:rsid w:val="00B83814"/>
    <w:rsid w:val="00BA11D1"/>
    <w:rsid w:val="00BB2CCF"/>
    <w:rsid w:val="00BB2DCD"/>
    <w:rsid w:val="00BB5436"/>
    <w:rsid w:val="00BD051E"/>
    <w:rsid w:val="00BD2221"/>
    <w:rsid w:val="00BD5607"/>
    <w:rsid w:val="00BF1C70"/>
    <w:rsid w:val="00BF532A"/>
    <w:rsid w:val="00C130C9"/>
    <w:rsid w:val="00C1721D"/>
    <w:rsid w:val="00C2348A"/>
    <w:rsid w:val="00C236FE"/>
    <w:rsid w:val="00C26911"/>
    <w:rsid w:val="00C31EC4"/>
    <w:rsid w:val="00C37908"/>
    <w:rsid w:val="00C4119C"/>
    <w:rsid w:val="00C44397"/>
    <w:rsid w:val="00C5030B"/>
    <w:rsid w:val="00C50571"/>
    <w:rsid w:val="00C5374B"/>
    <w:rsid w:val="00C5539B"/>
    <w:rsid w:val="00C61EEF"/>
    <w:rsid w:val="00C703BC"/>
    <w:rsid w:val="00C902DC"/>
    <w:rsid w:val="00C913B6"/>
    <w:rsid w:val="00C917CC"/>
    <w:rsid w:val="00CA21BC"/>
    <w:rsid w:val="00CA221B"/>
    <w:rsid w:val="00CA23E9"/>
    <w:rsid w:val="00CA7ADD"/>
    <w:rsid w:val="00CA7B0F"/>
    <w:rsid w:val="00CB7204"/>
    <w:rsid w:val="00CC185C"/>
    <w:rsid w:val="00CC2B72"/>
    <w:rsid w:val="00CC7CD2"/>
    <w:rsid w:val="00CD4EB1"/>
    <w:rsid w:val="00CF2127"/>
    <w:rsid w:val="00D10EAC"/>
    <w:rsid w:val="00D21475"/>
    <w:rsid w:val="00D374CB"/>
    <w:rsid w:val="00D408FF"/>
    <w:rsid w:val="00D51F31"/>
    <w:rsid w:val="00D67A20"/>
    <w:rsid w:val="00D705F4"/>
    <w:rsid w:val="00D81234"/>
    <w:rsid w:val="00D85EB6"/>
    <w:rsid w:val="00D906E5"/>
    <w:rsid w:val="00D93A68"/>
    <w:rsid w:val="00D95B33"/>
    <w:rsid w:val="00DA45FA"/>
    <w:rsid w:val="00DC126A"/>
    <w:rsid w:val="00DC6C59"/>
    <w:rsid w:val="00DD7FA8"/>
    <w:rsid w:val="00DE62DC"/>
    <w:rsid w:val="00DE6EFD"/>
    <w:rsid w:val="00E118D0"/>
    <w:rsid w:val="00E14A13"/>
    <w:rsid w:val="00E1779B"/>
    <w:rsid w:val="00E35C61"/>
    <w:rsid w:val="00E36399"/>
    <w:rsid w:val="00E4125E"/>
    <w:rsid w:val="00E45373"/>
    <w:rsid w:val="00E4769A"/>
    <w:rsid w:val="00E52396"/>
    <w:rsid w:val="00E66207"/>
    <w:rsid w:val="00E6623C"/>
    <w:rsid w:val="00E721CF"/>
    <w:rsid w:val="00E75373"/>
    <w:rsid w:val="00E83079"/>
    <w:rsid w:val="00EA2925"/>
    <w:rsid w:val="00EE7C9D"/>
    <w:rsid w:val="00EF5EB3"/>
    <w:rsid w:val="00EF63E9"/>
    <w:rsid w:val="00F17551"/>
    <w:rsid w:val="00F30116"/>
    <w:rsid w:val="00F31285"/>
    <w:rsid w:val="00F31BE5"/>
    <w:rsid w:val="00F32115"/>
    <w:rsid w:val="00F36048"/>
    <w:rsid w:val="00F37A25"/>
    <w:rsid w:val="00F37BF7"/>
    <w:rsid w:val="00F46584"/>
    <w:rsid w:val="00F47135"/>
    <w:rsid w:val="00F51AAD"/>
    <w:rsid w:val="00F51B97"/>
    <w:rsid w:val="00F56BE7"/>
    <w:rsid w:val="00F57B24"/>
    <w:rsid w:val="00F67304"/>
    <w:rsid w:val="00F75ED6"/>
    <w:rsid w:val="00F85F6E"/>
    <w:rsid w:val="00F96EE3"/>
    <w:rsid w:val="00FA19F0"/>
    <w:rsid w:val="00FC3E69"/>
    <w:rsid w:val="00FD4047"/>
    <w:rsid w:val="00FE1715"/>
    <w:rsid w:val="00FE1BBC"/>
    <w:rsid w:val="00FE4D88"/>
    <w:rsid w:val="00FF3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20FB6"/>
  <w15:docId w15:val="{2E840F13-DCAF-4AE4-95C8-9FFC1BBE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5F4"/>
    <w:pPr>
      <w:ind w:left="720"/>
      <w:contextualSpacing/>
    </w:pPr>
  </w:style>
  <w:style w:type="character" w:styleId="Hyperlink">
    <w:name w:val="Hyperlink"/>
    <w:basedOn w:val="DefaultParagraphFont"/>
    <w:uiPriority w:val="99"/>
    <w:unhideWhenUsed/>
    <w:rsid w:val="00D705F4"/>
    <w:rPr>
      <w:color w:val="0000FF"/>
      <w:u w:val="single"/>
    </w:rPr>
  </w:style>
  <w:style w:type="paragraph" w:styleId="EndnoteText">
    <w:name w:val="endnote text"/>
    <w:basedOn w:val="Normal"/>
    <w:link w:val="EndnoteTextChar"/>
    <w:uiPriority w:val="99"/>
    <w:semiHidden/>
    <w:unhideWhenUsed/>
    <w:rsid w:val="007519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19E8"/>
    <w:rPr>
      <w:sz w:val="20"/>
      <w:szCs w:val="20"/>
    </w:rPr>
  </w:style>
  <w:style w:type="character" w:styleId="EndnoteReference">
    <w:name w:val="endnote reference"/>
    <w:basedOn w:val="DefaultParagraphFont"/>
    <w:uiPriority w:val="99"/>
    <w:semiHidden/>
    <w:unhideWhenUsed/>
    <w:rsid w:val="007519E8"/>
    <w:rPr>
      <w:vertAlign w:val="superscript"/>
    </w:rPr>
  </w:style>
  <w:style w:type="paragraph" w:styleId="BalloonText">
    <w:name w:val="Balloon Text"/>
    <w:basedOn w:val="Normal"/>
    <w:link w:val="BalloonTextChar"/>
    <w:uiPriority w:val="99"/>
    <w:semiHidden/>
    <w:unhideWhenUsed/>
    <w:rsid w:val="00751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9E8"/>
    <w:rPr>
      <w:rFonts w:ascii="Tahoma" w:hAnsi="Tahoma" w:cs="Tahoma"/>
      <w:sz w:val="16"/>
      <w:szCs w:val="16"/>
    </w:rPr>
  </w:style>
  <w:style w:type="paragraph" w:styleId="Header">
    <w:name w:val="header"/>
    <w:basedOn w:val="Normal"/>
    <w:link w:val="HeaderChar"/>
    <w:uiPriority w:val="99"/>
    <w:semiHidden/>
    <w:unhideWhenUsed/>
    <w:rsid w:val="00FA19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19F0"/>
  </w:style>
  <w:style w:type="paragraph" w:styleId="Footer">
    <w:name w:val="footer"/>
    <w:basedOn w:val="Normal"/>
    <w:link w:val="FooterChar"/>
    <w:uiPriority w:val="99"/>
    <w:semiHidden/>
    <w:unhideWhenUsed/>
    <w:rsid w:val="00FA19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19F0"/>
  </w:style>
  <w:style w:type="paragraph" w:customStyle="1" w:styleId="Normal1">
    <w:name w:val="Normal1"/>
    <w:rsid w:val="00BF532A"/>
    <w:pPr>
      <w:spacing w:after="0" w:line="240" w:lineRule="auto"/>
    </w:pPr>
    <w:rPr>
      <w:rFonts w:ascii="Times New Roman" w:eastAsia="Times New Roman" w:hAnsi="Times New Roman" w:cs="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58510">
      <w:bodyDiv w:val="1"/>
      <w:marLeft w:val="0"/>
      <w:marRight w:val="0"/>
      <w:marTop w:val="0"/>
      <w:marBottom w:val="0"/>
      <w:divBdr>
        <w:top w:val="none" w:sz="0" w:space="0" w:color="auto"/>
        <w:left w:val="none" w:sz="0" w:space="0" w:color="auto"/>
        <w:bottom w:val="none" w:sz="0" w:space="0" w:color="auto"/>
        <w:right w:val="none" w:sz="0" w:space="0" w:color="auto"/>
      </w:divBdr>
      <w:divsChild>
        <w:div w:id="262036436">
          <w:marLeft w:val="0"/>
          <w:marRight w:val="0"/>
          <w:marTop w:val="0"/>
          <w:marBottom w:val="0"/>
          <w:divBdr>
            <w:top w:val="none" w:sz="0" w:space="0" w:color="auto"/>
            <w:left w:val="none" w:sz="0" w:space="0" w:color="auto"/>
            <w:bottom w:val="none" w:sz="0" w:space="0" w:color="auto"/>
            <w:right w:val="none" w:sz="0" w:space="0" w:color="auto"/>
          </w:divBdr>
        </w:div>
      </w:divsChild>
    </w:div>
    <w:div w:id="11566785">
      <w:bodyDiv w:val="1"/>
      <w:marLeft w:val="0"/>
      <w:marRight w:val="0"/>
      <w:marTop w:val="0"/>
      <w:marBottom w:val="0"/>
      <w:divBdr>
        <w:top w:val="none" w:sz="0" w:space="0" w:color="auto"/>
        <w:left w:val="none" w:sz="0" w:space="0" w:color="auto"/>
        <w:bottom w:val="none" w:sz="0" w:space="0" w:color="auto"/>
        <w:right w:val="none" w:sz="0" w:space="0" w:color="auto"/>
      </w:divBdr>
    </w:div>
    <w:div w:id="34358996">
      <w:bodyDiv w:val="1"/>
      <w:marLeft w:val="0"/>
      <w:marRight w:val="0"/>
      <w:marTop w:val="0"/>
      <w:marBottom w:val="0"/>
      <w:divBdr>
        <w:top w:val="none" w:sz="0" w:space="0" w:color="auto"/>
        <w:left w:val="none" w:sz="0" w:space="0" w:color="auto"/>
        <w:bottom w:val="none" w:sz="0" w:space="0" w:color="auto"/>
        <w:right w:val="none" w:sz="0" w:space="0" w:color="auto"/>
      </w:divBdr>
    </w:div>
    <w:div w:id="95753414">
      <w:bodyDiv w:val="1"/>
      <w:marLeft w:val="0"/>
      <w:marRight w:val="0"/>
      <w:marTop w:val="0"/>
      <w:marBottom w:val="0"/>
      <w:divBdr>
        <w:top w:val="none" w:sz="0" w:space="0" w:color="auto"/>
        <w:left w:val="none" w:sz="0" w:space="0" w:color="auto"/>
        <w:bottom w:val="none" w:sz="0" w:space="0" w:color="auto"/>
        <w:right w:val="none" w:sz="0" w:space="0" w:color="auto"/>
      </w:divBdr>
      <w:divsChild>
        <w:div w:id="511840401">
          <w:marLeft w:val="0"/>
          <w:marRight w:val="0"/>
          <w:marTop w:val="0"/>
          <w:marBottom w:val="0"/>
          <w:divBdr>
            <w:top w:val="none" w:sz="0" w:space="0" w:color="auto"/>
            <w:left w:val="none" w:sz="0" w:space="0" w:color="auto"/>
            <w:bottom w:val="none" w:sz="0" w:space="0" w:color="auto"/>
            <w:right w:val="none" w:sz="0" w:space="0" w:color="auto"/>
          </w:divBdr>
        </w:div>
      </w:divsChild>
    </w:div>
    <w:div w:id="140387260">
      <w:bodyDiv w:val="1"/>
      <w:marLeft w:val="0"/>
      <w:marRight w:val="0"/>
      <w:marTop w:val="0"/>
      <w:marBottom w:val="0"/>
      <w:divBdr>
        <w:top w:val="none" w:sz="0" w:space="0" w:color="auto"/>
        <w:left w:val="none" w:sz="0" w:space="0" w:color="auto"/>
        <w:bottom w:val="none" w:sz="0" w:space="0" w:color="auto"/>
        <w:right w:val="none" w:sz="0" w:space="0" w:color="auto"/>
      </w:divBdr>
      <w:divsChild>
        <w:div w:id="12845099">
          <w:marLeft w:val="0"/>
          <w:marRight w:val="0"/>
          <w:marTop w:val="0"/>
          <w:marBottom w:val="0"/>
          <w:divBdr>
            <w:top w:val="none" w:sz="0" w:space="0" w:color="auto"/>
            <w:left w:val="none" w:sz="0" w:space="0" w:color="auto"/>
            <w:bottom w:val="none" w:sz="0" w:space="0" w:color="auto"/>
            <w:right w:val="none" w:sz="0" w:space="0" w:color="auto"/>
          </w:divBdr>
        </w:div>
      </w:divsChild>
    </w:div>
    <w:div w:id="158011274">
      <w:bodyDiv w:val="1"/>
      <w:marLeft w:val="0"/>
      <w:marRight w:val="0"/>
      <w:marTop w:val="0"/>
      <w:marBottom w:val="0"/>
      <w:divBdr>
        <w:top w:val="none" w:sz="0" w:space="0" w:color="auto"/>
        <w:left w:val="none" w:sz="0" w:space="0" w:color="auto"/>
        <w:bottom w:val="none" w:sz="0" w:space="0" w:color="auto"/>
        <w:right w:val="none" w:sz="0" w:space="0" w:color="auto"/>
      </w:divBdr>
      <w:divsChild>
        <w:div w:id="1897813925">
          <w:marLeft w:val="0"/>
          <w:marRight w:val="0"/>
          <w:marTop w:val="0"/>
          <w:marBottom w:val="0"/>
          <w:divBdr>
            <w:top w:val="none" w:sz="0" w:space="0" w:color="auto"/>
            <w:left w:val="none" w:sz="0" w:space="0" w:color="auto"/>
            <w:bottom w:val="none" w:sz="0" w:space="0" w:color="auto"/>
            <w:right w:val="none" w:sz="0" w:space="0" w:color="auto"/>
          </w:divBdr>
        </w:div>
      </w:divsChild>
    </w:div>
    <w:div w:id="201526863">
      <w:bodyDiv w:val="1"/>
      <w:marLeft w:val="0"/>
      <w:marRight w:val="0"/>
      <w:marTop w:val="0"/>
      <w:marBottom w:val="0"/>
      <w:divBdr>
        <w:top w:val="none" w:sz="0" w:space="0" w:color="auto"/>
        <w:left w:val="none" w:sz="0" w:space="0" w:color="auto"/>
        <w:bottom w:val="none" w:sz="0" w:space="0" w:color="auto"/>
        <w:right w:val="none" w:sz="0" w:space="0" w:color="auto"/>
      </w:divBdr>
      <w:divsChild>
        <w:div w:id="1807117273">
          <w:marLeft w:val="0"/>
          <w:marRight w:val="0"/>
          <w:marTop w:val="0"/>
          <w:marBottom w:val="0"/>
          <w:divBdr>
            <w:top w:val="none" w:sz="0" w:space="0" w:color="auto"/>
            <w:left w:val="none" w:sz="0" w:space="0" w:color="auto"/>
            <w:bottom w:val="none" w:sz="0" w:space="0" w:color="auto"/>
            <w:right w:val="none" w:sz="0" w:space="0" w:color="auto"/>
          </w:divBdr>
        </w:div>
      </w:divsChild>
    </w:div>
    <w:div w:id="216094708">
      <w:bodyDiv w:val="1"/>
      <w:marLeft w:val="0"/>
      <w:marRight w:val="0"/>
      <w:marTop w:val="0"/>
      <w:marBottom w:val="0"/>
      <w:divBdr>
        <w:top w:val="none" w:sz="0" w:space="0" w:color="auto"/>
        <w:left w:val="none" w:sz="0" w:space="0" w:color="auto"/>
        <w:bottom w:val="none" w:sz="0" w:space="0" w:color="auto"/>
        <w:right w:val="none" w:sz="0" w:space="0" w:color="auto"/>
      </w:divBdr>
      <w:divsChild>
        <w:div w:id="1025911137">
          <w:marLeft w:val="0"/>
          <w:marRight w:val="0"/>
          <w:marTop w:val="0"/>
          <w:marBottom w:val="0"/>
          <w:divBdr>
            <w:top w:val="none" w:sz="0" w:space="0" w:color="auto"/>
            <w:left w:val="none" w:sz="0" w:space="0" w:color="auto"/>
            <w:bottom w:val="none" w:sz="0" w:space="0" w:color="auto"/>
            <w:right w:val="none" w:sz="0" w:space="0" w:color="auto"/>
          </w:divBdr>
        </w:div>
      </w:divsChild>
    </w:div>
    <w:div w:id="237788327">
      <w:bodyDiv w:val="1"/>
      <w:marLeft w:val="0"/>
      <w:marRight w:val="0"/>
      <w:marTop w:val="0"/>
      <w:marBottom w:val="0"/>
      <w:divBdr>
        <w:top w:val="none" w:sz="0" w:space="0" w:color="auto"/>
        <w:left w:val="none" w:sz="0" w:space="0" w:color="auto"/>
        <w:bottom w:val="none" w:sz="0" w:space="0" w:color="auto"/>
        <w:right w:val="none" w:sz="0" w:space="0" w:color="auto"/>
      </w:divBdr>
      <w:divsChild>
        <w:div w:id="2064789131">
          <w:marLeft w:val="0"/>
          <w:marRight w:val="0"/>
          <w:marTop w:val="0"/>
          <w:marBottom w:val="0"/>
          <w:divBdr>
            <w:top w:val="none" w:sz="0" w:space="0" w:color="auto"/>
            <w:left w:val="none" w:sz="0" w:space="0" w:color="auto"/>
            <w:bottom w:val="none" w:sz="0" w:space="0" w:color="auto"/>
            <w:right w:val="none" w:sz="0" w:space="0" w:color="auto"/>
          </w:divBdr>
        </w:div>
      </w:divsChild>
    </w:div>
    <w:div w:id="249630360">
      <w:bodyDiv w:val="1"/>
      <w:marLeft w:val="0"/>
      <w:marRight w:val="0"/>
      <w:marTop w:val="0"/>
      <w:marBottom w:val="0"/>
      <w:divBdr>
        <w:top w:val="none" w:sz="0" w:space="0" w:color="auto"/>
        <w:left w:val="none" w:sz="0" w:space="0" w:color="auto"/>
        <w:bottom w:val="none" w:sz="0" w:space="0" w:color="auto"/>
        <w:right w:val="none" w:sz="0" w:space="0" w:color="auto"/>
      </w:divBdr>
      <w:divsChild>
        <w:div w:id="1797218778">
          <w:marLeft w:val="0"/>
          <w:marRight w:val="0"/>
          <w:marTop w:val="0"/>
          <w:marBottom w:val="0"/>
          <w:divBdr>
            <w:top w:val="none" w:sz="0" w:space="0" w:color="auto"/>
            <w:left w:val="none" w:sz="0" w:space="0" w:color="auto"/>
            <w:bottom w:val="none" w:sz="0" w:space="0" w:color="auto"/>
            <w:right w:val="none" w:sz="0" w:space="0" w:color="auto"/>
          </w:divBdr>
        </w:div>
      </w:divsChild>
    </w:div>
    <w:div w:id="259217286">
      <w:bodyDiv w:val="1"/>
      <w:marLeft w:val="0"/>
      <w:marRight w:val="0"/>
      <w:marTop w:val="0"/>
      <w:marBottom w:val="0"/>
      <w:divBdr>
        <w:top w:val="none" w:sz="0" w:space="0" w:color="auto"/>
        <w:left w:val="none" w:sz="0" w:space="0" w:color="auto"/>
        <w:bottom w:val="none" w:sz="0" w:space="0" w:color="auto"/>
        <w:right w:val="none" w:sz="0" w:space="0" w:color="auto"/>
      </w:divBdr>
      <w:divsChild>
        <w:div w:id="28989833">
          <w:marLeft w:val="0"/>
          <w:marRight w:val="0"/>
          <w:marTop w:val="0"/>
          <w:marBottom w:val="0"/>
          <w:divBdr>
            <w:top w:val="none" w:sz="0" w:space="0" w:color="auto"/>
            <w:left w:val="none" w:sz="0" w:space="0" w:color="auto"/>
            <w:bottom w:val="none" w:sz="0" w:space="0" w:color="auto"/>
            <w:right w:val="none" w:sz="0" w:space="0" w:color="auto"/>
          </w:divBdr>
        </w:div>
      </w:divsChild>
    </w:div>
    <w:div w:id="267545718">
      <w:bodyDiv w:val="1"/>
      <w:marLeft w:val="0"/>
      <w:marRight w:val="0"/>
      <w:marTop w:val="0"/>
      <w:marBottom w:val="0"/>
      <w:divBdr>
        <w:top w:val="none" w:sz="0" w:space="0" w:color="auto"/>
        <w:left w:val="none" w:sz="0" w:space="0" w:color="auto"/>
        <w:bottom w:val="none" w:sz="0" w:space="0" w:color="auto"/>
        <w:right w:val="none" w:sz="0" w:space="0" w:color="auto"/>
      </w:divBdr>
    </w:div>
    <w:div w:id="271016018">
      <w:bodyDiv w:val="1"/>
      <w:marLeft w:val="0"/>
      <w:marRight w:val="0"/>
      <w:marTop w:val="0"/>
      <w:marBottom w:val="0"/>
      <w:divBdr>
        <w:top w:val="none" w:sz="0" w:space="0" w:color="auto"/>
        <w:left w:val="none" w:sz="0" w:space="0" w:color="auto"/>
        <w:bottom w:val="none" w:sz="0" w:space="0" w:color="auto"/>
        <w:right w:val="none" w:sz="0" w:space="0" w:color="auto"/>
      </w:divBdr>
    </w:div>
    <w:div w:id="271087611">
      <w:bodyDiv w:val="1"/>
      <w:marLeft w:val="0"/>
      <w:marRight w:val="0"/>
      <w:marTop w:val="0"/>
      <w:marBottom w:val="0"/>
      <w:divBdr>
        <w:top w:val="none" w:sz="0" w:space="0" w:color="auto"/>
        <w:left w:val="none" w:sz="0" w:space="0" w:color="auto"/>
        <w:bottom w:val="none" w:sz="0" w:space="0" w:color="auto"/>
        <w:right w:val="none" w:sz="0" w:space="0" w:color="auto"/>
      </w:divBdr>
      <w:divsChild>
        <w:div w:id="2028828561">
          <w:marLeft w:val="0"/>
          <w:marRight w:val="0"/>
          <w:marTop w:val="0"/>
          <w:marBottom w:val="0"/>
          <w:divBdr>
            <w:top w:val="none" w:sz="0" w:space="0" w:color="auto"/>
            <w:left w:val="none" w:sz="0" w:space="0" w:color="auto"/>
            <w:bottom w:val="none" w:sz="0" w:space="0" w:color="auto"/>
            <w:right w:val="none" w:sz="0" w:space="0" w:color="auto"/>
          </w:divBdr>
        </w:div>
      </w:divsChild>
    </w:div>
    <w:div w:id="291206429">
      <w:bodyDiv w:val="1"/>
      <w:marLeft w:val="0"/>
      <w:marRight w:val="0"/>
      <w:marTop w:val="0"/>
      <w:marBottom w:val="0"/>
      <w:divBdr>
        <w:top w:val="none" w:sz="0" w:space="0" w:color="auto"/>
        <w:left w:val="none" w:sz="0" w:space="0" w:color="auto"/>
        <w:bottom w:val="none" w:sz="0" w:space="0" w:color="auto"/>
        <w:right w:val="none" w:sz="0" w:space="0" w:color="auto"/>
      </w:divBdr>
    </w:div>
    <w:div w:id="304431905">
      <w:bodyDiv w:val="1"/>
      <w:marLeft w:val="0"/>
      <w:marRight w:val="0"/>
      <w:marTop w:val="0"/>
      <w:marBottom w:val="0"/>
      <w:divBdr>
        <w:top w:val="none" w:sz="0" w:space="0" w:color="auto"/>
        <w:left w:val="none" w:sz="0" w:space="0" w:color="auto"/>
        <w:bottom w:val="none" w:sz="0" w:space="0" w:color="auto"/>
        <w:right w:val="none" w:sz="0" w:space="0" w:color="auto"/>
      </w:divBdr>
    </w:div>
    <w:div w:id="323313957">
      <w:bodyDiv w:val="1"/>
      <w:marLeft w:val="0"/>
      <w:marRight w:val="0"/>
      <w:marTop w:val="0"/>
      <w:marBottom w:val="0"/>
      <w:divBdr>
        <w:top w:val="none" w:sz="0" w:space="0" w:color="auto"/>
        <w:left w:val="none" w:sz="0" w:space="0" w:color="auto"/>
        <w:bottom w:val="none" w:sz="0" w:space="0" w:color="auto"/>
        <w:right w:val="none" w:sz="0" w:space="0" w:color="auto"/>
      </w:divBdr>
    </w:div>
    <w:div w:id="328751599">
      <w:bodyDiv w:val="1"/>
      <w:marLeft w:val="0"/>
      <w:marRight w:val="0"/>
      <w:marTop w:val="0"/>
      <w:marBottom w:val="0"/>
      <w:divBdr>
        <w:top w:val="none" w:sz="0" w:space="0" w:color="auto"/>
        <w:left w:val="none" w:sz="0" w:space="0" w:color="auto"/>
        <w:bottom w:val="none" w:sz="0" w:space="0" w:color="auto"/>
        <w:right w:val="none" w:sz="0" w:space="0" w:color="auto"/>
      </w:divBdr>
    </w:div>
    <w:div w:id="370226047">
      <w:bodyDiv w:val="1"/>
      <w:marLeft w:val="0"/>
      <w:marRight w:val="0"/>
      <w:marTop w:val="0"/>
      <w:marBottom w:val="0"/>
      <w:divBdr>
        <w:top w:val="none" w:sz="0" w:space="0" w:color="auto"/>
        <w:left w:val="none" w:sz="0" w:space="0" w:color="auto"/>
        <w:bottom w:val="none" w:sz="0" w:space="0" w:color="auto"/>
        <w:right w:val="none" w:sz="0" w:space="0" w:color="auto"/>
      </w:divBdr>
      <w:divsChild>
        <w:div w:id="1635988607">
          <w:marLeft w:val="0"/>
          <w:marRight w:val="0"/>
          <w:marTop w:val="0"/>
          <w:marBottom w:val="0"/>
          <w:divBdr>
            <w:top w:val="none" w:sz="0" w:space="0" w:color="auto"/>
            <w:left w:val="none" w:sz="0" w:space="0" w:color="auto"/>
            <w:bottom w:val="none" w:sz="0" w:space="0" w:color="auto"/>
            <w:right w:val="none" w:sz="0" w:space="0" w:color="auto"/>
          </w:divBdr>
        </w:div>
      </w:divsChild>
    </w:div>
    <w:div w:id="378364438">
      <w:bodyDiv w:val="1"/>
      <w:marLeft w:val="0"/>
      <w:marRight w:val="0"/>
      <w:marTop w:val="0"/>
      <w:marBottom w:val="0"/>
      <w:divBdr>
        <w:top w:val="none" w:sz="0" w:space="0" w:color="auto"/>
        <w:left w:val="none" w:sz="0" w:space="0" w:color="auto"/>
        <w:bottom w:val="none" w:sz="0" w:space="0" w:color="auto"/>
        <w:right w:val="none" w:sz="0" w:space="0" w:color="auto"/>
      </w:divBdr>
    </w:div>
    <w:div w:id="378940006">
      <w:bodyDiv w:val="1"/>
      <w:marLeft w:val="0"/>
      <w:marRight w:val="0"/>
      <w:marTop w:val="0"/>
      <w:marBottom w:val="0"/>
      <w:divBdr>
        <w:top w:val="none" w:sz="0" w:space="0" w:color="auto"/>
        <w:left w:val="none" w:sz="0" w:space="0" w:color="auto"/>
        <w:bottom w:val="none" w:sz="0" w:space="0" w:color="auto"/>
        <w:right w:val="none" w:sz="0" w:space="0" w:color="auto"/>
      </w:divBdr>
    </w:div>
    <w:div w:id="416875265">
      <w:bodyDiv w:val="1"/>
      <w:marLeft w:val="0"/>
      <w:marRight w:val="0"/>
      <w:marTop w:val="0"/>
      <w:marBottom w:val="0"/>
      <w:divBdr>
        <w:top w:val="none" w:sz="0" w:space="0" w:color="auto"/>
        <w:left w:val="none" w:sz="0" w:space="0" w:color="auto"/>
        <w:bottom w:val="none" w:sz="0" w:space="0" w:color="auto"/>
        <w:right w:val="none" w:sz="0" w:space="0" w:color="auto"/>
      </w:divBdr>
      <w:divsChild>
        <w:div w:id="1173228439">
          <w:marLeft w:val="0"/>
          <w:marRight w:val="0"/>
          <w:marTop w:val="0"/>
          <w:marBottom w:val="0"/>
          <w:divBdr>
            <w:top w:val="none" w:sz="0" w:space="0" w:color="auto"/>
            <w:left w:val="none" w:sz="0" w:space="0" w:color="auto"/>
            <w:bottom w:val="none" w:sz="0" w:space="0" w:color="auto"/>
            <w:right w:val="none" w:sz="0" w:space="0" w:color="auto"/>
          </w:divBdr>
        </w:div>
      </w:divsChild>
    </w:div>
    <w:div w:id="441414516">
      <w:bodyDiv w:val="1"/>
      <w:marLeft w:val="0"/>
      <w:marRight w:val="0"/>
      <w:marTop w:val="0"/>
      <w:marBottom w:val="0"/>
      <w:divBdr>
        <w:top w:val="none" w:sz="0" w:space="0" w:color="auto"/>
        <w:left w:val="none" w:sz="0" w:space="0" w:color="auto"/>
        <w:bottom w:val="none" w:sz="0" w:space="0" w:color="auto"/>
        <w:right w:val="none" w:sz="0" w:space="0" w:color="auto"/>
      </w:divBdr>
      <w:divsChild>
        <w:div w:id="5182990">
          <w:marLeft w:val="0"/>
          <w:marRight w:val="0"/>
          <w:marTop w:val="0"/>
          <w:marBottom w:val="0"/>
          <w:divBdr>
            <w:top w:val="none" w:sz="0" w:space="0" w:color="auto"/>
            <w:left w:val="none" w:sz="0" w:space="0" w:color="auto"/>
            <w:bottom w:val="none" w:sz="0" w:space="0" w:color="auto"/>
            <w:right w:val="none" w:sz="0" w:space="0" w:color="auto"/>
          </w:divBdr>
        </w:div>
      </w:divsChild>
    </w:div>
    <w:div w:id="473450123">
      <w:bodyDiv w:val="1"/>
      <w:marLeft w:val="0"/>
      <w:marRight w:val="0"/>
      <w:marTop w:val="0"/>
      <w:marBottom w:val="0"/>
      <w:divBdr>
        <w:top w:val="none" w:sz="0" w:space="0" w:color="auto"/>
        <w:left w:val="none" w:sz="0" w:space="0" w:color="auto"/>
        <w:bottom w:val="none" w:sz="0" w:space="0" w:color="auto"/>
        <w:right w:val="none" w:sz="0" w:space="0" w:color="auto"/>
      </w:divBdr>
      <w:divsChild>
        <w:div w:id="1188956224">
          <w:marLeft w:val="0"/>
          <w:marRight w:val="0"/>
          <w:marTop w:val="0"/>
          <w:marBottom w:val="0"/>
          <w:divBdr>
            <w:top w:val="none" w:sz="0" w:space="0" w:color="auto"/>
            <w:left w:val="none" w:sz="0" w:space="0" w:color="auto"/>
            <w:bottom w:val="none" w:sz="0" w:space="0" w:color="auto"/>
            <w:right w:val="none" w:sz="0" w:space="0" w:color="auto"/>
          </w:divBdr>
        </w:div>
      </w:divsChild>
    </w:div>
    <w:div w:id="476259722">
      <w:bodyDiv w:val="1"/>
      <w:marLeft w:val="0"/>
      <w:marRight w:val="0"/>
      <w:marTop w:val="0"/>
      <w:marBottom w:val="0"/>
      <w:divBdr>
        <w:top w:val="none" w:sz="0" w:space="0" w:color="auto"/>
        <w:left w:val="none" w:sz="0" w:space="0" w:color="auto"/>
        <w:bottom w:val="none" w:sz="0" w:space="0" w:color="auto"/>
        <w:right w:val="none" w:sz="0" w:space="0" w:color="auto"/>
      </w:divBdr>
      <w:divsChild>
        <w:div w:id="140509491">
          <w:marLeft w:val="0"/>
          <w:marRight w:val="0"/>
          <w:marTop w:val="0"/>
          <w:marBottom w:val="0"/>
          <w:divBdr>
            <w:top w:val="none" w:sz="0" w:space="0" w:color="auto"/>
            <w:left w:val="none" w:sz="0" w:space="0" w:color="auto"/>
            <w:bottom w:val="none" w:sz="0" w:space="0" w:color="auto"/>
            <w:right w:val="none" w:sz="0" w:space="0" w:color="auto"/>
          </w:divBdr>
        </w:div>
      </w:divsChild>
    </w:div>
    <w:div w:id="480578681">
      <w:bodyDiv w:val="1"/>
      <w:marLeft w:val="0"/>
      <w:marRight w:val="0"/>
      <w:marTop w:val="0"/>
      <w:marBottom w:val="0"/>
      <w:divBdr>
        <w:top w:val="none" w:sz="0" w:space="0" w:color="auto"/>
        <w:left w:val="none" w:sz="0" w:space="0" w:color="auto"/>
        <w:bottom w:val="none" w:sz="0" w:space="0" w:color="auto"/>
        <w:right w:val="none" w:sz="0" w:space="0" w:color="auto"/>
      </w:divBdr>
      <w:divsChild>
        <w:div w:id="449711376">
          <w:marLeft w:val="0"/>
          <w:marRight w:val="0"/>
          <w:marTop w:val="0"/>
          <w:marBottom w:val="0"/>
          <w:divBdr>
            <w:top w:val="none" w:sz="0" w:space="0" w:color="auto"/>
            <w:left w:val="none" w:sz="0" w:space="0" w:color="auto"/>
            <w:bottom w:val="none" w:sz="0" w:space="0" w:color="auto"/>
            <w:right w:val="none" w:sz="0" w:space="0" w:color="auto"/>
          </w:divBdr>
        </w:div>
      </w:divsChild>
    </w:div>
    <w:div w:id="484778790">
      <w:bodyDiv w:val="1"/>
      <w:marLeft w:val="0"/>
      <w:marRight w:val="0"/>
      <w:marTop w:val="0"/>
      <w:marBottom w:val="0"/>
      <w:divBdr>
        <w:top w:val="none" w:sz="0" w:space="0" w:color="auto"/>
        <w:left w:val="none" w:sz="0" w:space="0" w:color="auto"/>
        <w:bottom w:val="none" w:sz="0" w:space="0" w:color="auto"/>
        <w:right w:val="none" w:sz="0" w:space="0" w:color="auto"/>
      </w:divBdr>
      <w:divsChild>
        <w:div w:id="341050899">
          <w:marLeft w:val="0"/>
          <w:marRight w:val="0"/>
          <w:marTop w:val="0"/>
          <w:marBottom w:val="0"/>
          <w:divBdr>
            <w:top w:val="none" w:sz="0" w:space="0" w:color="auto"/>
            <w:left w:val="none" w:sz="0" w:space="0" w:color="auto"/>
            <w:bottom w:val="none" w:sz="0" w:space="0" w:color="auto"/>
            <w:right w:val="none" w:sz="0" w:space="0" w:color="auto"/>
          </w:divBdr>
        </w:div>
      </w:divsChild>
    </w:div>
    <w:div w:id="489060099">
      <w:bodyDiv w:val="1"/>
      <w:marLeft w:val="0"/>
      <w:marRight w:val="0"/>
      <w:marTop w:val="0"/>
      <w:marBottom w:val="0"/>
      <w:divBdr>
        <w:top w:val="none" w:sz="0" w:space="0" w:color="auto"/>
        <w:left w:val="none" w:sz="0" w:space="0" w:color="auto"/>
        <w:bottom w:val="none" w:sz="0" w:space="0" w:color="auto"/>
        <w:right w:val="none" w:sz="0" w:space="0" w:color="auto"/>
      </w:divBdr>
    </w:div>
    <w:div w:id="502160913">
      <w:bodyDiv w:val="1"/>
      <w:marLeft w:val="0"/>
      <w:marRight w:val="0"/>
      <w:marTop w:val="0"/>
      <w:marBottom w:val="0"/>
      <w:divBdr>
        <w:top w:val="none" w:sz="0" w:space="0" w:color="auto"/>
        <w:left w:val="none" w:sz="0" w:space="0" w:color="auto"/>
        <w:bottom w:val="none" w:sz="0" w:space="0" w:color="auto"/>
        <w:right w:val="none" w:sz="0" w:space="0" w:color="auto"/>
      </w:divBdr>
      <w:divsChild>
        <w:div w:id="1435051992">
          <w:marLeft w:val="0"/>
          <w:marRight w:val="0"/>
          <w:marTop w:val="0"/>
          <w:marBottom w:val="0"/>
          <w:divBdr>
            <w:top w:val="none" w:sz="0" w:space="0" w:color="auto"/>
            <w:left w:val="none" w:sz="0" w:space="0" w:color="auto"/>
            <w:bottom w:val="none" w:sz="0" w:space="0" w:color="auto"/>
            <w:right w:val="none" w:sz="0" w:space="0" w:color="auto"/>
          </w:divBdr>
        </w:div>
      </w:divsChild>
    </w:div>
    <w:div w:id="511575402">
      <w:bodyDiv w:val="1"/>
      <w:marLeft w:val="0"/>
      <w:marRight w:val="0"/>
      <w:marTop w:val="0"/>
      <w:marBottom w:val="0"/>
      <w:divBdr>
        <w:top w:val="none" w:sz="0" w:space="0" w:color="auto"/>
        <w:left w:val="none" w:sz="0" w:space="0" w:color="auto"/>
        <w:bottom w:val="none" w:sz="0" w:space="0" w:color="auto"/>
        <w:right w:val="none" w:sz="0" w:space="0" w:color="auto"/>
      </w:divBdr>
      <w:divsChild>
        <w:div w:id="294259336">
          <w:marLeft w:val="0"/>
          <w:marRight w:val="0"/>
          <w:marTop w:val="0"/>
          <w:marBottom w:val="0"/>
          <w:divBdr>
            <w:top w:val="none" w:sz="0" w:space="0" w:color="auto"/>
            <w:left w:val="none" w:sz="0" w:space="0" w:color="auto"/>
            <w:bottom w:val="none" w:sz="0" w:space="0" w:color="auto"/>
            <w:right w:val="none" w:sz="0" w:space="0" w:color="auto"/>
          </w:divBdr>
        </w:div>
      </w:divsChild>
    </w:div>
    <w:div w:id="551817474">
      <w:bodyDiv w:val="1"/>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sChild>
    </w:div>
    <w:div w:id="585499187">
      <w:bodyDiv w:val="1"/>
      <w:marLeft w:val="0"/>
      <w:marRight w:val="0"/>
      <w:marTop w:val="0"/>
      <w:marBottom w:val="0"/>
      <w:divBdr>
        <w:top w:val="none" w:sz="0" w:space="0" w:color="auto"/>
        <w:left w:val="none" w:sz="0" w:space="0" w:color="auto"/>
        <w:bottom w:val="none" w:sz="0" w:space="0" w:color="auto"/>
        <w:right w:val="none" w:sz="0" w:space="0" w:color="auto"/>
      </w:divBdr>
      <w:divsChild>
        <w:div w:id="2063946161">
          <w:marLeft w:val="0"/>
          <w:marRight w:val="0"/>
          <w:marTop w:val="0"/>
          <w:marBottom w:val="0"/>
          <w:divBdr>
            <w:top w:val="none" w:sz="0" w:space="0" w:color="auto"/>
            <w:left w:val="none" w:sz="0" w:space="0" w:color="auto"/>
            <w:bottom w:val="none" w:sz="0" w:space="0" w:color="auto"/>
            <w:right w:val="none" w:sz="0" w:space="0" w:color="auto"/>
          </w:divBdr>
        </w:div>
      </w:divsChild>
    </w:div>
    <w:div w:id="634990526">
      <w:bodyDiv w:val="1"/>
      <w:marLeft w:val="0"/>
      <w:marRight w:val="0"/>
      <w:marTop w:val="0"/>
      <w:marBottom w:val="0"/>
      <w:divBdr>
        <w:top w:val="none" w:sz="0" w:space="0" w:color="auto"/>
        <w:left w:val="none" w:sz="0" w:space="0" w:color="auto"/>
        <w:bottom w:val="none" w:sz="0" w:space="0" w:color="auto"/>
        <w:right w:val="none" w:sz="0" w:space="0" w:color="auto"/>
      </w:divBdr>
      <w:divsChild>
        <w:div w:id="1986354857">
          <w:marLeft w:val="0"/>
          <w:marRight w:val="0"/>
          <w:marTop w:val="0"/>
          <w:marBottom w:val="0"/>
          <w:divBdr>
            <w:top w:val="none" w:sz="0" w:space="0" w:color="auto"/>
            <w:left w:val="none" w:sz="0" w:space="0" w:color="auto"/>
            <w:bottom w:val="none" w:sz="0" w:space="0" w:color="auto"/>
            <w:right w:val="none" w:sz="0" w:space="0" w:color="auto"/>
          </w:divBdr>
        </w:div>
      </w:divsChild>
    </w:div>
    <w:div w:id="670447473">
      <w:bodyDiv w:val="1"/>
      <w:marLeft w:val="0"/>
      <w:marRight w:val="0"/>
      <w:marTop w:val="0"/>
      <w:marBottom w:val="0"/>
      <w:divBdr>
        <w:top w:val="none" w:sz="0" w:space="0" w:color="auto"/>
        <w:left w:val="none" w:sz="0" w:space="0" w:color="auto"/>
        <w:bottom w:val="none" w:sz="0" w:space="0" w:color="auto"/>
        <w:right w:val="none" w:sz="0" w:space="0" w:color="auto"/>
      </w:divBdr>
      <w:divsChild>
        <w:div w:id="421032265">
          <w:marLeft w:val="0"/>
          <w:marRight w:val="0"/>
          <w:marTop w:val="0"/>
          <w:marBottom w:val="0"/>
          <w:divBdr>
            <w:top w:val="none" w:sz="0" w:space="0" w:color="auto"/>
            <w:left w:val="none" w:sz="0" w:space="0" w:color="auto"/>
            <w:bottom w:val="none" w:sz="0" w:space="0" w:color="auto"/>
            <w:right w:val="none" w:sz="0" w:space="0" w:color="auto"/>
          </w:divBdr>
        </w:div>
      </w:divsChild>
    </w:div>
    <w:div w:id="695697071">
      <w:bodyDiv w:val="1"/>
      <w:marLeft w:val="0"/>
      <w:marRight w:val="0"/>
      <w:marTop w:val="0"/>
      <w:marBottom w:val="0"/>
      <w:divBdr>
        <w:top w:val="none" w:sz="0" w:space="0" w:color="auto"/>
        <w:left w:val="none" w:sz="0" w:space="0" w:color="auto"/>
        <w:bottom w:val="none" w:sz="0" w:space="0" w:color="auto"/>
        <w:right w:val="none" w:sz="0" w:space="0" w:color="auto"/>
      </w:divBdr>
      <w:divsChild>
        <w:div w:id="1642225942">
          <w:marLeft w:val="0"/>
          <w:marRight w:val="0"/>
          <w:marTop w:val="0"/>
          <w:marBottom w:val="0"/>
          <w:divBdr>
            <w:top w:val="none" w:sz="0" w:space="0" w:color="auto"/>
            <w:left w:val="none" w:sz="0" w:space="0" w:color="auto"/>
            <w:bottom w:val="none" w:sz="0" w:space="0" w:color="auto"/>
            <w:right w:val="none" w:sz="0" w:space="0" w:color="auto"/>
          </w:divBdr>
        </w:div>
      </w:divsChild>
    </w:div>
    <w:div w:id="796025050">
      <w:bodyDiv w:val="1"/>
      <w:marLeft w:val="0"/>
      <w:marRight w:val="0"/>
      <w:marTop w:val="0"/>
      <w:marBottom w:val="0"/>
      <w:divBdr>
        <w:top w:val="none" w:sz="0" w:space="0" w:color="auto"/>
        <w:left w:val="none" w:sz="0" w:space="0" w:color="auto"/>
        <w:bottom w:val="none" w:sz="0" w:space="0" w:color="auto"/>
        <w:right w:val="none" w:sz="0" w:space="0" w:color="auto"/>
      </w:divBdr>
    </w:div>
    <w:div w:id="826818970">
      <w:bodyDiv w:val="1"/>
      <w:marLeft w:val="0"/>
      <w:marRight w:val="0"/>
      <w:marTop w:val="0"/>
      <w:marBottom w:val="0"/>
      <w:divBdr>
        <w:top w:val="none" w:sz="0" w:space="0" w:color="auto"/>
        <w:left w:val="none" w:sz="0" w:space="0" w:color="auto"/>
        <w:bottom w:val="none" w:sz="0" w:space="0" w:color="auto"/>
        <w:right w:val="none" w:sz="0" w:space="0" w:color="auto"/>
      </w:divBdr>
      <w:divsChild>
        <w:div w:id="2009399691">
          <w:marLeft w:val="0"/>
          <w:marRight w:val="0"/>
          <w:marTop w:val="0"/>
          <w:marBottom w:val="0"/>
          <w:divBdr>
            <w:top w:val="none" w:sz="0" w:space="0" w:color="auto"/>
            <w:left w:val="none" w:sz="0" w:space="0" w:color="auto"/>
            <w:bottom w:val="none" w:sz="0" w:space="0" w:color="auto"/>
            <w:right w:val="none" w:sz="0" w:space="0" w:color="auto"/>
          </w:divBdr>
        </w:div>
      </w:divsChild>
    </w:div>
    <w:div w:id="827019499">
      <w:bodyDiv w:val="1"/>
      <w:marLeft w:val="0"/>
      <w:marRight w:val="0"/>
      <w:marTop w:val="0"/>
      <w:marBottom w:val="0"/>
      <w:divBdr>
        <w:top w:val="none" w:sz="0" w:space="0" w:color="auto"/>
        <w:left w:val="none" w:sz="0" w:space="0" w:color="auto"/>
        <w:bottom w:val="none" w:sz="0" w:space="0" w:color="auto"/>
        <w:right w:val="none" w:sz="0" w:space="0" w:color="auto"/>
      </w:divBdr>
    </w:div>
    <w:div w:id="869605388">
      <w:bodyDiv w:val="1"/>
      <w:marLeft w:val="0"/>
      <w:marRight w:val="0"/>
      <w:marTop w:val="0"/>
      <w:marBottom w:val="0"/>
      <w:divBdr>
        <w:top w:val="none" w:sz="0" w:space="0" w:color="auto"/>
        <w:left w:val="none" w:sz="0" w:space="0" w:color="auto"/>
        <w:bottom w:val="none" w:sz="0" w:space="0" w:color="auto"/>
        <w:right w:val="none" w:sz="0" w:space="0" w:color="auto"/>
      </w:divBdr>
    </w:div>
    <w:div w:id="900747497">
      <w:bodyDiv w:val="1"/>
      <w:marLeft w:val="0"/>
      <w:marRight w:val="0"/>
      <w:marTop w:val="0"/>
      <w:marBottom w:val="0"/>
      <w:divBdr>
        <w:top w:val="none" w:sz="0" w:space="0" w:color="auto"/>
        <w:left w:val="none" w:sz="0" w:space="0" w:color="auto"/>
        <w:bottom w:val="none" w:sz="0" w:space="0" w:color="auto"/>
        <w:right w:val="none" w:sz="0" w:space="0" w:color="auto"/>
      </w:divBdr>
      <w:divsChild>
        <w:div w:id="1382829673">
          <w:marLeft w:val="0"/>
          <w:marRight w:val="0"/>
          <w:marTop w:val="0"/>
          <w:marBottom w:val="0"/>
          <w:divBdr>
            <w:top w:val="none" w:sz="0" w:space="0" w:color="auto"/>
            <w:left w:val="none" w:sz="0" w:space="0" w:color="auto"/>
            <w:bottom w:val="none" w:sz="0" w:space="0" w:color="auto"/>
            <w:right w:val="none" w:sz="0" w:space="0" w:color="auto"/>
          </w:divBdr>
        </w:div>
      </w:divsChild>
    </w:div>
    <w:div w:id="910651748">
      <w:bodyDiv w:val="1"/>
      <w:marLeft w:val="0"/>
      <w:marRight w:val="0"/>
      <w:marTop w:val="0"/>
      <w:marBottom w:val="0"/>
      <w:divBdr>
        <w:top w:val="none" w:sz="0" w:space="0" w:color="auto"/>
        <w:left w:val="none" w:sz="0" w:space="0" w:color="auto"/>
        <w:bottom w:val="none" w:sz="0" w:space="0" w:color="auto"/>
        <w:right w:val="none" w:sz="0" w:space="0" w:color="auto"/>
      </w:divBdr>
    </w:div>
    <w:div w:id="1015573421">
      <w:bodyDiv w:val="1"/>
      <w:marLeft w:val="0"/>
      <w:marRight w:val="0"/>
      <w:marTop w:val="0"/>
      <w:marBottom w:val="0"/>
      <w:divBdr>
        <w:top w:val="none" w:sz="0" w:space="0" w:color="auto"/>
        <w:left w:val="none" w:sz="0" w:space="0" w:color="auto"/>
        <w:bottom w:val="none" w:sz="0" w:space="0" w:color="auto"/>
        <w:right w:val="none" w:sz="0" w:space="0" w:color="auto"/>
      </w:divBdr>
    </w:div>
    <w:div w:id="1072236846">
      <w:bodyDiv w:val="1"/>
      <w:marLeft w:val="0"/>
      <w:marRight w:val="0"/>
      <w:marTop w:val="0"/>
      <w:marBottom w:val="0"/>
      <w:divBdr>
        <w:top w:val="none" w:sz="0" w:space="0" w:color="auto"/>
        <w:left w:val="none" w:sz="0" w:space="0" w:color="auto"/>
        <w:bottom w:val="none" w:sz="0" w:space="0" w:color="auto"/>
        <w:right w:val="none" w:sz="0" w:space="0" w:color="auto"/>
      </w:divBdr>
      <w:divsChild>
        <w:div w:id="973681499">
          <w:marLeft w:val="0"/>
          <w:marRight w:val="0"/>
          <w:marTop w:val="0"/>
          <w:marBottom w:val="0"/>
          <w:divBdr>
            <w:top w:val="none" w:sz="0" w:space="0" w:color="auto"/>
            <w:left w:val="none" w:sz="0" w:space="0" w:color="auto"/>
            <w:bottom w:val="none" w:sz="0" w:space="0" w:color="auto"/>
            <w:right w:val="none" w:sz="0" w:space="0" w:color="auto"/>
          </w:divBdr>
        </w:div>
      </w:divsChild>
    </w:div>
    <w:div w:id="1077095888">
      <w:bodyDiv w:val="1"/>
      <w:marLeft w:val="0"/>
      <w:marRight w:val="0"/>
      <w:marTop w:val="0"/>
      <w:marBottom w:val="0"/>
      <w:divBdr>
        <w:top w:val="none" w:sz="0" w:space="0" w:color="auto"/>
        <w:left w:val="none" w:sz="0" w:space="0" w:color="auto"/>
        <w:bottom w:val="none" w:sz="0" w:space="0" w:color="auto"/>
        <w:right w:val="none" w:sz="0" w:space="0" w:color="auto"/>
      </w:divBdr>
      <w:divsChild>
        <w:div w:id="857892459">
          <w:marLeft w:val="0"/>
          <w:marRight w:val="0"/>
          <w:marTop w:val="0"/>
          <w:marBottom w:val="0"/>
          <w:divBdr>
            <w:top w:val="none" w:sz="0" w:space="0" w:color="auto"/>
            <w:left w:val="none" w:sz="0" w:space="0" w:color="auto"/>
            <w:bottom w:val="none" w:sz="0" w:space="0" w:color="auto"/>
            <w:right w:val="none" w:sz="0" w:space="0" w:color="auto"/>
          </w:divBdr>
        </w:div>
      </w:divsChild>
    </w:div>
    <w:div w:id="1079716796">
      <w:bodyDiv w:val="1"/>
      <w:marLeft w:val="0"/>
      <w:marRight w:val="0"/>
      <w:marTop w:val="0"/>
      <w:marBottom w:val="0"/>
      <w:divBdr>
        <w:top w:val="none" w:sz="0" w:space="0" w:color="auto"/>
        <w:left w:val="none" w:sz="0" w:space="0" w:color="auto"/>
        <w:bottom w:val="none" w:sz="0" w:space="0" w:color="auto"/>
        <w:right w:val="none" w:sz="0" w:space="0" w:color="auto"/>
      </w:divBdr>
    </w:div>
    <w:div w:id="1092775448">
      <w:bodyDiv w:val="1"/>
      <w:marLeft w:val="0"/>
      <w:marRight w:val="0"/>
      <w:marTop w:val="0"/>
      <w:marBottom w:val="0"/>
      <w:divBdr>
        <w:top w:val="none" w:sz="0" w:space="0" w:color="auto"/>
        <w:left w:val="none" w:sz="0" w:space="0" w:color="auto"/>
        <w:bottom w:val="none" w:sz="0" w:space="0" w:color="auto"/>
        <w:right w:val="none" w:sz="0" w:space="0" w:color="auto"/>
      </w:divBdr>
      <w:divsChild>
        <w:div w:id="904990386">
          <w:marLeft w:val="0"/>
          <w:marRight w:val="0"/>
          <w:marTop w:val="0"/>
          <w:marBottom w:val="0"/>
          <w:divBdr>
            <w:top w:val="none" w:sz="0" w:space="0" w:color="auto"/>
            <w:left w:val="none" w:sz="0" w:space="0" w:color="auto"/>
            <w:bottom w:val="none" w:sz="0" w:space="0" w:color="auto"/>
            <w:right w:val="none" w:sz="0" w:space="0" w:color="auto"/>
          </w:divBdr>
        </w:div>
      </w:divsChild>
    </w:div>
    <w:div w:id="1116824862">
      <w:bodyDiv w:val="1"/>
      <w:marLeft w:val="0"/>
      <w:marRight w:val="0"/>
      <w:marTop w:val="0"/>
      <w:marBottom w:val="0"/>
      <w:divBdr>
        <w:top w:val="none" w:sz="0" w:space="0" w:color="auto"/>
        <w:left w:val="none" w:sz="0" w:space="0" w:color="auto"/>
        <w:bottom w:val="none" w:sz="0" w:space="0" w:color="auto"/>
        <w:right w:val="none" w:sz="0" w:space="0" w:color="auto"/>
      </w:divBdr>
    </w:div>
    <w:div w:id="1123576715">
      <w:bodyDiv w:val="1"/>
      <w:marLeft w:val="0"/>
      <w:marRight w:val="0"/>
      <w:marTop w:val="0"/>
      <w:marBottom w:val="0"/>
      <w:divBdr>
        <w:top w:val="none" w:sz="0" w:space="0" w:color="auto"/>
        <w:left w:val="none" w:sz="0" w:space="0" w:color="auto"/>
        <w:bottom w:val="none" w:sz="0" w:space="0" w:color="auto"/>
        <w:right w:val="none" w:sz="0" w:space="0" w:color="auto"/>
      </w:divBdr>
      <w:divsChild>
        <w:div w:id="2062896749">
          <w:marLeft w:val="0"/>
          <w:marRight w:val="0"/>
          <w:marTop w:val="0"/>
          <w:marBottom w:val="0"/>
          <w:divBdr>
            <w:top w:val="none" w:sz="0" w:space="0" w:color="auto"/>
            <w:left w:val="none" w:sz="0" w:space="0" w:color="auto"/>
            <w:bottom w:val="none" w:sz="0" w:space="0" w:color="auto"/>
            <w:right w:val="none" w:sz="0" w:space="0" w:color="auto"/>
          </w:divBdr>
        </w:div>
      </w:divsChild>
    </w:div>
    <w:div w:id="1149398381">
      <w:bodyDiv w:val="1"/>
      <w:marLeft w:val="0"/>
      <w:marRight w:val="0"/>
      <w:marTop w:val="0"/>
      <w:marBottom w:val="0"/>
      <w:divBdr>
        <w:top w:val="none" w:sz="0" w:space="0" w:color="auto"/>
        <w:left w:val="none" w:sz="0" w:space="0" w:color="auto"/>
        <w:bottom w:val="none" w:sz="0" w:space="0" w:color="auto"/>
        <w:right w:val="none" w:sz="0" w:space="0" w:color="auto"/>
      </w:divBdr>
      <w:divsChild>
        <w:div w:id="2034303131">
          <w:marLeft w:val="0"/>
          <w:marRight w:val="0"/>
          <w:marTop w:val="0"/>
          <w:marBottom w:val="0"/>
          <w:divBdr>
            <w:top w:val="none" w:sz="0" w:space="0" w:color="auto"/>
            <w:left w:val="none" w:sz="0" w:space="0" w:color="auto"/>
            <w:bottom w:val="none" w:sz="0" w:space="0" w:color="auto"/>
            <w:right w:val="none" w:sz="0" w:space="0" w:color="auto"/>
          </w:divBdr>
        </w:div>
      </w:divsChild>
    </w:div>
    <w:div w:id="1162429692">
      <w:bodyDiv w:val="1"/>
      <w:marLeft w:val="0"/>
      <w:marRight w:val="0"/>
      <w:marTop w:val="0"/>
      <w:marBottom w:val="0"/>
      <w:divBdr>
        <w:top w:val="none" w:sz="0" w:space="0" w:color="auto"/>
        <w:left w:val="none" w:sz="0" w:space="0" w:color="auto"/>
        <w:bottom w:val="none" w:sz="0" w:space="0" w:color="auto"/>
        <w:right w:val="none" w:sz="0" w:space="0" w:color="auto"/>
      </w:divBdr>
    </w:div>
    <w:div w:id="1227958892">
      <w:bodyDiv w:val="1"/>
      <w:marLeft w:val="0"/>
      <w:marRight w:val="0"/>
      <w:marTop w:val="0"/>
      <w:marBottom w:val="0"/>
      <w:divBdr>
        <w:top w:val="none" w:sz="0" w:space="0" w:color="auto"/>
        <w:left w:val="none" w:sz="0" w:space="0" w:color="auto"/>
        <w:bottom w:val="none" w:sz="0" w:space="0" w:color="auto"/>
        <w:right w:val="none" w:sz="0" w:space="0" w:color="auto"/>
      </w:divBdr>
    </w:div>
    <w:div w:id="1228028204">
      <w:bodyDiv w:val="1"/>
      <w:marLeft w:val="0"/>
      <w:marRight w:val="0"/>
      <w:marTop w:val="0"/>
      <w:marBottom w:val="0"/>
      <w:divBdr>
        <w:top w:val="none" w:sz="0" w:space="0" w:color="auto"/>
        <w:left w:val="none" w:sz="0" w:space="0" w:color="auto"/>
        <w:bottom w:val="none" w:sz="0" w:space="0" w:color="auto"/>
        <w:right w:val="none" w:sz="0" w:space="0" w:color="auto"/>
      </w:divBdr>
    </w:div>
    <w:div w:id="1269461095">
      <w:bodyDiv w:val="1"/>
      <w:marLeft w:val="0"/>
      <w:marRight w:val="0"/>
      <w:marTop w:val="0"/>
      <w:marBottom w:val="0"/>
      <w:divBdr>
        <w:top w:val="none" w:sz="0" w:space="0" w:color="auto"/>
        <w:left w:val="none" w:sz="0" w:space="0" w:color="auto"/>
        <w:bottom w:val="none" w:sz="0" w:space="0" w:color="auto"/>
        <w:right w:val="none" w:sz="0" w:space="0" w:color="auto"/>
      </w:divBdr>
    </w:div>
    <w:div w:id="1288466252">
      <w:bodyDiv w:val="1"/>
      <w:marLeft w:val="0"/>
      <w:marRight w:val="0"/>
      <w:marTop w:val="0"/>
      <w:marBottom w:val="0"/>
      <w:divBdr>
        <w:top w:val="none" w:sz="0" w:space="0" w:color="auto"/>
        <w:left w:val="none" w:sz="0" w:space="0" w:color="auto"/>
        <w:bottom w:val="none" w:sz="0" w:space="0" w:color="auto"/>
        <w:right w:val="none" w:sz="0" w:space="0" w:color="auto"/>
      </w:divBdr>
      <w:divsChild>
        <w:div w:id="1056784127">
          <w:marLeft w:val="0"/>
          <w:marRight w:val="0"/>
          <w:marTop w:val="0"/>
          <w:marBottom w:val="0"/>
          <w:divBdr>
            <w:top w:val="none" w:sz="0" w:space="0" w:color="auto"/>
            <w:left w:val="none" w:sz="0" w:space="0" w:color="auto"/>
            <w:bottom w:val="none" w:sz="0" w:space="0" w:color="auto"/>
            <w:right w:val="none" w:sz="0" w:space="0" w:color="auto"/>
          </w:divBdr>
        </w:div>
      </w:divsChild>
    </w:div>
    <w:div w:id="1302273443">
      <w:bodyDiv w:val="1"/>
      <w:marLeft w:val="0"/>
      <w:marRight w:val="0"/>
      <w:marTop w:val="0"/>
      <w:marBottom w:val="0"/>
      <w:divBdr>
        <w:top w:val="none" w:sz="0" w:space="0" w:color="auto"/>
        <w:left w:val="none" w:sz="0" w:space="0" w:color="auto"/>
        <w:bottom w:val="none" w:sz="0" w:space="0" w:color="auto"/>
        <w:right w:val="none" w:sz="0" w:space="0" w:color="auto"/>
      </w:divBdr>
    </w:div>
    <w:div w:id="1355813120">
      <w:bodyDiv w:val="1"/>
      <w:marLeft w:val="0"/>
      <w:marRight w:val="0"/>
      <w:marTop w:val="0"/>
      <w:marBottom w:val="0"/>
      <w:divBdr>
        <w:top w:val="none" w:sz="0" w:space="0" w:color="auto"/>
        <w:left w:val="none" w:sz="0" w:space="0" w:color="auto"/>
        <w:bottom w:val="none" w:sz="0" w:space="0" w:color="auto"/>
        <w:right w:val="none" w:sz="0" w:space="0" w:color="auto"/>
      </w:divBdr>
    </w:div>
    <w:div w:id="1397512475">
      <w:bodyDiv w:val="1"/>
      <w:marLeft w:val="0"/>
      <w:marRight w:val="0"/>
      <w:marTop w:val="0"/>
      <w:marBottom w:val="0"/>
      <w:divBdr>
        <w:top w:val="none" w:sz="0" w:space="0" w:color="auto"/>
        <w:left w:val="none" w:sz="0" w:space="0" w:color="auto"/>
        <w:bottom w:val="none" w:sz="0" w:space="0" w:color="auto"/>
        <w:right w:val="none" w:sz="0" w:space="0" w:color="auto"/>
      </w:divBdr>
      <w:divsChild>
        <w:div w:id="958728448">
          <w:marLeft w:val="0"/>
          <w:marRight w:val="0"/>
          <w:marTop w:val="0"/>
          <w:marBottom w:val="0"/>
          <w:divBdr>
            <w:top w:val="none" w:sz="0" w:space="0" w:color="auto"/>
            <w:left w:val="none" w:sz="0" w:space="0" w:color="auto"/>
            <w:bottom w:val="none" w:sz="0" w:space="0" w:color="auto"/>
            <w:right w:val="none" w:sz="0" w:space="0" w:color="auto"/>
          </w:divBdr>
        </w:div>
      </w:divsChild>
    </w:div>
    <w:div w:id="1422943378">
      <w:bodyDiv w:val="1"/>
      <w:marLeft w:val="0"/>
      <w:marRight w:val="0"/>
      <w:marTop w:val="0"/>
      <w:marBottom w:val="0"/>
      <w:divBdr>
        <w:top w:val="none" w:sz="0" w:space="0" w:color="auto"/>
        <w:left w:val="none" w:sz="0" w:space="0" w:color="auto"/>
        <w:bottom w:val="none" w:sz="0" w:space="0" w:color="auto"/>
        <w:right w:val="none" w:sz="0" w:space="0" w:color="auto"/>
      </w:divBdr>
      <w:divsChild>
        <w:div w:id="619384385">
          <w:marLeft w:val="0"/>
          <w:marRight w:val="0"/>
          <w:marTop w:val="0"/>
          <w:marBottom w:val="0"/>
          <w:divBdr>
            <w:top w:val="none" w:sz="0" w:space="0" w:color="auto"/>
            <w:left w:val="none" w:sz="0" w:space="0" w:color="auto"/>
            <w:bottom w:val="none" w:sz="0" w:space="0" w:color="auto"/>
            <w:right w:val="none" w:sz="0" w:space="0" w:color="auto"/>
          </w:divBdr>
        </w:div>
      </w:divsChild>
    </w:div>
    <w:div w:id="1439980817">
      <w:bodyDiv w:val="1"/>
      <w:marLeft w:val="0"/>
      <w:marRight w:val="0"/>
      <w:marTop w:val="0"/>
      <w:marBottom w:val="0"/>
      <w:divBdr>
        <w:top w:val="none" w:sz="0" w:space="0" w:color="auto"/>
        <w:left w:val="none" w:sz="0" w:space="0" w:color="auto"/>
        <w:bottom w:val="none" w:sz="0" w:space="0" w:color="auto"/>
        <w:right w:val="none" w:sz="0" w:space="0" w:color="auto"/>
      </w:divBdr>
      <w:divsChild>
        <w:div w:id="1546866936">
          <w:marLeft w:val="0"/>
          <w:marRight w:val="0"/>
          <w:marTop w:val="0"/>
          <w:marBottom w:val="0"/>
          <w:divBdr>
            <w:top w:val="none" w:sz="0" w:space="0" w:color="auto"/>
            <w:left w:val="none" w:sz="0" w:space="0" w:color="auto"/>
            <w:bottom w:val="none" w:sz="0" w:space="0" w:color="auto"/>
            <w:right w:val="none" w:sz="0" w:space="0" w:color="auto"/>
          </w:divBdr>
        </w:div>
      </w:divsChild>
    </w:div>
    <w:div w:id="1452165481">
      <w:bodyDiv w:val="1"/>
      <w:marLeft w:val="0"/>
      <w:marRight w:val="0"/>
      <w:marTop w:val="0"/>
      <w:marBottom w:val="0"/>
      <w:divBdr>
        <w:top w:val="none" w:sz="0" w:space="0" w:color="auto"/>
        <w:left w:val="none" w:sz="0" w:space="0" w:color="auto"/>
        <w:bottom w:val="none" w:sz="0" w:space="0" w:color="auto"/>
        <w:right w:val="none" w:sz="0" w:space="0" w:color="auto"/>
      </w:divBdr>
    </w:div>
    <w:div w:id="1471366047">
      <w:bodyDiv w:val="1"/>
      <w:marLeft w:val="0"/>
      <w:marRight w:val="0"/>
      <w:marTop w:val="0"/>
      <w:marBottom w:val="0"/>
      <w:divBdr>
        <w:top w:val="none" w:sz="0" w:space="0" w:color="auto"/>
        <w:left w:val="none" w:sz="0" w:space="0" w:color="auto"/>
        <w:bottom w:val="none" w:sz="0" w:space="0" w:color="auto"/>
        <w:right w:val="none" w:sz="0" w:space="0" w:color="auto"/>
      </w:divBdr>
      <w:divsChild>
        <w:div w:id="517037685">
          <w:marLeft w:val="0"/>
          <w:marRight w:val="0"/>
          <w:marTop w:val="0"/>
          <w:marBottom w:val="0"/>
          <w:divBdr>
            <w:top w:val="none" w:sz="0" w:space="0" w:color="auto"/>
            <w:left w:val="none" w:sz="0" w:space="0" w:color="auto"/>
            <w:bottom w:val="none" w:sz="0" w:space="0" w:color="auto"/>
            <w:right w:val="none" w:sz="0" w:space="0" w:color="auto"/>
          </w:divBdr>
        </w:div>
      </w:divsChild>
    </w:div>
    <w:div w:id="1549956253">
      <w:bodyDiv w:val="1"/>
      <w:marLeft w:val="0"/>
      <w:marRight w:val="0"/>
      <w:marTop w:val="0"/>
      <w:marBottom w:val="0"/>
      <w:divBdr>
        <w:top w:val="none" w:sz="0" w:space="0" w:color="auto"/>
        <w:left w:val="none" w:sz="0" w:space="0" w:color="auto"/>
        <w:bottom w:val="none" w:sz="0" w:space="0" w:color="auto"/>
        <w:right w:val="none" w:sz="0" w:space="0" w:color="auto"/>
      </w:divBdr>
      <w:divsChild>
        <w:div w:id="2015453780">
          <w:marLeft w:val="0"/>
          <w:marRight w:val="0"/>
          <w:marTop w:val="0"/>
          <w:marBottom w:val="0"/>
          <w:divBdr>
            <w:top w:val="none" w:sz="0" w:space="0" w:color="auto"/>
            <w:left w:val="none" w:sz="0" w:space="0" w:color="auto"/>
            <w:bottom w:val="none" w:sz="0" w:space="0" w:color="auto"/>
            <w:right w:val="none" w:sz="0" w:space="0" w:color="auto"/>
          </w:divBdr>
        </w:div>
      </w:divsChild>
    </w:div>
    <w:div w:id="1567062377">
      <w:bodyDiv w:val="1"/>
      <w:marLeft w:val="0"/>
      <w:marRight w:val="0"/>
      <w:marTop w:val="0"/>
      <w:marBottom w:val="0"/>
      <w:divBdr>
        <w:top w:val="none" w:sz="0" w:space="0" w:color="auto"/>
        <w:left w:val="none" w:sz="0" w:space="0" w:color="auto"/>
        <w:bottom w:val="none" w:sz="0" w:space="0" w:color="auto"/>
        <w:right w:val="none" w:sz="0" w:space="0" w:color="auto"/>
      </w:divBdr>
      <w:divsChild>
        <w:div w:id="439223365">
          <w:marLeft w:val="0"/>
          <w:marRight w:val="0"/>
          <w:marTop w:val="0"/>
          <w:marBottom w:val="0"/>
          <w:divBdr>
            <w:top w:val="none" w:sz="0" w:space="0" w:color="auto"/>
            <w:left w:val="none" w:sz="0" w:space="0" w:color="auto"/>
            <w:bottom w:val="none" w:sz="0" w:space="0" w:color="auto"/>
            <w:right w:val="none" w:sz="0" w:space="0" w:color="auto"/>
          </w:divBdr>
        </w:div>
      </w:divsChild>
    </w:div>
    <w:div w:id="1577517556">
      <w:bodyDiv w:val="1"/>
      <w:marLeft w:val="0"/>
      <w:marRight w:val="0"/>
      <w:marTop w:val="0"/>
      <w:marBottom w:val="0"/>
      <w:divBdr>
        <w:top w:val="none" w:sz="0" w:space="0" w:color="auto"/>
        <w:left w:val="none" w:sz="0" w:space="0" w:color="auto"/>
        <w:bottom w:val="none" w:sz="0" w:space="0" w:color="auto"/>
        <w:right w:val="none" w:sz="0" w:space="0" w:color="auto"/>
      </w:divBdr>
      <w:divsChild>
        <w:div w:id="1641495772">
          <w:marLeft w:val="0"/>
          <w:marRight w:val="0"/>
          <w:marTop w:val="0"/>
          <w:marBottom w:val="0"/>
          <w:divBdr>
            <w:top w:val="none" w:sz="0" w:space="0" w:color="auto"/>
            <w:left w:val="none" w:sz="0" w:space="0" w:color="auto"/>
            <w:bottom w:val="none" w:sz="0" w:space="0" w:color="auto"/>
            <w:right w:val="none" w:sz="0" w:space="0" w:color="auto"/>
          </w:divBdr>
        </w:div>
      </w:divsChild>
    </w:div>
    <w:div w:id="1585802183">
      <w:bodyDiv w:val="1"/>
      <w:marLeft w:val="0"/>
      <w:marRight w:val="0"/>
      <w:marTop w:val="0"/>
      <w:marBottom w:val="0"/>
      <w:divBdr>
        <w:top w:val="none" w:sz="0" w:space="0" w:color="auto"/>
        <w:left w:val="none" w:sz="0" w:space="0" w:color="auto"/>
        <w:bottom w:val="none" w:sz="0" w:space="0" w:color="auto"/>
        <w:right w:val="none" w:sz="0" w:space="0" w:color="auto"/>
      </w:divBdr>
    </w:div>
    <w:div w:id="1635286180">
      <w:bodyDiv w:val="1"/>
      <w:marLeft w:val="0"/>
      <w:marRight w:val="0"/>
      <w:marTop w:val="0"/>
      <w:marBottom w:val="0"/>
      <w:divBdr>
        <w:top w:val="none" w:sz="0" w:space="0" w:color="auto"/>
        <w:left w:val="none" w:sz="0" w:space="0" w:color="auto"/>
        <w:bottom w:val="none" w:sz="0" w:space="0" w:color="auto"/>
        <w:right w:val="none" w:sz="0" w:space="0" w:color="auto"/>
      </w:divBdr>
      <w:divsChild>
        <w:div w:id="1321423430">
          <w:marLeft w:val="0"/>
          <w:marRight w:val="0"/>
          <w:marTop w:val="0"/>
          <w:marBottom w:val="0"/>
          <w:divBdr>
            <w:top w:val="none" w:sz="0" w:space="0" w:color="auto"/>
            <w:left w:val="none" w:sz="0" w:space="0" w:color="auto"/>
            <w:bottom w:val="none" w:sz="0" w:space="0" w:color="auto"/>
            <w:right w:val="none" w:sz="0" w:space="0" w:color="auto"/>
          </w:divBdr>
        </w:div>
      </w:divsChild>
    </w:div>
    <w:div w:id="1636836380">
      <w:bodyDiv w:val="1"/>
      <w:marLeft w:val="0"/>
      <w:marRight w:val="0"/>
      <w:marTop w:val="0"/>
      <w:marBottom w:val="0"/>
      <w:divBdr>
        <w:top w:val="none" w:sz="0" w:space="0" w:color="auto"/>
        <w:left w:val="none" w:sz="0" w:space="0" w:color="auto"/>
        <w:bottom w:val="none" w:sz="0" w:space="0" w:color="auto"/>
        <w:right w:val="none" w:sz="0" w:space="0" w:color="auto"/>
      </w:divBdr>
      <w:divsChild>
        <w:div w:id="112598281">
          <w:marLeft w:val="0"/>
          <w:marRight w:val="0"/>
          <w:marTop w:val="0"/>
          <w:marBottom w:val="0"/>
          <w:divBdr>
            <w:top w:val="none" w:sz="0" w:space="0" w:color="auto"/>
            <w:left w:val="none" w:sz="0" w:space="0" w:color="auto"/>
            <w:bottom w:val="none" w:sz="0" w:space="0" w:color="auto"/>
            <w:right w:val="none" w:sz="0" w:space="0" w:color="auto"/>
          </w:divBdr>
        </w:div>
      </w:divsChild>
    </w:div>
    <w:div w:id="1645312940">
      <w:bodyDiv w:val="1"/>
      <w:marLeft w:val="0"/>
      <w:marRight w:val="0"/>
      <w:marTop w:val="0"/>
      <w:marBottom w:val="0"/>
      <w:divBdr>
        <w:top w:val="none" w:sz="0" w:space="0" w:color="auto"/>
        <w:left w:val="none" w:sz="0" w:space="0" w:color="auto"/>
        <w:bottom w:val="none" w:sz="0" w:space="0" w:color="auto"/>
        <w:right w:val="none" w:sz="0" w:space="0" w:color="auto"/>
      </w:divBdr>
    </w:div>
    <w:div w:id="1646231123">
      <w:bodyDiv w:val="1"/>
      <w:marLeft w:val="0"/>
      <w:marRight w:val="0"/>
      <w:marTop w:val="0"/>
      <w:marBottom w:val="0"/>
      <w:divBdr>
        <w:top w:val="none" w:sz="0" w:space="0" w:color="auto"/>
        <w:left w:val="none" w:sz="0" w:space="0" w:color="auto"/>
        <w:bottom w:val="none" w:sz="0" w:space="0" w:color="auto"/>
        <w:right w:val="none" w:sz="0" w:space="0" w:color="auto"/>
      </w:divBdr>
      <w:divsChild>
        <w:div w:id="115560766">
          <w:marLeft w:val="0"/>
          <w:marRight w:val="0"/>
          <w:marTop w:val="0"/>
          <w:marBottom w:val="0"/>
          <w:divBdr>
            <w:top w:val="none" w:sz="0" w:space="0" w:color="auto"/>
            <w:left w:val="none" w:sz="0" w:space="0" w:color="auto"/>
            <w:bottom w:val="none" w:sz="0" w:space="0" w:color="auto"/>
            <w:right w:val="none" w:sz="0" w:space="0" w:color="auto"/>
          </w:divBdr>
        </w:div>
      </w:divsChild>
    </w:div>
    <w:div w:id="1686401034">
      <w:bodyDiv w:val="1"/>
      <w:marLeft w:val="0"/>
      <w:marRight w:val="0"/>
      <w:marTop w:val="0"/>
      <w:marBottom w:val="0"/>
      <w:divBdr>
        <w:top w:val="none" w:sz="0" w:space="0" w:color="auto"/>
        <w:left w:val="none" w:sz="0" w:space="0" w:color="auto"/>
        <w:bottom w:val="none" w:sz="0" w:space="0" w:color="auto"/>
        <w:right w:val="none" w:sz="0" w:space="0" w:color="auto"/>
      </w:divBdr>
    </w:div>
    <w:div w:id="1703825362">
      <w:bodyDiv w:val="1"/>
      <w:marLeft w:val="0"/>
      <w:marRight w:val="0"/>
      <w:marTop w:val="0"/>
      <w:marBottom w:val="0"/>
      <w:divBdr>
        <w:top w:val="none" w:sz="0" w:space="0" w:color="auto"/>
        <w:left w:val="none" w:sz="0" w:space="0" w:color="auto"/>
        <w:bottom w:val="none" w:sz="0" w:space="0" w:color="auto"/>
        <w:right w:val="none" w:sz="0" w:space="0" w:color="auto"/>
      </w:divBdr>
    </w:div>
    <w:div w:id="1713112425">
      <w:bodyDiv w:val="1"/>
      <w:marLeft w:val="0"/>
      <w:marRight w:val="0"/>
      <w:marTop w:val="0"/>
      <w:marBottom w:val="0"/>
      <w:divBdr>
        <w:top w:val="none" w:sz="0" w:space="0" w:color="auto"/>
        <w:left w:val="none" w:sz="0" w:space="0" w:color="auto"/>
        <w:bottom w:val="none" w:sz="0" w:space="0" w:color="auto"/>
        <w:right w:val="none" w:sz="0" w:space="0" w:color="auto"/>
      </w:divBdr>
      <w:divsChild>
        <w:div w:id="910382652">
          <w:marLeft w:val="0"/>
          <w:marRight w:val="0"/>
          <w:marTop w:val="0"/>
          <w:marBottom w:val="0"/>
          <w:divBdr>
            <w:top w:val="none" w:sz="0" w:space="0" w:color="auto"/>
            <w:left w:val="none" w:sz="0" w:space="0" w:color="auto"/>
            <w:bottom w:val="none" w:sz="0" w:space="0" w:color="auto"/>
            <w:right w:val="none" w:sz="0" w:space="0" w:color="auto"/>
          </w:divBdr>
        </w:div>
      </w:divsChild>
    </w:div>
    <w:div w:id="1729068822">
      <w:bodyDiv w:val="1"/>
      <w:marLeft w:val="0"/>
      <w:marRight w:val="0"/>
      <w:marTop w:val="0"/>
      <w:marBottom w:val="0"/>
      <w:divBdr>
        <w:top w:val="none" w:sz="0" w:space="0" w:color="auto"/>
        <w:left w:val="none" w:sz="0" w:space="0" w:color="auto"/>
        <w:bottom w:val="none" w:sz="0" w:space="0" w:color="auto"/>
        <w:right w:val="none" w:sz="0" w:space="0" w:color="auto"/>
      </w:divBdr>
      <w:divsChild>
        <w:div w:id="1196964584">
          <w:marLeft w:val="0"/>
          <w:marRight w:val="0"/>
          <w:marTop w:val="0"/>
          <w:marBottom w:val="0"/>
          <w:divBdr>
            <w:top w:val="none" w:sz="0" w:space="0" w:color="auto"/>
            <w:left w:val="none" w:sz="0" w:space="0" w:color="auto"/>
            <w:bottom w:val="none" w:sz="0" w:space="0" w:color="auto"/>
            <w:right w:val="none" w:sz="0" w:space="0" w:color="auto"/>
          </w:divBdr>
        </w:div>
      </w:divsChild>
    </w:div>
    <w:div w:id="1744446990">
      <w:bodyDiv w:val="1"/>
      <w:marLeft w:val="0"/>
      <w:marRight w:val="0"/>
      <w:marTop w:val="0"/>
      <w:marBottom w:val="0"/>
      <w:divBdr>
        <w:top w:val="none" w:sz="0" w:space="0" w:color="auto"/>
        <w:left w:val="none" w:sz="0" w:space="0" w:color="auto"/>
        <w:bottom w:val="none" w:sz="0" w:space="0" w:color="auto"/>
        <w:right w:val="none" w:sz="0" w:space="0" w:color="auto"/>
      </w:divBdr>
      <w:divsChild>
        <w:div w:id="149179086">
          <w:marLeft w:val="0"/>
          <w:marRight w:val="0"/>
          <w:marTop w:val="0"/>
          <w:marBottom w:val="0"/>
          <w:divBdr>
            <w:top w:val="none" w:sz="0" w:space="0" w:color="auto"/>
            <w:left w:val="none" w:sz="0" w:space="0" w:color="auto"/>
            <w:bottom w:val="none" w:sz="0" w:space="0" w:color="auto"/>
            <w:right w:val="none" w:sz="0" w:space="0" w:color="auto"/>
          </w:divBdr>
        </w:div>
      </w:divsChild>
    </w:div>
    <w:div w:id="1782725213">
      <w:bodyDiv w:val="1"/>
      <w:marLeft w:val="0"/>
      <w:marRight w:val="0"/>
      <w:marTop w:val="0"/>
      <w:marBottom w:val="0"/>
      <w:divBdr>
        <w:top w:val="none" w:sz="0" w:space="0" w:color="auto"/>
        <w:left w:val="none" w:sz="0" w:space="0" w:color="auto"/>
        <w:bottom w:val="none" w:sz="0" w:space="0" w:color="auto"/>
        <w:right w:val="none" w:sz="0" w:space="0" w:color="auto"/>
      </w:divBdr>
    </w:div>
    <w:div w:id="1785491089">
      <w:bodyDiv w:val="1"/>
      <w:marLeft w:val="0"/>
      <w:marRight w:val="0"/>
      <w:marTop w:val="0"/>
      <w:marBottom w:val="0"/>
      <w:divBdr>
        <w:top w:val="none" w:sz="0" w:space="0" w:color="auto"/>
        <w:left w:val="none" w:sz="0" w:space="0" w:color="auto"/>
        <w:bottom w:val="none" w:sz="0" w:space="0" w:color="auto"/>
        <w:right w:val="none" w:sz="0" w:space="0" w:color="auto"/>
      </w:divBdr>
      <w:divsChild>
        <w:div w:id="1614021718">
          <w:marLeft w:val="0"/>
          <w:marRight w:val="0"/>
          <w:marTop w:val="0"/>
          <w:marBottom w:val="0"/>
          <w:divBdr>
            <w:top w:val="none" w:sz="0" w:space="0" w:color="auto"/>
            <w:left w:val="none" w:sz="0" w:space="0" w:color="auto"/>
            <w:bottom w:val="none" w:sz="0" w:space="0" w:color="auto"/>
            <w:right w:val="none" w:sz="0" w:space="0" w:color="auto"/>
          </w:divBdr>
        </w:div>
      </w:divsChild>
    </w:div>
    <w:div w:id="1802377583">
      <w:bodyDiv w:val="1"/>
      <w:marLeft w:val="0"/>
      <w:marRight w:val="0"/>
      <w:marTop w:val="0"/>
      <w:marBottom w:val="0"/>
      <w:divBdr>
        <w:top w:val="none" w:sz="0" w:space="0" w:color="auto"/>
        <w:left w:val="none" w:sz="0" w:space="0" w:color="auto"/>
        <w:bottom w:val="none" w:sz="0" w:space="0" w:color="auto"/>
        <w:right w:val="none" w:sz="0" w:space="0" w:color="auto"/>
      </w:divBdr>
      <w:divsChild>
        <w:div w:id="1885823459">
          <w:marLeft w:val="0"/>
          <w:marRight w:val="0"/>
          <w:marTop w:val="0"/>
          <w:marBottom w:val="0"/>
          <w:divBdr>
            <w:top w:val="none" w:sz="0" w:space="0" w:color="auto"/>
            <w:left w:val="none" w:sz="0" w:space="0" w:color="auto"/>
            <w:bottom w:val="none" w:sz="0" w:space="0" w:color="auto"/>
            <w:right w:val="none" w:sz="0" w:space="0" w:color="auto"/>
          </w:divBdr>
        </w:div>
      </w:divsChild>
    </w:div>
    <w:div w:id="1808744664">
      <w:bodyDiv w:val="1"/>
      <w:marLeft w:val="0"/>
      <w:marRight w:val="0"/>
      <w:marTop w:val="0"/>
      <w:marBottom w:val="0"/>
      <w:divBdr>
        <w:top w:val="none" w:sz="0" w:space="0" w:color="auto"/>
        <w:left w:val="none" w:sz="0" w:space="0" w:color="auto"/>
        <w:bottom w:val="none" w:sz="0" w:space="0" w:color="auto"/>
        <w:right w:val="none" w:sz="0" w:space="0" w:color="auto"/>
      </w:divBdr>
    </w:div>
    <w:div w:id="1816409866">
      <w:bodyDiv w:val="1"/>
      <w:marLeft w:val="0"/>
      <w:marRight w:val="0"/>
      <w:marTop w:val="0"/>
      <w:marBottom w:val="0"/>
      <w:divBdr>
        <w:top w:val="none" w:sz="0" w:space="0" w:color="auto"/>
        <w:left w:val="none" w:sz="0" w:space="0" w:color="auto"/>
        <w:bottom w:val="none" w:sz="0" w:space="0" w:color="auto"/>
        <w:right w:val="none" w:sz="0" w:space="0" w:color="auto"/>
      </w:divBdr>
    </w:div>
    <w:div w:id="1821580454">
      <w:bodyDiv w:val="1"/>
      <w:marLeft w:val="0"/>
      <w:marRight w:val="0"/>
      <w:marTop w:val="0"/>
      <w:marBottom w:val="0"/>
      <w:divBdr>
        <w:top w:val="none" w:sz="0" w:space="0" w:color="auto"/>
        <w:left w:val="none" w:sz="0" w:space="0" w:color="auto"/>
        <w:bottom w:val="none" w:sz="0" w:space="0" w:color="auto"/>
        <w:right w:val="none" w:sz="0" w:space="0" w:color="auto"/>
      </w:divBdr>
      <w:divsChild>
        <w:div w:id="1379932231">
          <w:marLeft w:val="0"/>
          <w:marRight w:val="0"/>
          <w:marTop w:val="0"/>
          <w:marBottom w:val="0"/>
          <w:divBdr>
            <w:top w:val="none" w:sz="0" w:space="0" w:color="auto"/>
            <w:left w:val="none" w:sz="0" w:space="0" w:color="auto"/>
            <w:bottom w:val="none" w:sz="0" w:space="0" w:color="auto"/>
            <w:right w:val="none" w:sz="0" w:space="0" w:color="auto"/>
          </w:divBdr>
        </w:div>
      </w:divsChild>
    </w:div>
    <w:div w:id="1832215769">
      <w:bodyDiv w:val="1"/>
      <w:marLeft w:val="0"/>
      <w:marRight w:val="0"/>
      <w:marTop w:val="0"/>
      <w:marBottom w:val="0"/>
      <w:divBdr>
        <w:top w:val="none" w:sz="0" w:space="0" w:color="auto"/>
        <w:left w:val="none" w:sz="0" w:space="0" w:color="auto"/>
        <w:bottom w:val="none" w:sz="0" w:space="0" w:color="auto"/>
        <w:right w:val="none" w:sz="0" w:space="0" w:color="auto"/>
      </w:divBdr>
      <w:divsChild>
        <w:div w:id="1404913378">
          <w:marLeft w:val="0"/>
          <w:marRight w:val="0"/>
          <w:marTop w:val="0"/>
          <w:marBottom w:val="0"/>
          <w:divBdr>
            <w:top w:val="none" w:sz="0" w:space="0" w:color="auto"/>
            <w:left w:val="none" w:sz="0" w:space="0" w:color="auto"/>
            <w:bottom w:val="none" w:sz="0" w:space="0" w:color="auto"/>
            <w:right w:val="none" w:sz="0" w:space="0" w:color="auto"/>
          </w:divBdr>
        </w:div>
      </w:divsChild>
    </w:div>
    <w:div w:id="1848014027">
      <w:bodyDiv w:val="1"/>
      <w:marLeft w:val="0"/>
      <w:marRight w:val="0"/>
      <w:marTop w:val="0"/>
      <w:marBottom w:val="0"/>
      <w:divBdr>
        <w:top w:val="none" w:sz="0" w:space="0" w:color="auto"/>
        <w:left w:val="none" w:sz="0" w:space="0" w:color="auto"/>
        <w:bottom w:val="none" w:sz="0" w:space="0" w:color="auto"/>
        <w:right w:val="none" w:sz="0" w:space="0" w:color="auto"/>
      </w:divBdr>
    </w:div>
    <w:div w:id="1882747750">
      <w:bodyDiv w:val="1"/>
      <w:marLeft w:val="0"/>
      <w:marRight w:val="0"/>
      <w:marTop w:val="0"/>
      <w:marBottom w:val="0"/>
      <w:divBdr>
        <w:top w:val="none" w:sz="0" w:space="0" w:color="auto"/>
        <w:left w:val="none" w:sz="0" w:space="0" w:color="auto"/>
        <w:bottom w:val="none" w:sz="0" w:space="0" w:color="auto"/>
        <w:right w:val="none" w:sz="0" w:space="0" w:color="auto"/>
      </w:divBdr>
      <w:divsChild>
        <w:div w:id="130564467">
          <w:marLeft w:val="0"/>
          <w:marRight w:val="0"/>
          <w:marTop w:val="0"/>
          <w:marBottom w:val="0"/>
          <w:divBdr>
            <w:top w:val="none" w:sz="0" w:space="0" w:color="auto"/>
            <w:left w:val="none" w:sz="0" w:space="0" w:color="auto"/>
            <w:bottom w:val="none" w:sz="0" w:space="0" w:color="auto"/>
            <w:right w:val="none" w:sz="0" w:space="0" w:color="auto"/>
          </w:divBdr>
        </w:div>
      </w:divsChild>
    </w:div>
    <w:div w:id="1920209205">
      <w:bodyDiv w:val="1"/>
      <w:marLeft w:val="0"/>
      <w:marRight w:val="0"/>
      <w:marTop w:val="0"/>
      <w:marBottom w:val="0"/>
      <w:divBdr>
        <w:top w:val="none" w:sz="0" w:space="0" w:color="auto"/>
        <w:left w:val="none" w:sz="0" w:space="0" w:color="auto"/>
        <w:bottom w:val="none" w:sz="0" w:space="0" w:color="auto"/>
        <w:right w:val="none" w:sz="0" w:space="0" w:color="auto"/>
      </w:divBdr>
      <w:divsChild>
        <w:div w:id="1358192603">
          <w:marLeft w:val="0"/>
          <w:marRight w:val="0"/>
          <w:marTop w:val="0"/>
          <w:marBottom w:val="0"/>
          <w:divBdr>
            <w:top w:val="none" w:sz="0" w:space="0" w:color="auto"/>
            <w:left w:val="none" w:sz="0" w:space="0" w:color="auto"/>
            <w:bottom w:val="none" w:sz="0" w:space="0" w:color="auto"/>
            <w:right w:val="none" w:sz="0" w:space="0" w:color="auto"/>
          </w:divBdr>
        </w:div>
      </w:divsChild>
    </w:div>
    <w:div w:id="1921788751">
      <w:bodyDiv w:val="1"/>
      <w:marLeft w:val="0"/>
      <w:marRight w:val="0"/>
      <w:marTop w:val="0"/>
      <w:marBottom w:val="0"/>
      <w:divBdr>
        <w:top w:val="none" w:sz="0" w:space="0" w:color="auto"/>
        <w:left w:val="none" w:sz="0" w:space="0" w:color="auto"/>
        <w:bottom w:val="none" w:sz="0" w:space="0" w:color="auto"/>
        <w:right w:val="none" w:sz="0" w:space="0" w:color="auto"/>
      </w:divBdr>
      <w:divsChild>
        <w:div w:id="336730947">
          <w:marLeft w:val="0"/>
          <w:marRight w:val="0"/>
          <w:marTop w:val="0"/>
          <w:marBottom w:val="0"/>
          <w:divBdr>
            <w:top w:val="none" w:sz="0" w:space="0" w:color="auto"/>
            <w:left w:val="none" w:sz="0" w:space="0" w:color="auto"/>
            <w:bottom w:val="none" w:sz="0" w:space="0" w:color="auto"/>
            <w:right w:val="none" w:sz="0" w:space="0" w:color="auto"/>
          </w:divBdr>
        </w:div>
      </w:divsChild>
    </w:div>
    <w:div w:id="1924530821">
      <w:bodyDiv w:val="1"/>
      <w:marLeft w:val="0"/>
      <w:marRight w:val="0"/>
      <w:marTop w:val="0"/>
      <w:marBottom w:val="0"/>
      <w:divBdr>
        <w:top w:val="none" w:sz="0" w:space="0" w:color="auto"/>
        <w:left w:val="none" w:sz="0" w:space="0" w:color="auto"/>
        <w:bottom w:val="none" w:sz="0" w:space="0" w:color="auto"/>
        <w:right w:val="none" w:sz="0" w:space="0" w:color="auto"/>
      </w:divBdr>
      <w:divsChild>
        <w:div w:id="924266335">
          <w:marLeft w:val="0"/>
          <w:marRight w:val="0"/>
          <w:marTop w:val="0"/>
          <w:marBottom w:val="0"/>
          <w:divBdr>
            <w:top w:val="none" w:sz="0" w:space="0" w:color="auto"/>
            <w:left w:val="none" w:sz="0" w:space="0" w:color="auto"/>
            <w:bottom w:val="none" w:sz="0" w:space="0" w:color="auto"/>
            <w:right w:val="none" w:sz="0" w:space="0" w:color="auto"/>
          </w:divBdr>
        </w:div>
      </w:divsChild>
    </w:div>
    <w:div w:id="1928922004">
      <w:bodyDiv w:val="1"/>
      <w:marLeft w:val="0"/>
      <w:marRight w:val="0"/>
      <w:marTop w:val="0"/>
      <w:marBottom w:val="0"/>
      <w:divBdr>
        <w:top w:val="none" w:sz="0" w:space="0" w:color="auto"/>
        <w:left w:val="none" w:sz="0" w:space="0" w:color="auto"/>
        <w:bottom w:val="none" w:sz="0" w:space="0" w:color="auto"/>
        <w:right w:val="none" w:sz="0" w:space="0" w:color="auto"/>
      </w:divBdr>
      <w:divsChild>
        <w:div w:id="958029643">
          <w:marLeft w:val="0"/>
          <w:marRight w:val="0"/>
          <w:marTop w:val="0"/>
          <w:marBottom w:val="0"/>
          <w:divBdr>
            <w:top w:val="none" w:sz="0" w:space="0" w:color="auto"/>
            <w:left w:val="none" w:sz="0" w:space="0" w:color="auto"/>
            <w:bottom w:val="none" w:sz="0" w:space="0" w:color="auto"/>
            <w:right w:val="none" w:sz="0" w:space="0" w:color="auto"/>
          </w:divBdr>
        </w:div>
      </w:divsChild>
    </w:div>
    <w:div w:id="1962106388">
      <w:bodyDiv w:val="1"/>
      <w:marLeft w:val="0"/>
      <w:marRight w:val="0"/>
      <w:marTop w:val="0"/>
      <w:marBottom w:val="0"/>
      <w:divBdr>
        <w:top w:val="none" w:sz="0" w:space="0" w:color="auto"/>
        <w:left w:val="none" w:sz="0" w:space="0" w:color="auto"/>
        <w:bottom w:val="none" w:sz="0" w:space="0" w:color="auto"/>
        <w:right w:val="none" w:sz="0" w:space="0" w:color="auto"/>
      </w:divBdr>
    </w:div>
    <w:div w:id="1977485711">
      <w:bodyDiv w:val="1"/>
      <w:marLeft w:val="0"/>
      <w:marRight w:val="0"/>
      <w:marTop w:val="0"/>
      <w:marBottom w:val="0"/>
      <w:divBdr>
        <w:top w:val="none" w:sz="0" w:space="0" w:color="auto"/>
        <w:left w:val="none" w:sz="0" w:space="0" w:color="auto"/>
        <w:bottom w:val="none" w:sz="0" w:space="0" w:color="auto"/>
        <w:right w:val="none" w:sz="0" w:space="0" w:color="auto"/>
      </w:divBdr>
    </w:div>
    <w:div w:id="2030448952">
      <w:bodyDiv w:val="1"/>
      <w:marLeft w:val="0"/>
      <w:marRight w:val="0"/>
      <w:marTop w:val="0"/>
      <w:marBottom w:val="0"/>
      <w:divBdr>
        <w:top w:val="none" w:sz="0" w:space="0" w:color="auto"/>
        <w:left w:val="none" w:sz="0" w:space="0" w:color="auto"/>
        <w:bottom w:val="none" w:sz="0" w:space="0" w:color="auto"/>
        <w:right w:val="none" w:sz="0" w:space="0" w:color="auto"/>
      </w:divBdr>
      <w:divsChild>
        <w:div w:id="706760743">
          <w:marLeft w:val="0"/>
          <w:marRight w:val="0"/>
          <w:marTop w:val="0"/>
          <w:marBottom w:val="0"/>
          <w:divBdr>
            <w:top w:val="none" w:sz="0" w:space="0" w:color="auto"/>
            <w:left w:val="none" w:sz="0" w:space="0" w:color="auto"/>
            <w:bottom w:val="none" w:sz="0" w:space="0" w:color="auto"/>
            <w:right w:val="none" w:sz="0" w:space="0" w:color="auto"/>
          </w:divBdr>
        </w:div>
      </w:divsChild>
    </w:div>
    <w:div w:id="2075152864">
      <w:bodyDiv w:val="1"/>
      <w:marLeft w:val="0"/>
      <w:marRight w:val="0"/>
      <w:marTop w:val="0"/>
      <w:marBottom w:val="0"/>
      <w:divBdr>
        <w:top w:val="none" w:sz="0" w:space="0" w:color="auto"/>
        <w:left w:val="none" w:sz="0" w:space="0" w:color="auto"/>
        <w:bottom w:val="none" w:sz="0" w:space="0" w:color="auto"/>
        <w:right w:val="none" w:sz="0" w:space="0" w:color="auto"/>
      </w:divBdr>
      <w:divsChild>
        <w:div w:id="246035393">
          <w:marLeft w:val="0"/>
          <w:marRight w:val="0"/>
          <w:marTop w:val="0"/>
          <w:marBottom w:val="0"/>
          <w:divBdr>
            <w:top w:val="none" w:sz="0" w:space="0" w:color="auto"/>
            <w:left w:val="none" w:sz="0" w:space="0" w:color="auto"/>
            <w:bottom w:val="none" w:sz="0" w:space="0" w:color="auto"/>
            <w:right w:val="none" w:sz="0" w:space="0" w:color="auto"/>
          </w:divBdr>
        </w:div>
      </w:divsChild>
    </w:div>
    <w:div w:id="2109345620">
      <w:bodyDiv w:val="1"/>
      <w:marLeft w:val="0"/>
      <w:marRight w:val="0"/>
      <w:marTop w:val="0"/>
      <w:marBottom w:val="0"/>
      <w:divBdr>
        <w:top w:val="none" w:sz="0" w:space="0" w:color="auto"/>
        <w:left w:val="none" w:sz="0" w:space="0" w:color="auto"/>
        <w:bottom w:val="none" w:sz="0" w:space="0" w:color="auto"/>
        <w:right w:val="none" w:sz="0" w:space="0" w:color="auto"/>
      </w:divBdr>
      <w:divsChild>
        <w:div w:id="1043363087">
          <w:marLeft w:val="0"/>
          <w:marRight w:val="0"/>
          <w:marTop w:val="0"/>
          <w:marBottom w:val="0"/>
          <w:divBdr>
            <w:top w:val="none" w:sz="0" w:space="0" w:color="auto"/>
            <w:left w:val="none" w:sz="0" w:space="0" w:color="auto"/>
            <w:bottom w:val="none" w:sz="0" w:space="0" w:color="auto"/>
            <w:right w:val="none" w:sz="0" w:space="0" w:color="auto"/>
          </w:divBdr>
        </w:div>
      </w:divsChild>
    </w:div>
    <w:div w:id="2112240378">
      <w:bodyDiv w:val="1"/>
      <w:marLeft w:val="0"/>
      <w:marRight w:val="0"/>
      <w:marTop w:val="0"/>
      <w:marBottom w:val="0"/>
      <w:divBdr>
        <w:top w:val="none" w:sz="0" w:space="0" w:color="auto"/>
        <w:left w:val="none" w:sz="0" w:space="0" w:color="auto"/>
        <w:bottom w:val="none" w:sz="0" w:space="0" w:color="auto"/>
        <w:right w:val="none" w:sz="0" w:space="0" w:color="auto"/>
      </w:divBdr>
    </w:div>
    <w:div w:id="2117560505">
      <w:bodyDiv w:val="1"/>
      <w:marLeft w:val="0"/>
      <w:marRight w:val="0"/>
      <w:marTop w:val="0"/>
      <w:marBottom w:val="0"/>
      <w:divBdr>
        <w:top w:val="none" w:sz="0" w:space="0" w:color="auto"/>
        <w:left w:val="none" w:sz="0" w:space="0" w:color="auto"/>
        <w:bottom w:val="none" w:sz="0" w:space="0" w:color="auto"/>
        <w:right w:val="none" w:sz="0" w:space="0" w:color="auto"/>
      </w:divBdr>
    </w:div>
    <w:div w:id="2122070963">
      <w:bodyDiv w:val="1"/>
      <w:marLeft w:val="0"/>
      <w:marRight w:val="0"/>
      <w:marTop w:val="0"/>
      <w:marBottom w:val="0"/>
      <w:divBdr>
        <w:top w:val="none" w:sz="0" w:space="0" w:color="auto"/>
        <w:left w:val="none" w:sz="0" w:space="0" w:color="auto"/>
        <w:bottom w:val="none" w:sz="0" w:space="0" w:color="auto"/>
        <w:right w:val="none" w:sz="0" w:space="0" w:color="auto"/>
      </w:divBdr>
      <w:divsChild>
        <w:div w:id="1872527322">
          <w:marLeft w:val="0"/>
          <w:marRight w:val="0"/>
          <w:marTop w:val="0"/>
          <w:marBottom w:val="0"/>
          <w:divBdr>
            <w:top w:val="none" w:sz="0" w:space="0" w:color="auto"/>
            <w:left w:val="none" w:sz="0" w:space="0" w:color="auto"/>
            <w:bottom w:val="none" w:sz="0" w:space="0" w:color="auto"/>
            <w:right w:val="none" w:sz="0" w:space="0" w:color="auto"/>
          </w:divBdr>
        </w:div>
      </w:divsChild>
    </w:div>
    <w:div w:id="2124764692">
      <w:bodyDiv w:val="1"/>
      <w:marLeft w:val="0"/>
      <w:marRight w:val="0"/>
      <w:marTop w:val="0"/>
      <w:marBottom w:val="0"/>
      <w:divBdr>
        <w:top w:val="none" w:sz="0" w:space="0" w:color="auto"/>
        <w:left w:val="none" w:sz="0" w:space="0" w:color="auto"/>
        <w:bottom w:val="none" w:sz="0" w:space="0" w:color="auto"/>
        <w:right w:val="none" w:sz="0" w:space="0" w:color="auto"/>
      </w:divBdr>
      <w:divsChild>
        <w:div w:id="69350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208/S12248-010-9183-3" TargetMode="External"/><Relationship Id="rId5" Type="http://schemas.openxmlformats.org/officeDocument/2006/relationships/webSettings" Target="webSettings.xml"/><Relationship Id="rId10" Type="http://schemas.openxmlformats.org/officeDocument/2006/relationships/hyperlink" Target="https://doi.org/10.1517/17425247.5.5.567"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mendely</b:Tag>
    <b:RefOrder>1</b:RefOrder>
  </b:Source>
</b:Sources>
</file>

<file path=customXml/itemProps1.xml><?xml version="1.0" encoding="utf-8"?>
<ds:datastoreItem xmlns:ds="http://schemas.openxmlformats.org/officeDocument/2006/customXml" ds:itemID="{177E2009-79DD-4154-AF77-AD0AC839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13</Pages>
  <Words>3598</Words>
  <Characters>20513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Shamim Khan</cp:lastModifiedBy>
  <cp:revision>95</cp:revision>
  <dcterms:created xsi:type="dcterms:W3CDTF">2024-03-12T07:55:00Z</dcterms:created>
  <dcterms:modified xsi:type="dcterms:W3CDTF">2024-05-13T06:59:00Z</dcterms:modified>
</cp:coreProperties>
</file>