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1012C" w14:textId="27FAC705" w:rsidR="009045D2" w:rsidRDefault="002177A5" w:rsidP="002177A5">
      <w:pPr>
        <w:jc w:val="center"/>
        <w:rPr>
          <w:rFonts w:ascii="Times New Roman" w:hAnsi="Times New Roman" w:cs="Times New Roman"/>
          <w:b/>
          <w:bCs/>
          <w:sz w:val="32"/>
          <w:szCs w:val="32"/>
        </w:rPr>
      </w:pPr>
      <w:r w:rsidRPr="002177A5">
        <w:rPr>
          <w:rFonts w:ascii="Times New Roman" w:hAnsi="Times New Roman" w:cs="Times New Roman"/>
          <w:b/>
          <w:bCs/>
          <w:sz w:val="32"/>
          <w:szCs w:val="32"/>
        </w:rPr>
        <w:t>Future Trends and Recommendations for Digital Education Strategies</w:t>
      </w:r>
    </w:p>
    <w:p w14:paraId="53654DFC" w14:textId="2F6DA32E" w:rsidR="002177A5" w:rsidRDefault="002177A5" w:rsidP="002177A5">
      <w:pPr>
        <w:jc w:val="center"/>
        <w:rPr>
          <w:rFonts w:ascii="Times New Roman" w:hAnsi="Times New Roman" w:cs="Times New Roman"/>
          <w:sz w:val="24"/>
          <w:szCs w:val="24"/>
        </w:rPr>
      </w:pPr>
      <w:r>
        <w:rPr>
          <w:rFonts w:ascii="Times New Roman" w:hAnsi="Times New Roman" w:cs="Times New Roman"/>
          <w:sz w:val="24"/>
          <w:szCs w:val="24"/>
        </w:rPr>
        <w:t>Dr Praveen Math</w:t>
      </w:r>
      <w:r w:rsidR="0049378D" w:rsidRPr="0049378D">
        <w:rPr>
          <w:rFonts w:ascii="Times New Roman" w:hAnsi="Times New Roman" w:cs="Times New Roman"/>
          <w:sz w:val="24"/>
          <w:szCs w:val="24"/>
          <w:vertAlign w:val="superscript"/>
        </w:rPr>
        <w:t>1</w:t>
      </w:r>
      <w:r w:rsidR="0049378D">
        <w:rPr>
          <w:rFonts w:ascii="Times New Roman" w:hAnsi="Times New Roman" w:cs="Times New Roman"/>
          <w:sz w:val="24"/>
          <w:szCs w:val="24"/>
        </w:rPr>
        <w:t>, Prof. Shweta Salimath</w:t>
      </w:r>
      <w:r w:rsidR="0049378D" w:rsidRPr="0049378D">
        <w:rPr>
          <w:rFonts w:ascii="Times New Roman" w:hAnsi="Times New Roman" w:cs="Times New Roman"/>
          <w:sz w:val="24"/>
          <w:szCs w:val="24"/>
          <w:vertAlign w:val="superscript"/>
        </w:rPr>
        <w:t>2</w:t>
      </w:r>
    </w:p>
    <w:p w14:paraId="11B2E3BE" w14:textId="1C19F062" w:rsidR="002177A5" w:rsidRDefault="0049378D" w:rsidP="002177A5">
      <w:pPr>
        <w:jc w:val="center"/>
        <w:rPr>
          <w:rFonts w:ascii="Times New Roman" w:hAnsi="Times New Roman" w:cs="Times New Roman"/>
          <w:sz w:val="24"/>
          <w:szCs w:val="24"/>
        </w:rPr>
      </w:pPr>
      <w:r w:rsidRPr="0049378D">
        <w:rPr>
          <w:rFonts w:ascii="Times New Roman" w:hAnsi="Times New Roman" w:cs="Times New Roman"/>
          <w:sz w:val="24"/>
          <w:szCs w:val="24"/>
          <w:vertAlign w:val="superscript"/>
        </w:rPr>
        <w:t>1</w:t>
      </w:r>
      <w:r w:rsidR="002177A5">
        <w:rPr>
          <w:rFonts w:ascii="Times New Roman" w:hAnsi="Times New Roman" w:cs="Times New Roman"/>
          <w:sz w:val="24"/>
          <w:szCs w:val="24"/>
        </w:rPr>
        <w:t>Assistant Professor, School of Mechanical Engineering, REVA University, Bangalore</w:t>
      </w:r>
    </w:p>
    <w:p w14:paraId="35A3462A" w14:textId="3B4F286C" w:rsidR="0049378D" w:rsidRDefault="0049378D" w:rsidP="0049378D">
      <w:pPr>
        <w:jc w:val="center"/>
        <w:rPr>
          <w:rFonts w:ascii="Times New Roman" w:hAnsi="Times New Roman" w:cs="Times New Roman"/>
          <w:sz w:val="24"/>
          <w:szCs w:val="24"/>
        </w:rPr>
      </w:pPr>
      <w:r w:rsidRPr="0049378D">
        <w:rPr>
          <w:rFonts w:ascii="Times New Roman" w:hAnsi="Times New Roman" w:cs="Times New Roman"/>
          <w:sz w:val="24"/>
          <w:szCs w:val="24"/>
          <w:vertAlign w:val="superscript"/>
        </w:rPr>
        <w:t>2</w:t>
      </w:r>
      <w:r>
        <w:rPr>
          <w:rFonts w:ascii="Times New Roman" w:hAnsi="Times New Roman" w:cs="Times New Roman"/>
          <w:sz w:val="24"/>
          <w:szCs w:val="24"/>
        </w:rPr>
        <w:t xml:space="preserve">Assistant Professor, School of </w:t>
      </w:r>
      <w:r>
        <w:rPr>
          <w:rFonts w:ascii="Times New Roman" w:hAnsi="Times New Roman" w:cs="Times New Roman"/>
          <w:sz w:val="24"/>
          <w:szCs w:val="24"/>
        </w:rPr>
        <w:t>Computer Science</w:t>
      </w:r>
      <w:r>
        <w:rPr>
          <w:rFonts w:ascii="Times New Roman" w:hAnsi="Times New Roman" w:cs="Times New Roman"/>
          <w:sz w:val="24"/>
          <w:szCs w:val="24"/>
        </w:rPr>
        <w:t xml:space="preserve"> Engineering, REVA University, Bangalore</w:t>
      </w:r>
    </w:p>
    <w:p w14:paraId="4A744871" w14:textId="77777777" w:rsidR="002177A5" w:rsidRDefault="002177A5" w:rsidP="002177A5">
      <w:pPr>
        <w:jc w:val="center"/>
        <w:rPr>
          <w:rFonts w:ascii="Times New Roman" w:hAnsi="Times New Roman" w:cs="Times New Roman"/>
          <w:sz w:val="24"/>
          <w:szCs w:val="24"/>
        </w:rPr>
      </w:pPr>
    </w:p>
    <w:p w14:paraId="060CB20A" w14:textId="77777777" w:rsidR="002177A5" w:rsidRPr="002177A5" w:rsidRDefault="002177A5" w:rsidP="002177A5">
      <w:pPr>
        <w:rPr>
          <w:rFonts w:ascii="Times New Roman" w:hAnsi="Times New Roman" w:cs="Times New Roman"/>
          <w:b/>
          <w:bCs/>
          <w:sz w:val="24"/>
          <w:szCs w:val="24"/>
        </w:rPr>
      </w:pPr>
      <w:r w:rsidRPr="002177A5">
        <w:rPr>
          <w:rFonts w:ascii="Times New Roman" w:hAnsi="Times New Roman" w:cs="Times New Roman"/>
          <w:b/>
          <w:bCs/>
          <w:sz w:val="24"/>
          <w:szCs w:val="24"/>
        </w:rPr>
        <w:t>Abstract</w:t>
      </w:r>
    </w:p>
    <w:p w14:paraId="3016D4B8" w14:textId="77777777" w:rsid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The educational landscape is undergoing a rapid transformation driven by technological advancements, changing learner demographics, and global events such as the COVID-19 pandemic. Digital education has evolved from a supplementary tool to a core component of learning systems worldwide. This paper explores the future trends likely to shape digital education and proposes strategic recommendations to enhance its effectiveness. These insights are grounded in recent research, emerging technologies, and evolving pedagogical approaches to ensure the relevance and sustainability of digital learning environments.</w:t>
      </w:r>
    </w:p>
    <w:p w14:paraId="4B799EE2" w14:textId="58F5460F" w:rsidR="002177A5" w:rsidRDefault="002177A5" w:rsidP="002177A5">
      <w:pPr>
        <w:jc w:val="both"/>
        <w:rPr>
          <w:rFonts w:ascii="Times New Roman" w:hAnsi="Times New Roman" w:cs="Times New Roman"/>
          <w:sz w:val="24"/>
          <w:szCs w:val="24"/>
        </w:rPr>
      </w:pPr>
      <w:r>
        <w:rPr>
          <w:rFonts w:ascii="Times New Roman" w:hAnsi="Times New Roman" w:cs="Times New Roman"/>
          <w:sz w:val="24"/>
          <w:szCs w:val="24"/>
        </w:rPr>
        <w:t xml:space="preserve">Key Words: </w:t>
      </w:r>
      <w:r w:rsidRPr="002177A5">
        <w:rPr>
          <w:rFonts w:ascii="Times New Roman" w:hAnsi="Times New Roman" w:cs="Times New Roman"/>
          <w:sz w:val="24"/>
          <w:szCs w:val="24"/>
        </w:rPr>
        <w:t>Virtual Learning Environments</w:t>
      </w:r>
      <w:r>
        <w:rPr>
          <w:rFonts w:ascii="Times New Roman" w:hAnsi="Times New Roman" w:cs="Times New Roman"/>
          <w:sz w:val="24"/>
          <w:szCs w:val="24"/>
        </w:rPr>
        <w:t xml:space="preserve">, </w:t>
      </w:r>
      <w:r w:rsidRPr="002177A5">
        <w:rPr>
          <w:rFonts w:ascii="Times New Roman" w:hAnsi="Times New Roman" w:cs="Times New Roman"/>
          <w:sz w:val="24"/>
          <w:szCs w:val="24"/>
        </w:rPr>
        <w:t>Adaptive Learning</w:t>
      </w:r>
      <w:r>
        <w:rPr>
          <w:rFonts w:ascii="Times New Roman" w:hAnsi="Times New Roman" w:cs="Times New Roman"/>
          <w:sz w:val="24"/>
          <w:szCs w:val="24"/>
        </w:rPr>
        <w:t xml:space="preserve">, </w:t>
      </w:r>
      <w:r w:rsidRPr="002177A5">
        <w:rPr>
          <w:rFonts w:ascii="Times New Roman" w:hAnsi="Times New Roman" w:cs="Times New Roman"/>
          <w:sz w:val="24"/>
          <w:szCs w:val="24"/>
        </w:rPr>
        <w:t>Augmented Reality (AR)</w:t>
      </w:r>
      <w:r>
        <w:rPr>
          <w:rFonts w:ascii="Times New Roman" w:hAnsi="Times New Roman" w:cs="Times New Roman"/>
          <w:sz w:val="24"/>
          <w:szCs w:val="24"/>
        </w:rPr>
        <w:t xml:space="preserve">, </w:t>
      </w:r>
      <w:r w:rsidRPr="002177A5">
        <w:rPr>
          <w:rFonts w:ascii="Times New Roman" w:hAnsi="Times New Roman" w:cs="Times New Roman"/>
          <w:sz w:val="24"/>
          <w:szCs w:val="24"/>
        </w:rPr>
        <w:t>Global Learning Access</w:t>
      </w:r>
      <w:r>
        <w:rPr>
          <w:rFonts w:ascii="Times New Roman" w:hAnsi="Times New Roman" w:cs="Times New Roman"/>
          <w:sz w:val="24"/>
          <w:szCs w:val="24"/>
        </w:rPr>
        <w:t xml:space="preserve">, </w:t>
      </w:r>
      <w:r w:rsidRPr="002177A5">
        <w:rPr>
          <w:rFonts w:ascii="Times New Roman" w:hAnsi="Times New Roman" w:cs="Times New Roman"/>
          <w:sz w:val="24"/>
          <w:szCs w:val="24"/>
        </w:rPr>
        <w:t>Learning Management Systems (LMS)</w:t>
      </w:r>
    </w:p>
    <w:p w14:paraId="7808AC90" w14:textId="77777777" w:rsidR="002177A5" w:rsidRDefault="002177A5" w:rsidP="002177A5">
      <w:pPr>
        <w:jc w:val="both"/>
        <w:rPr>
          <w:rFonts w:ascii="Times New Roman" w:hAnsi="Times New Roman" w:cs="Times New Roman"/>
          <w:sz w:val="24"/>
          <w:szCs w:val="24"/>
        </w:rPr>
      </w:pPr>
    </w:p>
    <w:p w14:paraId="35877A03"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1. Introduction</w:t>
      </w:r>
    </w:p>
    <w:p w14:paraId="2960A12E"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Digital education is no longer a futuristic concept but a present-day necessity. Traditional models of education have been challenged by the ubiquity of internet access, mobile technology, and artificial intelligence (AI). As educational institutions worldwide continue to adapt to these changes, it becomes essential to anticipate future developments and align strategies accordingly. This paper identifies key trends influencing digital education and offers actionable recommendations for policymakers, educators, and technology developers.</w:t>
      </w:r>
    </w:p>
    <w:p w14:paraId="61742081"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2. Emerging Trends in Digital Education</w:t>
      </w:r>
    </w:p>
    <w:p w14:paraId="3F0FE99A"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2.1 Artificial Intelligence and Adaptive Learning</w:t>
      </w:r>
    </w:p>
    <w:p w14:paraId="608192A2"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AI is revolutionizing digital education through personalization. Adaptive learning systems utilize data analytics and machine learning algorithms to tailor content delivery based on individual learner progress and preferences. Platforms like Squirrel AI in China and Content Technologies in the US are pioneering such efforts. The future will likely see a broader application of AI tutors, intelligent feedback systems, and predictive performance analysis tools.</w:t>
      </w:r>
    </w:p>
    <w:p w14:paraId="65E33AF3"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2.2 Immersive Technologies: AR, VR, and XR</w:t>
      </w:r>
    </w:p>
    <w:p w14:paraId="59595DE8"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Augmented Reality (AR), Virtual Reality (VR), and Extended Reality (XR) offer experiential learning by simulating real-life scenarios. These technologies enhance engagement and understanding, especially in fields such as medicine, engineering, and history. With hardware becoming more affordable, their integration into mainstream education is expected to accelerate.</w:t>
      </w:r>
    </w:p>
    <w:p w14:paraId="5474811F"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lastRenderedPageBreak/>
        <w:t>2.3 Microlearning and Modular Curriculum Design</w:t>
      </w:r>
    </w:p>
    <w:p w14:paraId="148A550F"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Modern learners prefer content that is concise, modular, and accessible on-demand. Microlearning, characterized by short, focused content units, aligns with this preference. Future curricula will likely be increasingly modular, enabling students to learn at their own pace and accumulate credentials over time—promoting lifelong learning.</w:t>
      </w:r>
    </w:p>
    <w:p w14:paraId="19EDEF47"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2.4 Blockchain for Credentialing</w:t>
      </w:r>
    </w:p>
    <w:p w14:paraId="58012D90" w14:textId="77777777" w:rsid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Blockchain technology holds promise for secure, verifiable digital credentials. Institutions are experimenting with blockchain to issue tamper-proof certificates and diplomas. This trend could decentralize and democratize credential verification, benefiting both students and employers.</w:t>
      </w:r>
    </w:p>
    <w:p w14:paraId="756CE087" w14:textId="74DB3675"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Modern learners prefer content that is concise, modular, and accessible on-demand. Microlearning, characterized by short, focused content units, aligns with this preference. Future curricula will likely be increasingly modular, enabling students to learn at their own pace and accumulate credentials over time—promoting lifelong learning.</w:t>
      </w:r>
    </w:p>
    <w:p w14:paraId="403DE50C"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2.5 Data-Driven Decision-Making</w:t>
      </w:r>
    </w:p>
    <w:p w14:paraId="2188E13E"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Learning analytics is becoming indispensable in tracking student performance, engagement, and retention. Predictive analytics can help educators intervene proactively, improving learning outcomes and reducing dropout rates. The ethical use of data will be a key area of focus in future digital strategies.</w:t>
      </w:r>
    </w:p>
    <w:p w14:paraId="1B35BFDF"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2.6 Inclusive and Equitable Access</w:t>
      </w:r>
    </w:p>
    <w:p w14:paraId="780E9843" w14:textId="77777777" w:rsid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Equity remains a significant concern in digital education. The digital divide, characterized by disparities in device ownership and internet access, must be addressed. Future strategies will likely emphasize inclusive infrastructure, content accessibility (e.g., screen readers, subtitles), and support for learners with disabilities.</w:t>
      </w:r>
    </w:p>
    <w:p w14:paraId="5C3AB7C3" w14:textId="2334BA55"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Digital education must strive for inclusivity. Future strategies should focus on reducing the digital divide by ensuring access to technology and resources for marginalized communities, including rural and low-income populations.</w:t>
      </w:r>
    </w:p>
    <w:p w14:paraId="499D0B8F"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3. Challenges in Digital Education</w:t>
      </w:r>
    </w:p>
    <w:p w14:paraId="28D14478" w14:textId="77777777" w:rsid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While digital education presents numerous advantages, it is not without its drawbacks. Issues such as screen fatigue, decreased social interaction, data privacy concerns, and varying digital literacy levels can undermine its effectiveness. Moreover, over-reliance on technology may marginalize the importance of human educators.</w:t>
      </w:r>
    </w:p>
    <w:p w14:paraId="055E83A8"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Despite the promising future, several challenges must be addressed:</w:t>
      </w:r>
    </w:p>
    <w:p w14:paraId="15ED769C" w14:textId="77777777" w:rsidR="002177A5" w:rsidRPr="002177A5" w:rsidRDefault="002177A5" w:rsidP="002177A5">
      <w:pPr>
        <w:numPr>
          <w:ilvl w:val="0"/>
          <w:numId w:val="1"/>
        </w:numPr>
        <w:jc w:val="both"/>
        <w:rPr>
          <w:rFonts w:ascii="Times New Roman" w:hAnsi="Times New Roman" w:cs="Times New Roman"/>
          <w:sz w:val="24"/>
          <w:szCs w:val="24"/>
        </w:rPr>
      </w:pPr>
      <w:r w:rsidRPr="002177A5">
        <w:rPr>
          <w:rFonts w:ascii="Times New Roman" w:hAnsi="Times New Roman" w:cs="Times New Roman"/>
          <w:b/>
          <w:bCs/>
          <w:sz w:val="24"/>
          <w:szCs w:val="24"/>
        </w:rPr>
        <w:t>Digital divide</w:t>
      </w:r>
      <w:r w:rsidRPr="002177A5">
        <w:rPr>
          <w:rFonts w:ascii="Times New Roman" w:hAnsi="Times New Roman" w:cs="Times New Roman"/>
          <w:sz w:val="24"/>
          <w:szCs w:val="24"/>
        </w:rPr>
        <w:t>: Unequal access to technology remains a significant barrier.</w:t>
      </w:r>
    </w:p>
    <w:p w14:paraId="51EC0973" w14:textId="77777777" w:rsidR="002177A5" w:rsidRPr="002177A5" w:rsidRDefault="002177A5" w:rsidP="002177A5">
      <w:pPr>
        <w:numPr>
          <w:ilvl w:val="0"/>
          <w:numId w:val="1"/>
        </w:numPr>
        <w:jc w:val="both"/>
        <w:rPr>
          <w:rFonts w:ascii="Times New Roman" w:hAnsi="Times New Roman" w:cs="Times New Roman"/>
          <w:sz w:val="24"/>
          <w:szCs w:val="24"/>
        </w:rPr>
      </w:pPr>
      <w:r w:rsidRPr="002177A5">
        <w:rPr>
          <w:rFonts w:ascii="Times New Roman" w:hAnsi="Times New Roman" w:cs="Times New Roman"/>
          <w:b/>
          <w:bCs/>
          <w:sz w:val="24"/>
          <w:szCs w:val="24"/>
        </w:rPr>
        <w:t>Privacy and data security</w:t>
      </w:r>
      <w:r w:rsidRPr="002177A5">
        <w:rPr>
          <w:rFonts w:ascii="Times New Roman" w:hAnsi="Times New Roman" w:cs="Times New Roman"/>
          <w:sz w:val="24"/>
          <w:szCs w:val="24"/>
        </w:rPr>
        <w:t>: With the use of AI and big data, protecting student data is critical.</w:t>
      </w:r>
    </w:p>
    <w:p w14:paraId="67336541" w14:textId="77777777" w:rsidR="002177A5" w:rsidRPr="002177A5" w:rsidRDefault="002177A5" w:rsidP="002177A5">
      <w:pPr>
        <w:numPr>
          <w:ilvl w:val="0"/>
          <w:numId w:val="1"/>
        </w:numPr>
        <w:jc w:val="both"/>
        <w:rPr>
          <w:rFonts w:ascii="Times New Roman" w:hAnsi="Times New Roman" w:cs="Times New Roman"/>
          <w:sz w:val="24"/>
          <w:szCs w:val="24"/>
        </w:rPr>
      </w:pPr>
      <w:r w:rsidRPr="002177A5">
        <w:rPr>
          <w:rFonts w:ascii="Times New Roman" w:hAnsi="Times New Roman" w:cs="Times New Roman"/>
          <w:b/>
          <w:bCs/>
          <w:sz w:val="24"/>
          <w:szCs w:val="24"/>
        </w:rPr>
        <w:t>Teacher training</w:t>
      </w:r>
      <w:r w:rsidRPr="002177A5">
        <w:rPr>
          <w:rFonts w:ascii="Times New Roman" w:hAnsi="Times New Roman" w:cs="Times New Roman"/>
          <w:sz w:val="24"/>
          <w:szCs w:val="24"/>
        </w:rPr>
        <w:t>: Many educators lack the technical skills needed to utilize digital tools effectively.</w:t>
      </w:r>
    </w:p>
    <w:p w14:paraId="7F3C690F" w14:textId="717574EC" w:rsidR="002177A5" w:rsidRDefault="002177A5" w:rsidP="002177A5">
      <w:pPr>
        <w:numPr>
          <w:ilvl w:val="0"/>
          <w:numId w:val="1"/>
        </w:numPr>
        <w:jc w:val="both"/>
        <w:rPr>
          <w:rFonts w:ascii="Times New Roman" w:hAnsi="Times New Roman" w:cs="Times New Roman"/>
          <w:sz w:val="24"/>
          <w:szCs w:val="24"/>
        </w:rPr>
      </w:pPr>
      <w:r w:rsidRPr="002177A5">
        <w:rPr>
          <w:rFonts w:ascii="Times New Roman" w:hAnsi="Times New Roman" w:cs="Times New Roman"/>
          <w:b/>
          <w:bCs/>
          <w:sz w:val="24"/>
          <w:szCs w:val="24"/>
        </w:rPr>
        <w:lastRenderedPageBreak/>
        <w:t>Infrastructure limitations</w:t>
      </w:r>
      <w:r w:rsidRPr="002177A5">
        <w:rPr>
          <w:rFonts w:ascii="Times New Roman" w:hAnsi="Times New Roman" w:cs="Times New Roman"/>
          <w:sz w:val="24"/>
          <w:szCs w:val="24"/>
        </w:rPr>
        <w:t>: Inadequate internet connectivity and outdated hardware limit the scope of digital learning.</w:t>
      </w:r>
    </w:p>
    <w:p w14:paraId="010AEA56" w14:textId="77777777" w:rsidR="002177A5" w:rsidRPr="002177A5" w:rsidRDefault="002177A5" w:rsidP="0049378D">
      <w:pPr>
        <w:jc w:val="both"/>
        <w:rPr>
          <w:rFonts w:ascii="Times New Roman" w:hAnsi="Times New Roman" w:cs="Times New Roman"/>
          <w:sz w:val="24"/>
          <w:szCs w:val="24"/>
        </w:rPr>
      </w:pPr>
    </w:p>
    <w:p w14:paraId="4B9770DD"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4. Strategic Recommendations</w:t>
      </w:r>
    </w:p>
    <w:p w14:paraId="0BD1B76A"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4.1 Integrate Pedagogy with Technology</w:t>
      </w:r>
    </w:p>
    <w:p w14:paraId="07760AEB"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Technological adoption should be rooted in sound pedagogical principles. Educators need to be trained not just in using digital tools, but in understanding how these tools support different learning styles and outcomes.</w:t>
      </w:r>
    </w:p>
    <w:p w14:paraId="568D8FB1"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4.2 Foster Digital Literacy for All Stakeholders</w:t>
      </w:r>
    </w:p>
    <w:p w14:paraId="0FCE6D98"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Digital literacy must be emphasized not only among students but also among teachers and administrators. Comprehensive training programs can ensure effective usage of platforms and tools.</w:t>
      </w:r>
    </w:p>
    <w:p w14:paraId="7D4F1018"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4.3 Develop Scalable and Sustainable Infrastructure</w:t>
      </w:r>
    </w:p>
    <w:p w14:paraId="5D296B8B"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Investments in robust IT infrastructure are critical. Public-private partnerships can help provide affordable connectivity, especially in rural and underdeveloped regions.</w:t>
      </w:r>
    </w:p>
    <w:p w14:paraId="190F9308"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4.4 Promote Collaboration and Interoperability</w:t>
      </w:r>
    </w:p>
    <w:p w14:paraId="05886417"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Future digital ecosystems should support interoperability between platforms to ensure seamless learning experiences. Collaboration between institutions, edtech firms, and governments is essential for setting standards and avoiding fragmentation.</w:t>
      </w:r>
    </w:p>
    <w:p w14:paraId="5C747316"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4.5 Prioritize Ethical Use of Technology</w:t>
      </w:r>
    </w:p>
    <w:p w14:paraId="7A6FFDB0"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Data privacy and security should be at the forefront of digital education strategies. Clear policies must govern data collection, storage, and usage, with transparency and student consent being central pillars.</w:t>
      </w:r>
    </w:p>
    <w:p w14:paraId="35643BF4"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4.6 Encourage Lifelong Learning</w:t>
      </w:r>
    </w:p>
    <w:p w14:paraId="615CD296"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Policies should incentivize continuous upskilling and re-skilling. Offering stackable credentials and flexible learning paths will help learners adapt to rapidly changing job markets.</w:t>
      </w:r>
    </w:p>
    <w:p w14:paraId="4107A141" w14:textId="77777777" w:rsidR="002177A5" w:rsidRPr="002177A5" w:rsidRDefault="002177A5" w:rsidP="002177A5">
      <w:pPr>
        <w:jc w:val="both"/>
        <w:rPr>
          <w:rFonts w:ascii="Times New Roman" w:hAnsi="Times New Roman" w:cs="Times New Roman"/>
          <w:b/>
          <w:bCs/>
          <w:sz w:val="24"/>
          <w:szCs w:val="24"/>
        </w:rPr>
      </w:pPr>
      <w:r w:rsidRPr="002177A5">
        <w:rPr>
          <w:rFonts w:ascii="Times New Roman" w:hAnsi="Times New Roman" w:cs="Times New Roman"/>
          <w:b/>
          <w:bCs/>
          <w:sz w:val="24"/>
          <w:szCs w:val="24"/>
        </w:rPr>
        <w:t>4.7 Blend Physical and Digital Learning</w:t>
      </w:r>
    </w:p>
    <w:p w14:paraId="5CC20F81" w14:textId="77777777" w:rsidR="002177A5" w:rsidRPr="002177A5" w:rsidRDefault="002177A5" w:rsidP="002177A5">
      <w:pPr>
        <w:jc w:val="both"/>
        <w:rPr>
          <w:rFonts w:ascii="Times New Roman" w:hAnsi="Times New Roman" w:cs="Times New Roman"/>
          <w:sz w:val="24"/>
          <w:szCs w:val="24"/>
        </w:rPr>
      </w:pPr>
      <w:r w:rsidRPr="002177A5">
        <w:rPr>
          <w:rFonts w:ascii="Times New Roman" w:hAnsi="Times New Roman" w:cs="Times New Roman"/>
          <w:sz w:val="24"/>
          <w:szCs w:val="24"/>
        </w:rPr>
        <w:t>Hybrid learning models that combine face-to-face interaction with digital flexibility can offer the best of both worlds. Institutions should focus on creating blended learning environments that maintain student engagement and foster collaboration.</w:t>
      </w:r>
    </w:p>
    <w:p w14:paraId="20FDCBFF" w14:textId="77777777" w:rsidR="0049378D" w:rsidRPr="002177A5" w:rsidRDefault="0049378D" w:rsidP="002177A5">
      <w:pPr>
        <w:jc w:val="both"/>
        <w:rPr>
          <w:rFonts w:ascii="Times New Roman" w:hAnsi="Times New Roman" w:cs="Times New Roman"/>
          <w:sz w:val="24"/>
          <w:szCs w:val="24"/>
        </w:rPr>
      </w:pPr>
    </w:p>
    <w:p w14:paraId="53600B60" w14:textId="6F2BFE4F" w:rsidR="002177A5" w:rsidRPr="002177A5" w:rsidRDefault="002177A5" w:rsidP="002177A5">
      <w:pPr>
        <w:rPr>
          <w:rFonts w:ascii="Times New Roman" w:hAnsi="Times New Roman" w:cs="Times New Roman"/>
          <w:b/>
          <w:bCs/>
          <w:sz w:val="24"/>
          <w:szCs w:val="24"/>
        </w:rPr>
      </w:pPr>
      <w:r>
        <w:rPr>
          <w:rFonts w:ascii="Times New Roman" w:hAnsi="Times New Roman" w:cs="Times New Roman"/>
          <w:b/>
          <w:bCs/>
          <w:sz w:val="24"/>
          <w:szCs w:val="24"/>
        </w:rPr>
        <w:t>5</w:t>
      </w:r>
      <w:r w:rsidRPr="002177A5">
        <w:rPr>
          <w:rFonts w:ascii="Times New Roman" w:hAnsi="Times New Roman" w:cs="Times New Roman"/>
          <w:b/>
          <w:bCs/>
          <w:sz w:val="24"/>
          <w:szCs w:val="24"/>
        </w:rPr>
        <w:t>. Case Studies</w:t>
      </w:r>
    </w:p>
    <w:p w14:paraId="26A150C5" w14:textId="64A88E1A" w:rsidR="002177A5" w:rsidRPr="002177A5" w:rsidRDefault="002177A5" w:rsidP="002177A5">
      <w:pPr>
        <w:rPr>
          <w:rFonts w:ascii="Times New Roman" w:hAnsi="Times New Roman" w:cs="Times New Roman"/>
          <w:b/>
          <w:bCs/>
          <w:sz w:val="24"/>
          <w:szCs w:val="24"/>
        </w:rPr>
      </w:pPr>
      <w:r>
        <w:rPr>
          <w:rFonts w:ascii="Times New Roman" w:hAnsi="Times New Roman" w:cs="Times New Roman"/>
          <w:b/>
          <w:bCs/>
          <w:sz w:val="24"/>
          <w:szCs w:val="24"/>
        </w:rPr>
        <w:t>5</w:t>
      </w:r>
      <w:r w:rsidRPr="002177A5">
        <w:rPr>
          <w:rFonts w:ascii="Times New Roman" w:hAnsi="Times New Roman" w:cs="Times New Roman"/>
          <w:b/>
          <w:bCs/>
          <w:sz w:val="24"/>
          <w:szCs w:val="24"/>
        </w:rPr>
        <w:t>.1 India’s DIKSHA Platform</w:t>
      </w:r>
    </w:p>
    <w:p w14:paraId="15A468D1" w14:textId="77777777" w:rsidR="002177A5" w:rsidRPr="002177A5" w:rsidRDefault="002177A5" w:rsidP="0049378D">
      <w:pPr>
        <w:jc w:val="both"/>
        <w:rPr>
          <w:rFonts w:ascii="Times New Roman" w:hAnsi="Times New Roman" w:cs="Times New Roman"/>
          <w:sz w:val="24"/>
          <w:szCs w:val="24"/>
        </w:rPr>
      </w:pPr>
      <w:r w:rsidRPr="002177A5">
        <w:rPr>
          <w:rFonts w:ascii="Times New Roman" w:hAnsi="Times New Roman" w:cs="Times New Roman"/>
          <w:sz w:val="24"/>
          <w:szCs w:val="24"/>
        </w:rPr>
        <w:t>The Digital Infrastructure for Knowledge Sharing (DIKSHA) platform is an example of large-scale, government-led digital education. It offers multilingual content aligned with the national curriculum and demonstrates scalability and accessibility.</w:t>
      </w:r>
    </w:p>
    <w:p w14:paraId="5F55C5D5" w14:textId="58137EEC" w:rsidR="002177A5" w:rsidRPr="002177A5" w:rsidRDefault="002177A5" w:rsidP="002177A5">
      <w:pPr>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2177A5">
        <w:rPr>
          <w:rFonts w:ascii="Times New Roman" w:hAnsi="Times New Roman" w:cs="Times New Roman"/>
          <w:b/>
          <w:bCs/>
          <w:sz w:val="24"/>
          <w:szCs w:val="24"/>
        </w:rPr>
        <w:t>.2 Estonia’s e-School System</w:t>
      </w:r>
    </w:p>
    <w:p w14:paraId="4B1E3947" w14:textId="4EB2C57D" w:rsidR="0049378D" w:rsidRDefault="002177A5" w:rsidP="0049378D">
      <w:pPr>
        <w:jc w:val="both"/>
        <w:rPr>
          <w:rFonts w:ascii="Times New Roman" w:hAnsi="Times New Roman" w:cs="Times New Roman"/>
          <w:sz w:val="24"/>
          <w:szCs w:val="24"/>
        </w:rPr>
      </w:pPr>
      <w:r w:rsidRPr="002177A5">
        <w:rPr>
          <w:rFonts w:ascii="Times New Roman" w:hAnsi="Times New Roman" w:cs="Times New Roman"/>
          <w:sz w:val="24"/>
          <w:szCs w:val="24"/>
        </w:rPr>
        <w:t>Estonia’s digital education model includes seamless integration between schools, students, and parents via online platforms. It has become a model for holistic digital learning ecosystems.</w:t>
      </w:r>
    </w:p>
    <w:p w14:paraId="4227D5B8" w14:textId="706E576B" w:rsid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The global landscape of education is undergoing a transformative shift driven by rapid technological advancements and evolving learner needs. The traditional, one-size-fits-all approach to education is being replaced by dynamic, technology-enhanced learning models that prioritize personalization, flexibility, and accessibility. This evolution, often termed "Education 4.0" or progressing toward "Education 5.0," integrates digital tools, data analytics, and immersive technologies to reimagine how teaching and learning occur.</w:t>
      </w:r>
    </w:p>
    <w:p w14:paraId="0DBAB4B2" w14:textId="77777777" w:rsidR="0049378D" w:rsidRPr="002177A5" w:rsidRDefault="0049378D" w:rsidP="0049378D">
      <w:pPr>
        <w:jc w:val="both"/>
        <w:rPr>
          <w:rFonts w:ascii="Times New Roman" w:hAnsi="Times New Roman" w:cs="Times New Roman"/>
          <w:sz w:val="24"/>
          <w:szCs w:val="24"/>
        </w:rPr>
      </w:pPr>
    </w:p>
    <w:p w14:paraId="18E02C76" w14:textId="77777777" w:rsidR="002177A5" w:rsidRPr="002177A5" w:rsidRDefault="002177A5" w:rsidP="002177A5">
      <w:pPr>
        <w:rPr>
          <w:rFonts w:ascii="Times New Roman" w:hAnsi="Times New Roman" w:cs="Times New Roman"/>
          <w:b/>
          <w:bCs/>
          <w:sz w:val="24"/>
          <w:szCs w:val="24"/>
        </w:rPr>
      </w:pPr>
      <w:r w:rsidRPr="002177A5">
        <w:rPr>
          <w:rFonts w:ascii="Times New Roman" w:hAnsi="Times New Roman" w:cs="Times New Roman"/>
          <w:b/>
          <w:bCs/>
          <w:sz w:val="24"/>
          <w:szCs w:val="24"/>
        </w:rPr>
        <w:t>7. Conclusion</w:t>
      </w:r>
    </w:p>
    <w:p w14:paraId="6B167C50" w14:textId="77777777" w:rsidR="002177A5" w:rsidRPr="002177A5" w:rsidRDefault="002177A5" w:rsidP="0049378D">
      <w:pPr>
        <w:jc w:val="both"/>
        <w:rPr>
          <w:rFonts w:ascii="Times New Roman" w:hAnsi="Times New Roman" w:cs="Times New Roman"/>
          <w:sz w:val="24"/>
          <w:szCs w:val="24"/>
        </w:rPr>
      </w:pPr>
      <w:r w:rsidRPr="002177A5">
        <w:rPr>
          <w:rFonts w:ascii="Times New Roman" w:hAnsi="Times New Roman" w:cs="Times New Roman"/>
          <w:sz w:val="24"/>
          <w:szCs w:val="24"/>
        </w:rPr>
        <w:t>The future of digital education holds transformative potential, driven by innovation and global collaboration. By identifying key trends and preparing for future needs through strategic planning, educational systems can become more resilient, inclusive, and effective. The integration of AI, immersive technologies, and personalized learning methods, supported by sound policies and infrastructure, will ensure that digital education is not only accessible but also enriching.</w:t>
      </w:r>
    </w:p>
    <w:p w14:paraId="6633B75D" w14:textId="56B6487C" w:rsidR="002177A5" w:rsidRDefault="002177A5" w:rsidP="0049378D">
      <w:pPr>
        <w:jc w:val="both"/>
        <w:rPr>
          <w:rFonts w:ascii="Times New Roman" w:hAnsi="Times New Roman" w:cs="Times New Roman"/>
          <w:sz w:val="24"/>
          <w:szCs w:val="24"/>
        </w:rPr>
      </w:pPr>
      <w:r w:rsidRPr="002177A5">
        <w:rPr>
          <w:rFonts w:ascii="Times New Roman" w:hAnsi="Times New Roman" w:cs="Times New Roman"/>
          <w:sz w:val="24"/>
          <w:szCs w:val="24"/>
        </w:rPr>
        <w:t>Digital education is set to become more intelligent, immersive, and inclusive. While the possibilities are immense, thoughtful planning and ethical considerations are crucial for successful implementation. The future of education will depend on our ability to harmonize technological innovation with human-centric pedagogy. By anticipating trends and preparing strategically, stakeholders can build resilient and equitable digital education systems that empower learners for the challenges of tomorrow.</w:t>
      </w:r>
    </w:p>
    <w:p w14:paraId="30C47249" w14:textId="77777777" w:rsidR="002177A5" w:rsidRDefault="002177A5" w:rsidP="002177A5">
      <w:pPr>
        <w:rPr>
          <w:rFonts w:ascii="Times New Roman" w:hAnsi="Times New Roman" w:cs="Times New Roman"/>
          <w:sz w:val="24"/>
          <w:szCs w:val="24"/>
        </w:rPr>
      </w:pPr>
    </w:p>
    <w:p w14:paraId="58C6DA40" w14:textId="3138D2EC" w:rsidR="002177A5" w:rsidRDefault="002177A5" w:rsidP="002177A5">
      <w:pPr>
        <w:rPr>
          <w:rFonts w:ascii="Times New Roman" w:hAnsi="Times New Roman" w:cs="Times New Roman"/>
          <w:b/>
          <w:bCs/>
          <w:sz w:val="28"/>
          <w:szCs w:val="28"/>
        </w:rPr>
      </w:pPr>
      <w:r w:rsidRPr="002177A5">
        <w:rPr>
          <w:rFonts w:ascii="Times New Roman" w:hAnsi="Times New Roman" w:cs="Times New Roman"/>
          <w:b/>
          <w:bCs/>
          <w:sz w:val="28"/>
          <w:szCs w:val="28"/>
        </w:rPr>
        <w:t>References</w:t>
      </w:r>
    </w:p>
    <w:p w14:paraId="6EF35C5A"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 OECD, "Shaping Digital Education: Enabling Factors for Quality, Equity and Efficiency," OECD Publishing, Paris, 2023. [Online]. Available: </w:t>
      </w:r>
      <w:hyperlink r:id="rId5" w:tgtFrame="_new" w:history="1">
        <w:r w:rsidRPr="0049378D">
          <w:rPr>
            <w:rStyle w:val="Hyperlink"/>
            <w:rFonts w:ascii="Times New Roman" w:hAnsi="Times New Roman" w:cs="Times New Roman"/>
            <w:sz w:val="24"/>
            <w:szCs w:val="24"/>
          </w:rPr>
          <w:t>https://doi.org/10.1787/bac4dc9f-en</w:t>
        </w:r>
      </w:hyperlink>
      <w:r w:rsidRPr="0049378D">
        <w:rPr>
          <w:rFonts w:ascii="Times New Roman" w:hAnsi="Times New Roman" w:cs="Times New Roman"/>
          <w:sz w:val="24"/>
          <w:szCs w:val="24"/>
        </w:rPr>
        <w:t>.</w:t>
      </w:r>
      <w:hyperlink r:id="rId6" w:tgtFrame="_blank" w:history="1">
        <w:r w:rsidRPr="0049378D">
          <w:rPr>
            <w:rStyle w:val="Hyperlink"/>
            <w:rFonts w:ascii="Times New Roman" w:hAnsi="Times New Roman" w:cs="Times New Roman"/>
            <w:sz w:val="24"/>
            <w:szCs w:val="24"/>
          </w:rPr>
          <w:t>OECD</w:t>
        </w:r>
      </w:hyperlink>
    </w:p>
    <w:p w14:paraId="092AEC6C"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[2] S. Ahmad, S. </w:t>
      </w:r>
      <w:proofErr w:type="spellStart"/>
      <w:r w:rsidRPr="0049378D">
        <w:rPr>
          <w:rFonts w:ascii="Times New Roman" w:hAnsi="Times New Roman" w:cs="Times New Roman"/>
          <w:sz w:val="24"/>
          <w:szCs w:val="24"/>
        </w:rPr>
        <w:t>Umirzakova</w:t>
      </w:r>
      <w:proofErr w:type="spellEnd"/>
      <w:r w:rsidRPr="0049378D">
        <w:rPr>
          <w:rFonts w:ascii="Times New Roman" w:hAnsi="Times New Roman" w:cs="Times New Roman"/>
          <w:sz w:val="24"/>
          <w:szCs w:val="24"/>
        </w:rPr>
        <w:t xml:space="preserve">, G. Mujtaba, M. S. Amin, and T. </w:t>
      </w:r>
      <w:proofErr w:type="spellStart"/>
      <w:r w:rsidRPr="0049378D">
        <w:rPr>
          <w:rFonts w:ascii="Times New Roman" w:hAnsi="Times New Roman" w:cs="Times New Roman"/>
          <w:sz w:val="24"/>
          <w:szCs w:val="24"/>
        </w:rPr>
        <w:t>Whangbo</w:t>
      </w:r>
      <w:proofErr w:type="spellEnd"/>
      <w:r w:rsidRPr="0049378D">
        <w:rPr>
          <w:rFonts w:ascii="Times New Roman" w:hAnsi="Times New Roman" w:cs="Times New Roman"/>
          <w:sz w:val="24"/>
          <w:szCs w:val="24"/>
        </w:rPr>
        <w:t xml:space="preserve">, "Education 5.0: Requirements, Enabling Technologies, and Future Directions," </w:t>
      </w:r>
      <w:proofErr w:type="spellStart"/>
      <w:r w:rsidRPr="0049378D">
        <w:rPr>
          <w:rFonts w:ascii="Times New Roman" w:hAnsi="Times New Roman" w:cs="Times New Roman"/>
          <w:sz w:val="24"/>
          <w:szCs w:val="24"/>
        </w:rPr>
        <w:t>arXiv</w:t>
      </w:r>
      <w:proofErr w:type="spellEnd"/>
      <w:r w:rsidRPr="0049378D">
        <w:rPr>
          <w:rFonts w:ascii="Times New Roman" w:hAnsi="Times New Roman" w:cs="Times New Roman"/>
          <w:sz w:val="24"/>
          <w:szCs w:val="24"/>
        </w:rPr>
        <w:t xml:space="preserve"> preprint arXiv:2307.15846, 2023. [Online]. Available: </w:t>
      </w:r>
      <w:hyperlink r:id="rId7" w:tgtFrame="_new" w:history="1">
        <w:r w:rsidRPr="0049378D">
          <w:rPr>
            <w:rStyle w:val="Hyperlink"/>
            <w:rFonts w:ascii="Times New Roman" w:hAnsi="Times New Roman" w:cs="Times New Roman"/>
            <w:sz w:val="24"/>
            <w:szCs w:val="24"/>
          </w:rPr>
          <w:t>https://arxiv.org/abs/2307.15846</w:t>
        </w:r>
      </w:hyperlink>
      <w:r w:rsidRPr="0049378D">
        <w:rPr>
          <w:rFonts w:ascii="Times New Roman" w:hAnsi="Times New Roman" w:cs="Times New Roman"/>
          <w:sz w:val="24"/>
          <w:szCs w:val="24"/>
        </w:rPr>
        <w:t>.</w:t>
      </w:r>
    </w:p>
    <w:p w14:paraId="4EBCAB4C"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[3] H. Lin, S. Wan, W. Gan, J. Chen, and H.-C. Chao, "Metaverse in Education: Vision, Opportunities, and Challenges," </w:t>
      </w:r>
      <w:proofErr w:type="spellStart"/>
      <w:r w:rsidRPr="0049378D">
        <w:rPr>
          <w:rFonts w:ascii="Times New Roman" w:hAnsi="Times New Roman" w:cs="Times New Roman"/>
          <w:sz w:val="24"/>
          <w:szCs w:val="24"/>
        </w:rPr>
        <w:t>arXiv</w:t>
      </w:r>
      <w:proofErr w:type="spellEnd"/>
      <w:r w:rsidRPr="0049378D">
        <w:rPr>
          <w:rFonts w:ascii="Times New Roman" w:hAnsi="Times New Roman" w:cs="Times New Roman"/>
          <w:sz w:val="24"/>
          <w:szCs w:val="24"/>
        </w:rPr>
        <w:t xml:space="preserve"> preprint arXiv:2211.14951, 2022. [Online]. Available: </w:t>
      </w:r>
      <w:hyperlink r:id="rId8" w:tgtFrame="_new" w:history="1">
        <w:r w:rsidRPr="0049378D">
          <w:rPr>
            <w:rStyle w:val="Hyperlink"/>
            <w:rFonts w:ascii="Times New Roman" w:hAnsi="Times New Roman" w:cs="Times New Roman"/>
            <w:sz w:val="24"/>
            <w:szCs w:val="24"/>
          </w:rPr>
          <w:t>https://arxiv.org/abs/2211.14951</w:t>
        </w:r>
      </w:hyperlink>
      <w:r w:rsidRPr="0049378D">
        <w:rPr>
          <w:rFonts w:ascii="Times New Roman" w:hAnsi="Times New Roman" w:cs="Times New Roman"/>
          <w:sz w:val="24"/>
          <w:szCs w:val="24"/>
        </w:rPr>
        <w:t>.</w:t>
      </w:r>
    </w:p>
    <w:p w14:paraId="37046810"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[4] D. A. </w:t>
      </w:r>
      <w:proofErr w:type="spellStart"/>
      <w:r w:rsidRPr="0049378D">
        <w:rPr>
          <w:rFonts w:ascii="Times New Roman" w:hAnsi="Times New Roman" w:cs="Times New Roman"/>
          <w:sz w:val="24"/>
          <w:szCs w:val="24"/>
        </w:rPr>
        <w:t>Petrusevich</w:t>
      </w:r>
      <w:proofErr w:type="spellEnd"/>
      <w:r w:rsidRPr="0049378D">
        <w:rPr>
          <w:rFonts w:ascii="Times New Roman" w:hAnsi="Times New Roman" w:cs="Times New Roman"/>
          <w:sz w:val="24"/>
          <w:szCs w:val="24"/>
        </w:rPr>
        <w:t xml:space="preserve">, "Modern Trends in the Digitalization of Education," </w:t>
      </w:r>
      <w:r w:rsidRPr="0049378D">
        <w:rPr>
          <w:rFonts w:ascii="Times New Roman" w:hAnsi="Times New Roman" w:cs="Times New Roman"/>
          <w:i/>
          <w:iCs/>
          <w:sz w:val="24"/>
          <w:szCs w:val="24"/>
        </w:rPr>
        <w:t>Journal of Physics: Conference Series</w:t>
      </w:r>
      <w:r w:rsidRPr="0049378D">
        <w:rPr>
          <w:rFonts w:ascii="Times New Roman" w:hAnsi="Times New Roman" w:cs="Times New Roman"/>
          <w:sz w:val="24"/>
          <w:szCs w:val="24"/>
        </w:rPr>
        <w:t xml:space="preserve">, vol. 1691, no. 1, p. 012223, 2020. [Online]. Available: </w:t>
      </w:r>
      <w:hyperlink r:id="rId9" w:tgtFrame="_new" w:history="1">
        <w:r w:rsidRPr="0049378D">
          <w:rPr>
            <w:rStyle w:val="Hyperlink"/>
            <w:rFonts w:ascii="Times New Roman" w:hAnsi="Times New Roman" w:cs="Times New Roman"/>
            <w:sz w:val="24"/>
            <w:szCs w:val="24"/>
          </w:rPr>
          <w:t>https://doi.org/10.1088/1742-6596/1691/1/012223</w:t>
        </w:r>
      </w:hyperlink>
      <w:r w:rsidRPr="0049378D">
        <w:rPr>
          <w:rFonts w:ascii="Times New Roman" w:hAnsi="Times New Roman" w:cs="Times New Roman"/>
          <w:sz w:val="24"/>
          <w:szCs w:val="24"/>
        </w:rPr>
        <w:t>.</w:t>
      </w:r>
      <w:hyperlink r:id="rId10" w:tgtFrame="_blank" w:history="1">
        <w:r w:rsidRPr="0049378D">
          <w:rPr>
            <w:rStyle w:val="Hyperlink"/>
            <w:rFonts w:ascii="Times New Roman" w:hAnsi="Times New Roman" w:cs="Times New Roman"/>
            <w:sz w:val="24"/>
            <w:szCs w:val="24"/>
          </w:rPr>
          <w:t>IOPscience</w:t>
        </w:r>
      </w:hyperlink>
    </w:p>
    <w:p w14:paraId="3F190567"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lastRenderedPageBreak/>
        <w:t xml:space="preserve">[5] OECD, "OECD Digital Education Outlook 2021: Pushing the Frontiers with Artificial Intelligence, Blockchain and Robots," OECD Publishing, Paris, 2021. [Online]. Available: </w:t>
      </w:r>
      <w:hyperlink r:id="rId11" w:tgtFrame="_new" w:history="1">
        <w:r w:rsidRPr="0049378D">
          <w:rPr>
            <w:rStyle w:val="Hyperlink"/>
            <w:rFonts w:ascii="Times New Roman" w:hAnsi="Times New Roman" w:cs="Times New Roman"/>
            <w:sz w:val="24"/>
            <w:szCs w:val="24"/>
          </w:rPr>
          <w:t>https://doi.org/10.1787/589b283f-en</w:t>
        </w:r>
      </w:hyperlink>
      <w:r w:rsidRPr="0049378D">
        <w:rPr>
          <w:rFonts w:ascii="Times New Roman" w:hAnsi="Times New Roman" w:cs="Times New Roman"/>
          <w:sz w:val="24"/>
          <w:szCs w:val="24"/>
        </w:rPr>
        <w:t>.</w:t>
      </w:r>
      <w:hyperlink r:id="rId12" w:tgtFrame="_blank" w:history="1">
        <w:r w:rsidRPr="0049378D">
          <w:rPr>
            <w:rStyle w:val="Hyperlink"/>
            <w:rFonts w:ascii="Times New Roman" w:hAnsi="Times New Roman" w:cs="Times New Roman"/>
            <w:sz w:val="24"/>
            <w:szCs w:val="24"/>
          </w:rPr>
          <w:t>OECD</w:t>
        </w:r>
      </w:hyperlink>
    </w:p>
    <w:p w14:paraId="3DF12738"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[6] S. K. </w:t>
      </w:r>
      <w:proofErr w:type="spellStart"/>
      <w:r w:rsidRPr="0049378D">
        <w:rPr>
          <w:rFonts w:ascii="Times New Roman" w:hAnsi="Times New Roman" w:cs="Times New Roman"/>
          <w:sz w:val="24"/>
          <w:szCs w:val="24"/>
        </w:rPr>
        <w:t>Jagatheesaperumal</w:t>
      </w:r>
      <w:proofErr w:type="spellEnd"/>
      <w:r w:rsidRPr="0049378D">
        <w:rPr>
          <w:rFonts w:ascii="Times New Roman" w:hAnsi="Times New Roman" w:cs="Times New Roman"/>
          <w:sz w:val="24"/>
          <w:szCs w:val="24"/>
        </w:rPr>
        <w:t xml:space="preserve">, K. Ahmad, A. Al-Fuqaha, and J. Qadir, "Advancing Education Through Extended Reality and Internet of Everything Enabled Metaverses: Applications, Challenges, and Open Issues," </w:t>
      </w:r>
      <w:proofErr w:type="spellStart"/>
      <w:r w:rsidRPr="0049378D">
        <w:rPr>
          <w:rFonts w:ascii="Times New Roman" w:hAnsi="Times New Roman" w:cs="Times New Roman"/>
          <w:sz w:val="24"/>
          <w:szCs w:val="24"/>
        </w:rPr>
        <w:t>arXiv</w:t>
      </w:r>
      <w:proofErr w:type="spellEnd"/>
      <w:r w:rsidRPr="0049378D">
        <w:rPr>
          <w:rFonts w:ascii="Times New Roman" w:hAnsi="Times New Roman" w:cs="Times New Roman"/>
          <w:sz w:val="24"/>
          <w:szCs w:val="24"/>
        </w:rPr>
        <w:t xml:space="preserve"> preprint arXiv:2207.01512, 2022. [Online]. Available: </w:t>
      </w:r>
      <w:hyperlink r:id="rId13" w:tgtFrame="_new" w:history="1">
        <w:r w:rsidRPr="0049378D">
          <w:rPr>
            <w:rStyle w:val="Hyperlink"/>
            <w:rFonts w:ascii="Times New Roman" w:hAnsi="Times New Roman" w:cs="Times New Roman"/>
            <w:sz w:val="24"/>
            <w:szCs w:val="24"/>
          </w:rPr>
          <w:t>https://arxiv.org/abs/2207.01512</w:t>
        </w:r>
      </w:hyperlink>
      <w:r w:rsidRPr="0049378D">
        <w:rPr>
          <w:rFonts w:ascii="Times New Roman" w:hAnsi="Times New Roman" w:cs="Times New Roman"/>
          <w:sz w:val="24"/>
          <w:szCs w:val="24"/>
        </w:rPr>
        <w:t>.</w:t>
      </w:r>
    </w:p>
    <w:p w14:paraId="677A7146"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[7] M. Marienko, Y. Nosenko, and M. </w:t>
      </w:r>
      <w:proofErr w:type="spellStart"/>
      <w:r w:rsidRPr="0049378D">
        <w:rPr>
          <w:rFonts w:ascii="Times New Roman" w:hAnsi="Times New Roman" w:cs="Times New Roman"/>
          <w:sz w:val="24"/>
          <w:szCs w:val="24"/>
        </w:rPr>
        <w:t>Shyshkina</w:t>
      </w:r>
      <w:proofErr w:type="spellEnd"/>
      <w:r w:rsidRPr="0049378D">
        <w:rPr>
          <w:rFonts w:ascii="Times New Roman" w:hAnsi="Times New Roman" w:cs="Times New Roman"/>
          <w:sz w:val="24"/>
          <w:szCs w:val="24"/>
        </w:rPr>
        <w:t xml:space="preserve">, "Personalization of Learning Using Adaptive Technologies and Augmented Reality," </w:t>
      </w:r>
      <w:proofErr w:type="spellStart"/>
      <w:r w:rsidRPr="0049378D">
        <w:rPr>
          <w:rFonts w:ascii="Times New Roman" w:hAnsi="Times New Roman" w:cs="Times New Roman"/>
          <w:sz w:val="24"/>
          <w:szCs w:val="24"/>
        </w:rPr>
        <w:t>arXiv</w:t>
      </w:r>
      <w:proofErr w:type="spellEnd"/>
      <w:r w:rsidRPr="0049378D">
        <w:rPr>
          <w:rFonts w:ascii="Times New Roman" w:hAnsi="Times New Roman" w:cs="Times New Roman"/>
          <w:sz w:val="24"/>
          <w:szCs w:val="24"/>
        </w:rPr>
        <w:t xml:space="preserve"> preprint arXiv:2011.05802, 2020. [Online]. Available: </w:t>
      </w:r>
      <w:hyperlink r:id="rId14" w:tgtFrame="_new" w:history="1">
        <w:r w:rsidRPr="0049378D">
          <w:rPr>
            <w:rStyle w:val="Hyperlink"/>
            <w:rFonts w:ascii="Times New Roman" w:hAnsi="Times New Roman" w:cs="Times New Roman"/>
            <w:sz w:val="24"/>
            <w:szCs w:val="24"/>
          </w:rPr>
          <w:t>https://arxiv.org/abs/2011.05802</w:t>
        </w:r>
      </w:hyperlink>
      <w:r w:rsidRPr="0049378D">
        <w:rPr>
          <w:rFonts w:ascii="Times New Roman" w:hAnsi="Times New Roman" w:cs="Times New Roman"/>
          <w:sz w:val="24"/>
          <w:szCs w:val="24"/>
        </w:rPr>
        <w:t>.</w:t>
      </w:r>
    </w:p>
    <w:p w14:paraId="5F5873C7"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[8] K. R. Tiwari and S. </w:t>
      </w:r>
      <w:proofErr w:type="spellStart"/>
      <w:r w:rsidRPr="0049378D">
        <w:rPr>
          <w:rFonts w:ascii="Times New Roman" w:hAnsi="Times New Roman" w:cs="Times New Roman"/>
          <w:sz w:val="24"/>
          <w:szCs w:val="24"/>
        </w:rPr>
        <w:t>Magre</w:t>
      </w:r>
      <w:proofErr w:type="spellEnd"/>
      <w:r w:rsidRPr="0049378D">
        <w:rPr>
          <w:rFonts w:ascii="Times New Roman" w:hAnsi="Times New Roman" w:cs="Times New Roman"/>
          <w:sz w:val="24"/>
          <w:szCs w:val="24"/>
        </w:rPr>
        <w:t xml:space="preserve">, "Trends and Gaps in Digital Competency Training for Teachers: A Systematic Review of Existing Literature," </w:t>
      </w:r>
      <w:proofErr w:type="gramStart"/>
      <w:r w:rsidRPr="0049378D">
        <w:rPr>
          <w:rFonts w:ascii="Times New Roman" w:hAnsi="Times New Roman" w:cs="Times New Roman"/>
          <w:i/>
          <w:iCs/>
          <w:sz w:val="24"/>
          <w:szCs w:val="24"/>
        </w:rPr>
        <w:t>South Eastern</w:t>
      </w:r>
      <w:proofErr w:type="gramEnd"/>
      <w:r w:rsidRPr="0049378D">
        <w:rPr>
          <w:rFonts w:ascii="Times New Roman" w:hAnsi="Times New Roman" w:cs="Times New Roman"/>
          <w:i/>
          <w:iCs/>
          <w:sz w:val="24"/>
          <w:szCs w:val="24"/>
        </w:rPr>
        <w:t xml:space="preserve"> European Journal of Public Health</w:t>
      </w:r>
      <w:r w:rsidRPr="0049378D">
        <w:rPr>
          <w:rFonts w:ascii="Times New Roman" w:hAnsi="Times New Roman" w:cs="Times New Roman"/>
          <w:sz w:val="24"/>
          <w:szCs w:val="24"/>
        </w:rPr>
        <w:t xml:space="preserve">, vol. XXVI S2, pp. 1617–1622, 2025. [Online]. Available: </w:t>
      </w:r>
      <w:hyperlink r:id="rId15" w:tgtFrame="_new" w:history="1">
        <w:r w:rsidRPr="0049378D">
          <w:rPr>
            <w:rStyle w:val="Hyperlink"/>
            <w:rFonts w:ascii="Times New Roman" w:hAnsi="Times New Roman" w:cs="Times New Roman"/>
            <w:sz w:val="24"/>
            <w:szCs w:val="24"/>
          </w:rPr>
          <w:t>https://doi.org/10.70135/seejph.vi.5144</w:t>
        </w:r>
      </w:hyperlink>
      <w:r w:rsidRPr="0049378D">
        <w:rPr>
          <w:rFonts w:ascii="Times New Roman" w:hAnsi="Times New Roman" w:cs="Times New Roman"/>
          <w:sz w:val="24"/>
          <w:szCs w:val="24"/>
        </w:rPr>
        <w:t>.</w:t>
      </w:r>
      <w:hyperlink r:id="rId16" w:tgtFrame="_blank" w:history="1">
        <w:r w:rsidRPr="0049378D">
          <w:rPr>
            <w:rStyle w:val="Hyperlink"/>
            <w:rFonts w:ascii="Times New Roman" w:hAnsi="Times New Roman" w:cs="Times New Roman"/>
            <w:sz w:val="24"/>
            <w:szCs w:val="24"/>
          </w:rPr>
          <w:t>Seejph</w:t>
        </w:r>
      </w:hyperlink>
    </w:p>
    <w:p w14:paraId="5F5E81F7"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[9] C. C. Thelma, Z. H. Sain, D. L. </w:t>
      </w:r>
      <w:proofErr w:type="spellStart"/>
      <w:r w:rsidRPr="0049378D">
        <w:rPr>
          <w:rFonts w:ascii="Times New Roman" w:hAnsi="Times New Roman" w:cs="Times New Roman"/>
          <w:sz w:val="24"/>
          <w:szCs w:val="24"/>
        </w:rPr>
        <w:t>Mpolomoka</w:t>
      </w:r>
      <w:proofErr w:type="spellEnd"/>
      <w:r w:rsidRPr="0049378D">
        <w:rPr>
          <w:rFonts w:ascii="Times New Roman" w:hAnsi="Times New Roman" w:cs="Times New Roman"/>
          <w:sz w:val="24"/>
          <w:szCs w:val="24"/>
        </w:rPr>
        <w:t xml:space="preserve">, W. M. Akpan, and M. Davy, "Curriculum Design for the Digital Age: Strategies for Effective Technology Integration in Higher Education," </w:t>
      </w:r>
      <w:r w:rsidRPr="0049378D">
        <w:rPr>
          <w:rFonts w:ascii="Times New Roman" w:hAnsi="Times New Roman" w:cs="Times New Roman"/>
          <w:i/>
          <w:iCs/>
          <w:sz w:val="24"/>
          <w:szCs w:val="24"/>
        </w:rPr>
        <w:t>International Journal of Research</w:t>
      </w:r>
      <w:r w:rsidRPr="0049378D">
        <w:rPr>
          <w:rFonts w:ascii="Times New Roman" w:hAnsi="Times New Roman" w:cs="Times New Roman"/>
          <w:sz w:val="24"/>
          <w:szCs w:val="24"/>
        </w:rPr>
        <w:t xml:space="preserve">, vol. 12, no. 1, pp. 1–10, 2023. [Online]. Available: </w:t>
      </w:r>
      <w:hyperlink r:id="rId17" w:tgtFrame="_new" w:history="1">
        <w:r w:rsidRPr="0049378D">
          <w:rPr>
            <w:rStyle w:val="Hyperlink"/>
            <w:rFonts w:ascii="Times New Roman" w:hAnsi="Times New Roman" w:cs="Times New Roman"/>
            <w:sz w:val="24"/>
            <w:szCs w:val="24"/>
          </w:rPr>
          <w:t>https://www.ijrjournal.com/index.php/ijr/article/view/1438</w:t>
        </w:r>
      </w:hyperlink>
      <w:r w:rsidRPr="0049378D">
        <w:rPr>
          <w:rFonts w:ascii="Times New Roman" w:hAnsi="Times New Roman" w:cs="Times New Roman"/>
          <w:sz w:val="24"/>
          <w:szCs w:val="24"/>
        </w:rPr>
        <w:t>.</w:t>
      </w:r>
    </w:p>
    <w:p w14:paraId="47ACD76B"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[10] J. Baxter, "Pandemic, a Catalyst for Change: Strategic Planning for Digital Education in English Secondary Schools, Before, During and Post Covid," </w:t>
      </w:r>
      <w:r w:rsidRPr="0049378D">
        <w:rPr>
          <w:rFonts w:ascii="Times New Roman" w:hAnsi="Times New Roman" w:cs="Times New Roman"/>
          <w:i/>
          <w:iCs/>
          <w:sz w:val="24"/>
          <w:szCs w:val="24"/>
        </w:rPr>
        <w:t>British Educational Research Journal</w:t>
      </w:r>
      <w:r w:rsidRPr="0049378D">
        <w:rPr>
          <w:rFonts w:ascii="Times New Roman" w:hAnsi="Times New Roman" w:cs="Times New Roman"/>
          <w:sz w:val="24"/>
          <w:szCs w:val="24"/>
        </w:rPr>
        <w:t xml:space="preserve">, vol. 49, no. 1, pp. 1–20, 2023. [Online]. Available: </w:t>
      </w:r>
      <w:hyperlink r:id="rId18" w:tgtFrame="_new" w:history="1">
        <w:r w:rsidRPr="0049378D">
          <w:rPr>
            <w:rStyle w:val="Hyperlink"/>
            <w:rFonts w:ascii="Times New Roman" w:hAnsi="Times New Roman" w:cs="Times New Roman"/>
            <w:sz w:val="24"/>
            <w:szCs w:val="24"/>
          </w:rPr>
          <w:t>https://doi.org/10.1002/berj.3845</w:t>
        </w:r>
      </w:hyperlink>
      <w:r w:rsidRPr="0049378D">
        <w:rPr>
          <w:rFonts w:ascii="Times New Roman" w:hAnsi="Times New Roman" w:cs="Times New Roman"/>
          <w:sz w:val="24"/>
          <w:szCs w:val="24"/>
        </w:rPr>
        <w:t>.</w:t>
      </w:r>
    </w:p>
    <w:p w14:paraId="4CD0F2EC"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[11] Y. Zhang et al., "Research Status, Hotspots, and Evolutionary Trends of Global Digital Education via Knowledge Graph Analysis," </w:t>
      </w:r>
      <w:r w:rsidRPr="0049378D">
        <w:rPr>
          <w:rFonts w:ascii="Times New Roman" w:hAnsi="Times New Roman" w:cs="Times New Roman"/>
          <w:i/>
          <w:iCs/>
          <w:sz w:val="24"/>
          <w:szCs w:val="24"/>
        </w:rPr>
        <w:t>Sustainability</w:t>
      </w:r>
      <w:r w:rsidRPr="0049378D">
        <w:rPr>
          <w:rFonts w:ascii="Times New Roman" w:hAnsi="Times New Roman" w:cs="Times New Roman"/>
          <w:sz w:val="24"/>
          <w:szCs w:val="24"/>
        </w:rPr>
        <w:t xml:space="preserve">, vol. 14, no. 22, p. 15157, 2022. [Online]. Available: </w:t>
      </w:r>
      <w:hyperlink r:id="rId19" w:tgtFrame="_new" w:history="1">
        <w:r w:rsidRPr="0049378D">
          <w:rPr>
            <w:rStyle w:val="Hyperlink"/>
            <w:rFonts w:ascii="Times New Roman" w:hAnsi="Times New Roman" w:cs="Times New Roman"/>
            <w:sz w:val="24"/>
            <w:szCs w:val="24"/>
          </w:rPr>
          <w:t>https://doi.org/10.3390/su142215157</w:t>
        </w:r>
      </w:hyperlink>
      <w:r w:rsidRPr="0049378D">
        <w:rPr>
          <w:rFonts w:ascii="Times New Roman" w:hAnsi="Times New Roman" w:cs="Times New Roman"/>
          <w:sz w:val="24"/>
          <w:szCs w:val="24"/>
        </w:rPr>
        <w:t>.</w:t>
      </w:r>
    </w:p>
    <w:p w14:paraId="0704136A"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[12] C. Suárez-Guerrero et al., "Educational Transformation Through Emerging Technologies: Critical Review of Scientific Impact on Learning," </w:t>
      </w:r>
      <w:r w:rsidRPr="0049378D">
        <w:rPr>
          <w:rFonts w:ascii="Times New Roman" w:hAnsi="Times New Roman" w:cs="Times New Roman"/>
          <w:i/>
          <w:iCs/>
          <w:sz w:val="24"/>
          <w:szCs w:val="24"/>
        </w:rPr>
        <w:t>Education Sciences</w:t>
      </w:r>
      <w:r w:rsidRPr="0049378D">
        <w:rPr>
          <w:rFonts w:ascii="Times New Roman" w:hAnsi="Times New Roman" w:cs="Times New Roman"/>
          <w:sz w:val="24"/>
          <w:szCs w:val="24"/>
        </w:rPr>
        <w:t xml:space="preserve">, vol. 15, no. 3, p. 368, 2023. [Online]. Available: </w:t>
      </w:r>
      <w:hyperlink r:id="rId20" w:tgtFrame="_new" w:history="1">
        <w:r w:rsidRPr="0049378D">
          <w:rPr>
            <w:rStyle w:val="Hyperlink"/>
            <w:rFonts w:ascii="Times New Roman" w:hAnsi="Times New Roman" w:cs="Times New Roman"/>
            <w:sz w:val="24"/>
            <w:szCs w:val="24"/>
          </w:rPr>
          <w:t>https://doi.org/10.3390/educsci15030368</w:t>
        </w:r>
      </w:hyperlink>
      <w:r w:rsidRPr="0049378D">
        <w:rPr>
          <w:rFonts w:ascii="Times New Roman" w:hAnsi="Times New Roman" w:cs="Times New Roman"/>
          <w:sz w:val="24"/>
          <w:szCs w:val="24"/>
        </w:rPr>
        <w:t>.</w:t>
      </w:r>
    </w:p>
    <w:p w14:paraId="42698E84"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[13] C. Lindín, A. Engel, M. Gràcia, P. Rivera-Vargas, and M. J. Rubio, "Literature Review on Emerging Educational Practices Mediated by Digital Technologies in Higher Education, Based on Academic Papers," </w:t>
      </w:r>
      <w:r w:rsidRPr="0049378D">
        <w:rPr>
          <w:rFonts w:ascii="Times New Roman" w:hAnsi="Times New Roman" w:cs="Times New Roman"/>
          <w:i/>
          <w:iCs/>
          <w:sz w:val="24"/>
          <w:szCs w:val="24"/>
        </w:rPr>
        <w:t>SAGE Open</w:t>
      </w:r>
      <w:r w:rsidRPr="0049378D">
        <w:rPr>
          <w:rFonts w:ascii="Times New Roman" w:hAnsi="Times New Roman" w:cs="Times New Roman"/>
          <w:sz w:val="24"/>
          <w:szCs w:val="24"/>
        </w:rPr>
        <w:t xml:space="preserve">, vol. 13, no. 1, p. 21582440231204677, 2023. [Online]. Available: </w:t>
      </w:r>
      <w:hyperlink r:id="rId21" w:tgtFrame="_new" w:history="1">
        <w:r w:rsidRPr="0049378D">
          <w:rPr>
            <w:rStyle w:val="Hyperlink"/>
            <w:rFonts w:ascii="Times New Roman" w:hAnsi="Times New Roman" w:cs="Times New Roman"/>
            <w:sz w:val="24"/>
            <w:szCs w:val="24"/>
          </w:rPr>
          <w:t>https://doi.org/10.1177/21582440231204677</w:t>
        </w:r>
      </w:hyperlink>
      <w:r w:rsidRPr="0049378D">
        <w:rPr>
          <w:rFonts w:ascii="Times New Roman" w:hAnsi="Times New Roman" w:cs="Times New Roman"/>
          <w:sz w:val="24"/>
          <w:szCs w:val="24"/>
        </w:rPr>
        <w:t>.</w:t>
      </w:r>
      <w:hyperlink r:id="rId22" w:tgtFrame="_blank" w:history="1">
        <w:r w:rsidRPr="0049378D">
          <w:rPr>
            <w:rStyle w:val="Hyperlink"/>
            <w:rFonts w:ascii="Times New Roman" w:hAnsi="Times New Roman" w:cs="Times New Roman"/>
            <w:sz w:val="24"/>
            <w:szCs w:val="24"/>
          </w:rPr>
          <w:t>SAGE Journals</w:t>
        </w:r>
      </w:hyperlink>
    </w:p>
    <w:p w14:paraId="668D42F4"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[14] D. Goyal, "The Future of Education: Trends and Innovations in Teaching and Learning," </w:t>
      </w:r>
      <w:r w:rsidRPr="0049378D">
        <w:rPr>
          <w:rFonts w:ascii="Times New Roman" w:hAnsi="Times New Roman" w:cs="Times New Roman"/>
          <w:i/>
          <w:iCs/>
          <w:sz w:val="24"/>
          <w:szCs w:val="24"/>
        </w:rPr>
        <w:t>Global International Research Thoughts</w:t>
      </w:r>
      <w:r w:rsidRPr="0049378D">
        <w:rPr>
          <w:rFonts w:ascii="Times New Roman" w:hAnsi="Times New Roman" w:cs="Times New Roman"/>
          <w:sz w:val="24"/>
          <w:szCs w:val="24"/>
        </w:rPr>
        <w:t xml:space="preserve">, vol. 12, no. 1, pp. 1–10, 2023. [Online]. Available: </w:t>
      </w:r>
      <w:hyperlink r:id="rId23" w:tgtFrame="_new" w:history="1">
        <w:r w:rsidRPr="0049378D">
          <w:rPr>
            <w:rStyle w:val="Hyperlink"/>
            <w:rFonts w:ascii="Times New Roman" w:hAnsi="Times New Roman" w:cs="Times New Roman"/>
            <w:sz w:val="24"/>
            <w:szCs w:val="24"/>
          </w:rPr>
          <w:t>https://doi.org/10.36676/girt.v12.i1.110</w:t>
        </w:r>
      </w:hyperlink>
      <w:r w:rsidRPr="0049378D">
        <w:rPr>
          <w:rFonts w:ascii="Times New Roman" w:hAnsi="Times New Roman" w:cs="Times New Roman"/>
          <w:sz w:val="24"/>
          <w:szCs w:val="24"/>
        </w:rPr>
        <w:t>.</w:t>
      </w:r>
      <w:hyperlink r:id="rId24" w:tgtFrame="_blank" w:history="1">
        <w:r w:rsidRPr="0049378D">
          <w:rPr>
            <w:rStyle w:val="Hyperlink"/>
            <w:rFonts w:ascii="Times New Roman" w:hAnsi="Times New Roman" w:cs="Times New Roman"/>
            <w:sz w:val="24"/>
            <w:szCs w:val="24"/>
          </w:rPr>
          <w:t>girt.shodhsagar.com</w:t>
        </w:r>
      </w:hyperlink>
    </w:p>
    <w:p w14:paraId="544E8526"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[15] M. L. Owoc, A. Sawicka, and P. </w:t>
      </w:r>
      <w:proofErr w:type="spellStart"/>
      <w:r w:rsidRPr="0049378D">
        <w:rPr>
          <w:rFonts w:ascii="Times New Roman" w:hAnsi="Times New Roman" w:cs="Times New Roman"/>
          <w:sz w:val="24"/>
          <w:szCs w:val="24"/>
        </w:rPr>
        <w:t>Weichbroth</w:t>
      </w:r>
      <w:proofErr w:type="spellEnd"/>
      <w:r w:rsidRPr="0049378D">
        <w:rPr>
          <w:rFonts w:ascii="Times New Roman" w:hAnsi="Times New Roman" w:cs="Times New Roman"/>
          <w:sz w:val="24"/>
          <w:szCs w:val="24"/>
        </w:rPr>
        <w:t xml:space="preserve">, "Artificial Intelligence Technologies in Education: Benefits, Challenges and Strategies of Implementation," </w:t>
      </w:r>
      <w:proofErr w:type="spellStart"/>
      <w:r w:rsidRPr="0049378D">
        <w:rPr>
          <w:rFonts w:ascii="Times New Roman" w:hAnsi="Times New Roman" w:cs="Times New Roman"/>
          <w:sz w:val="24"/>
          <w:szCs w:val="24"/>
        </w:rPr>
        <w:t>arXiv</w:t>
      </w:r>
      <w:proofErr w:type="spellEnd"/>
      <w:r w:rsidRPr="0049378D">
        <w:rPr>
          <w:rFonts w:ascii="Times New Roman" w:hAnsi="Times New Roman" w:cs="Times New Roman"/>
          <w:sz w:val="24"/>
          <w:szCs w:val="24"/>
        </w:rPr>
        <w:t xml:space="preserve"> preprint arXiv:2102.09365, 2021. [Online]. Available: </w:t>
      </w:r>
      <w:hyperlink r:id="rId25" w:tgtFrame="_new" w:history="1">
        <w:r w:rsidRPr="0049378D">
          <w:rPr>
            <w:rStyle w:val="Hyperlink"/>
            <w:rFonts w:ascii="Times New Roman" w:hAnsi="Times New Roman" w:cs="Times New Roman"/>
            <w:sz w:val="24"/>
            <w:szCs w:val="24"/>
          </w:rPr>
          <w:t>https://arxiv.org/abs/2102.09365</w:t>
        </w:r>
      </w:hyperlink>
      <w:r w:rsidRPr="0049378D">
        <w:rPr>
          <w:rFonts w:ascii="Times New Roman" w:hAnsi="Times New Roman" w:cs="Times New Roman"/>
          <w:sz w:val="24"/>
          <w:szCs w:val="24"/>
        </w:rPr>
        <w:t>.</w:t>
      </w:r>
      <w:hyperlink r:id="rId26" w:tgtFrame="_blank" w:history="1">
        <w:r w:rsidRPr="0049378D">
          <w:rPr>
            <w:rStyle w:val="Hyperlink"/>
            <w:rFonts w:ascii="Times New Roman" w:hAnsi="Times New Roman" w:cs="Times New Roman"/>
            <w:sz w:val="24"/>
            <w:szCs w:val="24"/>
          </w:rPr>
          <w:t>arXiv</w:t>
        </w:r>
      </w:hyperlink>
    </w:p>
    <w:p w14:paraId="6356DBF8"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[16] OECD, "Shaping Digital Education: Enabling Factors for Quality, Equity and Efficiency," OECD Publishing, Paris, 2023. [Online]. Available: </w:t>
      </w:r>
      <w:hyperlink r:id="rId27" w:tgtFrame="_new" w:history="1">
        <w:r w:rsidRPr="0049378D">
          <w:rPr>
            <w:rStyle w:val="Hyperlink"/>
            <w:rFonts w:ascii="Times New Roman" w:hAnsi="Times New Roman" w:cs="Times New Roman"/>
            <w:sz w:val="24"/>
            <w:szCs w:val="24"/>
          </w:rPr>
          <w:t>https://doi.org/10.1787/bac4dc9f-en</w:t>
        </w:r>
      </w:hyperlink>
      <w:r w:rsidRPr="0049378D">
        <w:rPr>
          <w:rFonts w:ascii="Times New Roman" w:hAnsi="Times New Roman" w:cs="Times New Roman"/>
          <w:sz w:val="24"/>
          <w:szCs w:val="24"/>
        </w:rPr>
        <w:t>.</w:t>
      </w:r>
      <w:hyperlink r:id="rId28" w:tgtFrame="_blank" w:history="1">
        <w:r w:rsidRPr="0049378D">
          <w:rPr>
            <w:rStyle w:val="Hyperlink"/>
            <w:rFonts w:ascii="Times New Roman" w:hAnsi="Times New Roman" w:cs="Times New Roman"/>
            <w:sz w:val="24"/>
            <w:szCs w:val="24"/>
          </w:rPr>
          <w:t>OECD</w:t>
        </w:r>
      </w:hyperlink>
    </w:p>
    <w:p w14:paraId="164198C8"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lastRenderedPageBreak/>
        <w:t xml:space="preserve">[17] S. Ahmad et al., "Education 5.0: Requirements, Enabling Technologies, and Future Directions," </w:t>
      </w:r>
      <w:proofErr w:type="spellStart"/>
      <w:r w:rsidRPr="0049378D">
        <w:rPr>
          <w:rFonts w:ascii="Times New Roman" w:hAnsi="Times New Roman" w:cs="Times New Roman"/>
          <w:sz w:val="24"/>
          <w:szCs w:val="24"/>
        </w:rPr>
        <w:t>arXiv</w:t>
      </w:r>
      <w:proofErr w:type="spellEnd"/>
      <w:r w:rsidRPr="0049378D">
        <w:rPr>
          <w:rFonts w:ascii="Times New Roman" w:hAnsi="Times New Roman" w:cs="Times New Roman"/>
          <w:sz w:val="24"/>
          <w:szCs w:val="24"/>
        </w:rPr>
        <w:t xml:space="preserve"> preprint arXiv:2307.15846, 2023. [Online]. Available: </w:t>
      </w:r>
      <w:hyperlink r:id="rId29" w:tgtFrame="_new" w:history="1">
        <w:r w:rsidRPr="0049378D">
          <w:rPr>
            <w:rStyle w:val="Hyperlink"/>
            <w:rFonts w:ascii="Times New Roman" w:hAnsi="Times New Roman" w:cs="Times New Roman"/>
            <w:sz w:val="24"/>
            <w:szCs w:val="24"/>
          </w:rPr>
          <w:t>https://arxiv.org/abs/2307.15846</w:t>
        </w:r>
      </w:hyperlink>
      <w:r w:rsidRPr="0049378D">
        <w:rPr>
          <w:rFonts w:ascii="Times New Roman" w:hAnsi="Times New Roman" w:cs="Times New Roman"/>
          <w:sz w:val="24"/>
          <w:szCs w:val="24"/>
        </w:rPr>
        <w:t>.</w:t>
      </w:r>
    </w:p>
    <w:p w14:paraId="6D8EE268"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[18] H. Lin et al., "Metaverse in Education: Vision, Opportunities, and Challenges," </w:t>
      </w:r>
      <w:proofErr w:type="spellStart"/>
      <w:r w:rsidRPr="0049378D">
        <w:rPr>
          <w:rFonts w:ascii="Times New Roman" w:hAnsi="Times New Roman" w:cs="Times New Roman"/>
          <w:sz w:val="24"/>
          <w:szCs w:val="24"/>
        </w:rPr>
        <w:t>arXiv</w:t>
      </w:r>
      <w:proofErr w:type="spellEnd"/>
      <w:r w:rsidRPr="0049378D">
        <w:rPr>
          <w:rFonts w:ascii="Times New Roman" w:hAnsi="Times New Roman" w:cs="Times New Roman"/>
          <w:sz w:val="24"/>
          <w:szCs w:val="24"/>
        </w:rPr>
        <w:t xml:space="preserve"> preprint arXiv:2211.14951, 2022. [Online]. Available: </w:t>
      </w:r>
      <w:hyperlink r:id="rId30" w:tgtFrame="_new" w:history="1">
        <w:r w:rsidRPr="0049378D">
          <w:rPr>
            <w:rStyle w:val="Hyperlink"/>
            <w:rFonts w:ascii="Times New Roman" w:hAnsi="Times New Roman" w:cs="Times New Roman"/>
            <w:sz w:val="24"/>
            <w:szCs w:val="24"/>
          </w:rPr>
          <w:t>https://arxiv.org/abs/2211.14951</w:t>
        </w:r>
      </w:hyperlink>
      <w:r w:rsidRPr="0049378D">
        <w:rPr>
          <w:rFonts w:ascii="Times New Roman" w:hAnsi="Times New Roman" w:cs="Times New Roman"/>
          <w:sz w:val="24"/>
          <w:szCs w:val="24"/>
        </w:rPr>
        <w:t>.</w:t>
      </w:r>
    </w:p>
    <w:p w14:paraId="1D90A100"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[19] D. A. </w:t>
      </w:r>
      <w:proofErr w:type="spellStart"/>
      <w:r w:rsidRPr="0049378D">
        <w:rPr>
          <w:rFonts w:ascii="Times New Roman" w:hAnsi="Times New Roman" w:cs="Times New Roman"/>
          <w:sz w:val="24"/>
          <w:szCs w:val="24"/>
        </w:rPr>
        <w:t>Petrusevich</w:t>
      </w:r>
      <w:proofErr w:type="spellEnd"/>
      <w:r w:rsidRPr="0049378D">
        <w:rPr>
          <w:rFonts w:ascii="Times New Roman" w:hAnsi="Times New Roman" w:cs="Times New Roman"/>
          <w:sz w:val="24"/>
          <w:szCs w:val="24"/>
        </w:rPr>
        <w:t xml:space="preserve">, "Modern Trends in the Digitalization of Education," </w:t>
      </w:r>
      <w:r w:rsidRPr="0049378D">
        <w:rPr>
          <w:rFonts w:ascii="Times New Roman" w:hAnsi="Times New Roman" w:cs="Times New Roman"/>
          <w:i/>
          <w:iCs/>
          <w:sz w:val="24"/>
          <w:szCs w:val="24"/>
        </w:rPr>
        <w:t>Journal of Physics: Conference Series</w:t>
      </w:r>
      <w:r w:rsidRPr="0049378D">
        <w:rPr>
          <w:rFonts w:ascii="Times New Roman" w:hAnsi="Times New Roman" w:cs="Times New Roman"/>
          <w:sz w:val="24"/>
          <w:szCs w:val="24"/>
        </w:rPr>
        <w:t xml:space="preserve">, vol. 1691, no. 1, p. 012223, 2020. [Online]. Available: </w:t>
      </w:r>
      <w:hyperlink r:id="rId31" w:tgtFrame="_new" w:history="1">
        <w:r w:rsidRPr="0049378D">
          <w:rPr>
            <w:rStyle w:val="Hyperlink"/>
            <w:rFonts w:ascii="Times New Roman" w:hAnsi="Times New Roman" w:cs="Times New Roman"/>
            <w:sz w:val="24"/>
            <w:szCs w:val="24"/>
          </w:rPr>
          <w:t>https://doi.org/10.1088/1742-6596/1691/1/012223</w:t>
        </w:r>
      </w:hyperlink>
      <w:r w:rsidRPr="0049378D">
        <w:rPr>
          <w:rFonts w:ascii="Times New Roman" w:hAnsi="Times New Roman" w:cs="Times New Roman"/>
          <w:sz w:val="24"/>
          <w:szCs w:val="24"/>
        </w:rPr>
        <w:t>.</w:t>
      </w:r>
      <w:hyperlink r:id="rId32" w:tgtFrame="_blank" w:history="1">
        <w:r w:rsidRPr="0049378D">
          <w:rPr>
            <w:rStyle w:val="Hyperlink"/>
            <w:rFonts w:ascii="Times New Roman" w:hAnsi="Times New Roman" w:cs="Times New Roman"/>
            <w:sz w:val="24"/>
            <w:szCs w:val="24"/>
          </w:rPr>
          <w:t>IOPscience</w:t>
        </w:r>
      </w:hyperlink>
    </w:p>
    <w:p w14:paraId="507D4228" w14:textId="77777777" w:rsidR="0049378D" w:rsidRPr="0049378D" w:rsidRDefault="0049378D" w:rsidP="0049378D">
      <w:pPr>
        <w:jc w:val="both"/>
        <w:rPr>
          <w:rFonts w:ascii="Times New Roman" w:hAnsi="Times New Roman" w:cs="Times New Roman"/>
          <w:sz w:val="24"/>
          <w:szCs w:val="24"/>
        </w:rPr>
      </w:pPr>
      <w:r w:rsidRPr="0049378D">
        <w:rPr>
          <w:rFonts w:ascii="Times New Roman" w:hAnsi="Times New Roman" w:cs="Times New Roman"/>
          <w:sz w:val="24"/>
          <w:szCs w:val="24"/>
        </w:rPr>
        <w:t xml:space="preserve">[20] S. K. </w:t>
      </w:r>
      <w:proofErr w:type="spellStart"/>
      <w:r w:rsidRPr="0049378D">
        <w:rPr>
          <w:rFonts w:ascii="Times New Roman" w:hAnsi="Times New Roman" w:cs="Times New Roman"/>
          <w:sz w:val="24"/>
          <w:szCs w:val="24"/>
        </w:rPr>
        <w:t>Jagatheesaperumal</w:t>
      </w:r>
      <w:proofErr w:type="spellEnd"/>
      <w:r w:rsidRPr="0049378D">
        <w:rPr>
          <w:rFonts w:ascii="Times New Roman" w:hAnsi="Times New Roman" w:cs="Times New Roman"/>
          <w:sz w:val="24"/>
          <w:szCs w:val="24"/>
        </w:rPr>
        <w:t xml:space="preserve"> et al., "Advancing Education Through Extended Reality and Internet of Everything Enabled Metaverses: Applications, Challenges, and Open Issues," </w:t>
      </w:r>
      <w:proofErr w:type="spellStart"/>
      <w:r w:rsidRPr="0049378D">
        <w:rPr>
          <w:rFonts w:ascii="Times New Roman" w:hAnsi="Times New Roman" w:cs="Times New Roman"/>
          <w:sz w:val="24"/>
          <w:szCs w:val="24"/>
        </w:rPr>
        <w:t>arXiv</w:t>
      </w:r>
      <w:proofErr w:type="spellEnd"/>
      <w:r w:rsidRPr="0049378D">
        <w:rPr>
          <w:rFonts w:ascii="Times New Roman" w:hAnsi="Times New Roman" w:cs="Times New Roman"/>
          <w:sz w:val="24"/>
          <w:szCs w:val="24"/>
        </w:rPr>
        <w:t xml:space="preserve"> preprint arXiv:2207.01512, 2022. [Online]. Available: </w:t>
      </w:r>
      <w:hyperlink r:id="rId33" w:tgtFrame="_new" w:history="1">
        <w:r w:rsidRPr="0049378D">
          <w:rPr>
            <w:rStyle w:val="Hyperlink"/>
            <w:rFonts w:ascii="Times New Roman" w:hAnsi="Times New Roman" w:cs="Times New Roman"/>
            <w:sz w:val="24"/>
            <w:szCs w:val="24"/>
          </w:rPr>
          <w:t>https://arxiv.org/abs/2207.01512</w:t>
        </w:r>
      </w:hyperlink>
      <w:r w:rsidRPr="0049378D">
        <w:rPr>
          <w:rFonts w:ascii="Times New Roman" w:hAnsi="Times New Roman" w:cs="Times New Roman"/>
          <w:sz w:val="24"/>
          <w:szCs w:val="24"/>
        </w:rPr>
        <w:t>.</w:t>
      </w:r>
    </w:p>
    <w:p w14:paraId="686F4049" w14:textId="77777777" w:rsidR="002177A5" w:rsidRPr="002177A5" w:rsidRDefault="002177A5" w:rsidP="002177A5">
      <w:pPr>
        <w:rPr>
          <w:rFonts w:ascii="Times New Roman" w:hAnsi="Times New Roman" w:cs="Times New Roman"/>
          <w:b/>
          <w:bCs/>
          <w:sz w:val="28"/>
          <w:szCs w:val="28"/>
        </w:rPr>
      </w:pPr>
    </w:p>
    <w:sectPr w:rsidR="002177A5" w:rsidRPr="00217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B39"/>
    <w:multiLevelType w:val="multilevel"/>
    <w:tmpl w:val="6D8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48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A5"/>
    <w:rsid w:val="002177A5"/>
    <w:rsid w:val="0049378D"/>
    <w:rsid w:val="005A6A32"/>
    <w:rsid w:val="00650690"/>
    <w:rsid w:val="009045D2"/>
    <w:rsid w:val="00BB1B1B"/>
    <w:rsid w:val="00E87FB4"/>
    <w:rsid w:val="00EA17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59FE"/>
  <w15:chartTrackingRefBased/>
  <w15:docId w15:val="{B02E1956-5652-474D-8D6B-5ADE9D01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17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17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17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17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7A5"/>
    <w:rPr>
      <w:rFonts w:eastAsiaTheme="majorEastAsia" w:cstheme="majorBidi"/>
      <w:color w:val="272727" w:themeColor="text1" w:themeTint="D8"/>
    </w:rPr>
  </w:style>
  <w:style w:type="paragraph" w:styleId="Title">
    <w:name w:val="Title"/>
    <w:basedOn w:val="Normal"/>
    <w:next w:val="Normal"/>
    <w:link w:val="TitleChar"/>
    <w:uiPriority w:val="10"/>
    <w:qFormat/>
    <w:rsid w:val="00217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7A5"/>
    <w:pPr>
      <w:spacing w:before="160"/>
      <w:jc w:val="center"/>
    </w:pPr>
    <w:rPr>
      <w:i/>
      <w:iCs/>
      <w:color w:val="404040" w:themeColor="text1" w:themeTint="BF"/>
    </w:rPr>
  </w:style>
  <w:style w:type="character" w:customStyle="1" w:styleId="QuoteChar">
    <w:name w:val="Quote Char"/>
    <w:basedOn w:val="DefaultParagraphFont"/>
    <w:link w:val="Quote"/>
    <w:uiPriority w:val="29"/>
    <w:rsid w:val="002177A5"/>
    <w:rPr>
      <w:i/>
      <w:iCs/>
      <w:color w:val="404040" w:themeColor="text1" w:themeTint="BF"/>
    </w:rPr>
  </w:style>
  <w:style w:type="paragraph" w:styleId="ListParagraph">
    <w:name w:val="List Paragraph"/>
    <w:basedOn w:val="Normal"/>
    <w:uiPriority w:val="34"/>
    <w:qFormat/>
    <w:rsid w:val="002177A5"/>
    <w:pPr>
      <w:ind w:left="720"/>
      <w:contextualSpacing/>
    </w:pPr>
  </w:style>
  <w:style w:type="character" w:styleId="IntenseEmphasis">
    <w:name w:val="Intense Emphasis"/>
    <w:basedOn w:val="DefaultParagraphFont"/>
    <w:uiPriority w:val="21"/>
    <w:qFormat/>
    <w:rsid w:val="002177A5"/>
    <w:rPr>
      <w:i/>
      <w:iCs/>
      <w:color w:val="0F4761" w:themeColor="accent1" w:themeShade="BF"/>
    </w:rPr>
  </w:style>
  <w:style w:type="paragraph" w:styleId="IntenseQuote">
    <w:name w:val="Intense Quote"/>
    <w:basedOn w:val="Normal"/>
    <w:next w:val="Normal"/>
    <w:link w:val="IntenseQuoteChar"/>
    <w:uiPriority w:val="30"/>
    <w:qFormat/>
    <w:rsid w:val="00217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7A5"/>
    <w:rPr>
      <w:i/>
      <w:iCs/>
      <w:color w:val="0F4761" w:themeColor="accent1" w:themeShade="BF"/>
    </w:rPr>
  </w:style>
  <w:style w:type="character" w:styleId="IntenseReference">
    <w:name w:val="Intense Reference"/>
    <w:basedOn w:val="DefaultParagraphFont"/>
    <w:uiPriority w:val="32"/>
    <w:qFormat/>
    <w:rsid w:val="002177A5"/>
    <w:rPr>
      <w:b/>
      <w:bCs/>
      <w:smallCaps/>
      <w:color w:val="0F4761" w:themeColor="accent1" w:themeShade="BF"/>
      <w:spacing w:val="5"/>
    </w:rPr>
  </w:style>
  <w:style w:type="character" w:styleId="Hyperlink">
    <w:name w:val="Hyperlink"/>
    <w:basedOn w:val="DefaultParagraphFont"/>
    <w:uiPriority w:val="99"/>
    <w:unhideWhenUsed/>
    <w:rsid w:val="0049378D"/>
    <w:rPr>
      <w:color w:val="467886" w:themeColor="hyperlink"/>
      <w:u w:val="single"/>
    </w:rPr>
  </w:style>
  <w:style w:type="character" w:styleId="UnresolvedMention">
    <w:name w:val="Unresolved Mention"/>
    <w:basedOn w:val="DefaultParagraphFont"/>
    <w:uiPriority w:val="99"/>
    <w:semiHidden/>
    <w:unhideWhenUsed/>
    <w:rsid w:val="00493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0919">
      <w:bodyDiv w:val="1"/>
      <w:marLeft w:val="0"/>
      <w:marRight w:val="0"/>
      <w:marTop w:val="0"/>
      <w:marBottom w:val="0"/>
      <w:divBdr>
        <w:top w:val="none" w:sz="0" w:space="0" w:color="auto"/>
        <w:left w:val="none" w:sz="0" w:space="0" w:color="auto"/>
        <w:bottom w:val="none" w:sz="0" w:space="0" w:color="auto"/>
        <w:right w:val="none" w:sz="0" w:space="0" w:color="auto"/>
      </w:divBdr>
    </w:div>
    <w:div w:id="310863480">
      <w:bodyDiv w:val="1"/>
      <w:marLeft w:val="0"/>
      <w:marRight w:val="0"/>
      <w:marTop w:val="0"/>
      <w:marBottom w:val="0"/>
      <w:divBdr>
        <w:top w:val="none" w:sz="0" w:space="0" w:color="auto"/>
        <w:left w:val="none" w:sz="0" w:space="0" w:color="auto"/>
        <w:bottom w:val="none" w:sz="0" w:space="0" w:color="auto"/>
        <w:right w:val="none" w:sz="0" w:space="0" w:color="auto"/>
      </w:divBdr>
    </w:div>
    <w:div w:id="727580998">
      <w:bodyDiv w:val="1"/>
      <w:marLeft w:val="0"/>
      <w:marRight w:val="0"/>
      <w:marTop w:val="0"/>
      <w:marBottom w:val="0"/>
      <w:divBdr>
        <w:top w:val="none" w:sz="0" w:space="0" w:color="auto"/>
        <w:left w:val="none" w:sz="0" w:space="0" w:color="auto"/>
        <w:bottom w:val="none" w:sz="0" w:space="0" w:color="auto"/>
        <w:right w:val="none" w:sz="0" w:space="0" w:color="auto"/>
      </w:divBdr>
    </w:div>
    <w:div w:id="828130429">
      <w:bodyDiv w:val="1"/>
      <w:marLeft w:val="0"/>
      <w:marRight w:val="0"/>
      <w:marTop w:val="0"/>
      <w:marBottom w:val="0"/>
      <w:divBdr>
        <w:top w:val="none" w:sz="0" w:space="0" w:color="auto"/>
        <w:left w:val="none" w:sz="0" w:space="0" w:color="auto"/>
        <w:bottom w:val="none" w:sz="0" w:space="0" w:color="auto"/>
        <w:right w:val="none" w:sz="0" w:space="0" w:color="auto"/>
      </w:divBdr>
    </w:div>
    <w:div w:id="849684476">
      <w:bodyDiv w:val="1"/>
      <w:marLeft w:val="0"/>
      <w:marRight w:val="0"/>
      <w:marTop w:val="0"/>
      <w:marBottom w:val="0"/>
      <w:divBdr>
        <w:top w:val="none" w:sz="0" w:space="0" w:color="auto"/>
        <w:left w:val="none" w:sz="0" w:space="0" w:color="auto"/>
        <w:bottom w:val="none" w:sz="0" w:space="0" w:color="auto"/>
        <w:right w:val="none" w:sz="0" w:space="0" w:color="auto"/>
      </w:divBdr>
    </w:div>
    <w:div w:id="991980291">
      <w:bodyDiv w:val="1"/>
      <w:marLeft w:val="0"/>
      <w:marRight w:val="0"/>
      <w:marTop w:val="0"/>
      <w:marBottom w:val="0"/>
      <w:divBdr>
        <w:top w:val="none" w:sz="0" w:space="0" w:color="auto"/>
        <w:left w:val="none" w:sz="0" w:space="0" w:color="auto"/>
        <w:bottom w:val="none" w:sz="0" w:space="0" w:color="auto"/>
        <w:right w:val="none" w:sz="0" w:space="0" w:color="auto"/>
      </w:divBdr>
    </w:div>
    <w:div w:id="1086731204">
      <w:bodyDiv w:val="1"/>
      <w:marLeft w:val="0"/>
      <w:marRight w:val="0"/>
      <w:marTop w:val="0"/>
      <w:marBottom w:val="0"/>
      <w:divBdr>
        <w:top w:val="none" w:sz="0" w:space="0" w:color="auto"/>
        <w:left w:val="none" w:sz="0" w:space="0" w:color="auto"/>
        <w:bottom w:val="none" w:sz="0" w:space="0" w:color="auto"/>
        <w:right w:val="none" w:sz="0" w:space="0" w:color="auto"/>
      </w:divBdr>
    </w:div>
    <w:div w:id="1136143548">
      <w:bodyDiv w:val="1"/>
      <w:marLeft w:val="0"/>
      <w:marRight w:val="0"/>
      <w:marTop w:val="0"/>
      <w:marBottom w:val="0"/>
      <w:divBdr>
        <w:top w:val="none" w:sz="0" w:space="0" w:color="auto"/>
        <w:left w:val="none" w:sz="0" w:space="0" w:color="auto"/>
        <w:bottom w:val="none" w:sz="0" w:space="0" w:color="auto"/>
        <w:right w:val="none" w:sz="0" w:space="0" w:color="auto"/>
      </w:divBdr>
    </w:div>
    <w:div w:id="1180051320">
      <w:bodyDiv w:val="1"/>
      <w:marLeft w:val="0"/>
      <w:marRight w:val="0"/>
      <w:marTop w:val="0"/>
      <w:marBottom w:val="0"/>
      <w:divBdr>
        <w:top w:val="none" w:sz="0" w:space="0" w:color="auto"/>
        <w:left w:val="none" w:sz="0" w:space="0" w:color="auto"/>
        <w:bottom w:val="none" w:sz="0" w:space="0" w:color="auto"/>
        <w:right w:val="none" w:sz="0" w:space="0" w:color="auto"/>
      </w:divBdr>
    </w:div>
    <w:div w:id="1185511393">
      <w:bodyDiv w:val="1"/>
      <w:marLeft w:val="0"/>
      <w:marRight w:val="0"/>
      <w:marTop w:val="0"/>
      <w:marBottom w:val="0"/>
      <w:divBdr>
        <w:top w:val="none" w:sz="0" w:space="0" w:color="auto"/>
        <w:left w:val="none" w:sz="0" w:space="0" w:color="auto"/>
        <w:bottom w:val="none" w:sz="0" w:space="0" w:color="auto"/>
        <w:right w:val="none" w:sz="0" w:space="0" w:color="auto"/>
      </w:divBdr>
    </w:div>
    <w:div w:id="1476531915">
      <w:bodyDiv w:val="1"/>
      <w:marLeft w:val="0"/>
      <w:marRight w:val="0"/>
      <w:marTop w:val="0"/>
      <w:marBottom w:val="0"/>
      <w:divBdr>
        <w:top w:val="none" w:sz="0" w:space="0" w:color="auto"/>
        <w:left w:val="none" w:sz="0" w:space="0" w:color="auto"/>
        <w:bottom w:val="none" w:sz="0" w:space="0" w:color="auto"/>
        <w:right w:val="none" w:sz="0" w:space="0" w:color="auto"/>
      </w:divBdr>
    </w:div>
    <w:div w:id="1526670932">
      <w:bodyDiv w:val="1"/>
      <w:marLeft w:val="0"/>
      <w:marRight w:val="0"/>
      <w:marTop w:val="0"/>
      <w:marBottom w:val="0"/>
      <w:divBdr>
        <w:top w:val="none" w:sz="0" w:space="0" w:color="auto"/>
        <w:left w:val="none" w:sz="0" w:space="0" w:color="auto"/>
        <w:bottom w:val="none" w:sz="0" w:space="0" w:color="auto"/>
        <w:right w:val="none" w:sz="0" w:space="0" w:color="auto"/>
      </w:divBdr>
    </w:div>
    <w:div w:id="1838030186">
      <w:bodyDiv w:val="1"/>
      <w:marLeft w:val="0"/>
      <w:marRight w:val="0"/>
      <w:marTop w:val="0"/>
      <w:marBottom w:val="0"/>
      <w:divBdr>
        <w:top w:val="none" w:sz="0" w:space="0" w:color="auto"/>
        <w:left w:val="none" w:sz="0" w:space="0" w:color="auto"/>
        <w:bottom w:val="none" w:sz="0" w:space="0" w:color="auto"/>
        <w:right w:val="none" w:sz="0" w:space="0" w:color="auto"/>
      </w:divBdr>
    </w:div>
    <w:div w:id="1840119871">
      <w:bodyDiv w:val="1"/>
      <w:marLeft w:val="0"/>
      <w:marRight w:val="0"/>
      <w:marTop w:val="0"/>
      <w:marBottom w:val="0"/>
      <w:divBdr>
        <w:top w:val="none" w:sz="0" w:space="0" w:color="auto"/>
        <w:left w:val="none" w:sz="0" w:space="0" w:color="auto"/>
        <w:bottom w:val="none" w:sz="0" w:space="0" w:color="auto"/>
        <w:right w:val="none" w:sz="0" w:space="0" w:color="auto"/>
      </w:divBdr>
    </w:div>
    <w:div w:id="1915508108">
      <w:bodyDiv w:val="1"/>
      <w:marLeft w:val="0"/>
      <w:marRight w:val="0"/>
      <w:marTop w:val="0"/>
      <w:marBottom w:val="0"/>
      <w:divBdr>
        <w:top w:val="none" w:sz="0" w:space="0" w:color="auto"/>
        <w:left w:val="none" w:sz="0" w:space="0" w:color="auto"/>
        <w:bottom w:val="none" w:sz="0" w:space="0" w:color="auto"/>
        <w:right w:val="none" w:sz="0" w:space="0" w:color="auto"/>
      </w:divBdr>
    </w:div>
    <w:div w:id="21230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xiv.org/abs/2207.01512" TargetMode="External"/><Relationship Id="rId18" Type="http://schemas.openxmlformats.org/officeDocument/2006/relationships/hyperlink" Target="https://doi.org/10.1002/berj.3845" TargetMode="External"/><Relationship Id="rId26" Type="http://schemas.openxmlformats.org/officeDocument/2006/relationships/hyperlink" Target="https://arxiv.org/abs/2102.09365?utm_source=chatgpt.com" TargetMode="External"/><Relationship Id="rId3" Type="http://schemas.openxmlformats.org/officeDocument/2006/relationships/settings" Target="settings.xml"/><Relationship Id="rId21" Type="http://schemas.openxmlformats.org/officeDocument/2006/relationships/hyperlink" Target="https://doi.org/10.1177/21582440231204677" TargetMode="External"/><Relationship Id="rId34" Type="http://schemas.openxmlformats.org/officeDocument/2006/relationships/fontTable" Target="fontTable.xml"/><Relationship Id="rId7" Type="http://schemas.openxmlformats.org/officeDocument/2006/relationships/hyperlink" Target="https://arxiv.org/abs/2307.15846" TargetMode="External"/><Relationship Id="rId12" Type="http://schemas.openxmlformats.org/officeDocument/2006/relationships/hyperlink" Target="https://www.oecd.org/en/publications/oecd-digital-education-outlook-2021_589b283f-en.html?utm_source=chatgpt.com" TargetMode="External"/><Relationship Id="rId17" Type="http://schemas.openxmlformats.org/officeDocument/2006/relationships/hyperlink" Target="https://www.ijrjournal.com/index.php/ijr/article/view/1438" TargetMode="External"/><Relationship Id="rId25" Type="http://schemas.openxmlformats.org/officeDocument/2006/relationships/hyperlink" Target="https://arxiv.org/abs/2102.09365" TargetMode="External"/><Relationship Id="rId33" Type="http://schemas.openxmlformats.org/officeDocument/2006/relationships/hyperlink" Target="https://arxiv.org/abs/2207.01512" TargetMode="External"/><Relationship Id="rId2" Type="http://schemas.openxmlformats.org/officeDocument/2006/relationships/styles" Target="styles.xml"/><Relationship Id="rId16" Type="http://schemas.openxmlformats.org/officeDocument/2006/relationships/hyperlink" Target="https://seejph.com/index.php/seejph/article/view/5144?utm_source=chatgpt.com" TargetMode="External"/><Relationship Id="rId20" Type="http://schemas.openxmlformats.org/officeDocument/2006/relationships/hyperlink" Target="https://doi.org/10.3390/educsci15030368" TargetMode="External"/><Relationship Id="rId29" Type="http://schemas.openxmlformats.org/officeDocument/2006/relationships/hyperlink" Target="https://arxiv.org/abs/2307.15846" TargetMode="External"/><Relationship Id="rId1" Type="http://schemas.openxmlformats.org/officeDocument/2006/relationships/numbering" Target="numbering.xml"/><Relationship Id="rId6" Type="http://schemas.openxmlformats.org/officeDocument/2006/relationships/hyperlink" Target="https://www.oecd.org/en/publications/shaping-digital-education_bac4dc9f-en.html?utm_source=chatgpt.com" TargetMode="External"/><Relationship Id="rId11" Type="http://schemas.openxmlformats.org/officeDocument/2006/relationships/hyperlink" Target="https://doi.org/10.1787/589b283f-en" TargetMode="External"/><Relationship Id="rId24" Type="http://schemas.openxmlformats.org/officeDocument/2006/relationships/hyperlink" Target="https://girt.shodhsagar.com/index.php/j/article/view/110?utm_source=chatgpt.com" TargetMode="External"/><Relationship Id="rId32" Type="http://schemas.openxmlformats.org/officeDocument/2006/relationships/hyperlink" Target="https://iopscience.iop.org/article/10.1088/1742-6596/1691/1/012223?utm_source=chatgpt.com" TargetMode="External"/><Relationship Id="rId5" Type="http://schemas.openxmlformats.org/officeDocument/2006/relationships/hyperlink" Target="https://doi.org/10.1787/bac4dc9f-en" TargetMode="External"/><Relationship Id="rId15" Type="http://schemas.openxmlformats.org/officeDocument/2006/relationships/hyperlink" Target="https://doi.org/10.70135/seejph.vi.5144" TargetMode="External"/><Relationship Id="rId23" Type="http://schemas.openxmlformats.org/officeDocument/2006/relationships/hyperlink" Target="https://doi.org/10.36676/girt.v12.i1.110" TargetMode="External"/><Relationship Id="rId28" Type="http://schemas.openxmlformats.org/officeDocument/2006/relationships/hyperlink" Target="https://www.oecd.org/en/publications/shaping-digital-education_bac4dc9f-en.html?utm_source=chatgpt.com" TargetMode="External"/><Relationship Id="rId10" Type="http://schemas.openxmlformats.org/officeDocument/2006/relationships/hyperlink" Target="https://iopscience.iop.org/article/10.1088/1742-6596/1691/1/012223?utm_source=chatgpt.com" TargetMode="External"/><Relationship Id="rId19" Type="http://schemas.openxmlformats.org/officeDocument/2006/relationships/hyperlink" Target="https://doi.org/10.3390/su142215157" TargetMode="External"/><Relationship Id="rId31" Type="http://schemas.openxmlformats.org/officeDocument/2006/relationships/hyperlink" Target="https://doi.org/10.1088/1742-6596/1691/1/012223" TargetMode="External"/><Relationship Id="rId4" Type="http://schemas.openxmlformats.org/officeDocument/2006/relationships/webSettings" Target="webSettings.xml"/><Relationship Id="rId9" Type="http://schemas.openxmlformats.org/officeDocument/2006/relationships/hyperlink" Target="https://doi.org/10.1088/1742-6596/1691/1/012223" TargetMode="External"/><Relationship Id="rId14" Type="http://schemas.openxmlformats.org/officeDocument/2006/relationships/hyperlink" Target="https://arxiv.org/abs/2011.05802" TargetMode="External"/><Relationship Id="rId22" Type="http://schemas.openxmlformats.org/officeDocument/2006/relationships/hyperlink" Target="https://journals.sagepub.com/doi/10.1177/21582440231204677?utm_source=chatgpt.com" TargetMode="External"/><Relationship Id="rId27" Type="http://schemas.openxmlformats.org/officeDocument/2006/relationships/hyperlink" Target="https://doi.org/10.1787/bac4dc9f-en" TargetMode="External"/><Relationship Id="rId30" Type="http://schemas.openxmlformats.org/officeDocument/2006/relationships/hyperlink" Target="https://arxiv.org/abs/2211.14951" TargetMode="External"/><Relationship Id="rId35" Type="http://schemas.openxmlformats.org/officeDocument/2006/relationships/theme" Target="theme/theme1.xml"/><Relationship Id="rId8" Type="http://schemas.openxmlformats.org/officeDocument/2006/relationships/hyperlink" Target="https://arxiv.org/abs/2211.14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Math</dc:creator>
  <cp:keywords/>
  <dc:description/>
  <cp:lastModifiedBy>Praveen Math</cp:lastModifiedBy>
  <cp:revision>1</cp:revision>
  <dcterms:created xsi:type="dcterms:W3CDTF">2025-05-13T09:39:00Z</dcterms:created>
  <dcterms:modified xsi:type="dcterms:W3CDTF">2025-05-13T09:59:00Z</dcterms:modified>
</cp:coreProperties>
</file>