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900FE8" w14:textId="77777777" w:rsidR="00451F38" w:rsidRPr="00451F38" w:rsidRDefault="00451F38" w:rsidP="00451F38">
      <w:pPr>
        <w:rPr>
          <w:b/>
          <w:bCs/>
          <w:sz w:val="32"/>
          <w:szCs w:val="32"/>
          <w:highlight w:val="green"/>
          <w:lang w:val="en-US"/>
        </w:rPr>
      </w:pPr>
    </w:p>
    <w:p w14:paraId="10077499" w14:textId="601F8B88" w:rsidR="004B14D3" w:rsidRDefault="002277F2" w:rsidP="00451F38">
      <w:pPr>
        <w:jc w:val="center"/>
        <w:rPr>
          <w:b/>
          <w:bCs/>
          <w:color w:val="111111"/>
          <w:sz w:val="32"/>
          <w:szCs w:val="32"/>
          <w:shd w:val="clear" w:color="auto" w:fill="FFFFFF"/>
        </w:rPr>
      </w:pPr>
      <w:r w:rsidRPr="00CF7126">
        <w:rPr>
          <w:b/>
          <w:bCs/>
          <w:color w:val="111111"/>
          <w:sz w:val="32"/>
          <w:szCs w:val="32"/>
          <w:shd w:val="clear" w:color="auto" w:fill="FFFFFF"/>
        </w:rPr>
        <w:t>Chapter 24: Personalised Medicine and Microbial Diagnostics</w:t>
      </w:r>
    </w:p>
    <w:p w14:paraId="3A56B985" w14:textId="77777777" w:rsidR="00A64C1D" w:rsidRPr="003B0063" w:rsidRDefault="00A64C1D" w:rsidP="004B14D3">
      <w:pPr>
        <w:jc w:val="center"/>
        <w:rPr>
          <w:b/>
          <w:bCs/>
          <w:color w:val="111111"/>
          <w:sz w:val="20"/>
          <w:szCs w:val="20"/>
          <w:shd w:val="clear" w:color="auto" w:fill="FFFFFF"/>
        </w:rPr>
      </w:pPr>
    </w:p>
    <w:p w14:paraId="2C105EF8" w14:textId="72053A10" w:rsidR="00A64C1D" w:rsidRPr="00A64C1D" w:rsidRDefault="00A64C1D" w:rsidP="004B14D3">
      <w:pPr>
        <w:jc w:val="center"/>
        <w:rPr>
          <w:color w:val="111111"/>
          <w:sz w:val="20"/>
          <w:szCs w:val="20"/>
          <w:shd w:val="clear" w:color="auto" w:fill="FFFFFF"/>
        </w:rPr>
      </w:pPr>
      <w:r w:rsidRPr="00A64C1D">
        <w:rPr>
          <w:color w:val="111111"/>
          <w:sz w:val="20"/>
          <w:szCs w:val="20"/>
          <w:shd w:val="clear" w:color="auto" w:fill="FFFFFF"/>
        </w:rPr>
        <w:t>Padma K. and Prabagaran S. R.</w:t>
      </w:r>
      <w:r w:rsidRPr="00A64C1D">
        <w:rPr>
          <w:color w:val="111111"/>
          <w:sz w:val="20"/>
          <w:szCs w:val="20"/>
          <w:shd w:val="clear" w:color="auto" w:fill="FFFFFF"/>
          <w:vertAlign w:val="superscript"/>
        </w:rPr>
        <w:t>*</w:t>
      </w:r>
    </w:p>
    <w:p w14:paraId="657F62ED" w14:textId="630313F5" w:rsidR="00A64C1D" w:rsidRDefault="00A64C1D" w:rsidP="004B14D3">
      <w:pPr>
        <w:jc w:val="center"/>
        <w:rPr>
          <w:color w:val="111111"/>
          <w:sz w:val="20"/>
          <w:szCs w:val="20"/>
          <w:shd w:val="clear" w:color="auto" w:fill="FFFFFF"/>
        </w:rPr>
      </w:pPr>
      <w:r w:rsidRPr="00A64C1D">
        <w:rPr>
          <w:color w:val="111111"/>
          <w:sz w:val="20"/>
          <w:szCs w:val="20"/>
          <w:shd w:val="clear" w:color="auto" w:fill="FFFFFF"/>
        </w:rPr>
        <w:t xml:space="preserve">Department of Biotechnology </w:t>
      </w:r>
    </w:p>
    <w:p w14:paraId="27FAC49B" w14:textId="0821937F" w:rsidR="00A64C1D" w:rsidRPr="00A64C1D" w:rsidRDefault="00A64C1D" w:rsidP="004B14D3">
      <w:pPr>
        <w:jc w:val="center"/>
        <w:rPr>
          <w:color w:val="111111"/>
          <w:sz w:val="20"/>
          <w:szCs w:val="20"/>
          <w:shd w:val="clear" w:color="auto" w:fill="FFFFFF"/>
        </w:rPr>
      </w:pPr>
      <w:r w:rsidRPr="00A64C1D">
        <w:rPr>
          <w:color w:val="111111"/>
          <w:sz w:val="20"/>
          <w:szCs w:val="20"/>
          <w:shd w:val="clear" w:color="auto" w:fill="FFFFFF"/>
        </w:rPr>
        <w:t xml:space="preserve">Bharathiar University </w:t>
      </w:r>
    </w:p>
    <w:p w14:paraId="0EAE21BF" w14:textId="23CAF736" w:rsidR="00A64C1D" w:rsidRPr="00A64C1D" w:rsidRDefault="00A64C1D" w:rsidP="004B14D3">
      <w:pPr>
        <w:jc w:val="center"/>
        <w:rPr>
          <w:color w:val="111111"/>
          <w:sz w:val="20"/>
          <w:szCs w:val="20"/>
          <w:shd w:val="clear" w:color="auto" w:fill="FFFFFF"/>
        </w:rPr>
      </w:pPr>
      <w:r w:rsidRPr="00A64C1D">
        <w:rPr>
          <w:color w:val="111111"/>
          <w:sz w:val="20"/>
          <w:szCs w:val="20"/>
          <w:shd w:val="clear" w:color="auto" w:fill="FFFFFF"/>
        </w:rPr>
        <w:t>Coimbatore – 641046, India</w:t>
      </w:r>
    </w:p>
    <w:p w14:paraId="4493AB96" w14:textId="1554F11E" w:rsidR="00A64C1D" w:rsidRPr="00A64C1D" w:rsidRDefault="00A64C1D" w:rsidP="004B14D3">
      <w:pPr>
        <w:jc w:val="center"/>
        <w:rPr>
          <w:color w:val="111111"/>
          <w:sz w:val="20"/>
          <w:szCs w:val="20"/>
          <w:shd w:val="clear" w:color="auto" w:fill="FFFFFF"/>
        </w:rPr>
      </w:pPr>
      <w:r w:rsidRPr="00A64C1D">
        <w:rPr>
          <w:color w:val="111111"/>
          <w:sz w:val="20"/>
          <w:szCs w:val="20"/>
          <w:shd w:val="clear" w:color="auto" w:fill="FFFFFF"/>
        </w:rPr>
        <w:t xml:space="preserve">padma.biotech@buc.edu.in, </w:t>
      </w:r>
      <w:r w:rsidRPr="00A64C1D">
        <w:rPr>
          <w:color w:val="111111"/>
          <w:sz w:val="20"/>
          <w:szCs w:val="20"/>
          <w:shd w:val="clear" w:color="auto" w:fill="FFFFFF"/>
          <w:vertAlign w:val="superscript"/>
        </w:rPr>
        <w:t>*</w:t>
      </w:r>
      <w:r w:rsidRPr="00A64C1D">
        <w:rPr>
          <w:color w:val="111111"/>
          <w:sz w:val="20"/>
          <w:szCs w:val="20"/>
          <w:shd w:val="clear" w:color="auto" w:fill="FFFFFF"/>
        </w:rPr>
        <w:t>Corresponding author: prabagaran@buc.edu.in</w:t>
      </w:r>
    </w:p>
    <w:p w14:paraId="3D646255" w14:textId="77777777" w:rsidR="00AE6EEB" w:rsidRPr="00AE6EEB" w:rsidRDefault="00AE6EEB" w:rsidP="00A64C1D">
      <w:pPr>
        <w:rPr>
          <w:b/>
          <w:bCs/>
          <w:color w:val="111111"/>
          <w:sz w:val="20"/>
          <w:szCs w:val="20"/>
          <w:shd w:val="clear" w:color="auto" w:fill="FFFFFF"/>
        </w:rPr>
      </w:pPr>
    </w:p>
    <w:p w14:paraId="1BBEFD63" w14:textId="77777777" w:rsidR="00AE6EEB" w:rsidRPr="00AE6EEB" w:rsidRDefault="00AE6EEB" w:rsidP="00AE6EEB">
      <w:pPr>
        <w:ind w:right="-1"/>
        <w:jc w:val="center"/>
        <w:rPr>
          <w:b/>
          <w:bCs/>
          <w:sz w:val="20"/>
          <w:szCs w:val="20"/>
        </w:rPr>
      </w:pPr>
      <w:r w:rsidRPr="00AE6EEB">
        <w:rPr>
          <w:b/>
          <w:bCs/>
          <w:sz w:val="20"/>
          <w:szCs w:val="20"/>
        </w:rPr>
        <w:t>ABSTRACT</w:t>
      </w:r>
    </w:p>
    <w:p w14:paraId="090B91B1" w14:textId="77777777" w:rsidR="00AE6EEB" w:rsidRPr="00AE6EEB" w:rsidRDefault="00AE6EEB" w:rsidP="00AE6EEB">
      <w:pPr>
        <w:ind w:right="-1"/>
        <w:rPr>
          <w:b/>
          <w:bCs/>
          <w:sz w:val="20"/>
          <w:szCs w:val="20"/>
        </w:rPr>
      </w:pPr>
    </w:p>
    <w:p w14:paraId="5301BE54" w14:textId="1BE0E04C" w:rsidR="00F1030F" w:rsidRDefault="00AE6EEB" w:rsidP="00AE6EEB">
      <w:pPr>
        <w:ind w:right="-1" w:firstLine="567"/>
        <w:jc w:val="both"/>
        <w:rPr>
          <w:sz w:val="20"/>
          <w:szCs w:val="20"/>
        </w:rPr>
      </w:pPr>
      <w:r w:rsidRPr="00781246">
        <w:rPr>
          <w:sz w:val="20"/>
          <w:szCs w:val="20"/>
        </w:rPr>
        <w:t>This chapter discusses about the concept of personalized/precision medicine and explains how it evolved as a treatment strategy to cater to the individual characteristics of each patient, considering factors such as genetics, environment, and lifestyle. Microbial diagnostics, which involves identifying and characterizing microorganisms, plays a crucial role in this approach, particularly in infectious diseases. By precisely identifying the specific pathogens affecting a patient and understanding their resistance profiles, personalized treatment strategies can be developed, optimizing therapeutic efficacy and minimizing the development of antimicrobial resistance. With advancements in scientific research and technologies, this integration of microbial diagnostics into personalized medicine would enhance the ability to deliver targeted and effective treatments, improving patient outcomes and public health.</w:t>
      </w:r>
    </w:p>
    <w:p w14:paraId="3AD69AC6" w14:textId="77777777" w:rsidR="00781246" w:rsidRDefault="00781246" w:rsidP="00781246">
      <w:pPr>
        <w:ind w:right="-1"/>
        <w:jc w:val="both"/>
        <w:rPr>
          <w:sz w:val="20"/>
          <w:szCs w:val="20"/>
        </w:rPr>
      </w:pPr>
    </w:p>
    <w:p w14:paraId="224D6C9A" w14:textId="4818C358" w:rsidR="00781246" w:rsidRPr="00781246" w:rsidRDefault="00781246" w:rsidP="00781246">
      <w:pPr>
        <w:ind w:right="-1"/>
        <w:jc w:val="both"/>
        <w:rPr>
          <w:sz w:val="20"/>
          <w:szCs w:val="20"/>
        </w:rPr>
      </w:pPr>
      <w:r w:rsidRPr="0030145C">
        <w:rPr>
          <w:b/>
          <w:bCs/>
          <w:sz w:val="20"/>
          <w:szCs w:val="20"/>
        </w:rPr>
        <w:t>Keywords</w:t>
      </w:r>
      <w:r>
        <w:rPr>
          <w:sz w:val="20"/>
          <w:szCs w:val="20"/>
        </w:rPr>
        <w:t xml:space="preserve"> – personalised; microbi</w:t>
      </w:r>
      <w:r w:rsidR="00A64C1D">
        <w:rPr>
          <w:sz w:val="20"/>
          <w:szCs w:val="20"/>
        </w:rPr>
        <w:t>ome</w:t>
      </w:r>
      <w:r>
        <w:rPr>
          <w:sz w:val="20"/>
          <w:szCs w:val="20"/>
        </w:rPr>
        <w:t xml:space="preserve">; </w:t>
      </w:r>
      <w:r w:rsidR="00A64C1D">
        <w:rPr>
          <w:sz w:val="20"/>
          <w:szCs w:val="20"/>
        </w:rPr>
        <w:t>patient-specific; ethics; healthcare</w:t>
      </w:r>
      <w:r w:rsidR="00735457">
        <w:rPr>
          <w:sz w:val="20"/>
          <w:szCs w:val="20"/>
        </w:rPr>
        <w:t>; diagnostics</w:t>
      </w:r>
    </w:p>
    <w:p w14:paraId="6EE0EFA8" w14:textId="77777777" w:rsidR="00AE6EEB" w:rsidRPr="002277F2" w:rsidRDefault="00AE6EEB" w:rsidP="00AE6EEB">
      <w:pPr>
        <w:ind w:right="-1" w:firstLine="567"/>
        <w:jc w:val="both"/>
        <w:rPr>
          <w:b/>
          <w:bCs/>
          <w:sz w:val="20"/>
          <w:szCs w:val="20"/>
        </w:rPr>
      </w:pPr>
    </w:p>
    <w:p w14:paraId="58F49EFF" w14:textId="111EBD30" w:rsidR="00C12DAE" w:rsidRPr="004B14D3" w:rsidRDefault="00DD3089" w:rsidP="004B14D3">
      <w:pPr>
        <w:pStyle w:val="ListParagraph"/>
        <w:numPr>
          <w:ilvl w:val="0"/>
          <w:numId w:val="55"/>
        </w:numPr>
        <w:ind w:left="851" w:hanging="284"/>
        <w:jc w:val="center"/>
        <w:rPr>
          <w:b/>
          <w:bCs/>
          <w:color w:val="000000" w:themeColor="text1"/>
          <w:sz w:val="20"/>
          <w:szCs w:val="20"/>
        </w:rPr>
      </w:pPr>
      <w:r>
        <w:rPr>
          <w:b/>
          <w:bCs/>
          <w:color w:val="000000" w:themeColor="text1"/>
          <w:sz w:val="20"/>
          <w:szCs w:val="20"/>
        </w:rPr>
        <w:t xml:space="preserve">INTRODUCTION: </w:t>
      </w:r>
      <w:r w:rsidR="004B14D3" w:rsidRPr="004B14D3">
        <w:rPr>
          <w:b/>
          <w:bCs/>
          <w:color w:val="000000" w:themeColor="text1"/>
          <w:sz w:val="20"/>
          <w:szCs w:val="20"/>
        </w:rPr>
        <w:t xml:space="preserve">HISTORY OF PERSONALIZED MEDICINE </w:t>
      </w:r>
    </w:p>
    <w:p w14:paraId="79A17D25" w14:textId="1E52E025" w:rsidR="00692F81" w:rsidRPr="00E07DF6" w:rsidRDefault="00692F81" w:rsidP="004B14D3">
      <w:pPr>
        <w:pStyle w:val="Heading1"/>
        <w:numPr>
          <w:ilvl w:val="0"/>
          <w:numId w:val="56"/>
        </w:numPr>
        <w:spacing w:before="0" w:after="0"/>
        <w:ind w:left="426"/>
        <w:rPr>
          <w:rFonts w:ascii="Times New Roman" w:hAnsi="Times New Roman" w:cs="Times New Roman"/>
          <w:b/>
          <w:bCs/>
          <w:sz w:val="20"/>
          <w:szCs w:val="20"/>
        </w:rPr>
      </w:pPr>
      <w:r w:rsidRPr="00E07DF6">
        <w:rPr>
          <w:rFonts w:ascii="Times New Roman" w:hAnsi="Times New Roman" w:cs="Times New Roman"/>
          <w:b/>
          <w:bCs/>
          <w:sz w:val="20"/>
          <w:szCs w:val="20"/>
        </w:rPr>
        <w:t>Overview</w:t>
      </w:r>
    </w:p>
    <w:p w14:paraId="46FC43A8" w14:textId="77777777" w:rsidR="000C76DA" w:rsidRPr="00630D92" w:rsidRDefault="000C76DA" w:rsidP="002773B8">
      <w:pPr>
        <w:rPr>
          <w:sz w:val="20"/>
          <w:szCs w:val="20"/>
        </w:rPr>
      </w:pPr>
    </w:p>
    <w:p w14:paraId="01C30D7E" w14:textId="571ACCB8" w:rsidR="00B32E2F" w:rsidRDefault="006D6609" w:rsidP="000C76DA">
      <w:pPr>
        <w:ind w:firstLine="720"/>
        <w:jc w:val="both"/>
        <w:rPr>
          <w:sz w:val="20"/>
          <w:szCs w:val="20"/>
        </w:rPr>
      </w:pPr>
      <w:r w:rsidRPr="00703E0A">
        <w:rPr>
          <w:sz w:val="20"/>
          <w:szCs w:val="20"/>
        </w:rPr>
        <w:t>Disease diagnosis</w:t>
      </w:r>
      <w:r w:rsidR="00A423ED" w:rsidRPr="00703E0A">
        <w:rPr>
          <w:sz w:val="20"/>
          <w:szCs w:val="20"/>
        </w:rPr>
        <w:t xml:space="preserve"> and prognosis </w:t>
      </w:r>
      <w:r w:rsidRPr="00703E0A">
        <w:rPr>
          <w:sz w:val="20"/>
          <w:szCs w:val="20"/>
        </w:rPr>
        <w:t xml:space="preserve">are two sides of the coin which are equally challenging </w:t>
      </w:r>
      <w:r w:rsidR="00A423ED" w:rsidRPr="00703E0A">
        <w:rPr>
          <w:sz w:val="20"/>
          <w:szCs w:val="20"/>
        </w:rPr>
        <w:t xml:space="preserve">to address </w:t>
      </w:r>
      <w:r w:rsidRPr="00703E0A">
        <w:rPr>
          <w:sz w:val="20"/>
          <w:szCs w:val="20"/>
        </w:rPr>
        <w:t xml:space="preserve">in clinical practice. </w:t>
      </w:r>
      <w:r w:rsidR="007927C3" w:rsidRPr="00703E0A">
        <w:rPr>
          <w:sz w:val="20"/>
          <w:szCs w:val="20"/>
        </w:rPr>
        <w:t>Correct</w:t>
      </w:r>
      <w:r w:rsidRPr="00703E0A">
        <w:rPr>
          <w:sz w:val="20"/>
          <w:szCs w:val="20"/>
        </w:rPr>
        <w:t xml:space="preserve"> diagnosis and treatment strategies are fundamental to effective healthcare. They involve a systematic approach t</w:t>
      </w:r>
      <w:r w:rsidR="004E12D8" w:rsidRPr="00703E0A">
        <w:rPr>
          <w:sz w:val="20"/>
          <w:szCs w:val="20"/>
        </w:rPr>
        <w:t>o</w:t>
      </w:r>
      <w:r w:rsidRPr="00703E0A">
        <w:rPr>
          <w:sz w:val="20"/>
          <w:szCs w:val="20"/>
        </w:rPr>
        <w:t xml:space="preserve"> ensure accurate identification of a disease or condition, </w:t>
      </w:r>
      <w:r w:rsidR="004E12D8" w:rsidRPr="00703E0A">
        <w:rPr>
          <w:sz w:val="20"/>
          <w:szCs w:val="20"/>
        </w:rPr>
        <w:t xml:space="preserve">followed by </w:t>
      </w:r>
      <w:r w:rsidRPr="00703E0A">
        <w:rPr>
          <w:sz w:val="20"/>
          <w:szCs w:val="20"/>
        </w:rPr>
        <w:t xml:space="preserve">implementation of the most appropriate therapy tailored to the </w:t>
      </w:r>
      <w:r w:rsidR="00504928">
        <w:rPr>
          <w:sz w:val="20"/>
          <w:szCs w:val="20"/>
        </w:rPr>
        <w:t xml:space="preserve">requirements of the </w:t>
      </w:r>
      <w:r w:rsidRPr="00703E0A">
        <w:rPr>
          <w:sz w:val="20"/>
          <w:szCs w:val="20"/>
        </w:rPr>
        <w:t xml:space="preserve">patient. </w:t>
      </w:r>
      <w:r w:rsidR="00CE28A3" w:rsidRPr="00703E0A">
        <w:rPr>
          <w:sz w:val="20"/>
          <w:szCs w:val="20"/>
        </w:rPr>
        <w:t xml:space="preserve">The type of treatment plan adopted also plays a key role in disease prognosis. </w:t>
      </w:r>
      <w:r w:rsidR="00CC063C" w:rsidRPr="00703E0A">
        <w:rPr>
          <w:sz w:val="20"/>
          <w:szCs w:val="20"/>
        </w:rPr>
        <w:t>T</w:t>
      </w:r>
      <w:r w:rsidR="00CE28A3" w:rsidRPr="00703E0A">
        <w:rPr>
          <w:sz w:val="20"/>
          <w:szCs w:val="20"/>
        </w:rPr>
        <w:t>he efficacy of t</w:t>
      </w:r>
      <w:r w:rsidR="00CC063C" w:rsidRPr="00703E0A">
        <w:rPr>
          <w:sz w:val="20"/>
          <w:szCs w:val="20"/>
        </w:rPr>
        <w:t xml:space="preserve">reatment </w:t>
      </w:r>
      <w:r w:rsidR="00CE28A3" w:rsidRPr="00703E0A">
        <w:rPr>
          <w:sz w:val="20"/>
          <w:szCs w:val="20"/>
        </w:rPr>
        <w:t>decisions</w:t>
      </w:r>
      <w:r w:rsidR="00CC063C" w:rsidRPr="00703E0A">
        <w:rPr>
          <w:sz w:val="20"/>
          <w:szCs w:val="20"/>
        </w:rPr>
        <w:t xml:space="preserve"> </w:t>
      </w:r>
      <w:r w:rsidR="003D351E" w:rsidRPr="00703E0A">
        <w:rPr>
          <w:sz w:val="20"/>
          <w:szCs w:val="20"/>
        </w:rPr>
        <w:t xml:space="preserve">can </w:t>
      </w:r>
      <w:r w:rsidR="0029226E" w:rsidRPr="00703E0A">
        <w:rPr>
          <w:sz w:val="20"/>
          <w:szCs w:val="20"/>
        </w:rPr>
        <w:t xml:space="preserve">be </w:t>
      </w:r>
      <w:r w:rsidR="00CE28A3" w:rsidRPr="00703E0A">
        <w:rPr>
          <w:sz w:val="20"/>
          <w:szCs w:val="20"/>
        </w:rPr>
        <w:t xml:space="preserve">made </w:t>
      </w:r>
      <w:r w:rsidR="0029226E" w:rsidRPr="00703E0A">
        <w:rPr>
          <w:sz w:val="20"/>
          <w:szCs w:val="20"/>
        </w:rPr>
        <w:t>based on</w:t>
      </w:r>
      <w:r w:rsidR="00C43310" w:rsidRPr="00703E0A">
        <w:rPr>
          <w:sz w:val="20"/>
          <w:szCs w:val="20"/>
        </w:rPr>
        <w:t xml:space="preserve"> </w:t>
      </w:r>
      <w:r w:rsidR="00B204BC" w:rsidRPr="00703E0A">
        <w:rPr>
          <w:sz w:val="20"/>
          <w:szCs w:val="20"/>
        </w:rPr>
        <w:t xml:space="preserve">the </w:t>
      </w:r>
      <w:r w:rsidR="00C43310" w:rsidRPr="00703E0A">
        <w:rPr>
          <w:sz w:val="20"/>
          <w:szCs w:val="20"/>
        </w:rPr>
        <w:t xml:space="preserve">mechanism of action, therapeutic effect, </w:t>
      </w:r>
      <w:r w:rsidR="0029226E" w:rsidRPr="00703E0A">
        <w:rPr>
          <w:sz w:val="20"/>
          <w:szCs w:val="20"/>
        </w:rPr>
        <w:t xml:space="preserve">body </w:t>
      </w:r>
      <w:r w:rsidR="00C43310" w:rsidRPr="00703E0A">
        <w:rPr>
          <w:sz w:val="20"/>
          <w:szCs w:val="20"/>
        </w:rPr>
        <w:t>system</w:t>
      </w:r>
      <w:r w:rsidR="00A423ED" w:rsidRPr="00703E0A">
        <w:rPr>
          <w:sz w:val="20"/>
          <w:szCs w:val="20"/>
        </w:rPr>
        <w:t xml:space="preserve"> or the </w:t>
      </w:r>
      <w:r w:rsidR="00C43310" w:rsidRPr="00703E0A">
        <w:rPr>
          <w:sz w:val="20"/>
          <w:szCs w:val="20"/>
        </w:rPr>
        <w:t xml:space="preserve">condition they target. </w:t>
      </w:r>
      <w:r w:rsidR="00CE28A3" w:rsidRPr="00703E0A">
        <w:rPr>
          <w:sz w:val="20"/>
          <w:szCs w:val="20"/>
        </w:rPr>
        <w:t>W</w:t>
      </w:r>
      <w:r w:rsidR="00B32E2F" w:rsidRPr="00703E0A">
        <w:rPr>
          <w:sz w:val="20"/>
          <w:szCs w:val="20"/>
        </w:rPr>
        <w:t xml:space="preserve">ith </w:t>
      </w:r>
      <w:r w:rsidR="00630D92">
        <w:rPr>
          <w:sz w:val="20"/>
          <w:szCs w:val="20"/>
        </w:rPr>
        <w:t>scientific and technological</w:t>
      </w:r>
      <w:r w:rsidR="00B32E2F" w:rsidRPr="00703E0A">
        <w:rPr>
          <w:sz w:val="20"/>
          <w:szCs w:val="20"/>
        </w:rPr>
        <w:t xml:space="preserve"> advancement</w:t>
      </w:r>
      <w:r w:rsidR="00630D92">
        <w:rPr>
          <w:sz w:val="20"/>
          <w:szCs w:val="20"/>
        </w:rPr>
        <w:t>s</w:t>
      </w:r>
      <w:r w:rsidR="00B32E2F" w:rsidRPr="00703E0A">
        <w:rPr>
          <w:sz w:val="20"/>
          <w:szCs w:val="20"/>
        </w:rPr>
        <w:t xml:space="preserve">, the </w:t>
      </w:r>
      <w:r w:rsidR="00CE28A3" w:rsidRPr="00703E0A">
        <w:rPr>
          <w:sz w:val="20"/>
          <w:szCs w:val="20"/>
        </w:rPr>
        <w:t xml:space="preserve">current </w:t>
      </w:r>
      <w:r w:rsidR="00B32E2F" w:rsidRPr="00703E0A">
        <w:rPr>
          <w:sz w:val="20"/>
          <w:szCs w:val="20"/>
        </w:rPr>
        <w:t>treatment plans have narrowed down from generic to specific approach (Fi</w:t>
      </w:r>
      <w:r w:rsidR="00101034">
        <w:rPr>
          <w:sz w:val="20"/>
          <w:szCs w:val="20"/>
        </w:rPr>
        <w:t>g</w:t>
      </w:r>
      <w:r w:rsidR="004B7DEB">
        <w:rPr>
          <w:sz w:val="20"/>
          <w:szCs w:val="20"/>
        </w:rPr>
        <w:t>ure</w:t>
      </w:r>
      <w:r w:rsidR="00B32E2F" w:rsidRPr="00703E0A">
        <w:rPr>
          <w:sz w:val="20"/>
          <w:szCs w:val="20"/>
        </w:rPr>
        <w:t xml:space="preserve"> 1).</w:t>
      </w:r>
    </w:p>
    <w:p w14:paraId="5F8107BC" w14:textId="77777777" w:rsidR="007927C3" w:rsidRPr="00157FBB" w:rsidRDefault="007927C3" w:rsidP="007927C3">
      <w:pPr>
        <w:ind w:firstLine="720"/>
        <w:jc w:val="both"/>
        <w:rPr>
          <w:sz w:val="20"/>
          <w:szCs w:val="20"/>
        </w:rPr>
      </w:pPr>
    </w:p>
    <w:p w14:paraId="3D072D38" w14:textId="7412A823" w:rsidR="00CC063C" w:rsidRDefault="007A420C" w:rsidP="007927C3">
      <w:pPr>
        <w:jc w:val="center"/>
        <w:rPr>
          <w:sz w:val="32"/>
          <w:szCs w:val="32"/>
        </w:rPr>
      </w:pPr>
      <w:r w:rsidRPr="00157FBB">
        <w:rPr>
          <w:noProof/>
          <w:sz w:val="20"/>
          <w:szCs w:val="20"/>
        </w:rPr>
        <w:drawing>
          <wp:inline distT="0" distB="0" distL="0" distR="0" wp14:anchorId="0A38A044" wp14:editId="1E840641">
            <wp:extent cx="5860241" cy="3748405"/>
            <wp:effectExtent l="12700" t="12700" r="7620" b="10795"/>
            <wp:docPr id="103788501" name="Picture 1" descr="A diagram of a medical proced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8501" name="Picture 1" descr="A diagram of a medical procedure&#10;&#10;Description automatically generated with medium confidence"/>
                    <pic:cNvPicPr/>
                  </pic:nvPicPr>
                  <pic:blipFill>
                    <a:blip r:embed="rId7"/>
                    <a:stretch>
                      <a:fillRect/>
                    </a:stretch>
                  </pic:blipFill>
                  <pic:spPr>
                    <a:xfrm>
                      <a:off x="0" y="0"/>
                      <a:ext cx="5949437" cy="3805458"/>
                    </a:xfrm>
                    <a:prstGeom prst="rect">
                      <a:avLst/>
                    </a:prstGeom>
                    <a:ln>
                      <a:solidFill>
                        <a:schemeClr val="tx1"/>
                      </a:solidFill>
                    </a:ln>
                  </pic:spPr>
                </pic:pic>
              </a:graphicData>
            </a:graphic>
          </wp:inline>
        </w:drawing>
      </w:r>
    </w:p>
    <w:p w14:paraId="641D54DC" w14:textId="77777777" w:rsidR="007927C3" w:rsidRPr="00157FBB" w:rsidRDefault="007927C3" w:rsidP="007927C3">
      <w:pPr>
        <w:jc w:val="center"/>
        <w:rPr>
          <w:sz w:val="20"/>
          <w:szCs w:val="20"/>
        </w:rPr>
      </w:pPr>
    </w:p>
    <w:p w14:paraId="386E2312" w14:textId="33941503" w:rsidR="00B32E2F" w:rsidRPr="00E97540" w:rsidRDefault="00B32E2F" w:rsidP="00EB2690">
      <w:pPr>
        <w:jc w:val="center"/>
        <w:rPr>
          <w:b/>
          <w:bCs/>
          <w:sz w:val="20"/>
          <w:szCs w:val="20"/>
        </w:rPr>
      </w:pPr>
      <w:r w:rsidRPr="00E97540">
        <w:rPr>
          <w:b/>
          <w:bCs/>
          <w:sz w:val="20"/>
          <w:szCs w:val="20"/>
        </w:rPr>
        <w:t>Fig</w:t>
      </w:r>
      <w:r w:rsidR="00F1030F">
        <w:rPr>
          <w:b/>
          <w:bCs/>
          <w:sz w:val="20"/>
          <w:szCs w:val="20"/>
        </w:rPr>
        <w:t>ure 1:</w:t>
      </w:r>
      <w:r w:rsidRPr="00E97540">
        <w:rPr>
          <w:b/>
          <w:bCs/>
          <w:sz w:val="20"/>
          <w:szCs w:val="20"/>
        </w:rPr>
        <w:t xml:space="preserve"> Approach of treatment plans</w:t>
      </w:r>
    </w:p>
    <w:p w14:paraId="2CD8D873" w14:textId="77777777" w:rsidR="00B30821" w:rsidRPr="000C76DA" w:rsidRDefault="00B30821" w:rsidP="002557EF">
      <w:pPr>
        <w:jc w:val="both"/>
        <w:rPr>
          <w:b/>
          <w:bCs/>
          <w:sz w:val="20"/>
          <w:szCs w:val="20"/>
        </w:rPr>
      </w:pPr>
    </w:p>
    <w:p w14:paraId="0282A97C" w14:textId="6660DBAF" w:rsidR="00313CE5" w:rsidRDefault="00B30821" w:rsidP="00313CE5">
      <w:pPr>
        <w:ind w:firstLine="720"/>
        <w:jc w:val="both"/>
        <w:rPr>
          <w:sz w:val="20"/>
          <w:szCs w:val="20"/>
        </w:rPr>
      </w:pPr>
      <w:r w:rsidRPr="000C76DA">
        <w:rPr>
          <w:sz w:val="20"/>
          <w:szCs w:val="20"/>
        </w:rPr>
        <w:t xml:space="preserve">Deciding on treatment </w:t>
      </w:r>
      <w:r w:rsidR="00613593" w:rsidRPr="000C76DA">
        <w:rPr>
          <w:sz w:val="20"/>
          <w:szCs w:val="20"/>
        </w:rPr>
        <w:t>strategies</w:t>
      </w:r>
      <w:r w:rsidRPr="000C76DA">
        <w:rPr>
          <w:sz w:val="20"/>
          <w:szCs w:val="20"/>
        </w:rPr>
        <w:t xml:space="preserve"> for a disease is a comprehensive process requiring careful consideration of patient medical history, accurate diagnosis based on clinical symptoms, guidelines proposed based on </w:t>
      </w:r>
      <w:r w:rsidR="00630D92">
        <w:rPr>
          <w:sz w:val="20"/>
          <w:szCs w:val="20"/>
        </w:rPr>
        <w:t xml:space="preserve">the evidences of </w:t>
      </w:r>
      <w:r w:rsidRPr="000C76DA">
        <w:rPr>
          <w:sz w:val="20"/>
          <w:szCs w:val="20"/>
        </w:rPr>
        <w:t>patient responses, involvement of a multidisciplinary team of consulting specialists</w:t>
      </w:r>
      <w:r w:rsidR="00630D92">
        <w:rPr>
          <w:sz w:val="20"/>
          <w:szCs w:val="20"/>
        </w:rPr>
        <w:t xml:space="preserve"> -</w:t>
      </w:r>
      <w:r w:rsidRPr="000C76DA">
        <w:rPr>
          <w:sz w:val="20"/>
          <w:szCs w:val="20"/>
        </w:rPr>
        <w:t xml:space="preserve"> physicians, nurses, pharmacists, dieticians, etc., especially for complex diseases.​ </w:t>
      </w:r>
      <w:r w:rsidR="00367F25" w:rsidRPr="000C76DA">
        <w:rPr>
          <w:sz w:val="20"/>
          <w:szCs w:val="20"/>
        </w:rPr>
        <w:t>How this transition occurred over a period of time highlights t</w:t>
      </w:r>
      <w:r w:rsidR="001D3E94" w:rsidRPr="000C76DA">
        <w:rPr>
          <w:sz w:val="20"/>
          <w:szCs w:val="20"/>
        </w:rPr>
        <w:t>he evolution of treatment approaches in medicine</w:t>
      </w:r>
      <w:r w:rsidR="00DD58A1">
        <w:rPr>
          <w:sz w:val="20"/>
          <w:szCs w:val="20"/>
        </w:rPr>
        <w:t xml:space="preserve"> as ‘one-size-fits-all’ and </w:t>
      </w:r>
      <w:r w:rsidR="00321B5B">
        <w:rPr>
          <w:sz w:val="20"/>
          <w:szCs w:val="20"/>
        </w:rPr>
        <w:t>‘</w:t>
      </w:r>
      <w:r w:rsidR="00DD58A1">
        <w:rPr>
          <w:sz w:val="20"/>
          <w:szCs w:val="20"/>
        </w:rPr>
        <w:t>targeted</w:t>
      </w:r>
      <w:r w:rsidR="00321B5B">
        <w:rPr>
          <w:sz w:val="20"/>
          <w:szCs w:val="20"/>
        </w:rPr>
        <w:t>’</w:t>
      </w:r>
      <w:r w:rsidR="00DD58A1">
        <w:rPr>
          <w:sz w:val="20"/>
          <w:szCs w:val="20"/>
        </w:rPr>
        <w:t xml:space="preserve"> approach</w:t>
      </w:r>
      <w:r w:rsidR="000702B5">
        <w:rPr>
          <w:sz w:val="20"/>
          <w:szCs w:val="20"/>
        </w:rPr>
        <w:t>es</w:t>
      </w:r>
      <w:r w:rsidR="00DD58A1">
        <w:rPr>
          <w:sz w:val="20"/>
          <w:szCs w:val="20"/>
        </w:rPr>
        <w:t>.</w:t>
      </w:r>
    </w:p>
    <w:p w14:paraId="1D848225" w14:textId="77777777" w:rsidR="00313CE5" w:rsidRDefault="00313CE5" w:rsidP="00313CE5">
      <w:pPr>
        <w:ind w:firstLine="720"/>
        <w:jc w:val="both"/>
        <w:rPr>
          <w:sz w:val="20"/>
          <w:szCs w:val="20"/>
        </w:rPr>
      </w:pPr>
    </w:p>
    <w:p w14:paraId="4D518727" w14:textId="7DF427A4" w:rsidR="00101034" w:rsidRPr="00F1030F" w:rsidRDefault="00367F25" w:rsidP="00F1030F">
      <w:pPr>
        <w:pStyle w:val="ListParagraph"/>
        <w:numPr>
          <w:ilvl w:val="0"/>
          <w:numId w:val="58"/>
        </w:numPr>
        <w:jc w:val="both"/>
        <w:rPr>
          <w:sz w:val="20"/>
          <w:szCs w:val="20"/>
        </w:rPr>
      </w:pPr>
      <w:r w:rsidRPr="00F1030F">
        <w:rPr>
          <w:b/>
          <w:bCs/>
          <w:sz w:val="20"/>
          <w:szCs w:val="20"/>
        </w:rPr>
        <w:lastRenderedPageBreak/>
        <w:t>‘One-size-fits-all’ approach</w:t>
      </w:r>
    </w:p>
    <w:p w14:paraId="55406C08" w14:textId="77777777" w:rsidR="0083097C" w:rsidRPr="00DC14E9" w:rsidRDefault="0083097C" w:rsidP="002557EF">
      <w:pPr>
        <w:jc w:val="both"/>
        <w:rPr>
          <w:b/>
          <w:bCs/>
          <w:sz w:val="20"/>
          <w:szCs w:val="20"/>
        </w:rPr>
      </w:pPr>
    </w:p>
    <w:p w14:paraId="0C46A4B1" w14:textId="77777777" w:rsidR="0044336D" w:rsidRDefault="0049126D" w:rsidP="00D60B91">
      <w:pPr>
        <w:ind w:firstLine="720"/>
        <w:jc w:val="both"/>
        <w:rPr>
          <w:sz w:val="20"/>
          <w:szCs w:val="20"/>
        </w:rPr>
      </w:pPr>
      <w:r w:rsidRPr="00157FBB">
        <w:rPr>
          <w:sz w:val="20"/>
          <w:szCs w:val="20"/>
        </w:rPr>
        <w:t>Ancient</w:t>
      </w:r>
      <w:r w:rsidR="009F5356" w:rsidRPr="00157FBB">
        <w:rPr>
          <w:sz w:val="20"/>
          <w:szCs w:val="20"/>
        </w:rPr>
        <w:t xml:space="preserve"> </w:t>
      </w:r>
      <w:r w:rsidRPr="00157FBB">
        <w:rPr>
          <w:sz w:val="20"/>
          <w:szCs w:val="20"/>
        </w:rPr>
        <w:t>medicine</w:t>
      </w:r>
      <w:r w:rsidR="009F5356" w:rsidRPr="00157FBB">
        <w:rPr>
          <w:sz w:val="20"/>
          <w:szCs w:val="20"/>
        </w:rPr>
        <w:t xml:space="preserve"> relied heavily on the use of herbal medicines</w:t>
      </w:r>
      <w:r w:rsidR="00C5524E" w:rsidRPr="00157FBB">
        <w:rPr>
          <w:sz w:val="20"/>
          <w:szCs w:val="20"/>
        </w:rPr>
        <w:t xml:space="preserve">, </w:t>
      </w:r>
      <w:r w:rsidR="009F5356" w:rsidRPr="00157FBB">
        <w:rPr>
          <w:sz w:val="20"/>
          <w:szCs w:val="20"/>
        </w:rPr>
        <w:t>nat</w:t>
      </w:r>
      <w:r w:rsidR="00E1636F" w:rsidRPr="00157FBB">
        <w:rPr>
          <w:sz w:val="20"/>
          <w:szCs w:val="20"/>
        </w:rPr>
        <w:t xml:space="preserve">ural substances (Ayurveda, traditional Chinese medicine), </w:t>
      </w:r>
      <w:r w:rsidR="00C5524E" w:rsidRPr="00157FBB">
        <w:rPr>
          <w:sz w:val="20"/>
          <w:szCs w:val="20"/>
        </w:rPr>
        <w:t xml:space="preserve">with </w:t>
      </w:r>
      <w:r w:rsidR="00E1636F" w:rsidRPr="00157FBB">
        <w:rPr>
          <w:sz w:val="20"/>
          <w:szCs w:val="20"/>
        </w:rPr>
        <w:t xml:space="preserve">painful surgical procedures as anaesthesia and antiseptics were largely unknown alongwith treatments based on religious practices or </w:t>
      </w:r>
      <w:r w:rsidR="009F5356" w:rsidRPr="00157FBB">
        <w:rPr>
          <w:sz w:val="20"/>
          <w:szCs w:val="20"/>
        </w:rPr>
        <w:t>superstitio</w:t>
      </w:r>
      <w:r w:rsidR="00D14FA8" w:rsidRPr="00157FBB">
        <w:rPr>
          <w:sz w:val="20"/>
          <w:szCs w:val="20"/>
        </w:rPr>
        <w:t>us beliefs</w:t>
      </w:r>
      <w:r w:rsidR="00E1636F" w:rsidRPr="00157FBB">
        <w:rPr>
          <w:sz w:val="20"/>
          <w:szCs w:val="20"/>
        </w:rPr>
        <w:t xml:space="preserve">. </w:t>
      </w:r>
      <w:r w:rsidR="003421DB" w:rsidRPr="00157FBB">
        <w:rPr>
          <w:sz w:val="20"/>
          <w:szCs w:val="20"/>
        </w:rPr>
        <w:t xml:space="preserve">Illnesses were sometimes perceived as punishments from deities, leading to a lack of empirical methods in treatments. </w:t>
      </w:r>
      <w:r w:rsidR="009615AC" w:rsidRPr="00157FBB">
        <w:rPr>
          <w:sz w:val="20"/>
          <w:szCs w:val="20"/>
        </w:rPr>
        <w:t>With limited understanding of the causes, on the downside, response to treatments were either prolonged or led to huge loss of lives.</w:t>
      </w:r>
    </w:p>
    <w:p w14:paraId="71907B48" w14:textId="77777777" w:rsidR="0044336D" w:rsidRDefault="0044336D" w:rsidP="00D60B91">
      <w:pPr>
        <w:ind w:firstLine="720"/>
        <w:jc w:val="both"/>
        <w:rPr>
          <w:sz w:val="20"/>
          <w:szCs w:val="20"/>
        </w:rPr>
      </w:pPr>
    </w:p>
    <w:p w14:paraId="6FFC717E" w14:textId="12A1CB20" w:rsidR="004F1C22" w:rsidRDefault="00676555" w:rsidP="00D60B91">
      <w:pPr>
        <w:ind w:firstLine="720"/>
        <w:jc w:val="both"/>
        <w:rPr>
          <w:sz w:val="20"/>
          <w:szCs w:val="20"/>
        </w:rPr>
      </w:pPr>
      <w:r w:rsidRPr="00DC14E9">
        <w:rPr>
          <w:sz w:val="20"/>
          <w:szCs w:val="20"/>
        </w:rPr>
        <w:t>G</w:t>
      </w:r>
      <w:r w:rsidR="004B689A" w:rsidRPr="00DC14E9">
        <w:rPr>
          <w:sz w:val="20"/>
          <w:szCs w:val="20"/>
        </w:rPr>
        <w:t xml:space="preserve">round-breaking </w:t>
      </w:r>
      <w:r w:rsidR="003421DB" w:rsidRPr="00DC14E9">
        <w:rPr>
          <w:sz w:val="20"/>
          <w:szCs w:val="20"/>
        </w:rPr>
        <w:t xml:space="preserve">discoveries of microbes, antiseptics, </w:t>
      </w:r>
      <w:r w:rsidR="004B689A" w:rsidRPr="00DC14E9">
        <w:rPr>
          <w:sz w:val="20"/>
          <w:szCs w:val="20"/>
        </w:rPr>
        <w:t xml:space="preserve">and </w:t>
      </w:r>
      <w:r w:rsidR="003421DB" w:rsidRPr="00DC14E9">
        <w:rPr>
          <w:sz w:val="20"/>
          <w:szCs w:val="20"/>
        </w:rPr>
        <w:t xml:space="preserve">antibiotics, </w:t>
      </w:r>
      <w:r w:rsidRPr="00DC14E9">
        <w:rPr>
          <w:sz w:val="20"/>
          <w:szCs w:val="20"/>
        </w:rPr>
        <w:t xml:space="preserve">led to the development of modern medicine practices </w:t>
      </w:r>
      <w:r w:rsidR="003421DB" w:rsidRPr="00DC14E9">
        <w:rPr>
          <w:sz w:val="20"/>
          <w:szCs w:val="20"/>
        </w:rPr>
        <w:t>advancing our ability to prevent, diagnose, and treat diseases.</w:t>
      </w:r>
      <w:r w:rsidR="004B689A" w:rsidRPr="00DC14E9">
        <w:rPr>
          <w:sz w:val="20"/>
          <w:szCs w:val="20"/>
        </w:rPr>
        <w:t xml:space="preserve"> </w:t>
      </w:r>
      <w:r w:rsidR="00D0155F" w:rsidRPr="00DC14E9">
        <w:rPr>
          <w:sz w:val="20"/>
          <w:szCs w:val="20"/>
        </w:rPr>
        <w:t>With the discovery of microbes, germ theory of disease was established in the 19</w:t>
      </w:r>
      <w:r w:rsidR="00D0155F" w:rsidRPr="00DC14E9">
        <w:rPr>
          <w:sz w:val="20"/>
          <w:szCs w:val="20"/>
          <w:vertAlign w:val="superscript"/>
        </w:rPr>
        <w:t>th</w:t>
      </w:r>
      <w:r w:rsidR="00D0155F" w:rsidRPr="00DC14E9">
        <w:rPr>
          <w:sz w:val="20"/>
          <w:szCs w:val="20"/>
        </w:rPr>
        <w:t xml:space="preserve"> century by Robert Koch who proved through experiments that specific pathogens were responsible for diseases/infection</w:t>
      </w:r>
      <w:r w:rsidR="009615AC" w:rsidRPr="00DC14E9">
        <w:rPr>
          <w:sz w:val="20"/>
          <w:szCs w:val="20"/>
        </w:rPr>
        <w:t>s</w:t>
      </w:r>
      <w:r w:rsidR="00C77BF5">
        <w:rPr>
          <w:sz w:val="20"/>
          <w:szCs w:val="20"/>
        </w:rPr>
        <w:t xml:space="preserve">. The </w:t>
      </w:r>
      <w:r w:rsidR="00D0155F" w:rsidRPr="00DC14E9">
        <w:rPr>
          <w:sz w:val="20"/>
          <w:szCs w:val="20"/>
        </w:rPr>
        <w:t>discovery</w:t>
      </w:r>
      <w:r w:rsidR="00EB15C8" w:rsidRPr="00DC14E9">
        <w:rPr>
          <w:sz w:val="20"/>
          <w:szCs w:val="20"/>
        </w:rPr>
        <w:t xml:space="preserve"> of antiseptics </w:t>
      </w:r>
      <w:r w:rsidR="009615AC" w:rsidRPr="00DC14E9">
        <w:rPr>
          <w:sz w:val="20"/>
          <w:szCs w:val="20"/>
        </w:rPr>
        <w:t xml:space="preserve">like carbolic acid (phenol) by Joseph Lister </w:t>
      </w:r>
      <w:r w:rsidR="00EB15C8" w:rsidRPr="00DC14E9">
        <w:rPr>
          <w:sz w:val="20"/>
          <w:szCs w:val="20"/>
        </w:rPr>
        <w:t>led to the introduction of sterilization techniques and hygiene practices pioneering during the surgeries</w:t>
      </w:r>
      <w:r w:rsidR="00C77BF5">
        <w:rPr>
          <w:sz w:val="20"/>
          <w:szCs w:val="20"/>
        </w:rPr>
        <w:t>. T</w:t>
      </w:r>
      <w:r w:rsidR="009615AC" w:rsidRPr="00DC14E9">
        <w:rPr>
          <w:sz w:val="20"/>
          <w:szCs w:val="20"/>
        </w:rPr>
        <w:t xml:space="preserve">he </w:t>
      </w:r>
      <w:r w:rsidR="0049126D" w:rsidRPr="00DC14E9">
        <w:rPr>
          <w:sz w:val="20"/>
          <w:szCs w:val="20"/>
        </w:rPr>
        <w:t>accidental discovery of penicillin by Alexander Fleming led to the use</w:t>
      </w:r>
      <w:r w:rsidR="009615AC" w:rsidRPr="00DC14E9">
        <w:rPr>
          <w:sz w:val="20"/>
          <w:szCs w:val="20"/>
        </w:rPr>
        <w:t xml:space="preserve"> of antibiotics to control bacterial infections providing effective treatments for previously fatal diseases like pneumonia, tuberculosis, and sepsis.</w:t>
      </w:r>
      <w:r w:rsidR="00EB15C8" w:rsidRPr="00DC14E9">
        <w:rPr>
          <w:sz w:val="20"/>
          <w:szCs w:val="20"/>
        </w:rPr>
        <w:t xml:space="preserve"> </w:t>
      </w:r>
      <w:r w:rsidR="001D6922" w:rsidRPr="00DC14E9">
        <w:rPr>
          <w:sz w:val="20"/>
          <w:szCs w:val="20"/>
        </w:rPr>
        <w:t xml:space="preserve">The widespread use of penicillin during World War II greatly reduced mortality from bacterial infections and set the stage for antibiotic therapy as a cornerstone of modern medicine. </w:t>
      </w:r>
      <w:r w:rsidR="004F4A2F" w:rsidRPr="00DC14E9">
        <w:rPr>
          <w:sz w:val="20"/>
          <w:szCs w:val="20"/>
        </w:rPr>
        <w:t xml:space="preserve">These discoveries led to a shift from empiricism to evidence-based practices with improved outcomes </w:t>
      </w:r>
      <w:r w:rsidR="0083097C" w:rsidRPr="00DC14E9">
        <w:rPr>
          <w:sz w:val="20"/>
          <w:szCs w:val="20"/>
        </w:rPr>
        <w:t>–</w:t>
      </w:r>
      <w:r w:rsidR="004F4A2F" w:rsidRPr="00DC14E9">
        <w:rPr>
          <w:sz w:val="20"/>
          <w:szCs w:val="20"/>
        </w:rPr>
        <w:t xml:space="preserve"> </w:t>
      </w:r>
      <w:r w:rsidR="0083097C" w:rsidRPr="00DC14E9">
        <w:rPr>
          <w:sz w:val="20"/>
          <w:szCs w:val="20"/>
        </w:rPr>
        <w:t xml:space="preserve">a) </w:t>
      </w:r>
      <w:r w:rsidR="004F4A2F" w:rsidRPr="00DC14E9">
        <w:rPr>
          <w:sz w:val="20"/>
          <w:szCs w:val="20"/>
        </w:rPr>
        <w:t>diagnosis and treatment became more scientific, moving away from trial-and-error approaches</w:t>
      </w:r>
      <w:r w:rsidR="0083097C" w:rsidRPr="00DC14E9">
        <w:rPr>
          <w:sz w:val="20"/>
          <w:szCs w:val="20"/>
        </w:rPr>
        <w:t xml:space="preserve">, b) </w:t>
      </w:r>
      <w:r w:rsidR="004F4A2F" w:rsidRPr="00DC14E9">
        <w:rPr>
          <w:sz w:val="20"/>
          <w:szCs w:val="20"/>
        </w:rPr>
        <w:t xml:space="preserve">enhanced public health due to vaccines, antibiotics, and hygiene which reduced global disease burdens (pandemics) with drastic reduction in deaths from infections and diseases </w:t>
      </w:r>
      <w:r w:rsidR="0083097C" w:rsidRPr="00DC14E9">
        <w:rPr>
          <w:sz w:val="20"/>
          <w:szCs w:val="20"/>
        </w:rPr>
        <w:t>that</w:t>
      </w:r>
      <w:r w:rsidR="00D60B91">
        <w:rPr>
          <w:sz w:val="20"/>
          <w:szCs w:val="20"/>
        </w:rPr>
        <w:t xml:space="preserve"> were</w:t>
      </w:r>
      <w:r w:rsidR="0083097C" w:rsidRPr="00DC14E9">
        <w:rPr>
          <w:sz w:val="20"/>
          <w:szCs w:val="20"/>
        </w:rPr>
        <w:t xml:space="preserve"> </w:t>
      </w:r>
      <w:r w:rsidR="004F4A2F" w:rsidRPr="00DC14E9">
        <w:rPr>
          <w:sz w:val="20"/>
          <w:szCs w:val="20"/>
        </w:rPr>
        <w:t xml:space="preserve">once considered untreatable. </w:t>
      </w:r>
      <w:r w:rsidR="0083097C" w:rsidRPr="00DC14E9">
        <w:rPr>
          <w:sz w:val="20"/>
          <w:szCs w:val="20"/>
        </w:rPr>
        <w:t>Thus, the roots of modern medicine can be traced back to the 19</w:t>
      </w:r>
      <w:r w:rsidR="0083097C" w:rsidRPr="00D60B91">
        <w:rPr>
          <w:sz w:val="20"/>
          <w:szCs w:val="20"/>
          <w:vertAlign w:val="superscript"/>
        </w:rPr>
        <w:t>th</w:t>
      </w:r>
      <w:r w:rsidR="0083097C" w:rsidRPr="00DC14E9">
        <w:rPr>
          <w:sz w:val="20"/>
          <w:szCs w:val="20"/>
        </w:rPr>
        <w:t xml:space="preserve"> century with significant advancements in germ theory, </w:t>
      </w:r>
      <w:r w:rsidRPr="00DC14E9">
        <w:rPr>
          <w:sz w:val="20"/>
          <w:szCs w:val="20"/>
        </w:rPr>
        <w:t>anaesthesia</w:t>
      </w:r>
      <w:r w:rsidR="0083097C" w:rsidRPr="00DC14E9">
        <w:rPr>
          <w:sz w:val="20"/>
          <w:szCs w:val="20"/>
        </w:rPr>
        <w:t xml:space="preserve">, and </w:t>
      </w:r>
      <w:r w:rsidR="001D6922" w:rsidRPr="00DC14E9">
        <w:rPr>
          <w:sz w:val="20"/>
          <w:szCs w:val="20"/>
        </w:rPr>
        <w:t>antiseptics</w:t>
      </w:r>
      <w:r w:rsidR="0083097C" w:rsidRPr="00DC14E9">
        <w:rPr>
          <w:sz w:val="20"/>
          <w:szCs w:val="20"/>
        </w:rPr>
        <w:t>.</w:t>
      </w:r>
    </w:p>
    <w:p w14:paraId="12C5EF73" w14:textId="77777777" w:rsidR="00F638F5" w:rsidRPr="00DC14E9" w:rsidRDefault="00F638F5" w:rsidP="00D60B91">
      <w:pPr>
        <w:ind w:firstLine="720"/>
        <w:jc w:val="both"/>
        <w:rPr>
          <w:sz w:val="20"/>
          <w:szCs w:val="20"/>
        </w:rPr>
      </w:pPr>
    </w:p>
    <w:p w14:paraId="49555712" w14:textId="77777777" w:rsidR="00354396" w:rsidRPr="00DC14E9" w:rsidRDefault="00354396" w:rsidP="00354396">
      <w:pPr>
        <w:ind w:firstLine="720"/>
        <w:jc w:val="both"/>
        <w:rPr>
          <w:sz w:val="20"/>
          <w:szCs w:val="20"/>
        </w:rPr>
      </w:pPr>
    </w:p>
    <w:p w14:paraId="3E15D6C8" w14:textId="02E7B940" w:rsidR="00354396" w:rsidRDefault="002C374A" w:rsidP="00C12DAE">
      <w:pPr>
        <w:jc w:val="center"/>
        <w:rPr>
          <w:sz w:val="32"/>
          <w:szCs w:val="32"/>
        </w:rPr>
      </w:pPr>
      <w:r>
        <w:rPr>
          <w:noProof/>
          <w:sz w:val="32"/>
          <w:szCs w:val="32"/>
          <w14:ligatures w14:val="standardContextual"/>
        </w:rPr>
        <w:drawing>
          <wp:inline distT="0" distB="0" distL="0" distR="0" wp14:anchorId="0EBA7CCF" wp14:editId="1FC76414">
            <wp:extent cx="6108324" cy="2819400"/>
            <wp:effectExtent l="0" t="0" r="635" b="0"/>
            <wp:docPr id="19981490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49015" name="Picture 19981490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1451" cy="2853153"/>
                    </a:xfrm>
                    <a:prstGeom prst="rect">
                      <a:avLst/>
                    </a:prstGeom>
                  </pic:spPr>
                </pic:pic>
              </a:graphicData>
            </a:graphic>
          </wp:inline>
        </w:drawing>
      </w:r>
    </w:p>
    <w:p w14:paraId="1774BEAF" w14:textId="77777777" w:rsidR="00DC14E9" w:rsidRDefault="00DC14E9" w:rsidP="00C12DAE">
      <w:pPr>
        <w:jc w:val="center"/>
        <w:rPr>
          <w:sz w:val="20"/>
          <w:szCs w:val="20"/>
        </w:rPr>
      </w:pPr>
    </w:p>
    <w:p w14:paraId="13B640F0" w14:textId="11B94793" w:rsidR="00DC14E9" w:rsidRPr="00E97540" w:rsidRDefault="00DC14E9" w:rsidP="00C12DAE">
      <w:pPr>
        <w:jc w:val="center"/>
        <w:rPr>
          <w:b/>
          <w:bCs/>
          <w:sz w:val="20"/>
          <w:szCs w:val="20"/>
        </w:rPr>
      </w:pPr>
      <w:r w:rsidRPr="00E97540">
        <w:rPr>
          <w:b/>
          <w:bCs/>
          <w:sz w:val="20"/>
          <w:szCs w:val="20"/>
        </w:rPr>
        <w:t>Fig</w:t>
      </w:r>
      <w:r w:rsidR="00F1030F">
        <w:rPr>
          <w:b/>
          <w:bCs/>
          <w:sz w:val="20"/>
          <w:szCs w:val="20"/>
        </w:rPr>
        <w:t xml:space="preserve">ure </w:t>
      </w:r>
      <w:r w:rsidRPr="00E97540">
        <w:rPr>
          <w:b/>
          <w:bCs/>
          <w:sz w:val="20"/>
          <w:szCs w:val="20"/>
        </w:rPr>
        <w:t>2</w:t>
      </w:r>
      <w:r w:rsidR="00F1030F">
        <w:rPr>
          <w:b/>
          <w:bCs/>
          <w:sz w:val="20"/>
          <w:szCs w:val="20"/>
        </w:rPr>
        <w:t>:</w:t>
      </w:r>
      <w:r w:rsidRPr="00E97540">
        <w:rPr>
          <w:b/>
          <w:bCs/>
          <w:sz w:val="20"/>
          <w:szCs w:val="20"/>
        </w:rPr>
        <w:t xml:space="preserve"> Evolution of treatment approaches</w:t>
      </w:r>
    </w:p>
    <w:p w14:paraId="42B6B6E7" w14:textId="77777777" w:rsidR="00DC14E9" w:rsidRPr="00DC14E9" w:rsidRDefault="00DC14E9" w:rsidP="004075F2">
      <w:pPr>
        <w:jc w:val="both"/>
        <w:rPr>
          <w:sz w:val="20"/>
          <w:szCs w:val="20"/>
        </w:rPr>
      </w:pPr>
    </w:p>
    <w:p w14:paraId="1C19036F" w14:textId="79940C98" w:rsidR="00FD230F" w:rsidRDefault="00C12DAE" w:rsidP="00101034">
      <w:pPr>
        <w:ind w:firstLine="720"/>
        <w:jc w:val="both"/>
        <w:rPr>
          <w:sz w:val="20"/>
          <w:szCs w:val="20"/>
        </w:rPr>
      </w:pPr>
      <w:r w:rsidRPr="00DC14E9">
        <w:rPr>
          <w:sz w:val="20"/>
          <w:szCs w:val="20"/>
        </w:rPr>
        <w:t>The period spanning from 1950 to 1970s, was considered as the ‘</w:t>
      </w:r>
      <w:r w:rsidR="00234B6E">
        <w:rPr>
          <w:sz w:val="20"/>
          <w:szCs w:val="20"/>
        </w:rPr>
        <w:t>g</w:t>
      </w:r>
      <w:r w:rsidRPr="00DC14E9">
        <w:rPr>
          <w:sz w:val="20"/>
          <w:szCs w:val="20"/>
        </w:rPr>
        <w:t>olden era’ for the development of standardized treatment protocols based on extensive clinical trials with the introduction of chemotherapy for the treatment of several cancers. This era marked a transformative period in cancer treatment laying foundation for modern oncology with improved survival rates, better prognosis and long-term outcomes. Thus, for consistent approaches to chemotherapy administration, clinical trials became the cornerstone for evaluating new therapies and combinations. Substantial progress was made in understanding the cellular and molecular biology of cancer through extensive research which led to insights that drove further innovations in treatment.</w:t>
      </w:r>
      <w:r w:rsidR="003F53F4" w:rsidRPr="00DC14E9">
        <w:rPr>
          <w:sz w:val="20"/>
          <w:szCs w:val="20"/>
        </w:rPr>
        <w:t xml:space="preserve"> This era also popularized the concept of combination chemotherapy, where multiple agents were used concurrently to enhance </w:t>
      </w:r>
      <w:r w:rsidR="00D60B91" w:rsidRPr="00DC14E9">
        <w:rPr>
          <w:sz w:val="20"/>
          <w:szCs w:val="20"/>
        </w:rPr>
        <w:t xml:space="preserve">effectiveness </w:t>
      </w:r>
      <w:r w:rsidR="00D60B91">
        <w:rPr>
          <w:sz w:val="20"/>
          <w:szCs w:val="20"/>
        </w:rPr>
        <w:t xml:space="preserve">of the </w:t>
      </w:r>
      <w:r w:rsidR="003F53F4" w:rsidRPr="00DC14E9">
        <w:rPr>
          <w:sz w:val="20"/>
          <w:szCs w:val="20"/>
        </w:rPr>
        <w:t>treatment. This approach not only increased the overall response rates to therapy but also diminished the likelihood of drug resistance, as different mechanisms targeted various aspects of cancer cell growth</w:t>
      </w:r>
      <w:r w:rsidR="00194EE0">
        <w:rPr>
          <w:sz w:val="20"/>
          <w:szCs w:val="20"/>
        </w:rPr>
        <w:t xml:space="preserve"> (Figure 2)</w:t>
      </w:r>
      <w:r w:rsidR="003F53F4" w:rsidRPr="00DC14E9">
        <w:rPr>
          <w:sz w:val="20"/>
          <w:szCs w:val="20"/>
        </w:rPr>
        <w:t xml:space="preserve">. Eventually, with the understanding of tumour biology, successes achieved during this period, set the stage for subsequent innovations in personalized medicine and targeted therapies. </w:t>
      </w:r>
    </w:p>
    <w:p w14:paraId="76175676" w14:textId="77777777" w:rsidR="00101034" w:rsidRPr="00101034" w:rsidRDefault="00101034" w:rsidP="00101034">
      <w:pPr>
        <w:ind w:firstLine="720"/>
        <w:jc w:val="both"/>
        <w:rPr>
          <w:sz w:val="20"/>
          <w:szCs w:val="20"/>
        </w:rPr>
      </w:pPr>
    </w:p>
    <w:p w14:paraId="5F7412E6" w14:textId="77777777" w:rsidR="00101034" w:rsidRPr="00F1030F" w:rsidRDefault="00101034" w:rsidP="00F1030F">
      <w:pPr>
        <w:pStyle w:val="ListParagraph"/>
        <w:numPr>
          <w:ilvl w:val="0"/>
          <w:numId w:val="57"/>
        </w:numPr>
        <w:jc w:val="both"/>
        <w:rPr>
          <w:sz w:val="20"/>
          <w:szCs w:val="20"/>
        </w:rPr>
      </w:pPr>
      <w:r w:rsidRPr="00F1030F">
        <w:rPr>
          <w:b/>
          <w:bCs/>
          <w:sz w:val="20"/>
          <w:szCs w:val="20"/>
        </w:rPr>
        <w:t>Targeted approach</w:t>
      </w:r>
    </w:p>
    <w:p w14:paraId="1442FB07" w14:textId="77777777" w:rsidR="00FD230F" w:rsidRPr="00DC14E9" w:rsidRDefault="00FD230F" w:rsidP="00C12DAE">
      <w:pPr>
        <w:jc w:val="both"/>
        <w:rPr>
          <w:sz w:val="20"/>
          <w:szCs w:val="20"/>
        </w:rPr>
      </w:pPr>
    </w:p>
    <w:p w14:paraId="32857C30" w14:textId="280F6E6C" w:rsidR="00367F25" w:rsidRDefault="005A2814" w:rsidP="00703E0A">
      <w:pPr>
        <w:ind w:firstLine="720"/>
        <w:jc w:val="both"/>
        <w:rPr>
          <w:sz w:val="20"/>
          <w:szCs w:val="20"/>
        </w:rPr>
      </w:pPr>
      <w:r w:rsidRPr="005A2814">
        <w:rPr>
          <w:sz w:val="20"/>
          <w:szCs w:val="20"/>
        </w:rPr>
        <w:t>The concept of targeted therapy emerged in the late 20</w:t>
      </w:r>
      <w:r w:rsidRPr="005A2814">
        <w:rPr>
          <w:sz w:val="20"/>
          <w:szCs w:val="20"/>
          <w:vertAlign w:val="superscript"/>
        </w:rPr>
        <w:t>th</w:t>
      </w:r>
      <w:r w:rsidRPr="005A2814">
        <w:rPr>
          <w:sz w:val="20"/>
          <w:szCs w:val="20"/>
        </w:rPr>
        <w:t xml:space="preserve"> century, primarily in oncology. </w:t>
      </w:r>
      <w:r w:rsidR="00A8438F">
        <w:rPr>
          <w:sz w:val="20"/>
          <w:szCs w:val="20"/>
        </w:rPr>
        <w:t>T</w:t>
      </w:r>
      <w:r w:rsidR="00DC14E9">
        <w:rPr>
          <w:sz w:val="20"/>
          <w:szCs w:val="20"/>
        </w:rPr>
        <w:t>h</w:t>
      </w:r>
      <w:r w:rsidR="00A55A5A" w:rsidRPr="00DC14E9">
        <w:rPr>
          <w:sz w:val="20"/>
          <w:szCs w:val="20"/>
        </w:rPr>
        <w:t xml:space="preserve">e evolution of chemotherapy from early experimental treatments to </w:t>
      </w:r>
      <w:r w:rsidR="001B36F9">
        <w:rPr>
          <w:sz w:val="20"/>
          <w:szCs w:val="20"/>
        </w:rPr>
        <w:t xml:space="preserve">currently </w:t>
      </w:r>
      <w:r w:rsidR="00A55A5A" w:rsidRPr="00DC14E9">
        <w:rPr>
          <w:sz w:val="20"/>
          <w:szCs w:val="20"/>
        </w:rPr>
        <w:t>sophisticated, personali</w:t>
      </w:r>
      <w:r w:rsidR="00283D22" w:rsidRPr="00DC14E9">
        <w:rPr>
          <w:sz w:val="20"/>
          <w:szCs w:val="20"/>
        </w:rPr>
        <w:t>s</w:t>
      </w:r>
      <w:r w:rsidR="00A55A5A" w:rsidRPr="00DC14E9">
        <w:rPr>
          <w:sz w:val="20"/>
          <w:szCs w:val="20"/>
        </w:rPr>
        <w:t>ed therapies</w:t>
      </w:r>
      <w:r w:rsidR="00793EC3">
        <w:rPr>
          <w:sz w:val="20"/>
          <w:szCs w:val="20"/>
        </w:rPr>
        <w:t>,</w:t>
      </w:r>
      <w:r w:rsidR="00DC14E9">
        <w:rPr>
          <w:sz w:val="20"/>
          <w:szCs w:val="20"/>
        </w:rPr>
        <w:t xml:space="preserve"> </w:t>
      </w:r>
      <w:r w:rsidR="001B36F9">
        <w:rPr>
          <w:sz w:val="20"/>
          <w:szCs w:val="20"/>
        </w:rPr>
        <w:t xml:space="preserve">has </w:t>
      </w:r>
      <w:r w:rsidR="00A46073">
        <w:rPr>
          <w:sz w:val="20"/>
          <w:szCs w:val="20"/>
        </w:rPr>
        <w:t>made a</w:t>
      </w:r>
      <w:r w:rsidR="00DC14E9">
        <w:rPr>
          <w:sz w:val="20"/>
          <w:szCs w:val="20"/>
        </w:rPr>
        <w:t xml:space="preserve"> remarkable</w:t>
      </w:r>
      <w:r w:rsidR="00A46073">
        <w:rPr>
          <w:sz w:val="20"/>
          <w:szCs w:val="20"/>
        </w:rPr>
        <w:t xml:space="preserve"> journey</w:t>
      </w:r>
      <w:r w:rsidR="00283D22" w:rsidRPr="00DC14E9">
        <w:rPr>
          <w:sz w:val="20"/>
          <w:szCs w:val="20"/>
        </w:rPr>
        <w:t xml:space="preserve">. </w:t>
      </w:r>
      <w:r w:rsidR="00A46073">
        <w:rPr>
          <w:sz w:val="20"/>
          <w:szCs w:val="20"/>
        </w:rPr>
        <w:t>W</w:t>
      </w:r>
      <w:r w:rsidR="00A8438F">
        <w:rPr>
          <w:sz w:val="20"/>
          <w:szCs w:val="20"/>
        </w:rPr>
        <w:t>hile</w:t>
      </w:r>
      <w:r w:rsidR="00A46073">
        <w:rPr>
          <w:sz w:val="20"/>
          <w:szCs w:val="20"/>
        </w:rPr>
        <w:t xml:space="preserve"> t</w:t>
      </w:r>
      <w:r w:rsidR="00283D22" w:rsidRPr="00DC14E9">
        <w:rPr>
          <w:sz w:val="20"/>
          <w:szCs w:val="20"/>
        </w:rPr>
        <w:t>raditional chemotherapy affect</w:t>
      </w:r>
      <w:r w:rsidR="00A8438F">
        <w:rPr>
          <w:sz w:val="20"/>
          <w:szCs w:val="20"/>
        </w:rPr>
        <w:t>ed</w:t>
      </w:r>
      <w:r w:rsidR="00283D22" w:rsidRPr="00DC14E9">
        <w:rPr>
          <w:sz w:val="20"/>
          <w:szCs w:val="20"/>
        </w:rPr>
        <w:t xml:space="preserve"> all rapidly dividing cells</w:t>
      </w:r>
      <w:r w:rsidR="002608A9">
        <w:rPr>
          <w:sz w:val="20"/>
          <w:szCs w:val="20"/>
        </w:rPr>
        <w:t xml:space="preserve"> causing increased side effects</w:t>
      </w:r>
      <w:r w:rsidR="00283D22" w:rsidRPr="00DC14E9">
        <w:rPr>
          <w:sz w:val="20"/>
          <w:szCs w:val="20"/>
        </w:rPr>
        <w:t>,</w:t>
      </w:r>
      <w:r w:rsidR="002608A9">
        <w:rPr>
          <w:sz w:val="20"/>
          <w:szCs w:val="20"/>
        </w:rPr>
        <w:t xml:space="preserve"> </w:t>
      </w:r>
      <w:r w:rsidR="00283D22" w:rsidRPr="00DC14E9">
        <w:rPr>
          <w:sz w:val="20"/>
          <w:szCs w:val="20"/>
        </w:rPr>
        <w:t>targeted therapies focu</w:t>
      </w:r>
      <w:r w:rsidR="002608A9">
        <w:rPr>
          <w:sz w:val="20"/>
          <w:szCs w:val="20"/>
        </w:rPr>
        <w:t>s</w:t>
      </w:r>
      <w:r w:rsidR="00283D22" w:rsidRPr="00DC14E9">
        <w:rPr>
          <w:sz w:val="20"/>
          <w:szCs w:val="20"/>
        </w:rPr>
        <w:t>s</w:t>
      </w:r>
      <w:r w:rsidR="002608A9">
        <w:rPr>
          <w:sz w:val="20"/>
          <w:szCs w:val="20"/>
        </w:rPr>
        <w:t>ed</w:t>
      </w:r>
      <w:r w:rsidR="00283D22" w:rsidRPr="00DC14E9">
        <w:rPr>
          <w:sz w:val="20"/>
          <w:szCs w:val="20"/>
        </w:rPr>
        <w:t xml:space="preserve"> on specific molecular targets associated with cancer cells, improving efficacy</w:t>
      </w:r>
      <w:r w:rsidR="00A46073">
        <w:rPr>
          <w:sz w:val="20"/>
          <w:szCs w:val="20"/>
        </w:rPr>
        <w:t xml:space="preserve"> and </w:t>
      </w:r>
      <w:r w:rsidR="00283D22" w:rsidRPr="00DC14E9">
        <w:rPr>
          <w:sz w:val="20"/>
          <w:szCs w:val="20"/>
        </w:rPr>
        <w:t xml:space="preserve">reducing side effects. </w:t>
      </w:r>
      <w:r w:rsidR="00A8438F">
        <w:rPr>
          <w:sz w:val="20"/>
          <w:szCs w:val="20"/>
        </w:rPr>
        <w:t>The emergence of</w:t>
      </w:r>
      <w:r w:rsidR="00970E62">
        <w:rPr>
          <w:sz w:val="20"/>
          <w:szCs w:val="20"/>
        </w:rPr>
        <w:t xml:space="preserve"> </w:t>
      </w:r>
      <w:r w:rsidR="00A8438F">
        <w:rPr>
          <w:sz w:val="20"/>
          <w:szCs w:val="20"/>
        </w:rPr>
        <w:t>personalised and precision medicines</w:t>
      </w:r>
      <w:r w:rsidR="00970E62">
        <w:rPr>
          <w:sz w:val="20"/>
          <w:szCs w:val="20"/>
        </w:rPr>
        <w:t xml:space="preserve"> can be attributed to</w:t>
      </w:r>
      <w:r w:rsidR="00A8438F">
        <w:rPr>
          <w:sz w:val="20"/>
          <w:szCs w:val="20"/>
        </w:rPr>
        <w:t xml:space="preserve"> the advent of </w:t>
      </w:r>
      <w:r w:rsidR="00727133">
        <w:rPr>
          <w:sz w:val="20"/>
          <w:szCs w:val="20"/>
        </w:rPr>
        <w:t xml:space="preserve">scientific </w:t>
      </w:r>
      <w:r w:rsidR="00A46073">
        <w:rPr>
          <w:sz w:val="20"/>
          <w:szCs w:val="20"/>
        </w:rPr>
        <w:t>fields</w:t>
      </w:r>
      <w:r w:rsidR="00727133">
        <w:rPr>
          <w:sz w:val="20"/>
          <w:szCs w:val="20"/>
        </w:rPr>
        <w:t xml:space="preserve"> </w:t>
      </w:r>
      <w:r w:rsidR="00A46073">
        <w:rPr>
          <w:sz w:val="20"/>
          <w:szCs w:val="20"/>
        </w:rPr>
        <w:t>like</w:t>
      </w:r>
      <w:r w:rsidR="00727133">
        <w:rPr>
          <w:sz w:val="20"/>
          <w:szCs w:val="20"/>
        </w:rPr>
        <w:t xml:space="preserve"> molecular biology, </w:t>
      </w:r>
      <w:r w:rsidR="00A46073">
        <w:rPr>
          <w:sz w:val="20"/>
          <w:szCs w:val="20"/>
        </w:rPr>
        <w:t xml:space="preserve">biochemistry, microbiology, </w:t>
      </w:r>
      <w:r w:rsidR="00727133">
        <w:rPr>
          <w:sz w:val="20"/>
          <w:szCs w:val="20"/>
        </w:rPr>
        <w:t>genetics, genomics and technology</w:t>
      </w:r>
      <w:r w:rsidR="00A8438F">
        <w:rPr>
          <w:sz w:val="20"/>
          <w:szCs w:val="20"/>
        </w:rPr>
        <w:t>.</w:t>
      </w:r>
      <w:r w:rsidR="00727133">
        <w:rPr>
          <w:sz w:val="20"/>
          <w:szCs w:val="20"/>
        </w:rPr>
        <w:t xml:space="preserve"> </w:t>
      </w:r>
      <w:r w:rsidR="00970E62">
        <w:rPr>
          <w:sz w:val="20"/>
          <w:szCs w:val="20"/>
        </w:rPr>
        <w:t>This led to s</w:t>
      </w:r>
      <w:r w:rsidR="00970E62" w:rsidRPr="00970E62">
        <w:rPr>
          <w:sz w:val="20"/>
          <w:szCs w:val="20"/>
        </w:rPr>
        <w:t>ignificant improvements in understanding diseases, developing diagnostic tools, and creating targeted treatment</w:t>
      </w:r>
      <w:r w:rsidR="00CA1635">
        <w:rPr>
          <w:sz w:val="20"/>
          <w:szCs w:val="20"/>
        </w:rPr>
        <w:t xml:space="preserve"> plans</w:t>
      </w:r>
      <w:r w:rsidR="00970E62" w:rsidRPr="00970E62">
        <w:rPr>
          <w:sz w:val="20"/>
          <w:szCs w:val="20"/>
        </w:rPr>
        <w:t>.</w:t>
      </w:r>
      <w:r w:rsidR="00970E62">
        <w:rPr>
          <w:sz w:val="20"/>
          <w:szCs w:val="20"/>
        </w:rPr>
        <w:t xml:space="preserve"> </w:t>
      </w:r>
      <w:r w:rsidR="00727133">
        <w:rPr>
          <w:sz w:val="20"/>
          <w:szCs w:val="20"/>
        </w:rPr>
        <w:t xml:space="preserve">The role of scientific research in clinical diagnosis and treatments </w:t>
      </w:r>
      <w:r>
        <w:rPr>
          <w:sz w:val="20"/>
          <w:szCs w:val="20"/>
        </w:rPr>
        <w:t>gained significance</w:t>
      </w:r>
      <w:r w:rsidR="00727133">
        <w:rPr>
          <w:sz w:val="20"/>
          <w:szCs w:val="20"/>
        </w:rPr>
        <w:t xml:space="preserve"> </w:t>
      </w:r>
      <w:r w:rsidR="00CC2D32">
        <w:rPr>
          <w:sz w:val="20"/>
          <w:szCs w:val="20"/>
        </w:rPr>
        <w:t>when FDA approved Herceptin (Trastuzumab) in 1998, as a targeted therapy for treating HER2-protein-overexpressed breast cancer patients. I</w:t>
      </w:r>
      <w:r w:rsidR="00CC2D32" w:rsidRPr="00CC2D32">
        <w:rPr>
          <w:sz w:val="20"/>
          <w:szCs w:val="20"/>
        </w:rPr>
        <w:t xml:space="preserve">ntroduction of </w:t>
      </w:r>
      <w:r w:rsidR="0008442F">
        <w:rPr>
          <w:sz w:val="20"/>
          <w:szCs w:val="20"/>
        </w:rPr>
        <w:t>a tyrosine kinase inhibitor,</w:t>
      </w:r>
      <w:r w:rsidR="0008442F" w:rsidRPr="00CC2D32">
        <w:rPr>
          <w:sz w:val="20"/>
          <w:szCs w:val="20"/>
        </w:rPr>
        <w:t xml:space="preserve"> </w:t>
      </w:r>
      <w:r w:rsidR="00CC2D32" w:rsidRPr="00CC2D32">
        <w:rPr>
          <w:sz w:val="20"/>
          <w:szCs w:val="20"/>
        </w:rPr>
        <w:t>imatinib (Gleevec)</w:t>
      </w:r>
      <w:r w:rsidR="0008442F">
        <w:rPr>
          <w:sz w:val="20"/>
          <w:szCs w:val="20"/>
        </w:rPr>
        <w:t xml:space="preserve">, </w:t>
      </w:r>
      <w:r w:rsidR="00CC2D32" w:rsidRPr="00CC2D32">
        <w:rPr>
          <w:sz w:val="20"/>
          <w:szCs w:val="20"/>
        </w:rPr>
        <w:t>in 200</w:t>
      </w:r>
      <w:r w:rsidR="0008442F">
        <w:rPr>
          <w:sz w:val="20"/>
          <w:szCs w:val="20"/>
        </w:rPr>
        <w:t xml:space="preserve">1 </w:t>
      </w:r>
      <w:r w:rsidR="00CC2D32" w:rsidRPr="00CC2D32">
        <w:rPr>
          <w:sz w:val="20"/>
          <w:szCs w:val="20"/>
        </w:rPr>
        <w:t>represented another breakthrough in targeted cancer therapy</w:t>
      </w:r>
      <w:r w:rsidR="00CC2D32">
        <w:rPr>
          <w:sz w:val="20"/>
          <w:szCs w:val="20"/>
        </w:rPr>
        <w:t xml:space="preserve">, which </w:t>
      </w:r>
      <w:r w:rsidR="00CC2D32" w:rsidRPr="00CC2D32">
        <w:rPr>
          <w:sz w:val="20"/>
          <w:szCs w:val="20"/>
        </w:rPr>
        <w:t>specifically inhibit</w:t>
      </w:r>
      <w:r w:rsidR="00CC2D32">
        <w:rPr>
          <w:sz w:val="20"/>
          <w:szCs w:val="20"/>
        </w:rPr>
        <w:t>ed</w:t>
      </w:r>
      <w:r w:rsidR="00CC2D32" w:rsidRPr="00CC2D32">
        <w:rPr>
          <w:sz w:val="20"/>
          <w:szCs w:val="20"/>
        </w:rPr>
        <w:t xml:space="preserve"> the BCR-ABL </w:t>
      </w:r>
      <w:r w:rsidR="00CC2D32" w:rsidRPr="00CC2D32">
        <w:rPr>
          <w:sz w:val="20"/>
          <w:szCs w:val="20"/>
        </w:rPr>
        <w:lastRenderedPageBreak/>
        <w:t>fusion protein in chronic myeloid leukaemia (CML)</w:t>
      </w:r>
      <w:r w:rsidR="00CC2D32">
        <w:rPr>
          <w:sz w:val="20"/>
          <w:szCs w:val="20"/>
        </w:rPr>
        <w:t xml:space="preserve"> patients.</w:t>
      </w:r>
      <w:r w:rsidR="00CC2D32" w:rsidRPr="00CC2D32">
        <w:rPr>
          <w:sz w:val="20"/>
          <w:szCs w:val="20"/>
        </w:rPr>
        <w:t xml:space="preserve"> </w:t>
      </w:r>
      <w:r w:rsidR="00CC2D32">
        <w:rPr>
          <w:sz w:val="20"/>
          <w:szCs w:val="20"/>
        </w:rPr>
        <w:t xml:space="preserve">Thus, the field of targeted therapy evolved when </w:t>
      </w:r>
      <w:r w:rsidR="00727133">
        <w:rPr>
          <w:sz w:val="20"/>
          <w:szCs w:val="20"/>
        </w:rPr>
        <w:t xml:space="preserve">Human </w:t>
      </w:r>
      <w:r w:rsidR="00A8438F">
        <w:rPr>
          <w:sz w:val="20"/>
          <w:szCs w:val="20"/>
        </w:rPr>
        <w:t>G</w:t>
      </w:r>
      <w:r w:rsidR="00727133">
        <w:rPr>
          <w:sz w:val="20"/>
          <w:szCs w:val="20"/>
        </w:rPr>
        <w:t>enom</w:t>
      </w:r>
      <w:r w:rsidR="00A8438F">
        <w:rPr>
          <w:sz w:val="20"/>
          <w:szCs w:val="20"/>
        </w:rPr>
        <w:t>e</w:t>
      </w:r>
      <w:r w:rsidR="00727133">
        <w:rPr>
          <w:sz w:val="20"/>
          <w:szCs w:val="20"/>
        </w:rPr>
        <w:t xml:space="preserve"> </w:t>
      </w:r>
      <w:r w:rsidR="00A8438F">
        <w:rPr>
          <w:sz w:val="20"/>
          <w:szCs w:val="20"/>
        </w:rPr>
        <w:t>P</w:t>
      </w:r>
      <w:r w:rsidR="00727133">
        <w:rPr>
          <w:sz w:val="20"/>
          <w:szCs w:val="20"/>
        </w:rPr>
        <w:t xml:space="preserve">roject </w:t>
      </w:r>
      <w:r w:rsidR="00A46073">
        <w:rPr>
          <w:sz w:val="20"/>
          <w:szCs w:val="20"/>
        </w:rPr>
        <w:t>(HGP)</w:t>
      </w:r>
      <w:r w:rsidR="00970E62">
        <w:rPr>
          <w:sz w:val="20"/>
          <w:szCs w:val="20"/>
        </w:rPr>
        <w:t xml:space="preserve"> shed light on </w:t>
      </w:r>
      <w:r w:rsidR="00970E62" w:rsidRPr="00F1188C">
        <w:rPr>
          <w:sz w:val="20"/>
          <w:szCs w:val="20"/>
        </w:rPr>
        <w:t xml:space="preserve">variations among individuals, including single nucleotide polymorphisms (SNPs) and other </w:t>
      </w:r>
      <w:r w:rsidR="00970E62">
        <w:rPr>
          <w:sz w:val="20"/>
          <w:szCs w:val="20"/>
        </w:rPr>
        <w:t xml:space="preserve">disease-linked genes as </w:t>
      </w:r>
      <w:r w:rsidR="00970E62" w:rsidRPr="00F1188C">
        <w:rPr>
          <w:sz w:val="20"/>
          <w:szCs w:val="20"/>
        </w:rPr>
        <w:t>genetic markers</w:t>
      </w:r>
      <w:r w:rsidR="00744438">
        <w:rPr>
          <w:sz w:val="20"/>
          <w:szCs w:val="20"/>
        </w:rPr>
        <w:t xml:space="preserve"> in the year 2003</w:t>
      </w:r>
      <w:r w:rsidR="00970E62" w:rsidRPr="00F1188C">
        <w:rPr>
          <w:sz w:val="20"/>
          <w:szCs w:val="20"/>
        </w:rPr>
        <w:t>.</w:t>
      </w:r>
      <w:r w:rsidR="00970E62">
        <w:rPr>
          <w:sz w:val="20"/>
          <w:szCs w:val="20"/>
        </w:rPr>
        <w:t xml:space="preserve"> </w:t>
      </w:r>
      <w:r>
        <w:rPr>
          <w:sz w:val="20"/>
          <w:szCs w:val="20"/>
        </w:rPr>
        <w:t xml:space="preserve">This monumental project </w:t>
      </w:r>
      <w:r w:rsidR="00970E62">
        <w:rPr>
          <w:sz w:val="20"/>
          <w:szCs w:val="20"/>
        </w:rPr>
        <w:t xml:space="preserve">revealed the role of 20,000 to 25,000 genes by </w:t>
      </w:r>
      <w:r w:rsidR="00F1188C">
        <w:rPr>
          <w:sz w:val="20"/>
          <w:szCs w:val="20"/>
        </w:rPr>
        <w:t>develop</w:t>
      </w:r>
      <w:r w:rsidR="00970E62">
        <w:rPr>
          <w:sz w:val="20"/>
          <w:szCs w:val="20"/>
        </w:rPr>
        <w:t>ing</w:t>
      </w:r>
      <w:r w:rsidR="00F1188C">
        <w:rPr>
          <w:sz w:val="20"/>
          <w:szCs w:val="20"/>
        </w:rPr>
        <w:t xml:space="preserve"> a comprehensive genetic blueprint as a valuable source for researchers and clinicians. </w:t>
      </w:r>
      <w:r>
        <w:rPr>
          <w:sz w:val="20"/>
          <w:szCs w:val="20"/>
        </w:rPr>
        <w:t xml:space="preserve">This </w:t>
      </w:r>
      <w:r w:rsidR="00727133">
        <w:rPr>
          <w:sz w:val="20"/>
          <w:szCs w:val="20"/>
        </w:rPr>
        <w:t xml:space="preserve">paved way </w:t>
      </w:r>
      <w:r>
        <w:rPr>
          <w:sz w:val="20"/>
          <w:szCs w:val="20"/>
        </w:rPr>
        <w:t>f</w:t>
      </w:r>
      <w:r w:rsidR="00970E62">
        <w:rPr>
          <w:sz w:val="20"/>
          <w:szCs w:val="20"/>
        </w:rPr>
        <w:t xml:space="preserve">or </w:t>
      </w:r>
      <w:r w:rsidRPr="005A2814">
        <w:rPr>
          <w:sz w:val="20"/>
          <w:szCs w:val="20"/>
        </w:rPr>
        <w:t xml:space="preserve">developing tailored treatments </w:t>
      </w:r>
      <w:r w:rsidR="00970E62">
        <w:rPr>
          <w:sz w:val="20"/>
          <w:szCs w:val="20"/>
        </w:rPr>
        <w:t xml:space="preserve">for chronic diseases, including cancer, </w:t>
      </w:r>
      <w:r w:rsidRPr="005A2814">
        <w:rPr>
          <w:sz w:val="20"/>
          <w:szCs w:val="20"/>
        </w:rPr>
        <w:t>based on individual genetic profiles.</w:t>
      </w:r>
      <w:r>
        <w:rPr>
          <w:sz w:val="20"/>
          <w:szCs w:val="20"/>
        </w:rPr>
        <w:t xml:space="preserve"> </w:t>
      </w:r>
    </w:p>
    <w:p w14:paraId="6CB99BC8" w14:textId="77777777" w:rsidR="00356A49" w:rsidRDefault="00356A49" w:rsidP="0008442F">
      <w:pPr>
        <w:jc w:val="both"/>
        <w:rPr>
          <w:sz w:val="20"/>
          <w:szCs w:val="20"/>
        </w:rPr>
      </w:pPr>
    </w:p>
    <w:p w14:paraId="4987F0F8" w14:textId="77777777" w:rsidR="00844881" w:rsidRDefault="00C77BF5" w:rsidP="00844881">
      <w:pPr>
        <w:ind w:firstLine="720"/>
        <w:jc w:val="both"/>
        <w:rPr>
          <w:sz w:val="20"/>
          <w:szCs w:val="20"/>
        </w:rPr>
      </w:pPr>
      <w:r>
        <w:rPr>
          <w:sz w:val="20"/>
          <w:szCs w:val="20"/>
        </w:rPr>
        <w:t xml:space="preserve">Knowing the genetics and genomics of </w:t>
      </w:r>
      <w:r w:rsidR="00356A49">
        <w:rPr>
          <w:sz w:val="20"/>
          <w:szCs w:val="20"/>
        </w:rPr>
        <w:t xml:space="preserve">diseases could help design specific treatment plans </w:t>
      </w:r>
      <w:r w:rsidR="005730F1">
        <w:rPr>
          <w:sz w:val="20"/>
          <w:szCs w:val="20"/>
        </w:rPr>
        <w:t xml:space="preserve">for an individual or a </w:t>
      </w:r>
      <w:r w:rsidR="00356A49">
        <w:rPr>
          <w:sz w:val="20"/>
          <w:szCs w:val="20"/>
        </w:rPr>
        <w:t xml:space="preserve">disease group based on </w:t>
      </w:r>
      <w:r w:rsidR="005730F1">
        <w:rPr>
          <w:sz w:val="20"/>
          <w:szCs w:val="20"/>
        </w:rPr>
        <w:t>the response to treatments</w:t>
      </w:r>
      <w:r w:rsidR="00356A49">
        <w:rPr>
          <w:sz w:val="20"/>
          <w:szCs w:val="20"/>
        </w:rPr>
        <w:t>. This signifies the role of personalised and precision medicine</w:t>
      </w:r>
      <w:r w:rsidR="00E92B21">
        <w:rPr>
          <w:sz w:val="20"/>
          <w:szCs w:val="20"/>
        </w:rPr>
        <w:t xml:space="preserve">s as targeted therapies. Though these terms are interchangeably used, there lies a subtle difference between them. Personalised </w:t>
      </w:r>
      <w:r w:rsidR="00EE6C08">
        <w:rPr>
          <w:sz w:val="20"/>
          <w:szCs w:val="20"/>
        </w:rPr>
        <w:t xml:space="preserve">medicine implies treatments specifically designed for each individual considering their </w:t>
      </w:r>
      <w:r w:rsidR="00EE6C08" w:rsidRPr="00EE6C08">
        <w:rPr>
          <w:sz w:val="20"/>
          <w:szCs w:val="20"/>
        </w:rPr>
        <w:t>unique characteristics, including their genetics, environment, and lifestyle</w:t>
      </w:r>
      <w:r w:rsidR="00EE6C08">
        <w:rPr>
          <w:sz w:val="20"/>
          <w:szCs w:val="20"/>
        </w:rPr>
        <w:t xml:space="preserve">. </w:t>
      </w:r>
      <w:r w:rsidR="009D68FA">
        <w:rPr>
          <w:sz w:val="20"/>
          <w:szCs w:val="20"/>
        </w:rPr>
        <w:t xml:space="preserve">Recommending a treatment plan for diabetes or hypertension based on the </w:t>
      </w:r>
      <w:r w:rsidR="009D68FA" w:rsidRPr="00EB6316">
        <w:rPr>
          <w:sz w:val="20"/>
          <w:szCs w:val="20"/>
        </w:rPr>
        <w:t>lifestyle, family history, and preferences</w:t>
      </w:r>
      <w:r w:rsidR="009D68FA">
        <w:rPr>
          <w:sz w:val="20"/>
          <w:szCs w:val="20"/>
        </w:rPr>
        <w:t xml:space="preserve"> of the </w:t>
      </w:r>
      <w:r w:rsidR="009D68FA" w:rsidRPr="00EB6316">
        <w:rPr>
          <w:sz w:val="20"/>
          <w:szCs w:val="20"/>
        </w:rPr>
        <w:t>patient</w:t>
      </w:r>
      <w:r w:rsidR="009D68FA">
        <w:rPr>
          <w:sz w:val="20"/>
          <w:szCs w:val="20"/>
        </w:rPr>
        <w:t xml:space="preserve"> is a classic example of personalised treatment. </w:t>
      </w:r>
      <w:r w:rsidR="00EE6C08">
        <w:rPr>
          <w:sz w:val="20"/>
          <w:szCs w:val="20"/>
        </w:rPr>
        <w:t xml:space="preserve">On the other hand, precision medicine mainly focuses on the genomic information </w:t>
      </w:r>
      <w:r w:rsidR="00EE6C08" w:rsidRPr="00EE6C08">
        <w:rPr>
          <w:sz w:val="20"/>
          <w:szCs w:val="20"/>
        </w:rPr>
        <w:t>classify</w:t>
      </w:r>
      <w:r w:rsidR="00EE6C08">
        <w:rPr>
          <w:sz w:val="20"/>
          <w:szCs w:val="20"/>
        </w:rPr>
        <w:t>ing</w:t>
      </w:r>
      <w:r w:rsidR="00EE6C08" w:rsidRPr="00EE6C08">
        <w:rPr>
          <w:sz w:val="20"/>
          <w:szCs w:val="20"/>
        </w:rPr>
        <w:t xml:space="preserve"> </w:t>
      </w:r>
      <w:r w:rsidR="00CA1635">
        <w:rPr>
          <w:sz w:val="20"/>
          <w:szCs w:val="20"/>
        </w:rPr>
        <w:t xml:space="preserve">the </w:t>
      </w:r>
      <w:r w:rsidR="00EE6C08" w:rsidRPr="00EE6C08">
        <w:rPr>
          <w:sz w:val="20"/>
          <w:szCs w:val="20"/>
        </w:rPr>
        <w:t>individuals into subpopulations based on their susceptibility to diseases and responses to treatments.</w:t>
      </w:r>
      <w:r w:rsidR="00EE6C08">
        <w:rPr>
          <w:sz w:val="20"/>
          <w:szCs w:val="20"/>
        </w:rPr>
        <w:t xml:space="preserve"> </w:t>
      </w:r>
      <w:r w:rsidR="009D68FA">
        <w:rPr>
          <w:sz w:val="20"/>
          <w:szCs w:val="20"/>
        </w:rPr>
        <w:t>P</w:t>
      </w:r>
      <w:r w:rsidR="009D68FA" w:rsidRPr="009D68FA">
        <w:rPr>
          <w:sz w:val="20"/>
          <w:szCs w:val="20"/>
        </w:rPr>
        <w:t>recision medicine might involve genetic testing of a tumour to identify specific mutations that can be targeted with particular therapies, such as using targeted drugs for patients whose tumo</w:t>
      </w:r>
      <w:r w:rsidR="009D68FA">
        <w:rPr>
          <w:sz w:val="20"/>
          <w:szCs w:val="20"/>
        </w:rPr>
        <w:t>u</w:t>
      </w:r>
      <w:r w:rsidR="009D68FA" w:rsidRPr="009D68FA">
        <w:rPr>
          <w:sz w:val="20"/>
          <w:szCs w:val="20"/>
        </w:rPr>
        <w:t xml:space="preserve">rs express certain biomarkers. </w:t>
      </w:r>
      <w:r w:rsidR="009D68FA">
        <w:rPr>
          <w:sz w:val="20"/>
          <w:szCs w:val="20"/>
        </w:rPr>
        <w:t>So, t</w:t>
      </w:r>
      <w:r w:rsidR="009D68FA" w:rsidRPr="009D68FA">
        <w:rPr>
          <w:sz w:val="20"/>
          <w:szCs w:val="20"/>
        </w:rPr>
        <w:t>his method classifies patients based on shared genetic features rather than customizing treatment solely based on personal preferences or history</w:t>
      </w:r>
      <w:r w:rsidR="009D68FA">
        <w:rPr>
          <w:sz w:val="20"/>
          <w:szCs w:val="20"/>
        </w:rPr>
        <w:t xml:space="preserve">. </w:t>
      </w:r>
      <w:r w:rsidR="00EE6C08">
        <w:rPr>
          <w:sz w:val="20"/>
          <w:szCs w:val="20"/>
        </w:rPr>
        <w:t xml:space="preserve">While </w:t>
      </w:r>
      <w:r w:rsidR="00EE6C08" w:rsidRPr="00811217">
        <w:rPr>
          <w:b/>
          <w:bCs/>
          <w:sz w:val="20"/>
          <w:szCs w:val="20"/>
        </w:rPr>
        <w:t>personalised medicine is an individualized-treatment approach, precision medicine is a data-driven approach</w:t>
      </w:r>
      <w:r w:rsidR="00EB6316">
        <w:rPr>
          <w:sz w:val="20"/>
          <w:szCs w:val="20"/>
        </w:rPr>
        <w:t xml:space="preserve"> integrating biological data from multi-omics research </w:t>
      </w:r>
      <w:r w:rsidR="009D68FA">
        <w:rPr>
          <w:sz w:val="20"/>
          <w:szCs w:val="20"/>
        </w:rPr>
        <w:t>like</w:t>
      </w:r>
      <w:r w:rsidR="00EB6316">
        <w:rPr>
          <w:sz w:val="20"/>
          <w:szCs w:val="20"/>
        </w:rPr>
        <w:t xml:space="preserve"> genomics, transcriptomics, proteomics, and metabolomics in treatment decisions. </w:t>
      </w:r>
      <w:r w:rsidR="009D68FA">
        <w:rPr>
          <w:sz w:val="20"/>
          <w:szCs w:val="20"/>
        </w:rPr>
        <w:t xml:space="preserve">Some examples of precision medicine </w:t>
      </w:r>
      <w:r w:rsidR="00DA6CA8">
        <w:rPr>
          <w:sz w:val="20"/>
          <w:szCs w:val="20"/>
        </w:rPr>
        <w:t xml:space="preserve">approved for specific diseases </w:t>
      </w:r>
      <w:r w:rsidR="00A179E9">
        <w:rPr>
          <w:sz w:val="20"/>
          <w:szCs w:val="20"/>
        </w:rPr>
        <w:t xml:space="preserve">through intensive research </w:t>
      </w:r>
      <w:r w:rsidR="00DA6CA8">
        <w:rPr>
          <w:sz w:val="20"/>
          <w:szCs w:val="20"/>
        </w:rPr>
        <w:t>are</w:t>
      </w:r>
      <w:r w:rsidR="00A179E9">
        <w:rPr>
          <w:sz w:val="20"/>
          <w:szCs w:val="20"/>
        </w:rPr>
        <w:t xml:space="preserve"> listed in table 1.</w:t>
      </w:r>
      <w:r w:rsidR="00844881">
        <w:rPr>
          <w:sz w:val="20"/>
          <w:szCs w:val="20"/>
        </w:rPr>
        <w:t xml:space="preserve"> Thus, t</w:t>
      </w:r>
      <w:r w:rsidR="00844881" w:rsidRPr="00A8438F">
        <w:rPr>
          <w:sz w:val="20"/>
          <w:szCs w:val="20"/>
        </w:rPr>
        <w:t>argeted therapies expanded beyond oncology to include immunotherapies, such as CAR-T cell therapy</w:t>
      </w:r>
      <w:r w:rsidR="00844881">
        <w:rPr>
          <w:sz w:val="20"/>
          <w:szCs w:val="20"/>
        </w:rPr>
        <w:t xml:space="preserve"> </w:t>
      </w:r>
      <w:r w:rsidR="00844881" w:rsidRPr="00A8438F">
        <w:rPr>
          <w:sz w:val="20"/>
          <w:szCs w:val="20"/>
        </w:rPr>
        <w:t>for certain blood cancers, and monoclonal antibodies for autoimmune diseases and other conditions.</w:t>
      </w:r>
      <w:r w:rsidR="00844881">
        <w:rPr>
          <w:sz w:val="20"/>
          <w:szCs w:val="20"/>
        </w:rPr>
        <w:t xml:space="preserve"> </w:t>
      </w:r>
    </w:p>
    <w:p w14:paraId="1060C21E" w14:textId="77777777" w:rsidR="00DD58A1" w:rsidRDefault="00DD58A1" w:rsidP="00A179E9">
      <w:pPr>
        <w:jc w:val="both"/>
        <w:rPr>
          <w:sz w:val="20"/>
          <w:szCs w:val="20"/>
        </w:rPr>
      </w:pPr>
    </w:p>
    <w:p w14:paraId="67E1C9A5" w14:textId="4F948AB4" w:rsidR="00A179E9" w:rsidRPr="00E97540" w:rsidRDefault="00A179E9" w:rsidP="002277F2">
      <w:pPr>
        <w:ind w:firstLine="720"/>
        <w:jc w:val="center"/>
        <w:rPr>
          <w:b/>
          <w:bCs/>
          <w:sz w:val="20"/>
          <w:szCs w:val="20"/>
        </w:rPr>
      </w:pPr>
      <w:r w:rsidRPr="00E97540">
        <w:rPr>
          <w:b/>
          <w:bCs/>
          <w:sz w:val="20"/>
          <w:szCs w:val="20"/>
        </w:rPr>
        <w:t xml:space="preserve">Table 1: </w:t>
      </w:r>
      <w:r w:rsidR="00983D26" w:rsidRPr="00E97540">
        <w:rPr>
          <w:b/>
          <w:bCs/>
          <w:sz w:val="20"/>
          <w:szCs w:val="20"/>
        </w:rPr>
        <w:t>Major breakthroughs in</w:t>
      </w:r>
      <w:r w:rsidRPr="00E97540">
        <w:rPr>
          <w:b/>
          <w:bCs/>
          <w:sz w:val="20"/>
          <w:szCs w:val="20"/>
        </w:rPr>
        <w:t xml:space="preserve"> precision medicine</w:t>
      </w:r>
    </w:p>
    <w:p w14:paraId="1CCC32D6" w14:textId="77777777" w:rsidR="00844881" w:rsidRDefault="00844881" w:rsidP="00A179E9">
      <w:pPr>
        <w:jc w:val="both"/>
        <w:rPr>
          <w:sz w:val="20"/>
          <w:szCs w:val="20"/>
        </w:rPr>
      </w:pPr>
    </w:p>
    <w:tbl>
      <w:tblPr>
        <w:tblStyle w:val="TableGrid"/>
        <w:tblW w:w="9639" w:type="dxa"/>
        <w:tblInd w:w="562" w:type="dxa"/>
        <w:tblLook w:val="04A0" w:firstRow="1" w:lastRow="0" w:firstColumn="1" w:lastColumn="0" w:noHBand="0" w:noVBand="1"/>
      </w:tblPr>
      <w:tblGrid>
        <w:gridCol w:w="562"/>
        <w:gridCol w:w="1984"/>
        <w:gridCol w:w="1983"/>
        <w:gridCol w:w="3121"/>
        <w:gridCol w:w="1989"/>
      </w:tblGrid>
      <w:tr w:rsidR="002D201D" w:rsidRPr="00DD58A1" w14:paraId="0605E810" w14:textId="77777777" w:rsidTr="002D201D">
        <w:trPr>
          <w:trHeight w:val="245"/>
        </w:trPr>
        <w:tc>
          <w:tcPr>
            <w:tcW w:w="562" w:type="dxa"/>
          </w:tcPr>
          <w:p w14:paraId="450069BD" w14:textId="365E98EF" w:rsidR="00983D26" w:rsidRPr="00DD58A1" w:rsidRDefault="00983D26" w:rsidP="00A179E9">
            <w:pPr>
              <w:jc w:val="center"/>
              <w:rPr>
                <w:b/>
                <w:bCs/>
                <w:sz w:val="20"/>
                <w:szCs w:val="20"/>
              </w:rPr>
            </w:pPr>
            <w:r w:rsidRPr="00DD58A1">
              <w:rPr>
                <w:b/>
                <w:bCs/>
                <w:sz w:val="20"/>
                <w:szCs w:val="20"/>
              </w:rPr>
              <w:t>S. No.</w:t>
            </w:r>
          </w:p>
        </w:tc>
        <w:tc>
          <w:tcPr>
            <w:tcW w:w="1984" w:type="dxa"/>
          </w:tcPr>
          <w:p w14:paraId="4904B5EC" w14:textId="0F51824C" w:rsidR="00983D26" w:rsidRPr="00DD58A1" w:rsidRDefault="00983D26" w:rsidP="00A179E9">
            <w:pPr>
              <w:jc w:val="center"/>
              <w:rPr>
                <w:b/>
                <w:bCs/>
                <w:sz w:val="20"/>
                <w:szCs w:val="20"/>
              </w:rPr>
            </w:pPr>
            <w:r w:rsidRPr="00DD58A1">
              <w:rPr>
                <w:b/>
                <w:bCs/>
                <w:sz w:val="20"/>
                <w:szCs w:val="20"/>
              </w:rPr>
              <w:t>Name</w:t>
            </w:r>
          </w:p>
        </w:tc>
        <w:tc>
          <w:tcPr>
            <w:tcW w:w="1983" w:type="dxa"/>
          </w:tcPr>
          <w:p w14:paraId="54C40DDA" w14:textId="7485BE16" w:rsidR="00983D26" w:rsidRPr="00DD58A1" w:rsidRDefault="00983D26" w:rsidP="00A179E9">
            <w:pPr>
              <w:jc w:val="center"/>
              <w:rPr>
                <w:b/>
                <w:bCs/>
                <w:sz w:val="20"/>
                <w:szCs w:val="20"/>
              </w:rPr>
            </w:pPr>
            <w:r w:rsidRPr="00DD58A1">
              <w:rPr>
                <w:b/>
                <w:bCs/>
                <w:sz w:val="20"/>
                <w:szCs w:val="20"/>
              </w:rPr>
              <w:t>Type</w:t>
            </w:r>
          </w:p>
        </w:tc>
        <w:tc>
          <w:tcPr>
            <w:tcW w:w="3121" w:type="dxa"/>
          </w:tcPr>
          <w:p w14:paraId="00544C5A" w14:textId="48362C26" w:rsidR="00983D26" w:rsidRPr="00DD58A1" w:rsidRDefault="00762A7E" w:rsidP="00A179E9">
            <w:pPr>
              <w:jc w:val="center"/>
              <w:rPr>
                <w:b/>
                <w:bCs/>
                <w:sz w:val="20"/>
                <w:szCs w:val="20"/>
              </w:rPr>
            </w:pPr>
            <w:r w:rsidRPr="00DD58A1">
              <w:rPr>
                <w:b/>
                <w:bCs/>
                <w:sz w:val="20"/>
                <w:szCs w:val="20"/>
              </w:rPr>
              <w:t>Mechanism</w:t>
            </w:r>
          </w:p>
        </w:tc>
        <w:tc>
          <w:tcPr>
            <w:tcW w:w="1989" w:type="dxa"/>
          </w:tcPr>
          <w:p w14:paraId="3D01B83E" w14:textId="5CBBFB1E" w:rsidR="00983D26" w:rsidRPr="00DD58A1" w:rsidRDefault="00983D26" w:rsidP="00A179E9">
            <w:pPr>
              <w:jc w:val="center"/>
              <w:rPr>
                <w:b/>
                <w:bCs/>
                <w:sz w:val="20"/>
                <w:szCs w:val="20"/>
              </w:rPr>
            </w:pPr>
            <w:r w:rsidRPr="00DD58A1">
              <w:rPr>
                <w:b/>
                <w:bCs/>
                <w:sz w:val="20"/>
                <w:szCs w:val="20"/>
              </w:rPr>
              <w:t>Reference</w:t>
            </w:r>
          </w:p>
        </w:tc>
      </w:tr>
      <w:tr w:rsidR="002D201D" w:rsidRPr="00DD58A1" w14:paraId="4ED1964E" w14:textId="77777777" w:rsidTr="002D201D">
        <w:trPr>
          <w:trHeight w:val="1006"/>
        </w:trPr>
        <w:tc>
          <w:tcPr>
            <w:tcW w:w="562" w:type="dxa"/>
          </w:tcPr>
          <w:p w14:paraId="64D98B2C" w14:textId="0D8D207B" w:rsidR="00983D26" w:rsidRPr="00DD58A1" w:rsidRDefault="00983D26" w:rsidP="001C313D">
            <w:pPr>
              <w:jc w:val="center"/>
              <w:rPr>
                <w:sz w:val="20"/>
                <w:szCs w:val="20"/>
              </w:rPr>
            </w:pPr>
            <w:r w:rsidRPr="00DD58A1">
              <w:rPr>
                <w:sz w:val="20"/>
                <w:szCs w:val="20"/>
              </w:rPr>
              <w:t>1</w:t>
            </w:r>
            <w:r w:rsidR="00762A7E" w:rsidRPr="00DD58A1">
              <w:rPr>
                <w:sz w:val="20"/>
                <w:szCs w:val="20"/>
              </w:rPr>
              <w:t>.</w:t>
            </w:r>
          </w:p>
        </w:tc>
        <w:tc>
          <w:tcPr>
            <w:tcW w:w="1984" w:type="dxa"/>
          </w:tcPr>
          <w:p w14:paraId="1F00BDCD" w14:textId="77777777" w:rsidR="00950AD9" w:rsidRDefault="00762A7E" w:rsidP="001C313D">
            <w:pPr>
              <w:jc w:val="center"/>
              <w:rPr>
                <w:sz w:val="20"/>
                <w:szCs w:val="20"/>
              </w:rPr>
            </w:pPr>
            <w:r w:rsidRPr="00DD58A1">
              <w:rPr>
                <w:sz w:val="20"/>
                <w:szCs w:val="20"/>
              </w:rPr>
              <w:t xml:space="preserve">Imatinib </w:t>
            </w:r>
          </w:p>
          <w:p w14:paraId="2BA45EE4" w14:textId="4BD0A96E" w:rsidR="00983D26" w:rsidRPr="00DD58A1" w:rsidRDefault="00762A7E" w:rsidP="001C313D">
            <w:pPr>
              <w:jc w:val="center"/>
              <w:rPr>
                <w:sz w:val="20"/>
                <w:szCs w:val="20"/>
              </w:rPr>
            </w:pPr>
            <w:r w:rsidRPr="00DD58A1">
              <w:rPr>
                <w:sz w:val="20"/>
                <w:szCs w:val="20"/>
              </w:rPr>
              <w:t>(Gleevec)</w:t>
            </w:r>
          </w:p>
        </w:tc>
        <w:tc>
          <w:tcPr>
            <w:tcW w:w="1983" w:type="dxa"/>
          </w:tcPr>
          <w:p w14:paraId="5BD929B1" w14:textId="646A47D3" w:rsidR="00983D26" w:rsidRPr="00DD58A1" w:rsidRDefault="00762A7E" w:rsidP="001C313D">
            <w:pPr>
              <w:jc w:val="center"/>
              <w:rPr>
                <w:sz w:val="20"/>
                <w:szCs w:val="20"/>
              </w:rPr>
            </w:pPr>
            <w:r w:rsidRPr="00DD58A1">
              <w:rPr>
                <w:sz w:val="20"/>
                <w:szCs w:val="20"/>
              </w:rPr>
              <w:t xml:space="preserve">Tyrosine kinase </w:t>
            </w:r>
            <w:r w:rsidR="00A32A26" w:rsidRPr="00DD58A1">
              <w:rPr>
                <w:sz w:val="20"/>
                <w:szCs w:val="20"/>
              </w:rPr>
              <w:t xml:space="preserve">(TRK) </w:t>
            </w:r>
            <w:r w:rsidRPr="00DD58A1">
              <w:rPr>
                <w:sz w:val="20"/>
                <w:szCs w:val="20"/>
              </w:rPr>
              <w:t>inhibitor</w:t>
            </w:r>
          </w:p>
        </w:tc>
        <w:tc>
          <w:tcPr>
            <w:tcW w:w="3121" w:type="dxa"/>
          </w:tcPr>
          <w:p w14:paraId="3521557A" w14:textId="23ADC9FC" w:rsidR="00983D26" w:rsidRPr="00DD58A1" w:rsidRDefault="00762A7E" w:rsidP="001C313D">
            <w:pPr>
              <w:jc w:val="center"/>
              <w:rPr>
                <w:sz w:val="20"/>
                <w:szCs w:val="20"/>
              </w:rPr>
            </w:pPr>
            <w:r w:rsidRPr="00DD58A1">
              <w:rPr>
                <w:sz w:val="20"/>
                <w:szCs w:val="20"/>
              </w:rPr>
              <w:t>Inhibits BCR-ABL tyrosine kinase in chronic myeloid leukaemia (CML), halting uncontrolled cell division</w:t>
            </w:r>
          </w:p>
        </w:tc>
        <w:tc>
          <w:tcPr>
            <w:tcW w:w="1989" w:type="dxa"/>
          </w:tcPr>
          <w:p w14:paraId="5AD8EB8E" w14:textId="70BC183C" w:rsidR="00983D26" w:rsidRPr="00DD58A1" w:rsidRDefault="00762A7E" w:rsidP="002277F2">
            <w:pPr>
              <w:jc w:val="center"/>
              <w:rPr>
                <w:sz w:val="20"/>
                <w:szCs w:val="20"/>
              </w:rPr>
            </w:pPr>
            <w:r w:rsidRPr="00DD58A1">
              <w:rPr>
                <w:sz w:val="20"/>
                <w:szCs w:val="20"/>
              </w:rPr>
              <w:t xml:space="preserve">Druker, </w:t>
            </w:r>
            <w:r w:rsidRPr="00DD58A1">
              <w:rPr>
                <w:i/>
                <w:iCs/>
                <w:sz w:val="20"/>
                <w:szCs w:val="20"/>
              </w:rPr>
              <w:t>et al.</w:t>
            </w:r>
            <w:r w:rsidRPr="00DD58A1">
              <w:rPr>
                <w:sz w:val="20"/>
                <w:szCs w:val="20"/>
              </w:rPr>
              <w:t>, 2001</w:t>
            </w:r>
          </w:p>
        </w:tc>
      </w:tr>
      <w:tr w:rsidR="002D201D" w:rsidRPr="00DD58A1" w14:paraId="3B5A3699" w14:textId="77777777" w:rsidTr="002D201D">
        <w:trPr>
          <w:trHeight w:val="761"/>
        </w:trPr>
        <w:tc>
          <w:tcPr>
            <w:tcW w:w="562" w:type="dxa"/>
          </w:tcPr>
          <w:p w14:paraId="58AB240F" w14:textId="7A23B5DE" w:rsidR="00983D26" w:rsidRPr="00DD58A1" w:rsidRDefault="00762A7E" w:rsidP="001C313D">
            <w:pPr>
              <w:jc w:val="center"/>
              <w:rPr>
                <w:sz w:val="20"/>
                <w:szCs w:val="20"/>
              </w:rPr>
            </w:pPr>
            <w:r w:rsidRPr="00DD58A1">
              <w:rPr>
                <w:sz w:val="20"/>
                <w:szCs w:val="20"/>
              </w:rPr>
              <w:t>2.</w:t>
            </w:r>
          </w:p>
        </w:tc>
        <w:tc>
          <w:tcPr>
            <w:tcW w:w="1984" w:type="dxa"/>
          </w:tcPr>
          <w:p w14:paraId="52441C75" w14:textId="77777777" w:rsidR="00950AD9" w:rsidRDefault="00762A7E" w:rsidP="001C313D">
            <w:pPr>
              <w:jc w:val="center"/>
              <w:rPr>
                <w:sz w:val="20"/>
                <w:szCs w:val="20"/>
              </w:rPr>
            </w:pPr>
            <w:r w:rsidRPr="00DD58A1">
              <w:rPr>
                <w:sz w:val="20"/>
                <w:szCs w:val="20"/>
              </w:rPr>
              <w:t xml:space="preserve">Trastuzumab </w:t>
            </w:r>
          </w:p>
          <w:p w14:paraId="59800181" w14:textId="7A7E16F8" w:rsidR="00983D26" w:rsidRPr="00DD58A1" w:rsidRDefault="00762A7E" w:rsidP="001C313D">
            <w:pPr>
              <w:jc w:val="center"/>
              <w:rPr>
                <w:sz w:val="20"/>
                <w:szCs w:val="20"/>
              </w:rPr>
            </w:pPr>
            <w:r w:rsidRPr="00DD58A1">
              <w:rPr>
                <w:sz w:val="20"/>
                <w:szCs w:val="20"/>
              </w:rPr>
              <w:t>(Herceptin)</w:t>
            </w:r>
          </w:p>
        </w:tc>
        <w:tc>
          <w:tcPr>
            <w:tcW w:w="1983" w:type="dxa"/>
          </w:tcPr>
          <w:p w14:paraId="1EC6A388" w14:textId="28789595" w:rsidR="00983D26" w:rsidRPr="00DD58A1" w:rsidRDefault="00762A7E" w:rsidP="001C313D">
            <w:pPr>
              <w:jc w:val="center"/>
              <w:rPr>
                <w:sz w:val="20"/>
                <w:szCs w:val="20"/>
              </w:rPr>
            </w:pPr>
            <w:r w:rsidRPr="00DD58A1">
              <w:rPr>
                <w:sz w:val="20"/>
                <w:szCs w:val="20"/>
              </w:rPr>
              <w:t>Monoclonal antibody</w:t>
            </w:r>
          </w:p>
        </w:tc>
        <w:tc>
          <w:tcPr>
            <w:tcW w:w="3121" w:type="dxa"/>
          </w:tcPr>
          <w:p w14:paraId="457C60F0" w14:textId="5D2A96FF" w:rsidR="00983D26" w:rsidRPr="00DD58A1" w:rsidRDefault="00762A7E" w:rsidP="001C313D">
            <w:pPr>
              <w:jc w:val="center"/>
              <w:rPr>
                <w:sz w:val="20"/>
                <w:szCs w:val="20"/>
              </w:rPr>
            </w:pPr>
            <w:r w:rsidRPr="00DD58A1">
              <w:rPr>
                <w:sz w:val="20"/>
                <w:szCs w:val="20"/>
              </w:rPr>
              <w:t>Binds HER2 receptor in HER2-positive breast cancer, blocking cancer cell growth signals</w:t>
            </w:r>
          </w:p>
        </w:tc>
        <w:tc>
          <w:tcPr>
            <w:tcW w:w="1989" w:type="dxa"/>
          </w:tcPr>
          <w:p w14:paraId="4F9FAA6F" w14:textId="252800F3" w:rsidR="00983D26" w:rsidRPr="00DD58A1" w:rsidRDefault="00762A7E" w:rsidP="001C313D">
            <w:pPr>
              <w:jc w:val="center"/>
              <w:rPr>
                <w:sz w:val="20"/>
                <w:szCs w:val="20"/>
              </w:rPr>
            </w:pPr>
            <w:proofErr w:type="spellStart"/>
            <w:r w:rsidRPr="00DD58A1">
              <w:rPr>
                <w:sz w:val="20"/>
                <w:szCs w:val="20"/>
              </w:rPr>
              <w:t>Slamon</w:t>
            </w:r>
            <w:proofErr w:type="spellEnd"/>
            <w:r w:rsidRPr="00DD58A1">
              <w:rPr>
                <w:sz w:val="20"/>
                <w:szCs w:val="20"/>
              </w:rPr>
              <w:t xml:space="preserve">, </w:t>
            </w:r>
            <w:r w:rsidRPr="00DD58A1">
              <w:rPr>
                <w:i/>
                <w:iCs/>
                <w:sz w:val="20"/>
                <w:szCs w:val="20"/>
              </w:rPr>
              <w:t>et al.</w:t>
            </w:r>
            <w:r w:rsidRPr="00DD58A1">
              <w:rPr>
                <w:sz w:val="20"/>
                <w:szCs w:val="20"/>
              </w:rPr>
              <w:t>, 2001</w:t>
            </w:r>
          </w:p>
        </w:tc>
      </w:tr>
      <w:tr w:rsidR="002D201D" w:rsidRPr="00DD58A1" w14:paraId="6FC1F456" w14:textId="77777777" w:rsidTr="002D201D">
        <w:trPr>
          <w:trHeight w:val="514"/>
        </w:trPr>
        <w:tc>
          <w:tcPr>
            <w:tcW w:w="562" w:type="dxa"/>
          </w:tcPr>
          <w:p w14:paraId="00D5C637" w14:textId="67A73DF3" w:rsidR="00983D26" w:rsidRPr="00DD58A1" w:rsidRDefault="00762A7E" w:rsidP="00762A7E">
            <w:pPr>
              <w:jc w:val="center"/>
              <w:rPr>
                <w:sz w:val="20"/>
                <w:szCs w:val="20"/>
              </w:rPr>
            </w:pPr>
            <w:r w:rsidRPr="00DD58A1">
              <w:rPr>
                <w:sz w:val="20"/>
                <w:szCs w:val="20"/>
              </w:rPr>
              <w:t>3.</w:t>
            </w:r>
          </w:p>
        </w:tc>
        <w:tc>
          <w:tcPr>
            <w:tcW w:w="1984" w:type="dxa"/>
          </w:tcPr>
          <w:p w14:paraId="3C59D1B1" w14:textId="77777777" w:rsidR="00950AD9" w:rsidRDefault="00762A7E" w:rsidP="001C313D">
            <w:pPr>
              <w:jc w:val="center"/>
              <w:rPr>
                <w:sz w:val="20"/>
                <w:szCs w:val="20"/>
              </w:rPr>
            </w:pPr>
            <w:r w:rsidRPr="00DD58A1">
              <w:rPr>
                <w:sz w:val="20"/>
                <w:szCs w:val="20"/>
              </w:rPr>
              <w:t xml:space="preserve">Ipilimumab </w:t>
            </w:r>
          </w:p>
          <w:p w14:paraId="0EED4FFF" w14:textId="1A0491CB" w:rsidR="00983D26" w:rsidRPr="00DD58A1" w:rsidRDefault="00762A7E" w:rsidP="001C313D">
            <w:pPr>
              <w:jc w:val="center"/>
              <w:rPr>
                <w:sz w:val="20"/>
                <w:szCs w:val="20"/>
              </w:rPr>
            </w:pPr>
            <w:r w:rsidRPr="00DD58A1">
              <w:rPr>
                <w:sz w:val="20"/>
                <w:szCs w:val="20"/>
              </w:rPr>
              <w:t>(</w:t>
            </w:r>
            <w:proofErr w:type="spellStart"/>
            <w:r w:rsidRPr="00DD58A1">
              <w:rPr>
                <w:sz w:val="20"/>
                <w:szCs w:val="20"/>
              </w:rPr>
              <w:t>Yervoy</w:t>
            </w:r>
            <w:proofErr w:type="spellEnd"/>
            <w:r w:rsidRPr="00DD58A1">
              <w:rPr>
                <w:sz w:val="20"/>
                <w:szCs w:val="20"/>
              </w:rPr>
              <w:t>)</w:t>
            </w:r>
          </w:p>
        </w:tc>
        <w:tc>
          <w:tcPr>
            <w:tcW w:w="1983" w:type="dxa"/>
          </w:tcPr>
          <w:p w14:paraId="412296E5" w14:textId="1F7F7CDF" w:rsidR="00983D26" w:rsidRPr="00DD58A1" w:rsidRDefault="00762A7E" w:rsidP="001C313D">
            <w:pPr>
              <w:jc w:val="center"/>
              <w:rPr>
                <w:sz w:val="20"/>
                <w:szCs w:val="20"/>
              </w:rPr>
            </w:pPr>
            <w:r w:rsidRPr="00DD58A1">
              <w:rPr>
                <w:sz w:val="20"/>
                <w:szCs w:val="20"/>
              </w:rPr>
              <w:t>Immune checkpoint inhibitor</w:t>
            </w:r>
          </w:p>
        </w:tc>
        <w:tc>
          <w:tcPr>
            <w:tcW w:w="3121" w:type="dxa"/>
          </w:tcPr>
          <w:p w14:paraId="67039DF0" w14:textId="45EF954B" w:rsidR="00983D26" w:rsidRPr="00DD58A1" w:rsidRDefault="00762A7E" w:rsidP="001C313D">
            <w:pPr>
              <w:jc w:val="center"/>
              <w:rPr>
                <w:sz w:val="20"/>
                <w:szCs w:val="20"/>
              </w:rPr>
            </w:pPr>
            <w:r w:rsidRPr="00DD58A1">
              <w:rPr>
                <w:sz w:val="20"/>
                <w:szCs w:val="20"/>
              </w:rPr>
              <w:t>Blocks CTLA-4, enhancing T-cell response against melanoma</w:t>
            </w:r>
          </w:p>
        </w:tc>
        <w:tc>
          <w:tcPr>
            <w:tcW w:w="1989" w:type="dxa"/>
          </w:tcPr>
          <w:p w14:paraId="10CEFCB9" w14:textId="2A463E56" w:rsidR="00983D26" w:rsidRPr="00DD58A1" w:rsidRDefault="00762A7E" w:rsidP="001C313D">
            <w:pPr>
              <w:jc w:val="center"/>
              <w:rPr>
                <w:sz w:val="20"/>
                <w:szCs w:val="20"/>
              </w:rPr>
            </w:pPr>
            <w:r w:rsidRPr="00DD58A1">
              <w:rPr>
                <w:sz w:val="20"/>
                <w:szCs w:val="20"/>
              </w:rPr>
              <w:t xml:space="preserve">Hodi, </w:t>
            </w:r>
            <w:r w:rsidRPr="00DD58A1">
              <w:rPr>
                <w:i/>
                <w:iCs/>
                <w:sz w:val="20"/>
                <w:szCs w:val="20"/>
              </w:rPr>
              <w:t>et al.</w:t>
            </w:r>
            <w:r w:rsidRPr="00DD58A1">
              <w:rPr>
                <w:sz w:val="20"/>
                <w:szCs w:val="20"/>
              </w:rPr>
              <w:t>, 2010</w:t>
            </w:r>
          </w:p>
        </w:tc>
      </w:tr>
      <w:tr w:rsidR="002D201D" w:rsidRPr="00DD58A1" w14:paraId="439CF455" w14:textId="77777777" w:rsidTr="002D201D">
        <w:trPr>
          <w:trHeight w:val="1006"/>
        </w:trPr>
        <w:tc>
          <w:tcPr>
            <w:tcW w:w="562" w:type="dxa"/>
          </w:tcPr>
          <w:p w14:paraId="41B1A6BF" w14:textId="7F64C768" w:rsidR="00983D26" w:rsidRPr="00DD58A1" w:rsidRDefault="00762A7E" w:rsidP="001C313D">
            <w:pPr>
              <w:jc w:val="center"/>
              <w:rPr>
                <w:sz w:val="20"/>
                <w:szCs w:val="20"/>
              </w:rPr>
            </w:pPr>
            <w:r w:rsidRPr="00DD58A1">
              <w:rPr>
                <w:sz w:val="20"/>
                <w:szCs w:val="20"/>
              </w:rPr>
              <w:t xml:space="preserve">4. </w:t>
            </w:r>
          </w:p>
        </w:tc>
        <w:tc>
          <w:tcPr>
            <w:tcW w:w="1984" w:type="dxa"/>
          </w:tcPr>
          <w:p w14:paraId="71B72CA5" w14:textId="77777777" w:rsidR="00950AD9" w:rsidRDefault="00762A7E" w:rsidP="001C313D">
            <w:pPr>
              <w:jc w:val="center"/>
              <w:rPr>
                <w:sz w:val="20"/>
                <w:szCs w:val="20"/>
              </w:rPr>
            </w:pPr>
            <w:r w:rsidRPr="00DD58A1">
              <w:rPr>
                <w:sz w:val="20"/>
                <w:szCs w:val="20"/>
              </w:rPr>
              <w:t xml:space="preserve">Pembrolizumab </w:t>
            </w:r>
          </w:p>
          <w:p w14:paraId="7EC76ABE" w14:textId="5CCE4EF0" w:rsidR="00983D26" w:rsidRPr="00DD58A1" w:rsidRDefault="00762A7E" w:rsidP="001C313D">
            <w:pPr>
              <w:jc w:val="center"/>
              <w:rPr>
                <w:sz w:val="20"/>
                <w:szCs w:val="20"/>
              </w:rPr>
            </w:pPr>
            <w:r w:rsidRPr="00DD58A1">
              <w:rPr>
                <w:sz w:val="20"/>
                <w:szCs w:val="20"/>
              </w:rPr>
              <w:t>(Keytruda)</w:t>
            </w:r>
          </w:p>
        </w:tc>
        <w:tc>
          <w:tcPr>
            <w:tcW w:w="1983" w:type="dxa"/>
          </w:tcPr>
          <w:p w14:paraId="4357039E" w14:textId="3C2D5636" w:rsidR="00983D26" w:rsidRPr="00DD58A1" w:rsidRDefault="00762A7E" w:rsidP="001C313D">
            <w:pPr>
              <w:jc w:val="center"/>
              <w:rPr>
                <w:sz w:val="20"/>
                <w:szCs w:val="20"/>
              </w:rPr>
            </w:pPr>
            <w:r w:rsidRPr="00DD58A1">
              <w:rPr>
                <w:sz w:val="20"/>
                <w:szCs w:val="20"/>
              </w:rPr>
              <w:t>Immune checkpoint inhibitor</w:t>
            </w:r>
          </w:p>
        </w:tc>
        <w:tc>
          <w:tcPr>
            <w:tcW w:w="3121" w:type="dxa"/>
          </w:tcPr>
          <w:p w14:paraId="7C32A354" w14:textId="19005155" w:rsidR="00983D26" w:rsidRPr="00DD58A1" w:rsidRDefault="00762A7E" w:rsidP="001C313D">
            <w:pPr>
              <w:jc w:val="center"/>
              <w:rPr>
                <w:sz w:val="20"/>
                <w:szCs w:val="20"/>
              </w:rPr>
            </w:pPr>
            <w:r w:rsidRPr="00DD58A1">
              <w:rPr>
                <w:sz w:val="20"/>
                <w:szCs w:val="20"/>
              </w:rPr>
              <w:t xml:space="preserve">Blocks PD-1, restoring T-cell activity to fight cancers like melanoma and </w:t>
            </w:r>
            <w:r w:rsidR="000F48D9" w:rsidRPr="00DD58A1">
              <w:rPr>
                <w:sz w:val="20"/>
                <w:szCs w:val="20"/>
              </w:rPr>
              <w:t>non-small-cell-lung-cancer (</w:t>
            </w:r>
            <w:r w:rsidRPr="00DD58A1">
              <w:rPr>
                <w:sz w:val="20"/>
                <w:szCs w:val="20"/>
              </w:rPr>
              <w:t>NSCLC</w:t>
            </w:r>
            <w:r w:rsidR="000F48D9" w:rsidRPr="00DD58A1">
              <w:rPr>
                <w:sz w:val="20"/>
                <w:szCs w:val="20"/>
              </w:rPr>
              <w:t>)</w:t>
            </w:r>
          </w:p>
        </w:tc>
        <w:tc>
          <w:tcPr>
            <w:tcW w:w="1989" w:type="dxa"/>
          </w:tcPr>
          <w:p w14:paraId="3DB0D30A" w14:textId="5461BD32" w:rsidR="00983D26" w:rsidRPr="00DD58A1" w:rsidRDefault="00762A7E" w:rsidP="001C313D">
            <w:pPr>
              <w:jc w:val="center"/>
              <w:rPr>
                <w:sz w:val="20"/>
                <w:szCs w:val="20"/>
              </w:rPr>
            </w:pPr>
            <w:r w:rsidRPr="00DD58A1">
              <w:rPr>
                <w:sz w:val="20"/>
                <w:szCs w:val="20"/>
              </w:rPr>
              <w:t xml:space="preserve">Topalian, </w:t>
            </w:r>
            <w:r w:rsidRPr="00DD58A1">
              <w:rPr>
                <w:i/>
                <w:iCs/>
                <w:sz w:val="20"/>
                <w:szCs w:val="20"/>
              </w:rPr>
              <w:t>et al.</w:t>
            </w:r>
            <w:r w:rsidRPr="00DD58A1">
              <w:rPr>
                <w:sz w:val="20"/>
                <w:szCs w:val="20"/>
              </w:rPr>
              <w:t>, 2012</w:t>
            </w:r>
          </w:p>
        </w:tc>
      </w:tr>
      <w:tr w:rsidR="002D201D" w:rsidRPr="00DD58A1" w14:paraId="6ADC5412" w14:textId="77777777" w:rsidTr="002D201D">
        <w:trPr>
          <w:trHeight w:val="514"/>
        </w:trPr>
        <w:tc>
          <w:tcPr>
            <w:tcW w:w="562" w:type="dxa"/>
          </w:tcPr>
          <w:p w14:paraId="38830E11" w14:textId="09D05206" w:rsidR="00983D26" w:rsidRPr="00DD58A1" w:rsidRDefault="000F48D9" w:rsidP="001C313D">
            <w:pPr>
              <w:jc w:val="center"/>
              <w:rPr>
                <w:sz w:val="20"/>
                <w:szCs w:val="20"/>
              </w:rPr>
            </w:pPr>
            <w:r w:rsidRPr="00DD58A1">
              <w:rPr>
                <w:sz w:val="20"/>
                <w:szCs w:val="20"/>
              </w:rPr>
              <w:t>5.</w:t>
            </w:r>
          </w:p>
        </w:tc>
        <w:tc>
          <w:tcPr>
            <w:tcW w:w="1984" w:type="dxa"/>
          </w:tcPr>
          <w:p w14:paraId="664C623E" w14:textId="77777777" w:rsidR="00950AD9" w:rsidRDefault="000F48D9" w:rsidP="001C313D">
            <w:pPr>
              <w:jc w:val="center"/>
              <w:rPr>
                <w:sz w:val="20"/>
                <w:szCs w:val="20"/>
              </w:rPr>
            </w:pPr>
            <w:r w:rsidRPr="00DD58A1">
              <w:rPr>
                <w:sz w:val="20"/>
                <w:szCs w:val="20"/>
              </w:rPr>
              <w:t xml:space="preserve">Nivolumab </w:t>
            </w:r>
          </w:p>
          <w:p w14:paraId="77564894" w14:textId="1B389F85" w:rsidR="00983D26" w:rsidRPr="00DD58A1" w:rsidRDefault="000F48D9" w:rsidP="001C313D">
            <w:pPr>
              <w:jc w:val="center"/>
              <w:rPr>
                <w:sz w:val="20"/>
                <w:szCs w:val="20"/>
              </w:rPr>
            </w:pPr>
            <w:r w:rsidRPr="00DD58A1">
              <w:rPr>
                <w:sz w:val="20"/>
                <w:szCs w:val="20"/>
              </w:rPr>
              <w:t>(</w:t>
            </w:r>
            <w:proofErr w:type="spellStart"/>
            <w:r w:rsidRPr="00DD58A1">
              <w:rPr>
                <w:sz w:val="20"/>
                <w:szCs w:val="20"/>
              </w:rPr>
              <w:t>Opdivo</w:t>
            </w:r>
            <w:proofErr w:type="spellEnd"/>
            <w:r w:rsidRPr="00DD58A1">
              <w:rPr>
                <w:sz w:val="20"/>
                <w:szCs w:val="20"/>
              </w:rPr>
              <w:t>)</w:t>
            </w:r>
          </w:p>
        </w:tc>
        <w:tc>
          <w:tcPr>
            <w:tcW w:w="1983" w:type="dxa"/>
          </w:tcPr>
          <w:p w14:paraId="442B3E97" w14:textId="221CDD00" w:rsidR="00983D26" w:rsidRPr="00DD58A1" w:rsidRDefault="000F48D9" w:rsidP="001C313D">
            <w:pPr>
              <w:jc w:val="center"/>
              <w:rPr>
                <w:sz w:val="20"/>
                <w:szCs w:val="20"/>
              </w:rPr>
            </w:pPr>
            <w:r w:rsidRPr="00DD58A1">
              <w:rPr>
                <w:sz w:val="20"/>
                <w:szCs w:val="20"/>
              </w:rPr>
              <w:t>Immune checkpoint inhibitor</w:t>
            </w:r>
          </w:p>
        </w:tc>
        <w:tc>
          <w:tcPr>
            <w:tcW w:w="3121" w:type="dxa"/>
          </w:tcPr>
          <w:p w14:paraId="4A0D0531" w14:textId="13934077" w:rsidR="00983D26" w:rsidRPr="00DD58A1" w:rsidRDefault="00A32A26" w:rsidP="001C313D">
            <w:pPr>
              <w:jc w:val="center"/>
              <w:rPr>
                <w:sz w:val="20"/>
                <w:szCs w:val="20"/>
              </w:rPr>
            </w:pPr>
            <w:r w:rsidRPr="00DD58A1">
              <w:rPr>
                <w:sz w:val="20"/>
                <w:szCs w:val="20"/>
              </w:rPr>
              <w:t>Inhibits PD-1, enabling T-cells to target and destroy cancer cells</w:t>
            </w:r>
          </w:p>
        </w:tc>
        <w:tc>
          <w:tcPr>
            <w:tcW w:w="1989" w:type="dxa"/>
          </w:tcPr>
          <w:p w14:paraId="708CF693" w14:textId="3D372BFA" w:rsidR="00983D26" w:rsidRPr="00DD58A1" w:rsidRDefault="00A32A26" w:rsidP="001C313D">
            <w:pPr>
              <w:jc w:val="center"/>
              <w:rPr>
                <w:sz w:val="20"/>
                <w:szCs w:val="20"/>
              </w:rPr>
            </w:pPr>
            <w:r w:rsidRPr="00DD58A1">
              <w:rPr>
                <w:sz w:val="20"/>
                <w:szCs w:val="20"/>
              </w:rPr>
              <w:t xml:space="preserve">Weber, </w:t>
            </w:r>
            <w:r w:rsidRPr="00DD58A1">
              <w:rPr>
                <w:i/>
                <w:iCs/>
                <w:sz w:val="20"/>
                <w:szCs w:val="20"/>
              </w:rPr>
              <w:t>et al.</w:t>
            </w:r>
            <w:r w:rsidRPr="00DD58A1">
              <w:rPr>
                <w:sz w:val="20"/>
                <w:szCs w:val="20"/>
              </w:rPr>
              <w:t>, 2015</w:t>
            </w:r>
          </w:p>
        </w:tc>
      </w:tr>
      <w:tr w:rsidR="002D201D" w:rsidRPr="00DD58A1" w14:paraId="6CD1D8F7" w14:textId="77777777" w:rsidTr="002D201D">
        <w:trPr>
          <w:trHeight w:val="491"/>
        </w:trPr>
        <w:tc>
          <w:tcPr>
            <w:tcW w:w="562" w:type="dxa"/>
          </w:tcPr>
          <w:p w14:paraId="4B2DB550" w14:textId="25711730" w:rsidR="00983D26" w:rsidRPr="00DD58A1" w:rsidRDefault="00A32A26" w:rsidP="001C313D">
            <w:pPr>
              <w:jc w:val="center"/>
              <w:rPr>
                <w:sz w:val="20"/>
                <w:szCs w:val="20"/>
              </w:rPr>
            </w:pPr>
            <w:r w:rsidRPr="00DD58A1">
              <w:rPr>
                <w:sz w:val="20"/>
                <w:szCs w:val="20"/>
              </w:rPr>
              <w:t xml:space="preserve">6. </w:t>
            </w:r>
          </w:p>
        </w:tc>
        <w:tc>
          <w:tcPr>
            <w:tcW w:w="1984" w:type="dxa"/>
          </w:tcPr>
          <w:p w14:paraId="13547EFB" w14:textId="77777777" w:rsidR="00950AD9" w:rsidRDefault="00A32A26" w:rsidP="001C313D">
            <w:pPr>
              <w:jc w:val="center"/>
              <w:rPr>
                <w:sz w:val="20"/>
                <w:szCs w:val="20"/>
              </w:rPr>
            </w:pPr>
            <w:r w:rsidRPr="00DD58A1">
              <w:rPr>
                <w:sz w:val="20"/>
                <w:szCs w:val="20"/>
              </w:rPr>
              <w:t xml:space="preserve">CAR-T Therapy </w:t>
            </w:r>
          </w:p>
          <w:p w14:paraId="21921B52" w14:textId="1B61D5D1" w:rsidR="00983D26" w:rsidRPr="00DD58A1" w:rsidRDefault="00A32A26" w:rsidP="001C313D">
            <w:pPr>
              <w:jc w:val="center"/>
              <w:rPr>
                <w:sz w:val="20"/>
                <w:szCs w:val="20"/>
              </w:rPr>
            </w:pPr>
            <w:r w:rsidRPr="00DD58A1">
              <w:rPr>
                <w:sz w:val="20"/>
                <w:szCs w:val="20"/>
              </w:rPr>
              <w:t xml:space="preserve">(Kymriah, </w:t>
            </w:r>
            <w:proofErr w:type="spellStart"/>
            <w:r w:rsidRPr="00DD58A1">
              <w:rPr>
                <w:sz w:val="20"/>
                <w:szCs w:val="20"/>
              </w:rPr>
              <w:t>Yescarta</w:t>
            </w:r>
            <w:proofErr w:type="spellEnd"/>
            <w:r w:rsidRPr="00DD58A1">
              <w:rPr>
                <w:sz w:val="20"/>
                <w:szCs w:val="20"/>
              </w:rPr>
              <w:t>)</w:t>
            </w:r>
          </w:p>
        </w:tc>
        <w:tc>
          <w:tcPr>
            <w:tcW w:w="1983" w:type="dxa"/>
          </w:tcPr>
          <w:p w14:paraId="7D2ED81A" w14:textId="7BF79760" w:rsidR="00983D26" w:rsidRPr="00DD58A1" w:rsidRDefault="00A32A26" w:rsidP="001C313D">
            <w:pPr>
              <w:jc w:val="center"/>
              <w:rPr>
                <w:sz w:val="20"/>
                <w:szCs w:val="20"/>
              </w:rPr>
            </w:pPr>
            <w:r w:rsidRPr="00DD58A1">
              <w:rPr>
                <w:sz w:val="20"/>
                <w:szCs w:val="20"/>
              </w:rPr>
              <w:t>Cell therapy</w:t>
            </w:r>
          </w:p>
        </w:tc>
        <w:tc>
          <w:tcPr>
            <w:tcW w:w="3121" w:type="dxa"/>
          </w:tcPr>
          <w:p w14:paraId="092549F2" w14:textId="13F77859" w:rsidR="00983D26" w:rsidRPr="00DD58A1" w:rsidRDefault="00A32A26" w:rsidP="001C313D">
            <w:pPr>
              <w:jc w:val="center"/>
              <w:rPr>
                <w:sz w:val="20"/>
                <w:szCs w:val="20"/>
              </w:rPr>
            </w:pPr>
            <w:r w:rsidRPr="00DD58A1">
              <w:rPr>
                <w:sz w:val="20"/>
                <w:szCs w:val="20"/>
              </w:rPr>
              <w:t>Reprograms T-cells to target CD19-positive B-cell cancers</w:t>
            </w:r>
          </w:p>
        </w:tc>
        <w:tc>
          <w:tcPr>
            <w:tcW w:w="1989" w:type="dxa"/>
          </w:tcPr>
          <w:p w14:paraId="76927CFC" w14:textId="240D21FE" w:rsidR="00983D26" w:rsidRPr="00DD58A1" w:rsidRDefault="00A32A26" w:rsidP="001C313D">
            <w:pPr>
              <w:jc w:val="center"/>
              <w:rPr>
                <w:sz w:val="20"/>
                <w:szCs w:val="20"/>
              </w:rPr>
            </w:pPr>
            <w:r w:rsidRPr="00DD58A1">
              <w:rPr>
                <w:sz w:val="20"/>
                <w:szCs w:val="20"/>
              </w:rPr>
              <w:t xml:space="preserve">Maude, </w:t>
            </w:r>
            <w:r w:rsidRPr="00DD58A1">
              <w:rPr>
                <w:i/>
                <w:iCs/>
                <w:sz w:val="20"/>
                <w:szCs w:val="20"/>
              </w:rPr>
              <w:t>et al.</w:t>
            </w:r>
            <w:r w:rsidRPr="00DD58A1">
              <w:rPr>
                <w:sz w:val="20"/>
                <w:szCs w:val="20"/>
              </w:rPr>
              <w:t>, 2018</w:t>
            </w:r>
          </w:p>
        </w:tc>
      </w:tr>
      <w:tr w:rsidR="002D201D" w:rsidRPr="00DD58A1" w14:paraId="7118BF72" w14:textId="77777777" w:rsidTr="002D201D">
        <w:trPr>
          <w:trHeight w:val="761"/>
        </w:trPr>
        <w:tc>
          <w:tcPr>
            <w:tcW w:w="562" w:type="dxa"/>
          </w:tcPr>
          <w:p w14:paraId="76462A84" w14:textId="629E4B14" w:rsidR="00983D26" w:rsidRPr="00DD58A1" w:rsidRDefault="00A32A26" w:rsidP="001C313D">
            <w:pPr>
              <w:jc w:val="center"/>
              <w:rPr>
                <w:sz w:val="20"/>
                <w:szCs w:val="20"/>
              </w:rPr>
            </w:pPr>
            <w:r w:rsidRPr="00DD58A1">
              <w:rPr>
                <w:sz w:val="20"/>
                <w:szCs w:val="20"/>
              </w:rPr>
              <w:t xml:space="preserve">7. </w:t>
            </w:r>
          </w:p>
        </w:tc>
        <w:tc>
          <w:tcPr>
            <w:tcW w:w="1984" w:type="dxa"/>
          </w:tcPr>
          <w:p w14:paraId="06C3AAE3" w14:textId="77777777" w:rsidR="00950AD9" w:rsidRDefault="00A32A26" w:rsidP="001C313D">
            <w:pPr>
              <w:jc w:val="center"/>
              <w:rPr>
                <w:sz w:val="20"/>
                <w:szCs w:val="20"/>
              </w:rPr>
            </w:pPr>
            <w:r w:rsidRPr="00DD58A1">
              <w:rPr>
                <w:sz w:val="20"/>
                <w:szCs w:val="20"/>
              </w:rPr>
              <w:t xml:space="preserve">Larotrectinib </w:t>
            </w:r>
          </w:p>
          <w:p w14:paraId="497D5A84" w14:textId="2B9824AC" w:rsidR="00983D26" w:rsidRPr="00DD58A1" w:rsidRDefault="00A32A26" w:rsidP="001C313D">
            <w:pPr>
              <w:jc w:val="center"/>
              <w:rPr>
                <w:sz w:val="20"/>
                <w:szCs w:val="20"/>
              </w:rPr>
            </w:pPr>
            <w:r w:rsidRPr="00DD58A1">
              <w:rPr>
                <w:sz w:val="20"/>
                <w:szCs w:val="20"/>
              </w:rPr>
              <w:t>(</w:t>
            </w:r>
            <w:proofErr w:type="spellStart"/>
            <w:r w:rsidRPr="00DD58A1">
              <w:rPr>
                <w:sz w:val="20"/>
                <w:szCs w:val="20"/>
              </w:rPr>
              <w:t>Vitrakvi</w:t>
            </w:r>
            <w:proofErr w:type="spellEnd"/>
            <w:r w:rsidRPr="00DD58A1">
              <w:rPr>
                <w:sz w:val="20"/>
                <w:szCs w:val="20"/>
              </w:rPr>
              <w:t>)</w:t>
            </w:r>
          </w:p>
        </w:tc>
        <w:tc>
          <w:tcPr>
            <w:tcW w:w="1983" w:type="dxa"/>
          </w:tcPr>
          <w:p w14:paraId="69064B40" w14:textId="7B4D3D23" w:rsidR="00983D26" w:rsidRPr="00DD58A1" w:rsidRDefault="00A32A26" w:rsidP="001C313D">
            <w:pPr>
              <w:jc w:val="center"/>
              <w:rPr>
                <w:sz w:val="20"/>
                <w:szCs w:val="20"/>
              </w:rPr>
            </w:pPr>
            <w:r w:rsidRPr="00DD58A1">
              <w:rPr>
                <w:sz w:val="20"/>
                <w:szCs w:val="20"/>
              </w:rPr>
              <w:t>TRK inhibitor</w:t>
            </w:r>
          </w:p>
        </w:tc>
        <w:tc>
          <w:tcPr>
            <w:tcW w:w="3121" w:type="dxa"/>
          </w:tcPr>
          <w:p w14:paraId="3181B32A" w14:textId="7EE3A5FC" w:rsidR="00983D26" w:rsidRPr="00DD58A1" w:rsidRDefault="00A32A26" w:rsidP="001C313D">
            <w:pPr>
              <w:jc w:val="center"/>
              <w:rPr>
                <w:sz w:val="20"/>
                <w:szCs w:val="20"/>
              </w:rPr>
            </w:pPr>
            <w:r w:rsidRPr="00DD58A1">
              <w:rPr>
                <w:sz w:val="20"/>
                <w:szCs w:val="20"/>
              </w:rPr>
              <w:t>Targets NTRK gene fusions in solid tumours, independent of cancer type</w:t>
            </w:r>
          </w:p>
        </w:tc>
        <w:tc>
          <w:tcPr>
            <w:tcW w:w="1989" w:type="dxa"/>
          </w:tcPr>
          <w:p w14:paraId="57C30EB9" w14:textId="43C5E753" w:rsidR="00983D26" w:rsidRPr="00DD58A1" w:rsidRDefault="00A32A26" w:rsidP="001C313D">
            <w:pPr>
              <w:jc w:val="center"/>
              <w:rPr>
                <w:sz w:val="20"/>
                <w:szCs w:val="20"/>
              </w:rPr>
            </w:pPr>
            <w:r w:rsidRPr="00DD58A1">
              <w:rPr>
                <w:sz w:val="20"/>
                <w:szCs w:val="20"/>
              </w:rPr>
              <w:t xml:space="preserve">Drilon, </w:t>
            </w:r>
            <w:r w:rsidRPr="00DD58A1">
              <w:rPr>
                <w:i/>
                <w:iCs/>
                <w:sz w:val="20"/>
                <w:szCs w:val="20"/>
              </w:rPr>
              <w:t>et al.</w:t>
            </w:r>
            <w:r w:rsidRPr="00DD58A1">
              <w:rPr>
                <w:sz w:val="20"/>
                <w:szCs w:val="20"/>
              </w:rPr>
              <w:t>, 2018</w:t>
            </w:r>
          </w:p>
        </w:tc>
      </w:tr>
      <w:tr w:rsidR="002D201D" w:rsidRPr="00DD58A1" w14:paraId="66D2994B" w14:textId="77777777" w:rsidTr="002D201D">
        <w:trPr>
          <w:trHeight w:val="514"/>
        </w:trPr>
        <w:tc>
          <w:tcPr>
            <w:tcW w:w="562" w:type="dxa"/>
          </w:tcPr>
          <w:p w14:paraId="2754F3AC" w14:textId="1871BCFE" w:rsidR="00A32A26" w:rsidRPr="00DD58A1" w:rsidRDefault="00A32A26" w:rsidP="001C313D">
            <w:pPr>
              <w:jc w:val="center"/>
              <w:rPr>
                <w:sz w:val="20"/>
                <w:szCs w:val="20"/>
              </w:rPr>
            </w:pPr>
            <w:r w:rsidRPr="00DD58A1">
              <w:rPr>
                <w:sz w:val="20"/>
                <w:szCs w:val="20"/>
              </w:rPr>
              <w:t xml:space="preserve">8. </w:t>
            </w:r>
          </w:p>
        </w:tc>
        <w:tc>
          <w:tcPr>
            <w:tcW w:w="1984" w:type="dxa"/>
          </w:tcPr>
          <w:p w14:paraId="03E34AD2" w14:textId="77777777" w:rsidR="00950AD9" w:rsidRDefault="00A32A26" w:rsidP="001C313D">
            <w:pPr>
              <w:jc w:val="center"/>
              <w:rPr>
                <w:sz w:val="20"/>
                <w:szCs w:val="20"/>
              </w:rPr>
            </w:pPr>
            <w:proofErr w:type="spellStart"/>
            <w:r w:rsidRPr="00DD58A1">
              <w:rPr>
                <w:sz w:val="20"/>
                <w:szCs w:val="20"/>
              </w:rPr>
              <w:t>Entrectinib</w:t>
            </w:r>
            <w:proofErr w:type="spellEnd"/>
            <w:r w:rsidRPr="00DD58A1">
              <w:rPr>
                <w:sz w:val="20"/>
                <w:szCs w:val="20"/>
              </w:rPr>
              <w:t xml:space="preserve"> </w:t>
            </w:r>
          </w:p>
          <w:p w14:paraId="0114DC17" w14:textId="1B7F761F" w:rsidR="00A32A26" w:rsidRPr="00DD58A1" w:rsidRDefault="00A32A26" w:rsidP="001C313D">
            <w:pPr>
              <w:jc w:val="center"/>
              <w:rPr>
                <w:sz w:val="20"/>
                <w:szCs w:val="20"/>
              </w:rPr>
            </w:pPr>
            <w:r w:rsidRPr="00DD58A1">
              <w:rPr>
                <w:sz w:val="20"/>
                <w:szCs w:val="20"/>
              </w:rPr>
              <w:t>(</w:t>
            </w:r>
            <w:proofErr w:type="spellStart"/>
            <w:r w:rsidRPr="00DD58A1">
              <w:rPr>
                <w:sz w:val="20"/>
                <w:szCs w:val="20"/>
              </w:rPr>
              <w:t>Rozlytrek</w:t>
            </w:r>
            <w:proofErr w:type="spellEnd"/>
            <w:r w:rsidRPr="00DD58A1">
              <w:rPr>
                <w:sz w:val="20"/>
                <w:szCs w:val="20"/>
              </w:rPr>
              <w:t>)</w:t>
            </w:r>
          </w:p>
        </w:tc>
        <w:tc>
          <w:tcPr>
            <w:tcW w:w="1983" w:type="dxa"/>
          </w:tcPr>
          <w:p w14:paraId="184C003A" w14:textId="7D45FA2F" w:rsidR="00A32A26" w:rsidRPr="00DD58A1" w:rsidRDefault="00A32A26" w:rsidP="001C313D">
            <w:pPr>
              <w:jc w:val="center"/>
              <w:rPr>
                <w:sz w:val="20"/>
                <w:szCs w:val="20"/>
              </w:rPr>
            </w:pPr>
            <w:r w:rsidRPr="00DD58A1">
              <w:rPr>
                <w:sz w:val="20"/>
                <w:szCs w:val="20"/>
              </w:rPr>
              <w:t>TRK/ROS1/ALK Inhibitor</w:t>
            </w:r>
          </w:p>
        </w:tc>
        <w:tc>
          <w:tcPr>
            <w:tcW w:w="3121" w:type="dxa"/>
          </w:tcPr>
          <w:p w14:paraId="36B16872" w14:textId="5F0B3273" w:rsidR="00A32A26" w:rsidRPr="00DD58A1" w:rsidRDefault="00A32A26" w:rsidP="001C313D">
            <w:pPr>
              <w:jc w:val="center"/>
              <w:rPr>
                <w:sz w:val="20"/>
                <w:szCs w:val="20"/>
              </w:rPr>
            </w:pPr>
            <w:r w:rsidRPr="00DD58A1">
              <w:rPr>
                <w:sz w:val="20"/>
                <w:szCs w:val="20"/>
              </w:rPr>
              <w:t>Targets NTRK, ROS1, and ALK gene fusions in solid tumours</w:t>
            </w:r>
          </w:p>
        </w:tc>
        <w:tc>
          <w:tcPr>
            <w:tcW w:w="1989" w:type="dxa"/>
          </w:tcPr>
          <w:p w14:paraId="4F00A54F" w14:textId="21031E38" w:rsidR="00A32A26" w:rsidRPr="00DD58A1" w:rsidRDefault="00A32A26" w:rsidP="001C313D">
            <w:pPr>
              <w:jc w:val="center"/>
              <w:rPr>
                <w:sz w:val="20"/>
                <w:szCs w:val="20"/>
              </w:rPr>
            </w:pPr>
            <w:proofErr w:type="spellStart"/>
            <w:r w:rsidRPr="00DD58A1">
              <w:rPr>
                <w:sz w:val="20"/>
                <w:szCs w:val="20"/>
              </w:rPr>
              <w:t>Doebele</w:t>
            </w:r>
            <w:proofErr w:type="spellEnd"/>
            <w:r w:rsidRPr="00DD58A1">
              <w:rPr>
                <w:sz w:val="20"/>
                <w:szCs w:val="20"/>
              </w:rPr>
              <w:t xml:space="preserve">, </w:t>
            </w:r>
            <w:r w:rsidRPr="00DD58A1">
              <w:rPr>
                <w:i/>
                <w:iCs/>
                <w:sz w:val="20"/>
                <w:szCs w:val="20"/>
              </w:rPr>
              <w:t>et al.</w:t>
            </w:r>
            <w:r w:rsidRPr="00DD58A1">
              <w:rPr>
                <w:sz w:val="20"/>
                <w:szCs w:val="20"/>
              </w:rPr>
              <w:t>, 2020</w:t>
            </w:r>
          </w:p>
        </w:tc>
      </w:tr>
      <w:tr w:rsidR="002D201D" w:rsidRPr="00DD58A1" w14:paraId="637CC2C3" w14:textId="77777777" w:rsidTr="002D201D">
        <w:trPr>
          <w:trHeight w:val="491"/>
        </w:trPr>
        <w:tc>
          <w:tcPr>
            <w:tcW w:w="562" w:type="dxa"/>
          </w:tcPr>
          <w:p w14:paraId="33B65C63" w14:textId="6E0DEF52" w:rsidR="00A32A26" w:rsidRPr="00DD58A1" w:rsidRDefault="00A32A26" w:rsidP="001C313D">
            <w:pPr>
              <w:jc w:val="center"/>
              <w:rPr>
                <w:sz w:val="20"/>
                <w:szCs w:val="20"/>
              </w:rPr>
            </w:pPr>
            <w:r w:rsidRPr="00DD58A1">
              <w:rPr>
                <w:sz w:val="20"/>
                <w:szCs w:val="20"/>
              </w:rPr>
              <w:t xml:space="preserve">9. </w:t>
            </w:r>
          </w:p>
        </w:tc>
        <w:tc>
          <w:tcPr>
            <w:tcW w:w="1984" w:type="dxa"/>
          </w:tcPr>
          <w:p w14:paraId="1C5DEAF8" w14:textId="77777777" w:rsidR="00950AD9" w:rsidRDefault="00A32A26" w:rsidP="001C313D">
            <w:pPr>
              <w:jc w:val="center"/>
              <w:rPr>
                <w:sz w:val="20"/>
                <w:szCs w:val="20"/>
              </w:rPr>
            </w:pPr>
            <w:proofErr w:type="spellStart"/>
            <w:r w:rsidRPr="00DD58A1">
              <w:rPr>
                <w:sz w:val="20"/>
                <w:szCs w:val="20"/>
              </w:rPr>
              <w:t>Sotorasib</w:t>
            </w:r>
            <w:proofErr w:type="spellEnd"/>
            <w:r w:rsidRPr="00DD58A1">
              <w:rPr>
                <w:sz w:val="20"/>
                <w:szCs w:val="20"/>
              </w:rPr>
              <w:t xml:space="preserve"> </w:t>
            </w:r>
          </w:p>
          <w:p w14:paraId="760308EB" w14:textId="41BA1FAC" w:rsidR="00A32A26" w:rsidRPr="00DD58A1" w:rsidRDefault="00A32A26" w:rsidP="001C313D">
            <w:pPr>
              <w:jc w:val="center"/>
              <w:rPr>
                <w:sz w:val="20"/>
                <w:szCs w:val="20"/>
              </w:rPr>
            </w:pPr>
            <w:r w:rsidRPr="00DD58A1">
              <w:rPr>
                <w:sz w:val="20"/>
                <w:szCs w:val="20"/>
              </w:rPr>
              <w:t>(</w:t>
            </w:r>
            <w:proofErr w:type="spellStart"/>
            <w:r w:rsidRPr="00DD58A1">
              <w:rPr>
                <w:sz w:val="20"/>
                <w:szCs w:val="20"/>
              </w:rPr>
              <w:t>Lumakras</w:t>
            </w:r>
            <w:proofErr w:type="spellEnd"/>
            <w:r w:rsidRPr="00DD58A1">
              <w:rPr>
                <w:sz w:val="20"/>
                <w:szCs w:val="20"/>
              </w:rPr>
              <w:t>)</w:t>
            </w:r>
          </w:p>
        </w:tc>
        <w:tc>
          <w:tcPr>
            <w:tcW w:w="1983" w:type="dxa"/>
          </w:tcPr>
          <w:p w14:paraId="6D7A2018" w14:textId="6432A2CD" w:rsidR="00A32A26" w:rsidRPr="00DD58A1" w:rsidRDefault="00A32A26" w:rsidP="001C313D">
            <w:pPr>
              <w:jc w:val="center"/>
              <w:rPr>
                <w:sz w:val="20"/>
                <w:szCs w:val="20"/>
              </w:rPr>
            </w:pPr>
            <w:r w:rsidRPr="00DD58A1">
              <w:rPr>
                <w:sz w:val="20"/>
                <w:szCs w:val="20"/>
              </w:rPr>
              <w:t>KRAS inhibitor</w:t>
            </w:r>
          </w:p>
        </w:tc>
        <w:tc>
          <w:tcPr>
            <w:tcW w:w="3121" w:type="dxa"/>
          </w:tcPr>
          <w:p w14:paraId="012E3B2C" w14:textId="092C9A41" w:rsidR="00A32A26" w:rsidRPr="00DD58A1" w:rsidRDefault="00A32A26" w:rsidP="001C313D">
            <w:pPr>
              <w:jc w:val="center"/>
              <w:rPr>
                <w:sz w:val="20"/>
                <w:szCs w:val="20"/>
              </w:rPr>
            </w:pPr>
            <w:r w:rsidRPr="00DD58A1">
              <w:rPr>
                <w:sz w:val="20"/>
                <w:szCs w:val="20"/>
              </w:rPr>
              <w:t>Targets KRAS G12C mutations in NSCLC</w:t>
            </w:r>
          </w:p>
        </w:tc>
        <w:tc>
          <w:tcPr>
            <w:tcW w:w="1989" w:type="dxa"/>
          </w:tcPr>
          <w:p w14:paraId="65A0C399" w14:textId="0126BCA6" w:rsidR="00A32A26" w:rsidRPr="00DD58A1" w:rsidRDefault="00A32A26" w:rsidP="001C313D">
            <w:pPr>
              <w:jc w:val="center"/>
              <w:rPr>
                <w:sz w:val="20"/>
                <w:szCs w:val="20"/>
              </w:rPr>
            </w:pPr>
            <w:proofErr w:type="spellStart"/>
            <w:r w:rsidRPr="00DD58A1">
              <w:rPr>
                <w:sz w:val="20"/>
                <w:szCs w:val="20"/>
              </w:rPr>
              <w:t>Skoulidis</w:t>
            </w:r>
            <w:proofErr w:type="spellEnd"/>
            <w:r w:rsidRPr="00DD58A1">
              <w:rPr>
                <w:sz w:val="20"/>
                <w:szCs w:val="20"/>
              </w:rPr>
              <w:t xml:space="preserve">, </w:t>
            </w:r>
            <w:r w:rsidRPr="00DD58A1">
              <w:rPr>
                <w:i/>
                <w:iCs/>
                <w:sz w:val="20"/>
                <w:szCs w:val="20"/>
              </w:rPr>
              <w:t>et al.</w:t>
            </w:r>
            <w:r w:rsidRPr="00DD58A1">
              <w:rPr>
                <w:sz w:val="20"/>
                <w:szCs w:val="20"/>
              </w:rPr>
              <w:t>, 2021</w:t>
            </w:r>
          </w:p>
        </w:tc>
      </w:tr>
      <w:tr w:rsidR="002D201D" w:rsidRPr="00DD58A1" w14:paraId="1905792C" w14:textId="77777777" w:rsidTr="002D201D">
        <w:trPr>
          <w:trHeight w:val="491"/>
        </w:trPr>
        <w:tc>
          <w:tcPr>
            <w:tcW w:w="562" w:type="dxa"/>
          </w:tcPr>
          <w:p w14:paraId="4AEEDEA1" w14:textId="1705B1D4" w:rsidR="00A32A26" w:rsidRPr="00DD58A1" w:rsidRDefault="00A32A26" w:rsidP="001C313D">
            <w:pPr>
              <w:jc w:val="center"/>
              <w:rPr>
                <w:sz w:val="20"/>
                <w:szCs w:val="20"/>
              </w:rPr>
            </w:pPr>
            <w:r w:rsidRPr="00DD58A1">
              <w:rPr>
                <w:sz w:val="20"/>
                <w:szCs w:val="20"/>
              </w:rPr>
              <w:t>10.</w:t>
            </w:r>
          </w:p>
        </w:tc>
        <w:tc>
          <w:tcPr>
            <w:tcW w:w="1984" w:type="dxa"/>
          </w:tcPr>
          <w:p w14:paraId="48DFA01A" w14:textId="577DB4DF" w:rsidR="00A32A26" w:rsidRPr="00DD58A1" w:rsidRDefault="00A32A26" w:rsidP="001C313D">
            <w:pPr>
              <w:jc w:val="center"/>
              <w:rPr>
                <w:sz w:val="20"/>
                <w:szCs w:val="20"/>
              </w:rPr>
            </w:pPr>
            <w:proofErr w:type="spellStart"/>
            <w:r w:rsidRPr="00DD58A1">
              <w:rPr>
                <w:sz w:val="20"/>
                <w:szCs w:val="20"/>
              </w:rPr>
              <w:t>Lecanemab</w:t>
            </w:r>
            <w:proofErr w:type="spellEnd"/>
          </w:p>
        </w:tc>
        <w:tc>
          <w:tcPr>
            <w:tcW w:w="1983" w:type="dxa"/>
          </w:tcPr>
          <w:p w14:paraId="460DE893" w14:textId="2154D239" w:rsidR="00A32A26" w:rsidRPr="00DD58A1" w:rsidRDefault="00A32A26" w:rsidP="001C313D">
            <w:pPr>
              <w:jc w:val="center"/>
              <w:rPr>
                <w:sz w:val="20"/>
                <w:szCs w:val="20"/>
              </w:rPr>
            </w:pPr>
            <w:r w:rsidRPr="00DD58A1">
              <w:rPr>
                <w:sz w:val="20"/>
                <w:szCs w:val="20"/>
              </w:rPr>
              <w:t>Monoclonal antibody</w:t>
            </w:r>
          </w:p>
        </w:tc>
        <w:tc>
          <w:tcPr>
            <w:tcW w:w="3121" w:type="dxa"/>
          </w:tcPr>
          <w:p w14:paraId="1EA03528" w14:textId="7C17DDA3" w:rsidR="00A32A26" w:rsidRPr="00DD58A1" w:rsidRDefault="00A32A26" w:rsidP="001C313D">
            <w:pPr>
              <w:jc w:val="center"/>
              <w:rPr>
                <w:sz w:val="20"/>
                <w:szCs w:val="20"/>
              </w:rPr>
            </w:pPr>
            <w:r w:rsidRPr="00DD58A1">
              <w:rPr>
                <w:sz w:val="20"/>
                <w:szCs w:val="20"/>
              </w:rPr>
              <w:t>Targets amyloid-beta plaques in early Alzheimer’s disease</w:t>
            </w:r>
          </w:p>
        </w:tc>
        <w:tc>
          <w:tcPr>
            <w:tcW w:w="1989" w:type="dxa"/>
          </w:tcPr>
          <w:p w14:paraId="03240CA3" w14:textId="37212762" w:rsidR="00A32A26" w:rsidRPr="00DD58A1" w:rsidRDefault="00A32A26" w:rsidP="001C313D">
            <w:pPr>
              <w:jc w:val="center"/>
              <w:rPr>
                <w:sz w:val="20"/>
                <w:szCs w:val="20"/>
              </w:rPr>
            </w:pPr>
            <w:r w:rsidRPr="00DD58A1">
              <w:rPr>
                <w:sz w:val="20"/>
                <w:szCs w:val="20"/>
              </w:rPr>
              <w:t xml:space="preserve">van Dyck, </w:t>
            </w:r>
            <w:r w:rsidRPr="00DD58A1">
              <w:rPr>
                <w:i/>
                <w:iCs/>
                <w:sz w:val="20"/>
                <w:szCs w:val="20"/>
              </w:rPr>
              <w:t>et al.</w:t>
            </w:r>
            <w:r w:rsidRPr="00DD58A1">
              <w:rPr>
                <w:sz w:val="20"/>
                <w:szCs w:val="20"/>
              </w:rPr>
              <w:t>, 2023</w:t>
            </w:r>
          </w:p>
        </w:tc>
      </w:tr>
    </w:tbl>
    <w:p w14:paraId="54CB7A93" w14:textId="77777777" w:rsidR="00234B6E" w:rsidRDefault="00234B6E" w:rsidP="00844881">
      <w:pPr>
        <w:jc w:val="both"/>
        <w:rPr>
          <w:sz w:val="20"/>
          <w:szCs w:val="20"/>
        </w:rPr>
      </w:pPr>
    </w:p>
    <w:p w14:paraId="1D001E2C" w14:textId="06C4548D" w:rsidR="00DD58A1" w:rsidRDefault="00234B6E" w:rsidP="00950AD9">
      <w:pPr>
        <w:ind w:firstLine="720"/>
        <w:jc w:val="both"/>
        <w:rPr>
          <w:sz w:val="20"/>
          <w:szCs w:val="20"/>
        </w:rPr>
      </w:pPr>
      <w:r w:rsidRPr="00DC14E9">
        <w:rPr>
          <w:sz w:val="20"/>
          <w:szCs w:val="20"/>
        </w:rPr>
        <w:t xml:space="preserve">Modern medicine is thus underpinned by the principles of evidence-based medicine integrating rigorous scientific research </w:t>
      </w:r>
      <w:r>
        <w:rPr>
          <w:sz w:val="20"/>
          <w:szCs w:val="20"/>
        </w:rPr>
        <w:t>through omics studies like genomics, proteomics and metabolomics. Technological advancements in providing sterile environment for surgical pr</w:t>
      </w:r>
      <w:r w:rsidRPr="00DC14E9">
        <w:rPr>
          <w:sz w:val="20"/>
          <w:szCs w:val="20"/>
        </w:rPr>
        <w:t>o</w:t>
      </w:r>
      <w:r>
        <w:rPr>
          <w:sz w:val="20"/>
          <w:szCs w:val="20"/>
        </w:rPr>
        <w:t xml:space="preserve">cedures, making the surgeries </w:t>
      </w:r>
      <w:r w:rsidRPr="00DC14E9">
        <w:rPr>
          <w:sz w:val="20"/>
          <w:szCs w:val="20"/>
        </w:rPr>
        <w:t>minimally invasive</w:t>
      </w:r>
      <w:r>
        <w:rPr>
          <w:sz w:val="20"/>
          <w:szCs w:val="20"/>
        </w:rPr>
        <w:t xml:space="preserve"> involving</w:t>
      </w:r>
      <w:r w:rsidRPr="00DC14E9">
        <w:rPr>
          <w:sz w:val="20"/>
          <w:szCs w:val="20"/>
        </w:rPr>
        <w:t xml:space="preserve"> robotics, and enhanced imaging techniques </w:t>
      </w:r>
      <w:r>
        <w:rPr>
          <w:sz w:val="20"/>
          <w:szCs w:val="20"/>
        </w:rPr>
        <w:t xml:space="preserve">have all led to the transformation of </w:t>
      </w:r>
      <w:r w:rsidRPr="00DC14E9">
        <w:rPr>
          <w:sz w:val="20"/>
          <w:szCs w:val="20"/>
        </w:rPr>
        <w:t xml:space="preserve">‘one-size-fits-all’ approach to </w:t>
      </w:r>
      <w:r>
        <w:rPr>
          <w:sz w:val="20"/>
          <w:szCs w:val="20"/>
        </w:rPr>
        <w:t xml:space="preserve">personalised or </w:t>
      </w:r>
      <w:r w:rsidRPr="00DC14E9">
        <w:rPr>
          <w:sz w:val="20"/>
          <w:szCs w:val="20"/>
        </w:rPr>
        <w:t xml:space="preserve">targeted </w:t>
      </w:r>
      <w:r>
        <w:rPr>
          <w:sz w:val="20"/>
          <w:szCs w:val="20"/>
        </w:rPr>
        <w:t xml:space="preserve">approach. </w:t>
      </w:r>
      <w:r w:rsidR="008557F6">
        <w:rPr>
          <w:sz w:val="20"/>
          <w:szCs w:val="20"/>
        </w:rPr>
        <w:t xml:space="preserve">With growing knowledge of science and technology through digitalization, there has been </w:t>
      </w:r>
      <w:r w:rsidR="004C229D">
        <w:rPr>
          <w:sz w:val="20"/>
          <w:szCs w:val="20"/>
        </w:rPr>
        <w:t xml:space="preserve">a </w:t>
      </w:r>
      <w:r w:rsidR="008557F6">
        <w:rPr>
          <w:sz w:val="20"/>
          <w:szCs w:val="20"/>
        </w:rPr>
        <w:t xml:space="preserve">remarkable progress in treatment strategies incorporating artificial intelligence (AI) alongwith omics research. The landmark discoveries of </w:t>
      </w:r>
      <w:r w:rsidR="004C229D">
        <w:rPr>
          <w:sz w:val="20"/>
          <w:szCs w:val="20"/>
        </w:rPr>
        <w:t xml:space="preserve">the types of </w:t>
      </w:r>
      <w:r w:rsidR="008557F6">
        <w:rPr>
          <w:sz w:val="20"/>
          <w:szCs w:val="20"/>
        </w:rPr>
        <w:t xml:space="preserve">precision medicine in the last decade have led from </w:t>
      </w:r>
      <w:r w:rsidR="00844881">
        <w:rPr>
          <w:sz w:val="20"/>
          <w:szCs w:val="20"/>
        </w:rPr>
        <w:t xml:space="preserve">microbial diagnostics, molecular diagnostics to </w:t>
      </w:r>
      <w:r w:rsidR="008557F6">
        <w:rPr>
          <w:sz w:val="20"/>
          <w:szCs w:val="20"/>
        </w:rPr>
        <w:t>targeted therapy</w:t>
      </w:r>
      <w:r w:rsidR="00CA1635">
        <w:rPr>
          <w:sz w:val="20"/>
          <w:szCs w:val="20"/>
        </w:rPr>
        <w:t xml:space="preserve">, </w:t>
      </w:r>
      <w:r w:rsidR="004C229D">
        <w:rPr>
          <w:sz w:val="20"/>
          <w:szCs w:val="20"/>
        </w:rPr>
        <w:t xml:space="preserve">and now with AI-driven approaches </w:t>
      </w:r>
      <w:r w:rsidR="008557F6">
        <w:rPr>
          <w:sz w:val="20"/>
          <w:szCs w:val="20"/>
        </w:rPr>
        <w:t>(Fig</w:t>
      </w:r>
      <w:r w:rsidR="004B7DEB">
        <w:rPr>
          <w:sz w:val="20"/>
          <w:szCs w:val="20"/>
        </w:rPr>
        <w:t>ure</w:t>
      </w:r>
      <w:r w:rsidR="008557F6">
        <w:rPr>
          <w:sz w:val="20"/>
          <w:szCs w:val="20"/>
        </w:rPr>
        <w:t xml:space="preserve"> 3).</w:t>
      </w:r>
    </w:p>
    <w:p w14:paraId="50B32389" w14:textId="77777777" w:rsidR="00DD58A1" w:rsidRDefault="00DD58A1" w:rsidP="00234B6E">
      <w:pPr>
        <w:ind w:firstLine="720"/>
        <w:jc w:val="both"/>
        <w:rPr>
          <w:sz w:val="20"/>
          <w:szCs w:val="20"/>
        </w:rPr>
      </w:pPr>
    </w:p>
    <w:p w14:paraId="530DEB4F" w14:textId="4782A5E6" w:rsidR="00157FBB" w:rsidRDefault="00DD58A1" w:rsidP="00DD58A1">
      <w:pPr>
        <w:jc w:val="center"/>
        <w:rPr>
          <w:sz w:val="20"/>
          <w:szCs w:val="20"/>
        </w:rPr>
      </w:pPr>
      <w:r w:rsidRPr="00E31DC2">
        <w:rPr>
          <w:noProof/>
          <w:shd w:val="clear" w:color="auto" w:fill="000000" w:themeFill="text1"/>
        </w:rPr>
        <w:lastRenderedPageBreak/>
        <w:drawing>
          <wp:inline distT="0" distB="0" distL="0" distR="0" wp14:anchorId="27995C58" wp14:editId="6FC7D1B4">
            <wp:extent cx="5853808" cy="2654300"/>
            <wp:effectExtent l="0" t="0" r="13970" b="12700"/>
            <wp:docPr id="1317605674" name="Chart 1">
              <a:extLst xmlns:a="http://schemas.openxmlformats.org/drawingml/2006/main">
                <a:ext uri="{FF2B5EF4-FFF2-40B4-BE49-F238E27FC236}">
                  <a16:creationId xmlns:a16="http://schemas.microsoft.com/office/drawing/2014/main" id="{6BC812C1-E508-F2D4-DEFD-38986E189D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4C85919" w14:textId="77777777" w:rsidR="00DD58A1" w:rsidRPr="00DC14E9" w:rsidRDefault="00DD58A1" w:rsidP="00DD58A1">
      <w:pPr>
        <w:jc w:val="center"/>
        <w:rPr>
          <w:sz w:val="20"/>
          <w:szCs w:val="20"/>
        </w:rPr>
      </w:pPr>
    </w:p>
    <w:p w14:paraId="7726CA02" w14:textId="634C842C" w:rsidR="00505499" w:rsidRDefault="00EB286F" w:rsidP="00DD3089">
      <w:pPr>
        <w:jc w:val="center"/>
        <w:rPr>
          <w:b/>
          <w:bCs/>
          <w:sz w:val="20"/>
          <w:szCs w:val="20"/>
        </w:rPr>
      </w:pPr>
      <w:r w:rsidRPr="00E97540">
        <w:rPr>
          <w:b/>
          <w:bCs/>
          <w:sz w:val="20"/>
          <w:szCs w:val="20"/>
        </w:rPr>
        <w:t>Fig</w:t>
      </w:r>
      <w:r w:rsidR="00F1030F">
        <w:rPr>
          <w:b/>
          <w:bCs/>
          <w:sz w:val="20"/>
          <w:szCs w:val="20"/>
        </w:rPr>
        <w:t>ure</w:t>
      </w:r>
      <w:r w:rsidRPr="00E97540">
        <w:rPr>
          <w:b/>
          <w:bCs/>
          <w:sz w:val="20"/>
          <w:szCs w:val="20"/>
        </w:rPr>
        <w:t xml:space="preserve"> 3</w:t>
      </w:r>
      <w:r w:rsidR="00F1030F">
        <w:rPr>
          <w:b/>
          <w:bCs/>
          <w:sz w:val="20"/>
          <w:szCs w:val="20"/>
        </w:rPr>
        <w:t>:</w:t>
      </w:r>
      <w:r w:rsidRPr="00E97540">
        <w:rPr>
          <w:b/>
          <w:bCs/>
          <w:sz w:val="20"/>
          <w:szCs w:val="20"/>
        </w:rPr>
        <w:t xml:space="preserve"> Breakthroughs in precision medicine</w:t>
      </w:r>
    </w:p>
    <w:p w14:paraId="4B461BDA" w14:textId="7B3060BC" w:rsidR="00505499" w:rsidRDefault="00B1261C" w:rsidP="00375327">
      <w:pPr>
        <w:jc w:val="both"/>
        <w:rPr>
          <w:b/>
          <w:bCs/>
          <w:sz w:val="20"/>
          <w:szCs w:val="20"/>
        </w:rPr>
      </w:pP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p>
    <w:p w14:paraId="4CDF3245" w14:textId="2680ED9D" w:rsidR="00375327" w:rsidRPr="009C37FB" w:rsidRDefault="004B14D3" w:rsidP="00893C38">
      <w:pPr>
        <w:pStyle w:val="ListParagraph"/>
        <w:numPr>
          <w:ilvl w:val="0"/>
          <w:numId w:val="55"/>
        </w:numPr>
        <w:ind w:left="709" w:hanging="414"/>
        <w:jc w:val="center"/>
        <w:rPr>
          <w:sz w:val="20"/>
          <w:szCs w:val="20"/>
        </w:rPr>
      </w:pPr>
      <w:r w:rsidRPr="009C37FB">
        <w:rPr>
          <w:b/>
          <w:bCs/>
          <w:sz w:val="20"/>
          <w:szCs w:val="20"/>
        </w:rPr>
        <w:t>SCIENTIFIC AND TECHNOLOGICAL ADVANCEMENTS</w:t>
      </w:r>
    </w:p>
    <w:p w14:paraId="7886AC32" w14:textId="0F766A78" w:rsidR="00375327" w:rsidRPr="00375327" w:rsidRDefault="00375327" w:rsidP="00375327">
      <w:pPr>
        <w:jc w:val="both"/>
        <w:rPr>
          <w:sz w:val="20"/>
          <w:szCs w:val="20"/>
        </w:rPr>
      </w:pPr>
      <w:r w:rsidRPr="00375327">
        <w:rPr>
          <w:sz w:val="20"/>
          <w:szCs w:val="20"/>
        </w:rPr>
        <w:t xml:space="preserve"> </w:t>
      </w:r>
    </w:p>
    <w:p w14:paraId="6105645B" w14:textId="2465F854" w:rsidR="005803DD" w:rsidRPr="00FB5A0C" w:rsidRDefault="00BF305F" w:rsidP="00950AD9">
      <w:pPr>
        <w:ind w:firstLine="720"/>
        <w:jc w:val="both"/>
        <w:rPr>
          <w:sz w:val="20"/>
          <w:szCs w:val="20"/>
        </w:rPr>
      </w:pPr>
      <w:r w:rsidRPr="00FB5A0C">
        <w:rPr>
          <w:sz w:val="20"/>
          <w:szCs w:val="20"/>
        </w:rPr>
        <w:t xml:space="preserve">There has been a steep rise in technological advancements for increasing the likelihood of therapeutic efficacy highlighting the role of "omics" technologies in developing personalized treatment plans. </w:t>
      </w:r>
      <w:r w:rsidR="009858A4">
        <w:rPr>
          <w:sz w:val="20"/>
          <w:szCs w:val="20"/>
        </w:rPr>
        <w:t>Multi-omic approaches include:</w:t>
      </w:r>
    </w:p>
    <w:p w14:paraId="6F8BB40F" w14:textId="77777777" w:rsidR="00B84F17" w:rsidRPr="00FB5A0C" w:rsidRDefault="00B84F17" w:rsidP="002557EF">
      <w:pPr>
        <w:jc w:val="both"/>
        <w:rPr>
          <w:sz w:val="20"/>
          <w:szCs w:val="20"/>
        </w:rPr>
      </w:pPr>
    </w:p>
    <w:p w14:paraId="1986912F" w14:textId="1A68DF9F" w:rsidR="00C206D0" w:rsidRPr="00893C38" w:rsidRDefault="00B84F17" w:rsidP="00182CC4">
      <w:pPr>
        <w:pStyle w:val="ListParagraph"/>
        <w:numPr>
          <w:ilvl w:val="0"/>
          <w:numId w:val="59"/>
        </w:numPr>
        <w:spacing w:line="240" w:lineRule="exact"/>
        <w:ind w:left="426"/>
        <w:jc w:val="both"/>
        <w:rPr>
          <w:sz w:val="20"/>
          <w:szCs w:val="20"/>
        </w:rPr>
      </w:pPr>
      <w:r w:rsidRPr="00893C38">
        <w:rPr>
          <w:b/>
          <w:bCs/>
          <w:sz w:val="20"/>
          <w:szCs w:val="20"/>
        </w:rPr>
        <w:t>Genomics</w:t>
      </w:r>
      <w:r w:rsidRPr="00893C38">
        <w:rPr>
          <w:sz w:val="20"/>
          <w:szCs w:val="20"/>
        </w:rPr>
        <w:t xml:space="preserve"> </w:t>
      </w:r>
    </w:p>
    <w:p w14:paraId="72988D7F" w14:textId="77777777" w:rsidR="00C206D0" w:rsidRDefault="00C206D0" w:rsidP="00FB5A0C">
      <w:pPr>
        <w:spacing w:line="240" w:lineRule="exact"/>
        <w:jc w:val="both"/>
        <w:rPr>
          <w:sz w:val="20"/>
          <w:szCs w:val="20"/>
        </w:rPr>
      </w:pPr>
    </w:p>
    <w:p w14:paraId="01AFCE1A" w14:textId="617927DD" w:rsidR="00FB5A0C" w:rsidRDefault="00C206D0" w:rsidP="00FB5A0C">
      <w:pPr>
        <w:spacing w:line="240" w:lineRule="exact"/>
        <w:jc w:val="both"/>
        <w:rPr>
          <w:sz w:val="20"/>
          <w:szCs w:val="20"/>
        </w:rPr>
      </w:pPr>
      <w:r>
        <w:rPr>
          <w:sz w:val="20"/>
          <w:szCs w:val="20"/>
        </w:rPr>
        <w:tab/>
      </w:r>
      <w:r w:rsidR="00B84F17" w:rsidRPr="00FB5A0C">
        <w:rPr>
          <w:sz w:val="20"/>
          <w:szCs w:val="20"/>
        </w:rPr>
        <w:t xml:space="preserve">The </w:t>
      </w:r>
      <w:r w:rsidR="00B84F17" w:rsidRPr="00FB5A0C">
        <w:rPr>
          <w:b/>
          <w:bCs/>
          <w:sz w:val="20"/>
          <w:szCs w:val="20"/>
        </w:rPr>
        <w:t>Human Genome Project (HGP)</w:t>
      </w:r>
      <w:r w:rsidR="00B84F17" w:rsidRPr="00FB5A0C">
        <w:rPr>
          <w:sz w:val="20"/>
          <w:szCs w:val="20"/>
        </w:rPr>
        <w:t>, which was completed in 2003, provided a comprehensive map of the human genome,</w:t>
      </w:r>
    </w:p>
    <w:p w14:paraId="69D7327E" w14:textId="025FCE30" w:rsidR="00636B14" w:rsidRDefault="00B84F17" w:rsidP="00021BCC">
      <w:pPr>
        <w:spacing w:line="240" w:lineRule="exact"/>
        <w:jc w:val="both"/>
        <w:rPr>
          <w:sz w:val="20"/>
          <w:szCs w:val="20"/>
        </w:rPr>
      </w:pPr>
      <w:r w:rsidRPr="00FB5A0C">
        <w:rPr>
          <w:sz w:val="20"/>
          <w:szCs w:val="20"/>
        </w:rPr>
        <w:t>fundamentally transforming the landscape of personalized medicine</w:t>
      </w:r>
      <w:r w:rsidR="00DB386E" w:rsidRPr="00DB386E">
        <w:t>.</w:t>
      </w:r>
      <w:r w:rsidR="008A1DD9">
        <w:rPr>
          <w:sz w:val="32"/>
          <w:szCs w:val="32"/>
        </w:rPr>
        <w:t xml:space="preserve"> </w:t>
      </w:r>
      <w:r w:rsidR="00B32DF9" w:rsidRPr="00FB5A0C">
        <w:rPr>
          <w:sz w:val="20"/>
          <w:szCs w:val="20"/>
        </w:rPr>
        <w:t>C</w:t>
      </w:r>
      <w:r w:rsidR="0023194E" w:rsidRPr="00FB5A0C">
        <w:rPr>
          <w:sz w:val="20"/>
          <w:szCs w:val="20"/>
        </w:rPr>
        <w:t>atalogu</w:t>
      </w:r>
      <w:r w:rsidR="00B32DF9" w:rsidRPr="00FB5A0C">
        <w:rPr>
          <w:sz w:val="20"/>
          <w:szCs w:val="20"/>
        </w:rPr>
        <w:t>ing</w:t>
      </w:r>
      <w:r w:rsidR="0023194E" w:rsidRPr="00FB5A0C">
        <w:rPr>
          <w:sz w:val="20"/>
          <w:szCs w:val="20"/>
        </w:rPr>
        <w:t xml:space="preserve"> genetic diversity illuminated variations among individuals, like single nucleotide polymorphisms (SNP), genetic variants associated with complex diseases, like diabetes, heart disease, cancers, etc. </w:t>
      </w:r>
      <w:r w:rsidR="00765AA0" w:rsidRPr="00FB5A0C">
        <w:rPr>
          <w:sz w:val="20"/>
          <w:szCs w:val="20"/>
        </w:rPr>
        <w:t xml:space="preserve">Understanding these variations allowed for customization of medical treatments based on individual genetic profiles. </w:t>
      </w:r>
      <w:r w:rsidR="00B32DF9" w:rsidRPr="00FB5A0C">
        <w:rPr>
          <w:sz w:val="20"/>
          <w:szCs w:val="20"/>
        </w:rPr>
        <w:t>Mapping of the genome facilitated the development of ‘genetic testing’ as diagnostic tool for personalised screening and preventive strategies for cancers or hereditary conditions tailored to an individual’s genetic risks. Coupling counselling with genetic</w:t>
      </w:r>
      <w:r w:rsidR="004253B8" w:rsidRPr="00FB5A0C">
        <w:rPr>
          <w:sz w:val="20"/>
          <w:szCs w:val="20"/>
        </w:rPr>
        <w:t>/carrier</w:t>
      </w:r>
      <w:r w:rsidR="00B32DF9" w:rsidRPr="00FB5A0C">
        <w:rPr>
          <w:sz w:val="20"/>
          <w:szCs w:val="20"/>
        </w:rPr>
        <w:t xml:space="preserve"> testing, individuals with conditions like cystic fibrosis, sickle cell anaemia or polycystic ovar</w:t>
      </w:r>
      <w:r w:rsidR="008A1DD9">
        <w:rPr>
          <w:sz w:val="20"/>
          <w:szCs w:val="20"/>
        </w:rPr>
        <w:t>ian</w:t>
      </w:r>
      <w:r w:rsidR="00B32DF9" w:rsidRPr="00FB5A0C">
        <w:rPr>
          <w:sz w:val="20"/>
          <w:szCs w:val="20"/>
        </w:rPr>
        <w:t xml:space="preserve"> syndrome (PCOS) were able to make informed reproductive choices based on their genetic risks.</w:t>
      </w:r>
      <w:r w:rsidR="004253B8" w:rsidRPr="00FB5A0C">
        <w:rPr>
          <w:sz w:val="20"/>
          <w:szCs w:val="20"/>
        </w:rPr>
        <w:t xml:space="preserve"> </w:t>
      </w:r>
      <w:r w:rsidR="000B33B3" w:rsidRPr="00FB5A0C">
        <w:rPr>
          <w:sz w:val="20"/>
          <w:szCs w:val="20"/>
        </w:rPr>
        <w:t>Insights from the HGP have also driven the development of targeted therapies focussing on specific genetic mutations or pathways involved in diseases. It also laid the groundwork for pharmacogenomics; the study of how genetic variations affect individual responses to drugs. Not only these, HGP has also encouraged the establishment of biobanks</w:t>
      </w:r>
      <w:r w:rsidR="000A0709">
        <w:rPr>
          <w:sz w:val="20"/>
          <w:szCs w:val="20"/>
        </w:rPr>
        <w:t xml:space="preserve">, </w:t>
      </w:r>
      <w:r w:rsidR="000B33B3" w:rsidRPr="00FB5A0C">
        <w:rPr>
          <w:sz w:val="20"/>
          <w:szCs w:val="20"/>
        </w:rPr>
        <w:t xml:space="preserve">patient registries that collect genomic and clinical data, </w:t>
      </w:r>
      <w:r w:rsidR="000A0709" w:rsidRPr="000A0709">
        <w:rPr>
          <w:sz w:val="20"/>
          <w:szCs w:val="20"/>
        </w:rPr>
        <w:t xml:space="preserve">public genomic databases, such as </w:t>
      </w:r>
      <w:proofErr w:type="spellStart"/>
      <w:r w:rsidR="000A0709" w:rsidRPr="000A0709">
        <w:rPr>
          <w:sz w:val="20"/>
          <w:szCs w:val="20"/>
        </w:rPr>
        <w:t>dbSNP</w:t>
      </w:r>
      <w:proofErr w:type="spellEnd"/>
      <w:r w:rsidR="000A0709" w:rsidRPr="000A0709">
        <w:rPr>
          <w:sz w:val="20"/>
          <w:szCs w:val="20"/>
        </w:rPr>
        <w:t xml:space="preserve"> and GENE, which provide researchers and physicians</w:t>
      </w:r>
      <w:r w:rsidR="000A0709" w:rsidRPr="00FB5A0C">
        <w:rPr>
          <w:sz w:val="20"/>
          <w:szCs w:val="20"/>
        </w:rPr>
        <w:t xml:space="preserve"> </w:t>
      </w:r>
      <w:r w:rsidR="000B33B3" w:rsidRPr="00FB5A0C">
        <w:rPr>
          <w:sz w:val="20"/>
          <w:szCs w:val="20"/>
        </w:rPr>
        <w:t>fostering collaborative research efforts</w:t>
      </w:r>
      <w:r w:rsidR="000A0709">
        <w:rPr>
          <w:sz w:val="20"/>
          <w:szCs w:val="20"/>
        </w:rPr>
        <w:t xml:space="preserve">. </w:t>
      </w:r>
      <w:r w:rsidR="000B33B3" w:rsidRPr="00FB5A0C">
        <w:rPr>
          <w:sz w:val="20"/>
          <w:szCs w:val="20"/>
        </w:rPr>
        <w:t>These databases support large-scale studies that explore the genetic basis of diseases and the development of personali</w:t>
      </w:r>
      <w:r w:rsidR="00C4040B">
        <w:rPr>
          <w:sz w:val="20"/>
          <w:szCs w:val="20"/>
        </w:rPr>
        <w:t>s</w:t>
      </w:r>
      <w:r w:rsidR="000B33B3" w:rsidRPr="00FB5A0C">
        <w:rPr>
          <w:sz w:val="20"/>
          <w:szCs w:val="20"/>
        </w:rPr>
        <w:t>ed therapies.</w:t>
      </w:r>
      <w:r w:rsidR="00FB5A0C" w:rsidRPr="00FB5A0C">
        <w:rPr>
          <w:sz w:val="20"/>
          <w:szCs w:val="20"/>
        </w:rPr>
        <w:t xml:space="preserve"> Thus, the HGP has been instrumental in advancing personali</w:t>
      </w:r>
      <w:r w:rsidR="00AC1ADE">
        <w:rPr>
          <w:sz w:val="20"/>
          <w:szCs w:val="20"/>
        </w:rPr>
        <w:t>s</w:t>
      </w:r>
      <w:r w:rsidR="00FB5A0C" w:rsidRPr="00FB5A0C">
        <w:rPr>
          <w:sz w:val="20"/>
          <w:szCs w:val="20"/>
        </w:rPr>
        <w:t>ed medicine by providing a foundational understanding of the human genome and its variations.​ The insights gained from the HGP have led to improved diagnostic tools, targeted therapies, and the integration of genetic data into clinical practice, ultimately enhancing the ability to deliver tailored healthcare solutions. As the field continues to evolve, the legacies of the HGP will continue to shape the future of personali</w:t>
      </w:r>
      <w:r w:rsidR="00AC1ADE">
        <w:rPr>
          <w:sz w:val="20"/>
          <w:szCs w:val="20"/>
        </w:rPr>
        <w:t>s</w:t>
      </w:r>
      <w:r w:rsidR="00FB5A0C" w:rsidRPr="00FB5A0C">
        <w:rPr>
          <w:sz w:val="20"/>
          <w:szCs w:val="20"/>
        </w:rPr>
        <w:t>ed medicine, improving patient outcomes and redefining healthcare delivery.</w:t>
      </w:r>
      <w:r w:rsidR="000A0709">
        <w:rPr>
          <w:sz w:val="20"/>
          <w:szCs w:val="20"/>
        </w:rPr>
        <w:t xml:space="preserve"> </w:t>
      </w:r>
    </w:p>
    <w:p w14:paraId="23C0AE81" w14:textId="77777777" w:rsidR="000119DA" w:rsidRDefault="000119DA" w:rsidP="00021BCC">
      <w:pPr>
        <w:spacing w:line="240" w:lineRule="exact"/>
        <w:jc w:val="both"/>
        <w:rPr>
          <w:sz w:val="20"/>
          <w:szCs w:val="20"/>
        </w:rPr>
      </w:pPr>
    </w:p>
    <w:p w14:paraId="7272A4DD" w14:textId="77777777" w:rsidR="000119DA" w:rsidRDefault="000119DA" w:rsidP="000119DA">
      <w:pPr>
        <w:ind w:firstLine="720"/>
        <w:jc w:val="both"/>
        <w:rPr>
          <w:sz w:val="20"/>
          <w:szCs w:val="20"/>
        </w:rPr>
      </w:pPr>
      <w:r w:rsidRPr="00D369CB">
        <w:rPr>
          <w:sz w:val="20"/>
          <w:szCs w:val="20"/>
        </w:rPr>
        <w:t xml:space="preserve">The </w:t>
      </w:r>
      <w:r w:rsidRPr="009D0018">
        <w:rPr>
          <w:b/>
          <w:bCs/>
          <w:sz w:val="20"/>
          <w:szCs w:val="20"/>
        </w:rPr>
        <w:t>Human Microbiome Project (HMP)</w:t>
      </w:r>
      <w:r w:rsidRPr="00D369CB">
        <w:rPr>
          <w:sz w:val="20"/>
          <w:szCs w:val="20"/>
        </w:rPr>
        <w:t xml:space="preserve"> is an integral part of genomic studies, focusing on understanding the complex interactions between human hosts and their microbiota</w:t>
      </w:r>
      <w:r>
        <w:rPr>
          <w:sz w:val="20"/>
          <w:szCs w:val="20"/>
        </w:rPr>
        <w:t xml:space="preserve">. The </w:t>
      </w:r>
      <w:r w:rsidRPr="00896471">
        <w:rPr>
          <w:sz w:val="20"/>
          <w:szCs w:val="20"/>
        </w:rPr>
        <w:t>HMP</w:t>
      </w:r>
      <w:r>
        <w:rPr>
          <w:sz w:val="20"/>
          <w:szCs w:val="20"/>
        </w:rPr>
        <w:t xml:space="preserve"> </w:t>
      </w:r>
      <w:r w:rsidRPr="00896471">
        <w:rPr>
          <w:sz w:val="20"/>
          <w:szCs w:val="20"/>
        </w:rPr>
        <w:t>aimed to characteri</w:t>
      </w:r>
      <w:r>
        <w:rPr>
          <w:sz w:val="20"/>
          <w:szCs w:val="20"/>
        </w:rPr>
        <w:t>s</w:t>
      </w:r>
      <w:r w:rsidRPr="00896471">
        <w:rPr>
          <w:sz w:val="20"/>
          <w:szCs w:val="20"/>
        </w:rPr>
        <w:t>e the microbial communities residing in the human body and understand their roles in health and disease. The findings from the HMP have led to significant advancements in clinical settings, transforming approaches to diagnosis, treatment, and prevention.</w:t>
      </w:r>
      <w:r>
        <w:rPr>
          <w:sz w:val="20"/>
          <w:szCs w:val="20"/>
        </w:rPr>
        <w:t xml:space="preserve"> </w:t>
      </w:r>
      <w:r w:rsidRPr="00611DF1">
        <w:rPr>
          <w:sz w:val="20"/>
          <w:szCs w:val="20"/>
        </w:rPr>
        <w:t>One of the most significant advancements is the ability to profile the microbiome using advanced sequencing technologies. By analysing microbial communities, clinicians can identify specific microbial signatures associated with various diseases, such as inflammatory bowel disease (IBD), obesity, and diabetes.</w:t>
      </w:r>
      <w:r>
        <w:rPr>
          <w:sz w:val="20"/>
          <w:szCs w:val="20"/>
        </w:rPr>
        <w:t xml:space="preserve"> It</w:t>
      </w:r>
      <w:r w:rsidRPr="00611DF1">
        <w:rPr>
          <w:sz w:val="20"/>
          <w:szCs w:val="20"/>
        </w:rPr>
        <w:t xml:space="preserve"> has elucidated the complex interactions between the microbiome and host physiology, revealing how microbiota can influence </w:t>
      </w:r>
      <w:r>
        <w:rPr>
          <w:sz w:val="20"/>
          <w:szCs w:val="20"/>
        </w:rPr>
        <w:t xml:space="preserve">not only physical health based on </w:t>
      </w:r>
      <w:r w:rsidRPr="00611DF1">
        <w:rPr>
          <w:sz w:val="20"/>
          <w:szCs w:val="20"/>
        </w:rPr>
        <w:t>immune responses</w:t>
      </w:r>
      <w:r>
        <w:rPr>
          <w:sz w:val="20"/>
          <w:szCs w:val="20"/>
        </w:rPr>
        <w:t xml:space="preserve"> and </w:t>
      </w:r>
      <w:r w:rsidRPr="00611DF1">
        <w:rPr>
          <w:sz w:val="20"/>
          <w:szCs w:val="20"/>
        </w:rPr>
        <w:t>metabolism,</w:t>
      </w:r>
      <w:r>
        <w:rPr>
          <w:sz w:val="20"/>
          <w:szCs w:val="20"/>
        </w:rPr>
        <w:t xml:space="preserve"> but also mental health conditions like depression and anxiety. HMP has even highlighted </w:t>
      </w:r>
      <w:r w:rsidRPr="005A483E">
        <w:rPr>
          <w:sz w:val="20"/>
          <w:szCs w:val="20"/>
        </w:rPr>
        <w:t>how diet influences microbiome composition</w:t>
      </w:r>
      <w:r>
        <w:rPr>
          <w:sz w:val="20"/>
          <w:szCs w:val="20"/>
        </w:rPr>
        <w:t xml:space="preserve">, how microbial communities metabolize drugs, how microbial metabolites affect drug action and toxicity. Understanding the impact of antibiotics on microbiome through HMP, has led to </w:t>
      </w:r>
      <w:r w:rsidRPr="005A483E">
        <w:rPr>
          <w:sz w:val="20"/>
          <w:szCs w:val="20"/>
        </w:rPr>
        <w:t xml:space="preserve">more informed antibiotic stewardship practices </w:t>
      </w:r>
      <w:r>
        <w:rPr>
          <w:sz w:val="20"/>
          <w:szCs w:val="20"/>
        </w:rPr>
        <w:t>for</w:t>
      </w:r>
      <w:r w:rsidRPr="005A483E">
        <w:rPr>
          <w:sz w:val="20"/>
          <w:szCs w:val="20"/>
        </w:rPr>
        <w:t xml:space="preserve"> preserving microbial diversity and reducing the risk of antibiotic resistance.</w:t>
      </w:r>
    </w:p>
    <w:p w14:paraId="2D5A235F" w14:textId="77777777" w:rsidR="000119DA" w:rsidRDefault="000119DA" w:rsidP="000119DA">
      <w:pPr>
        <w:ind w:firstLine="720"/>
        <w:jc w:val="both"/>
        <w:rPr>
          <w:sz w:val="20"/>
          <w:szCs w:val="20"/>
        </w:rPr>
      </w:pPr>
    </w:p>
    <w:p w14:paraId="392E9CC8" w14:textId="5518439A" w:rsidR="000119DA" w:rsidRDefault="000119DA" w:rsidP="000119DA">
      <w:pPr>
        <w:ind w:firstLine="720"/>
        <w:jc w:val="both"/>
        <w:rPr>
          <w:sz w:val="20"/>
          <w:szCs w:val="20"/>
        </w:rPr>
      </w:pPr>
      <w:r>
        <w:rPr>
          <w:sz w:val="20"/>
          <w:szCs w:val="20"/>
        </w:rPr>
        <w:t>With t</w:t>
      </w:r>
      <w:r w:rsidRPr="00BD4698">
        <w:rPr>
          <w:sz w:val="20"/>
          <w:szCs w:val="20"/>
        </w:rPr>
        <w:t xml:space="preserve">he completion of the </w:t>
      </w:r>
      <w:r w:rsidRPr="00BD4698">
        <w:rPr>
          <w:b/>
          <w:bCs/>
          <w:sz w:val="20"/>
          <w:szCs w:val="20"/>
        </w:rPr>
        <w:t>HGP and HMP</w:t>
      </w:r>
      <w:r>
        <w:rPr>
          <w:sz w:val="20"/>
          <w:szCs w:val="20"/>
        </w:rPr>
        <w:t>, emerged</w:t>
      </w:r>
      <w:r w:rsidRPr="00BD4698">
        <w:rPr>
          <w:sz w:val="20"/>
          <w:szCs w:val="20"/>
        </w:rPr>
        <w:t xml:space="preserve"> the high-throughput sequencing technologies</w:t>
      </w:r>
      <w:r>
        <w:rPr>
          <w:sz w:val="20"/>
          <w:szCs w:val="20"/>
        </w:rPr>
        <w:t xml:space="preserve"> with </w:t>
      </w:r>
      <w:r w:rsidRPr="00BD4698">
        <w:rPr>
          <w:sz w:val="20"/>
          <w:szCs w:val="20"/>
        </w:rPr>
        <w:t>creation of advanced bioinformatics tools, which allow</w:t>
      </w:r>
      <w:r>
        <w:rPr>
          <w:sz w:val="20"/>
          <w:szCs w:val="20"/>
        </w:rPr>
        <w:t>ed</w:t>
      </w:r>
      <w:r w:rsidRPr="00BD4698">
        <w:rPr>
          <w:sz w:val="20"/>
          <w:szCs w:val="20"/>
        </w:rPr>
        <w:t xml:space="preserve"> rapid</w:t>
      </w:r>
      <w:r>
        <w:rPr>
          <w:sz w:val="20"/>
          <w:szCs w:val="20"/>
        </w:rPr>
        <w:t xml:space="preserve">, </w:t>
      </w:r>
      <w:r w:rsidRPr="00BD4698">
        <w:rPr>
          <w:sz w:val="20"/>
          <w:szCs w:val="20"/>
        </w:rPr>
        <w:t xml:space="preserve">cost-effective sequencing </w:t>
      </w:r>
      <w:r>
        <w:rPr>
          <w:sz w:val="20"/>
          <w:szCs w:val="20"/>
        </w:rPr>
        <w:t xml:space="preserve">with analysis and interpretation of </w:t>
      </w:r>
      <w:r w:rsidRPr="00BD4698">
        <w:rPr>
          <w:sz w:val="20"/>
          <w:szCs w:val="20"/>
        </w:rPr>
        <w:t xml:space="preserve">vast amounts of </w:t>
      </w:r>
      <w:r>
        <w:rPr>
          <w:sz w:val="20"/>
          <w:szCs w:val="20"/>
        </w:rPr>
        <w:t>(meta)</w:t>
      </w:r>
      <w:r w:rsidRPr="00BD4698">
        <w:rPr>
          <w:sz w:val="20"/>
          <w:szCs w:val="20"/>
        </w:rPr>
        <w:t>genomic data.</w:t>
      </w:r>
      <w:r>
        <w:rPr>
          <w:sz w:val="20"/>
          <w:szCs w:val="20"/>
        </w:rPr>
        <w:t xml:space="preserve"> </w:t>
      </w:r>
      <w:r w:rsidRPr="00BD4698">
        <w:rPr>
          <w:sz w:val="20"/>
          <w:szCs w:val="20"/>
        </w:rPr>
        <w:t xml:space="preserve">These technologies revolutionized research by enabling large-scale </w:t>
      </w:r>
      <w:r>
        <w:rPr>
          <w:sz w:val="20"/>
          <w:szCs w:val="20"/>
        </w:rPr>
        <w:t>(meta)</w:t>
      </w:r>
      <w:r w:rsidRPr="00BD4698">
        <w:rPr>
          <w:sz w:val="20"/>
          <w:szCs w:val="20"/>
        </w:rPr>
        <w:t>genomic studies of populations</w:t>
      </w:r>
      <w:r>
        <w:rPr>
          <w:sz w:val="20"/>
          <w:szCs w:val="20"/>
        </w:rPr>
        <w:t>, microbes</w:t>
      </w:r>
      <w:r w:rsidRPr="00BD4698">
        <w:rPr>
          <w:sz w:val="20"/>
          <w:szCs w:val="20"/>
        </w:rPr>
        <w:t xml:space="preserve"> and diseases</w:t>
      </w:r>
      <w:r>
        <w:rPr>
          <w:sz w:val="20"/>
          <w:szCs w:val="20"/>
        </w:rPr>
        <w:t xml:space="preserve"> (Fig</w:t>
      </w:r>
      <w:r w:rsidR="004B7DEB">
        <w:rPr>
          <w:sz w:val="20"/>
          <w:szCs w:val="20"/>
        </w:rPr>
        <w:t>ure</w:t>
      </w:r>
      <w:r>
        <w:rPr>
          <w:sz w:val="20"/>
          <w:szCs w:val="20"/>
        </w:rPr>
        <w:t xml:space="preserve"> 4).</w:t>
      </w:r>
    </w:p>
    <w:p w14:paraId="2143F71A" w14:textId="77777777" w:rsidR="00021BCC" w:rsidRDefault="00021BCC" w:rsidP="00021BCC">
      <w:pPr>
        <w:spacing w:line="240" w:lineRule="exact"/>
        <w:jc w:val="both"/>
        <w:rPr>
          <w:sz w:val="20"/>
          <w:szCs w:val="20"/>
        </w:rPr>
      </w:pPr>
    </w:p>
    <w:p w14:paraId="442564E0" w14:textId="3E8DC2C1" w:rsidR="00636B14" w:rsidRDefault="00636B14" w:rsidP="009D7E39">
      <w:pPr>
        <w:ind w:left="426"/>
        <w:jc w:val="both"/>
        <w:rPr>
          <w:sz w:val="20"/>
          <w:szCs w:val="20"/>
        </w:rPr>
      </w:pPr>
      <w:r>
        <w:rPr>
          <w:noProof/>
          <w:sz w:val="20"/>
          <w:szCs w:val="20"/>
        </w:rPr>
        <w:lastRenderedPageBreak/>
        <mc:AlternateContent>
          <mc:Choice Requires="wps">
            <w:drawing>
              <wp:anchor distT="0" distB="0" distL="114300" distR="114300" simplePos="0" relativeHeight="251676672" behindDoc="0" locked="0" layoutInCell="1" allowOverlap="1" wp14:anchorId="2823A4EF" wp14:editId="5ED9F5B9">
                <wp:simplePos x="0" y="0"/>
                <wp:positionH relativeFrom="column">
                  <wp:posOffset>5667668</wp:posOffset>
                </wp:positionH>
                <wp:positionV relativeFrom="paragraph">
                  <wp:posOffset>1120140</wp:posOffset>
                </wp:positionV>
                <wp:extent cx="216535" cy="171450"/>
                <wp:effectExtent l="0" t="0" r="0" b="0"/>
                <wp:wrapNone/>
                <wp:docPr id="257749447" name="Equals 823331377">
                  <a:extLst xmlns:a="http://schemas.openxmlformats.org/drawingml/2006/main">
                    <a:ext uri="{FF2B5EF4-FFF2-40B4-BE49-F238E27FC236}">
                      <a16:creationId xmlns:a16="http://schemas.microsoft.com/office/drawing/2014/main" id="{ADA08371-ADBF-5561-F91F-784C37CB6564}"/>
                    </a:ext>
                  </a:extLst>
                </wp:docPr>
                <wp:cNvGraphicFramePr/>
                <a:graphic xmlns:a="http://schemas.openxmlformats.org/drawingml/2006/main">
                  <a:graphicData uri="http://schemas.microsoft.com/office/word/2010/wordprocessingShape">
                    <wps:wsp>
                      <wps:cNvSpPr/>
                      <wps:spPr>
                        <a:xfrm>
                          <a:off x="0" y="0"/>
                          <a:ext cx="216535" cy="171450"/>
                        </a:xfrm>
                        <a:prstGeom prst="mathEqual">
                          <a:avLst>
                            <a:gd name="adj1" fmla="val 8369"/>
                            <a:gd name="adj2" fmla="val 29942"/>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39965B8" id="Equals 823331377" o:spid="_x0000_s1026" style="position:absolute;margin-left:446.25pt;margin-top:88.2pt;width:17.05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535,1714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" path="m28702,45709r159131,l187833,60057r-159131,l28702,45709xm28702,111393r159131,l187833,125741r-159131,l28702,111393xe" fillcolor="black [3213]" strokecolor="black [3213]" strokeweight="1pt">
                <v:stroke joinstyle="miter"/>
                <v:path arrowok="t" o:connecttype="custom" o:connectlocs="28702,45709;187833,45709;187833,60057;28702,60057;28702,45709;28702,111393;187833,111393;187833,125741;28702,125741;28702,111393" o:connectangles="0,0,0,0,0,0,0,0,0,0"/>
              </v:shape>
            </w:pict>
          </mc:Fallback>
        </mc:AlternateContent>
      </w:r>
      <w:r>
        <w:rPr>
          <w:noProof/>
          <w:sz w:val="20"/>
          <w:szCs w:val="20"/>
        </w:rPr>
        <mc:AlternateContent>
          <mc:Choice Requires="wps">
            <w:drawing>
              <wp:anchor distT="0" distB="0" distL="114300" distR="114300" simplePos="0" relativeHeight="251679744" behindDoc="0" locked="0" layoutInCell="1" allowOverlap="1" wp14:anchorId="394FD195" wp14:editId="45A2B8CA">
                <wp:simplePos x="0" y="0"/>
                <wp:positionH relativeFrom="column">
                  <wp:posOffset>5846445</wp:posOffset>
                </wp:positionH>
                <wp:positionV relativeFrom="paragraph">
                  <wp:posOffset>1023457</wp:posOffset>
                </wp:positionV>
                <wp:extent cx="923290" cy="441325"/>
                <wp:effectExtent l="0" t="0" r="0" b="0"/>
                <wp:wrapNone/>
                <wp:docPr id="1008892457" name="TextBox 17">
                  <a:extLst xmlns:a="http://schemas.openxmlformats.org/drawingml/2006/main">
                    <a:ext uri="{FF2B5EF4-FFF2-40B4-BE49-F238E27FC236}">
                      <a16:creationId xmlns:a16="http://schemas.microsoft.com/office/drawing/2014/main" id="{F9C8F4F2-51FD-8806-C7CE-C1502340631A}"/>
                    </a:ext>
                  </a:extLst>
                </wp:docPr>
                <wp:cNvGraphicFramePr/>
                <a:graphic xmlns:a="http://schemas.openxmlformats.org/drawingml/2006/main">
                  <a:graphicData uri="http://schemas.microsoft.com/office/word/2010/wordprocessingShape">
                    <wps:wsp>
                      <wps:cNvSpPr txBox="1"/>
                      <wps:spPr>
                        <a:xfrm>
                          <a:off x="0" y="0"/>
                          <a:ext cx="923290" cy="441325"/>
                        </a:xfrm>
                        <a:prstGeom prst="rect">
                          <a:avLst/>
                        </a:prstGeom>
                        <a:noFill/>
                      </wps:spPr>
                      <wps:txbx>
                        <w:txbxContent>
                          <w:p w14:paraId="58FEBA09" w14:textId="1B272C38" w:rsidR="00EB37A4" w:rsidRPr="00636B14" w:rsidRDefault="00636B14" w:rsidP="00EB37A4">
                            <w:pPr>
                              <w:jc w:val="center"/>
                              <w:rPr>
                                <w:b/>
                                <w:bCs/>
                                <w:color w:val="000000" w:themeColor="text1"/>
                                <w:kern w:val="24"/>
                                <w:sz w:val="20"/>
                                <w:szCs w:val="20"/>
                                <w:lang w:val="en-US"/>
                              </w:rPr>
                            </w:pPr>
                            <w:r>
                              <w:rPr>
                                <w:b/>
                                <w:bCs/>
                                <w:color w:val="000000" w:themeColor="text1"/>
                                <w:kern w:val="24"/>
                                <w:sz w:val="20"/>
                                <w:szCs w:val="20"/>
                                <w:lang w:val="en-US"/>
                              </w:rPr>
                              <w:t>PRECISION</w:t>
                            </w:r>
                            <w:r w:rsidR="00EB37A4" w:rsidRPr="00636B14">
                              <w:rPr>
                                <w:b/>
                                <w:bCs/>
                                <w:color w:val="000000" w:themeColor="text1"/>
                                <w:kern w:val="24"/>
                                <w:sz w:val="20"/>
                                <w:szCs w:val="20"/>
                                <w:lang w:val="en-US"/>
                              </w:rPr>
                              <w:t xml:space="preserve"> </w:t>
                            </w:r>
                            <w:r w:rsidRPr="00636B14">
                              <w:rPr>
                                <w:b/>
                                <w:bCs/>
                                <w:color w:val="000000" w:themeColor="text1"/>
                                <w:kern w:val="24"/>
                                <w:sz w:val="20"/>
                                <w:szCs w:val="20"/>
                                <w:lang w:val="en-US"/>
                              </w:rPr>
                              <w:t>MEDICINE</w:t>
                            </w:r>
                          </w:p>
                        </w:txbxContent>
                      </wps:txbx>
                      <wps:bodyPr wrap="square" rtlCol="0">
                        <a:noAutofit/>
                      </wps:bodyPr>
                    </wps:wsp>
                  </a:graphicData>
                </a:graphic>
              </wp:anchor>
            </w:drawing>
          </mc:Choice>
          <mc:Fallback>
            <w:pict>
              <v:shapetype w14:anchorId="394FD195" id="_x0000_t202" coordsize="21600,21600" o:spt="202" path="m,l,21600r21600,l21600,xe">
                <v:stroke joinstyle="miter"/>
                <v:path gradientshapeok="t" o:connecttype="rect"/>
              </v:shapetype>
              <v:shape id="TextBox 17" o:spid="_x0000_s1026" type="#_x0000_t202" style="position:absolute;left:0;text-align:left;margin-left:460.35pt;margin-top:80.6pt;width:72.7pt;height:34.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" filled="f" stroked="f">
                <v:textbox>
                  <w:txbxContent>
                    <w:p w14:paraId="58FEBA09" w14:textId="1B272C38" w:rsidR="00EB37A4" w:rsidRPr="00636B14" w:rsidRDefault="00636B14" w:rsidP="00EB37A4">
                      <w:pPr>
                        <w:jc w:val="center"/>
                        <w:rPr>
                          <w:b/>
                          <w:bCs/>
                          <w:color w:val="000000" w:themeColor="text1"/>
                          <w:kern w:val="24"/>
                          <w:sz w:val="20"/>
                          <w:szCs w:val="20"/>
                          <w:lang w:val="en-US"/>
                        </w:rPr>
                      </w:pPr>
                      <w:r>
                        <w:rPr>
                          <w:b/>
                          <w:bCs/>
                          <w:color w:val="000000" w:themeColor="text1"/>
                          <w:kern w:val="24"/>
                          <w:sz w:val="20"/>
                          <w:szCs w:val="20"/>
                          <w:lang w:val="en-US"/>
                        </w:rPr>
                        <w:t>PRECISION</w:t>
                      </w:r>
                      <w:r w:rsidR="00EB37A4" w:rsidRPr="00636B14">
                        <w:rPr>
                          <w:b/>
                          <w:bCs/>
                          <w:color w:val="000000" w:themeColor="text1"/>
                          <w:kern w:val="24"/>
                          <w:sz w:val="20"/>
                          <w:szCs w:val="20"/>
                          <w:lang w:val="en-US"/>
                        </w:rPr>
                        <w:t xml:space="preserve"> </w:t>
                      </w:r>
                      <w:r w:rsidRPr="00636B14">
                        <w:rPr>
                          <w:b/>
                          <w:bCs/>
                          <w:color w:val="000000" w:themeColor="text1"/>
                          <w:kern w:val="24"/>
                          <w:sz w:val="20"/>
                          <w:szCs w:val="20"/>
                          <w:lang w:val="en-US"/>
                        </w:rPr>
                        <w:t>MEDICINE</w:t>
                      </w:r>
                    </w:p>
                  </w:txbxContent>
                </v:textbox>
              </v:shape>
            </w:pict>
          </mc:Fallback>
        </mc:AlternateContent>
      </w:r>
      <w:r>
        <w:rPr>
          <w:noProof/>
          <w:sz w:val="20"/>
          <w:szCs w:val="20"/>
        </w:rPr>
        <mc:AlternateContent>
          <mc:Choice Requires="wps">
            <w:drawing>
              <wp:anchor distT="0" distB="0" distL="114300" distR="114300" simplePos="0" relativeHeight="251675648" behindDoc="0" locked="0" layoutInCell="1" allowOverlap="1" wp14:anchorId="5F0D6FC7" wp14:editId="1C46BC9D">
                <wp:simplePos x="0" y="0"/>
                <wp:positionH relativeFrom="column">
                  <wp:posOffset>2855595</wp:posOffset>
                </wp:positionH>
                <wp:positionV relativeFrom="paragraph">
                  <wp:posOffset>1038697</wp:posOffset>
                </wp:positionV>
                <wp:extent cx="316865" cy="338455"/>
                <wp:effectExtent l="0" t="0" r="0" b="0"/>
                <wp:wrapNone/>
                <wp:docPr id="1629078825" name="Plus 815840338">
                  <a:extLst xmlns:a="http://schemas.openxmlformats.org/drawingml/2006/main">
                    <a:ext uri="{FF2B5EF4-FFF2-40B4-BE49-F238E27FC236}">
                      <a16:creationId xmlns:a16="http://schemas.microsoft.com/office/drawing/2014/main" id="{E527708F-BA8A-D26E-707F-70793A0EAA54}"/>
                    </a:ext>
                  </a:extLst>
                </wp:docPr>
                <wp:cNvGraphicFramePr/>
                <a:graphic xmlns:a="http://schemas.openxmlformats.org/drawingml/2006/main">
                  <a:graphicData uri="http://schemas.microsoft.com/office/word/2010/wordprocessingShape">
                    <wps:wsp>
                      <wps:cNvSpPr/>
                      <wps:spPr>
                        <a:xfrm>
                          <a:off x="0" y="0"/>
                          <a:ext cx="316865" cy="338455"/>
                        </a:xfrm>
                        <a:prstGeom prst="mathPlus">
                          <a:avLst>
                            <a:gd name="adj1" fmla="val 5976"/>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24934B5" id="Plus 815840338" o:spid="_x0000_s1026" style="position:absolute;margin-left:224.85pt;margin-top:81.8pt;width:24.95pt;height:26.6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316865,3384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" path="m42000,159760r106965,l148965,44862r18935,l167900,159760r106965,l274865,178695r-106965,l167900,293593r-18935,l148965,178695r-106965,l42000,159760xe" fillcolor="black [3213]" strokecolor="black [3213]" strokeweight="1pt">
                <v:stroke joinstyle="miter"/>
                <v:path arrowok="t" o:connecttype="custom" o:connectlocs="42000,159760;148965,159760;148965,44862;167900,44862;167900,159760;274865,159760;274865,178695;167900,178695;167900,293593;148965,293593;148965,178695;42000,178695;42000,159760" o:connectangles="0,0,0,0,0,0,0,0,0,0,0,0,0"/>
              </v:shape>
            </w:pict>
          </mc:Fallback>
        </mc:AlternateContent>
      </w:r>
      <w:r>
        <w:rPr>
          <w:sz w:val="20"/>
          <w:szCs w:val="20"/>
        </w:rPr>
        <w:t xml:space="preserve">      </w:t>
      </w:r>
      <w:r>
        <w:rPr>
          <w:noProof/>
          <w:sz w:val="20"/>
          <w:szCs w:val="20"/>
          <w14:ligatures w14:val="standardContextual"/>
        </w:rPr>
        <w:drawing>
          <wp:inline distT="0" distB="0" distL="0" distR="0" wp14:anchorId="440B8E6C" wp14:editId="2261F45F">
            <wp:extent cx="2308633" cy="2308633"/>
            <wp:effectExtent l="0" t="0" r="3175" b="3175"/>
            <wp:docPr id="826307332" name="Picture 16" descr="A dna helix and a circula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07332" name="Picture 16" descr="A dna helix and a circular screen&#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7913" cy="2327913"/>
                    </a:xfrm>
                    <a:prstGeom prst="rect">
                      <a:avLst/>
                    </a:prstGeom>
                  </pic:spPr>
                </pic:pic>
              </a:graphicData>
            </a:graphic>
          </wp:inline>
        </w:drawing>
      </w:r>
      <w:r>
        <w:rPr>
          <w:sz w:val="20"/>
          <w:szCs w:val="20"/>
        </w:rPr>
        <w:t xml:space="preserve">               </w:t>
      </w:r>
      <w:r>
        <w:rPr>
          <w:noProof/>
          <w:sz w:val="20"/>
          <w:szCs w:val="20"/>
          <w14:ligatures w14:val="standardContextual"/>
        </w:rPr>
        <w:drawing>
          <wp:inline distT="0" distB="0" distL="0" distR="0" wp14:anchorId="055D0E39" wp14:editId="75D04696">
            <wp:extent cx="2314916" cy="2314916"/>
            <wp:effectExtent l="0" t="0" r="0" b="0"/>
            <wp:docPr id="45203899" name="Picture 17" descr="A human head with different micro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3899" name="Picture 17" descr="A human head with different microb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5613" cy="2365613"/>
                    </a:xfrm>
                    <a:prstGeom prst="rect">
                      <a:avLst/>
                    </a:prstGeom>
                  </pic:spPr>
                </pic:pic>
              </a:graphicData>
            </a:graphic>
          </wp:inline>
        </w:drawing>
      </w:r>
    </w:p>
    <w:p w14:paraId="18FA7C06" w14:textId="5F754858" w:rsidR="00636B14" w:rsidRDefault="00110A7F" w:rsidP="009D7E39">
      <w:pPr>
        <w:ind w:left="426"/>
        <w:jc w:val="both"/>
        <w:rPr>
          <w:sz w:val="20"/>
          <w:szCs w:val="20"/>
        </w:rPr>
      </w:pPr>
      <w:r>
        <w:rPr>
          <w:noProof/>
          <w:sz w:val="20"/>
          <w:szCs w:val="20"/>
        </w:rPr>
        <mc:AlternateContent>
          <mc:Choice Requires="wps">
            <w:drawing>
              <wp:anchor distT="0" distB="0" distL="114300" distR="114300" simplePos="0" relativeHeight="251677696" behindDoc="0" locked="0" layoutInCell="1" allowOverlap="1" wp14:anchorId="7BB3B411" wp14:editId="3DF7CFA8">
                <wp:simplePos x="0" y="0"/>
                <wp:positionH relativeFrom="column">
                  <wp:posOffset>260985</wp:posOffset>
                </wp:positionH>
                <wp:positionV relativeFrom="paragraph">
                  <wp:posOffset>10649</wp:posOffset>
                </wp:positionV>
                <wp:extent cx="2641600" cy="400978"/>
                <wp:effectExtent l="0" t="0" r="0" b="0"/>
                <wp:wrapNone/>
                <wp:docPr id="711027371" name="TextBox 14">
                  <a:extLst xmlns:a="http://schemas.openxmlformats.org/drawingml/2006/main">
                    <a:ext uri="{FF2B5EF4-FFF2-40B4-BE49-F238E27FC236}">
                      <a16:creationId xmlns:a16="http://schemas.microsoft.com/office/drawing/2014/main" id="{ACF41DB4-14B3-3FBD-EEEB-27948226E2E5}"/>
                    </a:ext>
                  </a:extLst>
                </wp:docPr>
                <wp:cNvGraphicFramePr/>
                <a:graphic xmlns:a="http://schemas.openxmlformats.org/drawingml/2006/main">
                  <a:graphicData uri="http://schemas.microsoft.com/office/word/2010/wordprocessingShape">
                    <wps:wsp>
                      <wps:cNvSpPr txBox="1"/>
                      <wps:spPr>
                        <a:xfrm>
                          <a:off x="0" y="0"/>
                          <a:ext cx="2641600" cy="400978"/>
                        </a:xfrm>
                        <a:prstGeom prst="rect">
                          <a:avLst/>
                        </a:prstGeom>
                        <a:noFill/>
                      </wps:spPr>
                      <wps:txbx>
                        <w:txbxContent>
                          <w:p w14:paraId="2CB44547" w14:textId="65ECD49F" w:rsidR="00EB37A4" w:rsidRPr="00AD4414" w:rsidRDefault="005431C3" w:rsidP="009D7E39">
                            <w:pPr>
                              <w:jc w:val="center"/>
                              <w:rPr>
                                <w:color w:val="000000" w:themeColor="text1"/>
                                <w:kern w:val="24"/>
                                <w:sz w:val="20"/>
                                <w:szCs w:val="20"/>
                                <w:lang w:val="en-US"/>
                              </w:rPr>
                            </w:pPr>
                            <w:r w:rsidRPr="00AD4414">
                              <w:rPr>
                                <w:color w:val="000000" w:themeColor="text1"/>
                                <w:kern w:val="24"/>
                                <w:sz w:val="20"/>
                                <w:szCs w:val="20"/>
                                <w:lang w:val="en-US"/>
                              </w:rPr>
                              <w:t xml:space="preserve">Clues from </w:t>
                            </w:r>
                            <w:r w:rsidR="00DB386E" w:rsidRPr="00AC1ADE">
                              <w:rPr>
                                <w:b/>
                                <w:bCs/>
                                <w:color w:val="000000" w:themeColor="text1"/>
                                <w:kern w:val="24"/>
                                <w:sz w:val="20"/>
                                <w:szCs w:val="20"/>
                                <w:lang w:val="en-US"/>
                              </w:rPr>
                              <w:t>Human Genome Project</w:t>
                            </w:r>
                            <w:r w:rsidR="00DB386E" w:rsidRPr="00AD4414">
                              <w:rPr>
                                <w:color w:val="000000" w:themeColor="text1"/>
                                <w:kern w:val="24"/>
                                <w:sz w:val="20"/>
                                <w:szCs w:val="20"/>
                                <w:lang w:val="en-US"/>
                              </w:rPr>
                              <w:t xml:space="preserve"> through mapped human genes in health and disease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B3B411" id="TextBox 14" o:spid="_x0000_s1027" type="#_x0000_t202" style="position:absolute;left:0;text-align:left;margin-left:20.55pt;margin-top:.85pt;width:208pt;height:3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" filled="f" stroked="f">
                <v:textbox>
                  <w:txbxContent>
                    <w:p w14:paraId="2CB44547" w14:textId="65ECD49F" w:rsidR="00EB37A4" w:rsidRPr="00AD4414" w:rsidRDefault="005431C3" w:rsidP="009D7E39">
                      <w:pPr>
                        <w:jc w:val="center"/>
                        <w:rPr>
                          <w:color w:val="000000" w:themeColor="text1"/>
                          <w:kern w:val="24"/>
                          <w:sz w:val="20"/>
                          <w:szCs w:val="20"/>
                          <w:lang w:val="en-US"/>
                        </w:rPr>
                      </w:pPr>
                      <w:r w:rsidRPr="00AD4414">
                        <w:rPr>
                          <w:color w:val="000000" w:themeColor="text1"/>
                          <w:kern w:val="24"/>
                          <w:sz w:val="20"/>
                          <w:szCs w:val="20"/>
                          <w:lang w:val="en-US"/>
                        </w:rPr>
                        <w:t xml:space="preserve">Clues from </w:t>
                      </w:r>
                      <w:r w:rsidR="00DB386E" w:rsidRPr="00AC1ADE">
                        <w:rPr>
                          <w:b/>
                          <w:bCs/>
                          <w:color w:val="000000" w:themeColor="text1"/>
                          <w:kern w:val="24"/>
                          <w:sz w:val="20"/>
                          <w:szCs w:val="20"/>
                          <w:lang w:val="en-US"/>
                        </w:rPr>
                        <w:t>Human Genome Project</w:t>
                      </w:r>
                      <w:r w:rsidR="00DB386E" w:rsidRPr="00AD4414">
                        <w:rPr>
                          <w:color w:val="000000" w:themeColor="text1"/>
                          <w:kern w:val="24"/>
                          <w:sz w:val="20"/>
                          <w:szCs w:val="20"/>
                          <w:lang w:val="en-US"/>
                        </w:rPr>
                        <w:t xml:space="preserve"> through mapped human genes in health and disease </w:t>
                      </w:r>
                    </w:p>
                  </w:txbxContent>
                </v:textbox>
              </v:shape>
            </w:pict>
          </mc:Fallback>
        </mc:AlternateContent>
      </w:r>
      <w:r w:rsidR="00AD4414">
        <w:rPr>
          <w:noProof/>
          <w:sz w:val="20"/>
          <w:szCs w:val="20"/>
        </w:rPr>
        <mc:AlternateContent>
          <mc:Choice Requires="wps">
            <w:drawing>
              <wp:anchor distT="0" distB="0" distL="114300" distR="114300" simplePos="0" relativeHeight="251678720" behindDoc="0" locked="0" layoutInCell="1" allowOverlap="1" wp14:anchorId="693184AA" wp14:editId="0BE9B1A6">
                <wp:simplePos x="0" y="0"/>
                <wp:positionH relativeFrom="column">
                  <wp:posOffset>3251835</wp:posOffset>
                </wp:positionH>
                <wp:positionV relativeFrom="paragraph">
                  <wp:posOffset>10160</wp:posOffset>
                </wp:positionV>
                <wp:extent cx="2326640" cy="389255"/>
                <wp:effectExtent l="0" t="0" r="0" b="0"/>
                <wp:wrapNone/>
                <wp:docPr id="1654805166" name="TextBox 15">
                  <a:extLst xmlns:a="http://schemas.openxmlformats.org/drawingml/2006/main">
                    <a:ext uri="{FF2B5EF4-FFF2-40B4-BE49-F238E27FC236}">
                      <a16:creationId xmlns:a16="http://schemas.microsoft.com/office/drawing/2014/main" id="{17150205-C352-5F6D-AD89-D318C71A1084}"/>
                    </a:ext>
                  </a:extLst>
                </wp:docPr>
                <wp:cNvGraphicFramePr/>
                <a:graphic xmlns:a="http://schemas.openxmlformats.org/drawingml/2006/main">
                  <a:graphicData uri="http://schemas.microsoft.com/office/word/2010/wordprocessingShape">
                    <wps:wsp>
                      <wps:cNvSpPr txBox="1"/>
                      <wps:spPr>
                        <a:xfrm>
                          <a:off x="0" y="0"/>
                          <a:ext cx="2326640" cy="389255"/>
                        </a:xfrm>
                        <a:prstGeom prst="rect">
                          <a:avLst/>
                        </a:prstGeom>
                        <a:noFill/>
                      </wps:spPr>
                      <wps:txbx>
                        <w:txbxContent>
                          <w:p w14:paraId="1B016B2A" w14:textId="4AFCC783" w:rsidR="00EB37A4" w:rsidRPr="00AD4414" w:rsidRDefault="005431C3" w:rsidP="00DB386E">
                            <w:pPr>
                              <w:jc w:val="center"/>
                              <w:rPr>
                                <w:color w:val="000000" w:themeColor="text1"/>
                                <w:kern w:val="24"/>
                                <w:sz w:val="20"/>
                                <w:szCs w:val="20"/>
                                <w:lang w:val="en-US"/>
                              </w:rPr>
                            </w:pPr>
                            <w:r w:rsidRPr="00AD4414">
                              <w:rPr>
                                <w:color w:val="000000" w:themeColor="text1"/>
                                <w:kern w:val="24"/>
                                <w:sz w:val="20"/>
                                <w:szCs w:val="20"/>
                                <w:lang w:val="en-US"/>
                              </w:rPr>
                              <w:t xml:space="preserve">Clues from </w:t>
                            </w:r>
                            <w:r w:rsidR="00DB386E" w:rsidRPr="00AC1ADE">
                              <w:rPr>
                                <w:b/>
                                <w:bCs/>
                                <w:color w:val="000000" w:themeColor="text1"/>
                                <w:kern w:val="24"/>
                                <w:sz w:val="20"/>
                                <w:szCs w:val="20"/>
                                <w:lang w:val="en-US"/>
                              </w:rPr>
                              <w:t>Human Microbiome Project</w:t>
                            </w:r>
                            <w:r w:rsidR="00AD4414">
                              <w:rPr>
                                <w:color w:val="000000" w:themeColor="text1"/>
                                <w:kern w:val="24"/>
                                <w:sz w:val="20"/>
                                <w:szCs w:val="20"/>
                                <w:lang w:val="en-US"/>
                              </w:rPr>
                              <w:t xml:space="preserve"> </w:t>
                            </w:r>
                            <w:r w:rsidR="00DB386E" w:rsidRPr="00AD4414">
                              <w:rPr>
                                <w:color w:val="000000" w:themeColor="text1"/>
                                <w:kern w:val="24"/>
                                <w:sz w:val="20"/>
                                <w:szCs w:val="20"/>
                                <w:lang w:val="en-US"/>
                              </w:rPr>
                              <w:t xml:space="preserve">through </w:t>
                            </w:r>
                            <w:r w:rsidR="00EB37A4" w:rsidRPr="00AD4414">
                              <w:rPr>
                                <w:color w:val="000000" w:themeColor="text1"/>
                                <w:kern w:val="24"/>
                                <w:sz w:val="20"/>
                                <w:szCs w:val="20"/>
                                <w:lang w:val="en-US"/>
                              </w:rPr>
                              <w:t>Metagenomics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3184AA" id="TextBox 15" o:spid="_x0000_s1028" type="#_x0000_t202" style="position:absolute;left:0;text-align:left;margin-left:256.05pt;margin-top:.8pt;width:183.2pt;height:30.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" filled="f" stroked="f">
                <v:textbox>
                  <w:txbxContent>
                    <w:p w14:paraId="1B016B2A" w14:textId="4AFCC783" w:rsidR="00EB37A4" w:rsidRPr="00AD4414" w:rsidRDefault="005431C3" w:rsidP="00DB386E">
                      <w:pPr>
                        <w:jc w:val="center"/>
                        <w:rPr>
                          <w:color w:val="000000" w:themeColor="text1"/>
                          <w:kern w:val="24"/>
                          <w:sz w:val="20"/>
                          <w:szCs w:val="20"/>
                          <w:lang w:val="en-US"/>
                        </w:rPr>
                      </w:pPr>
                      <w:r w:rsidRPr="00AD4414">
                        <w:rPr>
                          <w:color w:val="000000" w:themeColor="text1"/>
                          <w:kern w:val="24"/>
                          <w:sz w:val="20"/>
                          <w:szCs w:val="20"/>
                          <w:lang w:val="en-US"/>
                        </w:rPr>
                        <w:t xml:space="preserve">Clues from </w:t>
                      </w:r>
                      <w:r w:rsidR="00DB386E" w:rsidRPr="00AC1ADE">
                        <w:rPr>
                          <w:b/>
                          <w:bCs/>
                          <w:color w:val="000000" w:themeColor="text1"/>
                          <w:kern w:val="24"/>
                          <w:sz w:val="20"/>
                          <w:szCs w:val="20"/>
                          <w:lang w:val="en-US"/>
                        </w:rPr>
                        <w:t>Human Microbiome Project</w:t>
                      </w:r>
                      <w:r w:rsidR="00AD4414">
                        <w:rPr>
                          <w:color w:val="000000" w:themeColor="text1"/>
                          <w:kern w:val="24"/>
                          <w:sz w:val="20"/>
                          <w:szCs w:val="20"/>
                          <w:lang w:val="en-US"/>
                        </w:rPr>
                        <w:t xml:space="preserve"> </w:t>
                      </w:r>
                      <w:r w:rsidR="00DB386E" w:rsidRPr="00AD4414">
                        <w:rPr>
                          <w:color w:val="000000" w:themeColor="text1"/>
                          <w:kern w:val="24"/>
                          <w:sz w:val="20"/>
                          <w:szCs w:val="20"/>
                          <w:lang w:val="en-US"/>
                        </w:rPr>
                        <w:t xml:space="preserve">through </w:t>
                      </w:r>
                      <w:r w:rsidR="00EB37A4" w:rsidRPr="00AD4414">
                        <w:rPr>
                          <w:color w:val="000000" w:themeColor="text1"/>
                          <w:kern w:val="24"/>
                          <w:sz w:val="20"/>
                          <w:szCs w:val="20"/>
                          <w:lang w:val="en-US"/>
                        </w:rPr>
                        <w:t>Metagenomics</w:t>
                      </w:r>
                    </w:p>
                  </w:txbxContent>
                </v:textbox>
              </v:shape>
            </w:pict>
          </mc:Fallback>
        </mc:AlternateContent>
      </w:r>
    </w:p>
    <w:p w14:paraId="031AC32A" w14:textId="090048CE" w:rsidR="00636B14" w:rsidRDefault="00636B14" w:rsidP="009D7E39">
      <w:pPr>
        <w:ind w:left="426"/>
        <w:jc w:val="both"/>
        <w:rPr>
          <w:sz w:val="20"/>
          <w:szCs w:val="20"/>
        </w:rPr>
      </w:pPr>
    </w:p>
    <w:p w14:paraId="71888C4B" w14:textId="5DD98080" w:rsidR="00EB37A4" w:rsidRDefault="00EB37A4" w:rsidP="00893C38">
      <w:pPr>
        <w:jc w:val="both"/>
        <w:rPr>
          <w:sz w:val="20"/>
          <w:szCs w:val="20"/>
        </w:rPr>
      </w:pPr>
    </w:p>
    <w:p w14:paraId="31EC92E0" w14:textId="7C2390A7" w:rsidR="00756828" w:rsidRDefault="00110A7F" w:rsidP="009D0018">
      <w:pPr>
        <w:jc w:val="both"/>
        <w:rPr>
          <w:sz w:val="20"/>
          <w:szCs w:val="20"/>
        </w:rPr>
      </w:pPr>
      <w:r>
        <w:rPr>
          <w:noProof/>
          <w:sz w:val="20"/>
          <w:szCs w:val="20"/>
        </w:rPr>
        <mc:AlternateContent>
          <mc:Choice Requires="wps">
            <w:drawing>
              <wp:anchor distT="0" distB="0" distL="114300" distR="114300" simplePos="0" relativeHeight="251685888" behindDoc="0" locked="0" layoutInCell="1" allowOverlap="1" wp14:anchorId="2ED3DCFF" wp14:editId="4F4BD154">
                <wp:simplePos x="0" y="0"/>
                <wp:positionH relativeFrom="column">
                  <wp:posOffset>833755</wp:posOffset>
                </wp:positionH>
                <wp:positionV relativeFrom="paragraph">
                  <wp:posOffset>24130</wp:posOffset>
                </wp:positionV>
                <wp:extent cx="4961255" cy="304800"/>
                <wp:effectExtent l="0" t="0" r="0" b="0"/>
                <wp:wrapNone/>
                <wp:docPr id="782718201" name="TextBox 15"/>
                <wp:cNvGraphicFramePr/>
                <a:graphic xmlns:a="http://schemas.openxmlformats.org/drawingml/2006/main">
                  <a:graphicData uri="http://schemas.microsoft.com/office/word/2010/wordprocessingShape">
                    <wps:wsp>
                      <wps:cNvSpPr txBox="1"/>
                      <wps:spPr>
                        <a:xfrm>
                          <a:off x="0" y="0"/>
                          <a:ext cx="4961255" cy="304800"/>
                        </a:xfrm>
                        <a:prstGeom prst="rect">
                          <a:avLst/>
                        </a:prstGeom>
                        <a:noFill/>
                      </wps:spPr>
                      <wps:txbx>
                        <w:txbxContent>
                          <w:p w14:paraId="22CC9046" w14:textId="342231BC" w:rsidR="00636B14" w:rsidRPr="00E97540" w:rsidRDefault="00636B14" w:rsidP="00636B14">
                            <w:pPr>
                              <w:jc w:val="center"/>
                              <w:rPr>
                                <w:b/>
                                <w:bCs/>
                                <w:color w:val="000000" w:themeColor="text1"/>
                                <w:kern w:val="24"/>
                                <w:sz w:val="20"/>
                                <w:szCs w:val="20"/>
                                <w:lang w:val="en-US"/>
                              </w:rPr>
                            </w:pPr>
                            <w:r w:rsidRPr="00E97540">
                              <w:rPr>
                                <w:b/>
                                <w:bCs/>
                                <w:sz w:val="20"/>
                                <w:szCs w:val="20"/>
                              </w:rPr>
                              <w:t>Fig</w:t>
                            </w:r>
                            <w:r w:rsidR="004B7DEB">
                              <w:rPr>
                                <w:b/>
                                <w:bCs/>
                                <w:sz w:val="20"/>
                                <w:szCs w:val="20"/>
                              </w:rPr>
                              <w:t xml:space="preserve">ure </w:t>
                            </w:r>
                            <w:r w:rsidRPr="00E97540">
                              <w:rPr>
                                <w:b/>
                                <w:bCs/>
                                <w:sz w:val="20"/>
                                <w:szCs w:val="20"/>
                              </w:rPr>
                              <w:t>4</w:t>
                            </w:r>
                            <w:r w:rsidR="004B7DEB">
                              <w:rPr>
                                <w:b/>
                                <w:bCs/>
                                <w:sz w:val="20"/>
                                <w:szCs w:val="20"/>
                              </w:rPr>
                              <w:t>:</w:t>
                            </w:r>
                            <w:r w:rsidRPr="00E97540">
                              <w:rPr>
                                <w:b/>
                                <w:bCs/>
                                <w:sz w:val="20"/>
                                <w:szCs w:val="20"/>
                              </w:rPr>
                              <w:t xml:space="preserve"> Emergence of precision medicine through genomic and metagenomic clues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ED3DCFF" id="_x0000_t202" coordsize="21600,21600" o:spt="202" path="m,l,21600r21600,l21600,xe">
                <v:stroke joinstyle="miter"/>
                <v:path gradientshapeok="t" o:connecttype="rect"/>
              </v:shapetype>
              <v:shape id="_x0000_s1029" type="#_x0000_t202" style="position:absolute;left:0;text-align:left;margin-left:65.65pt;margin-top:1.9pt;width:390.6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" filled="f" stroked="f">
                <v:textbox>
                  <w:txbxContent>
                    <w:p w14:paraId="22CC9046" w14:textId="342231BC" w:rsidR="00636B14" w:rsidRPr="00E97540" w:rsidRDefault="00636B14" w:rsidP="00636B14">
                      <w:pPr>
                        <w:jc w:val="center"/>
                        <w:rPr>
                          <w:b/>
                          <w:bCs/>
                          <w:color w:val="000000" w:themeColor="text1"/>
                          <w:kern w:val="24"/>
                          <w:sz w:val="20"/>
                          <w:szCs w:val="20"/>
                          <w:lang w:val="en-US"/>
                        </w:rPr>
                      </w:pPr>
                      <w:r w:rsidRPr="00E97540">
                        <w:rPr>
                          <w:b/>
                          <w:bCs/>
                          <w:sz w:val="20"/>
                          <w:szCs w:val="20"/>
                        </w:rPr>
                        <w:t>Fig</w:t>
                      </w:r>
                      <w:r w:rsidR="004B7DEB">
                        <w:rPr>
                          <w:b/>
                          <w:bCs/>
                          <w:sz w:val="20"/>
                          <w:szCs w:val="20"/>
                        </w:rPr>
                        <w:t xml:space="preserve">ure </w:t>
                      </w:r>
                      <w:r w:rsidRPr="00E97540">
                        <w:rPr>
                          <w:b/>
                          <w:bCs/>
                          <w:sz w:val="20"/>
                          <w:szCs w:val="20"/>
                        </w:rPr>
                        <w:t>4</w:t>
                      </w:r>
                      <w:r w:rsidR="004B7DEB">
                        <w:rPr>
                          <w:b/>
                          <w:bCs/>
                          <w:sz w:val="20"/>
                          <w:szCs w:val="20"/>
                        </w:rPr>
                        <w:t>:</w:t>
                      </w:r>
                      <w:r w:rsidRPr="00E97540">
                        <w:rPr>
                          <w:b/>
                          <w:bCs/>
                          <w:sz w:val="20"/>
                          <w:szCs w:val="20"/>
                        </w:rPr>
                        <w:t xml:space="preserve"> Emergence of precision medicine through genomic and metagenomic clues</w:t>
                      </w:r>
                    </w:p>
                  </w:txbxContent>
                </v:textbox>
              </v:shape>
            </w:pict>
          </mc:Fallback>
        </mc:AlternateContent>
      </w:r>
    </w:p>
    <w:p w14:paraId="4C4A32BB" w14:textId="77777777" w:rsidR="004B7DEB" w:rsidRDefault="000119DA" w:rsidP="000119DA">
      <w:pPr>
        <w:jc w:val="both"/>
        <w:rPr>
          <w:sz w:val="20"/>
          <w:szCs w:val="20"/>
        </w:rPr>
      </w:pPr>
      <w:r>
        <w:rPr>
          <w:sz w:val="20"/>
          <w:szCs w:val="20"/>
        </w:rPr>
        <w:tab/>
      </w:r>
    </w:p>
    <w:p w14:paraId="41602BD6" w14:textId="77777777" w:rsidR="00B1261C" w:rsidRDefault="00B1261C" w:rsidP="000119DA">
      <w:pPr>
        <w:jc w:val="both"/>
        <w:rPr>
          <w:sz w:val="20"/>
          <w:szCs w:val="20"/>
        </w:rPr>
      </w:pPr>
    </w:p>
    <w:p w14:paraId="4398ED3A" w14:textId="53F38C74" w:rsidR="00C206D0" w:rsidRDefault="000119DA" w:rsidP="00B1261C">
      <w:pPr>
        <w:ind w:firstLine="720"/>
        <w:jc w:val="both"/>
        <w:rPr>
          <w:sz w:val="20"/>
          <w:szCs w:val="20"/>
        </w:rPr>
      </w:pPr>
      <w:r>
        <w:rPr>
          <w:sz w:val="20"/>
          <w:szCs w:val="20"/>
        </w:rPr>
        <w:t>Rapid evolution of DNA sequencing methods (Fig</w:t>
      </w:r>
      <w:r w:rsidR="004B7DEB">
        <w:rPr>
          <w:sz w:val="20"/>
          <w:szCs w:val="20"/>
        </w:rPr>
        <w:t>ure</w:t>
      </w:r>
      <w:r>
        <w:rPr>
          <w:sz w:val="20"/>
          <w:szCs w:val="20"/>
        </w:rPr>
        <w:t xml:space="preserve"> 5) has had a profound impact on biological research and medicine, contributing to </w:t>
      </w:r>
      <w:r w:rsidRPr="00BD4719">
        <w:rPr>
          <w:sz w:val="20"/>
          <w:szCs w:val="20"/>
        </w:rPr>
        <w:t>our understanding of genetics and the complexities of life</w:t>
      </w:r>
      <w:r>
        <w:rPr>
          <w:sz w:val="20"/>
          <w:szCs w:val="20"/>
        </w:rPr>
        <w:t xml:space="preserve">. While genomic study involved one host or microorganism, </w:t>
      </w:r>
      <w:r w:rsidRPr="00BD4698">
        <w:rPr>
          <w:b/>
          <w:bCs/>
          <w:sz w:val="20"/>
          <w:szCs w:val="20"/>
        </w:rPr>
        <w:t>metagenomic</w:t>
      </w:r>
      <w:r>
        <w:rPr>
          <w:sz w:val="20"/>
          <w:szCs w:val="20"/>
        </w:rPr>
        <w:t xml:space="preserve"> study</w:t>
      </w:r>
      <w:r w:rsidRPr="00D369CB">
        <w:rPr>
          <w:sz w:val="20"/>
          <w:szCs w:val="20"/>
        </w:rPr>
        <w:t xml:space="preserve"> involved </w:t>
      </w:r>
      <w:r>
        <w:rPr>
          <w:sz w:val="20"/>
          <w:szCs w:val="20"/>
        </w:rPr>
        <w:t xml:space="preserve">community analysis </w:t>
      </w:r>
      <w:r w:rsidRPr="00D369CB">
        <w:rPr>
          <w:sz w:val="20"/>
          <w:szCs w:val="20"/>
        </w:rPr>
        <w:t>purifying both human and microbial DNA from samples and analysing them using high-throughput sequencing technologies like Next generation Sequencing (NGS)</w:t>
      </w:r>
      <w:r w:rsidR="00ED30CE">
        <w:rPr>
          <w:sz w:val="32"/>
          <w:szCs w:val="32"/>
        </w:rPr>
        <w:t xml:space="preserve"> </w:t>
      </w:r>
      <w:r w:rsidRPr="00D369CB">
        <w:rPr>
          <w:sz w:val="20"/>
          <w:szCs w:val="20"/>
        </w:rPr>
        <w:t>providing a comprehensive view of the microbial diversity and functional capabilities present in the human microbiome</w:t>
      </w:r>
      <w:r>
        <w:rPr>
          <w:sz w:val="20"/>
          <w:szCs w:val="20"/>
        </w:rPr>
        <w:t>.</w:t>
      </w:r>
    </w:p>
    <w:p w14:paraId="3A9AD1DE" w14:textId="77777777" w:rsidR="00BD4719" w:rsidRDefault="00BD4719" w:rsidP="00B1261C">
      <w:pPr>
        <w:jc w:val="both"/>
        <w:rPr>
          <w:sz w:val="20"/>
          <w:szCs w:val="20"/>
        </w:rPr>
      </w:pPr>
    </w:p>
    <w:p w14:paraId="256C763A" w14:textId="54685A63" w:rsidR="001E4003" w:rsidRDefault="001E4003" w:rsidP="001E4003">
      <w:pPr>
        <w:ind w:firstLine="720"/>
        <w:jc w:val="center"/>
        <w:rPr>
          <w:sz w:val="20"/>
          <w:szCs w:val="20"/>
        </w:rPr>
      </w:pPr>
      <w:r>
        <w:rPr>
          <w:noProof/>
          <w:sz w:val="20"/>
          <w:szCs w:val="20"/>
        </w:rPr>
        <w:drawing>
          <wp:inline distT="0" distB="0" distL="0" distR="0" wp14:anchorId="5C0BD01E" wp14:editId="431C6AA5">
            <wp:extent cx="3225800" cy="4903829"/>
            <wp:effectExtent l="0" t="0" r="0" b="0"/>
            <wp:docPr id="15710557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55748" name="Picture 1571055748"/>
                    <pic:cNvPicPr/>
                  </pic:nvPicPr>
                  <pic:blipFill rotWithShape="1">
                    <a:blip r:embed="rId12" cstate="print">
                      <a:extLst>
                        <a:ext uri="{28A0092B-C50C-407E-A947-70E740481C1C}">
                          <a14:useLocalDpi xmlns:a14="http://schemas.microsoft.com/office/drawing/2010/main" val="0"/>
                        </a:ext>
                      </a:extLst>
                    </a:blip>
                    <a:srcRect t="8375" b="7408"/>
                    <a:stretch/>
                  </pic:blipFill>
                  <pic:spPr bwMode="auto">
                    <a:xfrm>
                      <a:off x="0" y="0"/>
                      <a:ext cx="3263753" cy="4961525"/>
                    </a:xfrm>
                    <a:prstGeom prst="rect">
                      <a:avLst/>
                    </a:prstGeom>
                    <a:ln>
                      <a:noFill/>
                    </a:ln>
                    <a:extLst>
                      <a:ext uri="{53640926-AAD7-44D8-BBD7-CCE9431645EC}">
                        <a14:shadowObscured xmlns:a14="http://schemas.microsoft.com/office/drawing/2010/main"/>
                      </a:ext>
                    </a:extLst>
                  </pic:spPr>
                </pic:pic>
              </a:graphicData>
            </a:graphic>
          </wp:inline>
        </w:drawing>
      </w:r>
    </w:p>
    <w:p w14:paraId="2F18B193" w14:textId="77777777" w:rsidR="00E97540" w:rsidRDefault="00E97540" w:rsidP="001A4F01">
      <w:pPr>
        <w:rPr>
          <w:sz w:val="20"/>
          <w:szCs w:val="20"/>
        </w:rPr>
      </w:pPr>
    </w:p>
    <w:p w14:paraId="4BE13A97" w14:textId="77777777" w:rsidR="001A4F01" w:rsidRDefault="001A4F01" w:rsidP="001A4F01">
      <w:pPr>
        <w:rPr>
          <w:sz w:val="20"/>
          <w:szCs w:val="20"/>
        </w:rPr>
      </w:pPr>
    </w:p>
    <w:p w14:paraId="0EA0DF74" w14:textId="2AE2BBCE" w:rsidR="00BD4719" w:rsidRPr="00E97540" w:rsidRDefault="001E4003" w:rsidP="00853B39">
      <w:pPr>
        <w:ind w:firstLine="720"/>
        <w:jc w:val="center"/>
        <w:rPr>
          <w:b/>
          <w:bCs/>
          <w:sz w:val="20"/>
          <w:szCs w:val="20"/>
        </w:rPr>
      </w:pPr>
      <w:r w:rsidRPr="00E97540">
        <w:rPr>
          <w:b/>
          <w:bCs/>
          <w:sz w:val="20"/>
          <w:szCs w:val="20"/>
        </w:rPr>
        <w:t>Fig</w:t>
      </w:r>
      <w:r w:rsidR="00893C38">
        <w:rPr>
          <w:b/>
          <w:bCs/>
          <w:sz w:val="20"/>
          <w:szCs w:val="20"/>
        </w:rPr>
        <w:t>ure</w:t>
      </w:r>
      <w:r w:rsidRPr="00E97540">
        <w:rPr>
          <w:b/>
          <w:bCs/>
          <w:sz w:val="20"/>
          <w:szCs w:val="20"/>
        </w:rPr>
        <w:t xml:space="preserve"> 5</w:t>
      </w:r>
      <w:r w:rsidR="00893C38">
        <w:rPr>
          <w:b/>
          <w:bCs/>
          <w:sz w:val="20"/>
          <w:szCs w:val="20"/>
        </w:rPr>
        <w:t>:</w:t>
      </w:r>
      <w:r w:rsidRPr="00E97540">
        <w:rPr>
          <w:b/>
          <w:bCs/>
          <w:sz w:val="20"/>
          <w:szCs w:val="20"/>
        </w:rPr>
        <w:t xml:space="preserve"> Revolutionizing milestones in </w:t>
      </w:r>
      <w:r w:rsidR="00457A25" w:rsidRPr="00E97540">
        <w:rPr>
          <w:b/>
          <w:bCs/>
          <w:sz w:val="20"/>
          <w:szCs w:val="20"/>
        </w:rPr>
        <w:t xml:space="preserve">the field of </w:t>
      </w:r>
      <w:r w:rsidRPr="00E97540">
        <w:rPr>
          <w:b/>
          <w:bCs/>
          <w:sz w:val="20"/>
          <w:szCs w:val="20"/>
        </w:rPr>
        <w:t>genomics</w:t>
      </w:r>
    </w:p>
    <w:p w14:paraId="0DC91B15" w14:textId="77777777" w:rsidR="00BD4719" w:rsidRDefault="00BD4719" w:rsidP="005A483E">
      <w:pPr>
        <w:ind w:firstLine="720"/>
        <w:jc w:val="both"/>
        <w:rPr>
          <w:sz w:val="20"/>
          <w:szCs w:val="20"/>
        </w:rPr>
      </w:pPr>
    </w:p>
    <w:p w14:paraId="0EC5C9ED" w14:textId="733040CE" w:rsidR="005A483E" w:rsidRPr="00611DF1" w:rsidRDefault="005A483E" w:rsidP="005A483E">
      <w:pPr>
        <w:ind w:firstLine="720"/>
        <w:jc w:val="both"/>
        <w:rPr>
          <w:sz w:val="20"/>
          <w:szCs w:val="20"/>
        </w:rPr>
      </w:pPr>
      <w:r w:rsidRPr="00A8205D">
        <w:rPr>
          <w:sz w:val="20"/>
          <w:szCs w:val="20"/>
        </w:rPr>
        <w:lastRenderedPageBreak/>
        <w:t>HMP aimed to create a reference database</w:t>
      </w:r>
      <w:r>
        <w:rPr>
          <w:sz w:val="20"/>
          <w:szCs w:val="20"/>
        </w:rPr>
        <w:t xml:space="preserve"> </w:t>
      </w:r>
      <w:r w:rsidRPr="00A8205D">
        <w:rPr>
          <w:sz w:val="20"/>
          <w:szCs w:val="20"/>
        </w:rPr>
        <w:t>of microbial genomes, including approximately 3,000 reference bacterial genomes isolated from the human body. This database serves as a valuable resource for future research and comparisons in microbiome studies</w:t>
      </w:r>
      <w:r>
        <w:rPr>
          <w:sz w:val="20"/>
          <w:szCs w:val="20"/>
        </w:rPr>
        <w:t xml:space="preserve">. </w:t>
      </w:r>
      <w:r w:rsidRPr="00A8205D">
        <w:rPr>
          <w:sz w:val="20"/>
          <w:szCs w:val="20"/>
        </w:rPr>
        <w:t>The</w:t>
      </w:r>
      <w:r>
        <w:rPr>
          <w:sz w:val="20"/>
          <w:szCs w:val="20"/>
        </w:rPr>
        <w:t>se</w:t>
      </w:r>
      <w:r w:rsidRPr="00A8205D">
        <w:rPr>
          <w:sz w:val="20"/>
          <w:szCs w:val="20"/>
        </w:rPr>
        <w:t xml:space="preserve"> findings contribute to a broader understanding of how gut microbiota interacts with human health and disease, linking microbial genomics to various health outcomes</w:t>
      </w:r>
      <w:r>
        <w:rPr>
          <w:sz w:val="20"/>
          <w:szCs w:val="20"/>
        </w:rPr>
        <w:t>.</w:t>
      </w:r>
      <w:r w:rsidR="00950AD9">
        <w:rPr>
          <w:sz w:val="20"/>
          <w:szCs w:val="20"/>
        </w:rPr>
        <w:t xml:space="preserve"> </w:t>
      </w:r>
      <w:r w:rsidR="007232F0" w:rsidRPr="007232F0">
        <w:rPr>
          <w:sz w:val="20"/>
          <w:szCs w:val="20"/>
        </w:rPr>
        <w:t>From improved diagnostics and personalized treatments to preventive health strategies, the insights from the HMP are reshaping contemporary medical practices and paving way for innovative therapies in various fields of medicine.</w:t>
      </w:r>
    </w:p>
    <w:p w14:paraId="2B91CDA4" w14:textId="70625260" w:rsidR="00A8205D" w:rsidRPr="00D369CB" w:rsidRDefault="00A8205D" w:rsidP="005A483E">
      <w:pPr>
        <w:jc w:val="both"/>
        <w:rPr>
          <w:sz w:val="22"/>
          <w:szCs w:val="22"/>
        </w:rPr>
      </w:pPr>
    </w:p>
    <w:p w14:paraId="33DCCBD0" w14:textId="77777777" w:rsidR="00950AD9" w:rsidRDefault="001E011A" w:rsidP="006A06B1">
      <w:pPr>
        <w:ind w:firstLine="720"/>
        <w:jc w:val="both"/>
        <w:rPr>
          <w:sz w:val="20"/>
          <w:szCs w:val="20"/>
        </w:rPr>
      </w:pPr>
      <w:r w:rsidRPr="001E011A">
        <w:rPr>
          <w:sz w:val="20"/>
          <w:szCs w:val="20"/>
        </w:rPr>
        <w:t xml:space="preserve">The advancements in understanding human genetics from the HGP directly contributed to the development of </w:t>
      </w:r>
      <w:r w:rsidRPr="005D40A7">
        <w:rPr>
          <w:b/>
          <w:bCs/>
          <w:sz w:val="20"/>
          <w:szCs w:val="20"/>
        </w:rPr>
        <w:t>gene editing</w:t>
      </w:r>
      <w:r w:rsidRPr="001E011A">
        <w:rPr>
          <w:sz w:val="20"/>
          <w:szCs w:val="20"/>
        </w:rPr>
        <w:t xml:space="preserve"> technologies, particularly CRISPR-Cas9. </w:t>
      </w:r>
      <w:r w:rsidR="00BE686B">
        <w:rPr>
          <w:sz w:val="20"/>
          <w:szCs w:val="20"/>
        </w:rPr>
        <w:t>T</w:t>
      </w:r>
      <w:r w:rsidR="00BE686B" w:rsidRPr="00BE686B">
        <w:rPr>
          <w:sz w:val="20"/>
          <w:szCs w:val="20"/>
        </w:rPr>
        <w:t>he discovery of numerous genetic variations associated with diseases</w:t>
      </w:r>
      <w:r w:rsidR="00BE686B">
        <w:rPr>
          <w:sz w:val="20"/>
          <w:szCs w:val="20"/>
        </w:rPr>
        <w:t xml:space="preserve"> hinted as</w:t>
      </w:r>
      <w:r w:rsidR="00BE686B" w:rsidRPr="00BE686B">
        <w:rPr>
          <w:sz w:val="20"/>
          <w:szCs w:val="20"/>
        </w:rPr>
        <w:t xml:space="preserve"> potential targets for gene editing, enabling </w:t>
      </w:r>
      <w:r w:rsidR="00125D4E">
        <w:rPr>
          <w:sz w:val="20"/>
          <w:szCs w:val="20"/>
        </w:rPr>
        <w:t xml:space="preserve">repair of these defective genes. </w:t>
      </w:r>
      <w:r w:rsidR="00BE686B" w:rsidRPr="00BE686B">
        <w:rPr>
          <w:sz w:val="20"/>
          <w:szCs w:val="20"/>
        </w:rPr>
        <w:t>Gene editing</w:t>
      </w:r>
      <w:r w:rsidR="00BE686B">
        <w:rPr>
          <w:sz w:val="20"/>
          <w:szCs w:val="20"/>
        </w:rPr>
        <w:t xml:space="preserve">, thus, </w:t>
      </w:r>
      <w:r w:rsidR="00BE686B" w:rsidRPr="00BE686B">
        <w:rPr>
          <w:sz w:val="20"/>
          <w:szCs w:val="20"/>
        </w:rPr>
        <w:t>allows for the correction of the mutations responsible for these conditions, offering potential cures rather than just symptomatic treatments.</w:t>
      </w:r>
      <w:r>
        <w:t xml:space="preserve"> </w:t>
      </w:r>
      <w:r w:rsidRPr="001E011A">
        <w:rPr>
          <w:sz w:val="20"/>
          <w:szCs w:val="20"/>
        </w:rPr>
        <w:t>This approach enhances treatment effectiveness and minimizes side effects by tailoring therapies to the specific genetic makeup of patients.</w:t>
      </w:r>
      <w:r w:rsidR="00B46116">
        <w:rPr>
          <w:sz w:val="20"/>
          <w:szCs w:val="20"/>
        </w:rPr>
        <w:t xml:space="preserve"> </w:t>
      </w:r>
      <w:r w:rsidR="000700A3">
        <w:rPr>
          <w:sz w:val="20"/>
          <w:szCs w:val="20"/>
        </w:rPr>
        <w:t>C</w:t>
      </w:r>
      <w:r w:rsidR="000700A3" w:rsidRPr="000700A3">
        <w:rPr>
          <w:sz w:val="20"/>
          <w:szCs w:val="20"/>
        </w:rPr>
        <w:t>reation of genetically modified organisms, such as mice with specific human disease mutations</w:t>
      </w:r>
      <w:r w:rsidR="000700A3">
        <w:rPr>
          <w:sz w:val="20"/>
          <w:szCs w:val="20"/>
        </w:rPr>
        <w:t>, became</w:t>
      </w:r>
      <w:r w:rsidR="000700A3" w:rsidRPr="000700A3">
        <w:rPr>
          <w:sz w:val="20"/>
          <w:szCs w:val="20"/>
        </w:rPr>
        <w:t xml:space="preserve"> crucial for preclinical testing of gene editing techniques</w:t>
      </w:r>
      <w:r w:rsidR="0043622B">
        <w:rPr>
          <w:sz w:val="20"/>
          <w:szCs w:val="20"/>
        </w:rPr>
        <w:t xml:space="preserve"> </w:t>
      </w:r>
      <w:r w:rsidR="0043622B" w:rsidRPr="0043622B">
        <w:rPr>
          <w:sz w:val="20"/>
          <w:szCs w:val="20"/>
        </w:rPr>
        <w:t>to evaluate the effects of potential therapies before advancing to human trials.</w:t>
      </w:r>
      <w:r w:rsidR="0043622B">
        <w:rPr>
          <w:sz w:val="20"/>
          <w:szCs w:val="20"/>
        </w:rPr>
        <w:t xml:space="preserve"> </w:t>
      </w:r>
    </w:p>
    <w:p w14:paraId="329C6EE2" w14:textId="77777777" w:rsidR="00950AD9" w:rsidRDefault="00950AD9" w:rsidP="00B040A9">
      <w:pPr>
        <w:jc w:val="both"/>
        <w:rPr>
          <w:sz w:val="20"/>
          <w:szCs w:val="20"/>
        </w:rPr>
      </w:pPr>
    </w:p>
    <w:p w14:paraId="109AED78" w14:textId="670BF63C" w:rsidR="006A06B1" w:rsidRDefault="00950AD9" w:rsidP="006A06B1">
      <w:pPr>
        <w:ind w:firstLine="720"/>
        <w:jc w:val="both"/>
        <w:rPr>
          <w:sz w:val="20"/>
          <w:szCs w:val="20"/>
        </w:rPr>
      </w:pPr>
      <w:r>
        <w:rPr>
          <w:sz w:val="20"/>
          <w:szCs w:val="20"/>
        </w:rPr>
        <w:t xml:space="preserve">Though </w:t>
      </w:r>
      <w:r w:rsidR="006057F7">
        <w:rPr>
          <w:sz w:val="20"/>
          <w:szCs w:val="20"/>
        </w:rPr>
        <w:t xml:space="preserve">there is </w:t>
      </w:r>
      <w:r w:rsidR="005361EA">
        <w:rPr>
          <w:sz w:val="20"/>
          <w:szCs w:val="20"/>
        </w:rPr>
        <w:t xml:space="preserve">development of genome and microbiome assessment technologies, like gene editing, NGS, </w:t>
      </w:r>
      <w:r w:rsidR="006A06B1" w:rsidRPr="006A06B1">
        <w:rPr>
          <w:sz w:val="20"/>
          <w:szCs w:val="20"/>
        </w:rPr>
        <w:t>integrat</w:t>
      </w:r>
      <w:r w:rsidR="005361EA">
        <w:rPr>
          <w:sz w:val="20"/>
          <w:szCs w:val="20"/>
        </w:rPr>
        <w:t>ing these</w:t>
      </w:r>
      <w:r w:rsidR="006A06B1" w:rsidRPr="006A06B1">
        <w:rPr>
          <w:sz w:val="20"/>
          <w:szCs w:val="20"/>
        </w:rPr>
        <w:t xml:space="preserve"> into precision medicine</w:t>
      </w:r>
      <w:r w:rsidR="005361EA">
        <w:rPr>
          <w:sz w:val="20"/>
          <w:szCs w:val="20"/>
        </w:rPr>
        <w:t xml:space="preserve"> is still underway with </w:t>
      </w:r>
      <w:r w:rsidR="006A06B1" w:rsidRPr="006A06B1">
        <w:rPr>
          <w:sz w:val="20"/>
          <w:szCs w:val="20"/>
        </w:rPr>
        <w:t>discussions surrounding consent, access, and the long-term consequences of germline edits</w:t>
      </w:r>
      <w:r w:rsidR="005361EA">
        <w:rPr>
          <w:sz w:val="20"/>
          <w:szCs w:val="20"/>
        </w:rPr>
        <w:t xml:space="preserve"> as they</w:t>
      </w:r>
      <w:r w:rsidR="006A06B1" w:rsidRPr="006A06B1">
        <w:rPr>
          <w:sz w:val="20"/>
          <w:szCs w:val="20"/>
        </w:rPr>
        <w:t xml:space="preserve"> have become increasingly pertinent.</w:t>
      </w:r>
      <w:r w:rsidR="006A06B1">
        <w:rPr>
          <w:sz w:val="20"/>
          <w:szCs w:val="20"/>
        </w:rPr>
        <w:t xml:space="preserve"> Guidelines for </w:t>
      </w:r>
      <w:r w:rsidR="006A06B1" w:rsidRPr="006A06B1">
        <w:rPr>
          <w:sz w:val="20"/>
          <w:szCs w:val="20"/>
        </w:rPr>
        <w:t>safe application of gene editing technologies in human populations</w:t>
      </w:r>
      <w:r w:rsidR="006A06B1">
        <w:rPr>
          <w:sz w:val="20"/>
          <w:szCs w:val="20"/>
        </w:rPr>
        <w:t xml:space="preserve"> are being proposed to </w:t>
      </w:r>
      <w:r w:rsidR="006A06B1" w:rsidRPr="006A06B1">
        <w:rPr>
          <w:sz w:val="20"/>
          <w:szCs w:val="20"/>
        </w:rPr>
        <w:t>help ensure ethical standards are maintained as gene editing progresses in clinical settings.</w:t>
      </w:r>
      <w:r w:rsidR="006A06B1">
        <w:rPr>
          <w:sz w:val="20"/>
          <w:szCs w:val="20"/>
        </w:rPr>
        <w:t xml:space="preserve"> </w:t>
      </w:r>
    </w:p>
    <w:p w14:paraId="03CE54BE" w14:textId="77777777" w:rsidR="007232F0" w:rsidRDefault="007232F0" w:rsidP="006A06B1">
      <w:pPr>
        <w:ind w:firstLine="720"/>
        <w:jc w:val="both"/>
        <w:rPr>
          <w:sz w:val="20"/>
          <w:szCs w:val="20"/>
        </w:rPr>
      </w:pPr>
    </w:p>
    <w:p w14:paraId="60AD523A" w14:textId="4D964F31" w:rsidR="00C206D0" w:rsidRPr="00893C38" w:rsidRDefault="00463464" w:rsidP="00182CC4">
      <w:pPr>
        <w:pStyle w:val="ListParagraph"/>
        <w:numPr>
          <w:ilvl w:val="0"/>
          <w:numId w:val="59"/>
        </w:numPr>
        <w:ind w:left="426"/>
        <w:jc w:val="both"/>
        <w:rPr>
          <w:b/>
          <w:bCs/>
          <w:sz w:val="20"/>
          <w:szCs w:val="20"/>
        </w:rPr>
      </w:pPr>
      <w:r w:rsidRPr="00893C38">
        <w:rPr>
          <w:b/>
          <w:bCs/>
          <w:sz w:val="20"/>
          <w:szCs w:val="20"/>
        </w:rPr>
        <w:t>Transcriptomics</w:t>
      </w:r>
    </w:p>
    <w:p w14:paraId="31AAEE78" w14:textId="77777777" w:rsidR="00C206D0" w:rsidRDefault="00C206D0" w:rsidP="00A10FCB">
      <w:pPr>
        <w:jc w:val="both"/>
        <w:rPr>
          <w:b/>
          <w:bCs/>
          <w:sz w:val="20"/>
          <w:szCs w:val="20"/>
        </w:rPr>
      </w:pPr>
    </w:p>
    <w:p w14:paraId="4021CED7" w14:textId="058B51BB" w:rsidR="00365A95" w:rsidRPr="0000180A" w:rsidRDefault="00C206D0" w:rsidP="00A10FCB">
      <w:pPr>
        <w:jc w:val="both"/>
        <w:rPr>
          <w:sz w:val="20"/>
          <w:szCs w:val="20"/>
        </w:rPr>
      </w:pPr>
      <w:r>
        <w:rPr>
          <w:b/>
          <w:bCs/>
          <w:sz w:val="20"/>
          <w:szCs w:val="20"/>
        </w:rPr>
        <w:tab/>
      </w:r>
      <w:r w:rsidR="0000180A" w:rsidRPr="0000180A">
        <w:rPr>
          <w:sz w:val="20"/>
          <w:szCs w:val="20"/>
        </w:rPr>
        <w:t xml:space="preserve">Apart from identifying </w:t>
      </w:r>
      <w:r w:rsidR="0000180A">
        <w:rPr>
          <w:sz w:val="20"/>
          <w:szCs w:val="20"/>
        </w:rPr>
        <w:t xml:space="preserve">the </w:t>
      </w:r>
      <w:r w:rsidR="00365A95">
        <w:rPr>
          <w:sz w:val="20"/>
          <w:szCs w:val="20"/>
        </w:rPr>
        <w:t xml:space="preserve">defective </w:t>
      </w:r>
      <w:r w:rsidR="0000180A">
        <w:rPr>
          <w:sz w:val="20"/>
          <w:szCs w:val="20"/>
        </w:rPr>
        <w:t>genes</w:t>
      </w:r>
      <w:r w:rsidR="00365A95">
        <w:rPr>
          <w:sz w:val="20"/>
          <w:szCs w:val="20"/>
        </w:rPr>
        <w:t xml:space="preserve">, studying the expression patterns of these genes can throw insights into their role in health and disease, through transcriptomic analysis. Transcriptomics is the study of complete set of RNA transcripts </w:t>
      </w:r>
      <w:r w:rsidR="00365A95" w:rsidRPr="00365A95">
        <w:rPr>
          <w:sz w:val="20"/>
          <w:szCs w:val="20"/>
        </w:rPr>
        <w:t>produced by the genome under specific circumstances</w:t>
      </w:r>
      <w:r w:rsidR="00365A95">
        <w:rPr>
          <w:sz w:val="20"/>
          <w:szCs w:val="20"/>
        </w:rPr>
        <w:t xml:space="preserve">. It </w:t>
      </w:r>
      <w:r w:rsidR="00365A95" w:rsidRPr="00365A95">
        <w:rPr>
          <w:sz w:val="20"/>
          <w:szCs w:val="20"/>
        </w:rPr>
        <w:t>allows for comprehensive analysis of gene expression patterns associated with specific diseases. By comparing the transcriptomes of healthy and diseased tissues, researchers can identify genes that are upregulated or downregulated in various conditions, providing insights into disease mechanisms.</w:t>
      </w:r>
      <w:r w:rsidR="00365A95">
        <w:rPr>
          <w:sz w:val="20"/>
          <w:szCs w:val="20"/>
        </w:rPr>
        <w:t xml:space="preserve"> It also helps to elucidate t</w:t>
      </w:r>
      <w:r w:rsidR="00365A95" w:rsidRPr="00365A95">
        <w:rPr>
          <w:sz w:val="20"/>
          <w:szCs w:val="20"/>
        </w:rPr>
        <w:t>he molecular underpinnings of diseases, such as cancer or autoimmune disorders</w:t>
      </w:r>
      <w:r w:rsidR="00365A95">
        <w:rPr>
          <w:sz w:val="20"/>
          <w:szCs w:val="20"/>
        </w:rPr>
        <w:t xml:space="preserve"> by mapping </w:t>
      </w:r>
      <w:r w:rsidR="00365A95" w:rsidRPr="00365A95">
        <w:rPr>
          <w:sz w:val="20"/>
          <w:szCs w:val="20"/>
        </w:rPr>
        <w:t>altered gene expression to biological pathways</w:t>
      </w:r>
      <w:r w:rsidR="00365A95">
        <w:rPr>
          <w:sz w:val="20"/>
          <w:szCs w:val="20"/>
        </w:rPr>
        <w:t xml:space="preserve">. </w:t>
      </w:r>
      <w:r w:rsidR="00365A95" w:rsidRPr="00365A95">
        <w:rPr>
          <w:sz w:val="20"/>
          <w:szCs w:val="20"/>
        </w:rPr>
        <w:t>Transcriptomic profiling has facilitated the discovery of diagnostic biomarkers that can help identify diseases at an early stage. For example, specific RNA signatures have been linked to various cancers, potentially allowing for earlier and more accurate diagnoses that were not possible with traditional methods</w:t>
      </w:r>
      <w:r w:rsidR="00365A95">
        <w:rPr>
          <w:sz w:val="20"/>
          <w:szCs w:val="20"/>
        </w:rPr>
        <w:t xml:space="preserve">. </w:t>
      </w:r>
      <w:r w:rsidR="00365A95" w:rsidRPr="00365A95">
        <w:rPr>
          <w:sz w:val="20"/>
          <w:szCs w:val="20"/>
        </w:rPr>
        <w:t xml:space="preserve">In addition to diagnostics, transcriptomics can provide prognostic information. </w:t>
      </w:r>
      <w:r w:rsidR="004E79EB">
        <w:rPr>
          <w:sz w:val="20"/>
          <w:szCs w:val="20"/>
        </w:rPr>
        <w:t>T</w:t>
      </w:r>
      <w:r w:rsidR="004E79EB" w:rsidRPr="004E79EB">
        <w:rPr>
          <w:sz w:val="20"/>
          <w:szCs w:val="20"/>
        </w:rPr>
        <w:t>he expression levels of certain oncogenes or tumour suppressor genes can inform the choice of targeted drugs in cancer treatment, resulting in more effective and personalized interventions.</w:t>
      </w:r>
      <w:r w:rsidR="004E79EB">
        <w:rPr>
          <w:sz w:val="20"/>
          <w:szCs w:val="20"/>
        </w:rPr>
        <w:t xml:space="preserve"> </w:t>
      </w:r>
      <w:r w:rsidR="006C78AF" w:rsidRPr="006C78AF">
        <w:rPr>
          <w:sz w:val="20"/>
          <w:szCs w:val="20"/>
        </w:rPr>
        <w:t>Transcriptomic data can also be used to predict responses to treatments. By understanding the expression profiles of genes associated with drug efficacy or resistance, clinicians can tailor therapies to individual patients, reducing trial-and-error approaches in treatment selection.</w:t>
      </w:r>
      <w:r w:rsidR="006C78AF">
        <w:rPr>
          <w:sz w:val="20"/>
          <w:szCs w:val="20"/>
        </w:rPr>
        <w:t xml:space="preserve"> </w:t>
      </w:r>
      <w:r w:rsidR="009268F7">
        <w:rPr>
          <w:sz w:val="20"/>
          <w:szCs w:val="20"/>
        </w:rPr>
        <w:t>T</w:t>
      </w:r>
      <w:r w:rsidR="009268F7" w:rsidRPr="009268F7">
        <w:rPr>
          <w:sz w:val="20"/>
          <w:szCs w:val="20"/>
        </w:rPr>
        <w:t xml:space="preserve">ranscriptomics can </w:t>
      </w:r>
      <w:r w:rsidR="006C78AF">
        <w:rPr>
          <w:sz w:val="20"/>
          <w:szCs w:val="20"/>
        </w:rPr>
        <w:t xml:space="preserve">thus, </w:t>
      </w:r>
      <w:r w:rsidR="009268F7" w:rsidRPr="009268F7">
        <w:rPr>
          <w:sz w:val="20"/>
          <w:szCs w:val="20"/>
        </w:rPr>
        <w:t>serve as a tool for monitoring therapeutic responses in real-time. By assessing changes in gene expression levels during treatment, clinicians can adapt strategies to improve patient outcomes, facilitating a more dynamic approach to managing diseases</w:t>
      </w:r>
      <w:r w:rsidR="009268F7">
        <w:rPr>
          <w:sz w:val="20"/>
          <w:szCs w:val="20"/>
        </w:rPr>
        <w:t xml:space="preserve">. </w:t>
      </w:r>
      <w:r w:rsidR="005D0A5F">
        <w:rPr>
          <w:sz w:val="20"/>
          <w:szCs w:val="20"/>
        </w:rPr>
        <w:t>Examples of employing t</w:t>
      </w:r>
      <w:r w:rsidR="00502452">
        <w:rPr>
          <w:sz w:val="20"/>
          <w:szCs w:val="20"/>
        </w:rPr>
        <w:t xml:space="preserve">ranscriptomics in disease diagnosis and management </w:t>
      </w:r>
      <w:r w:rsidR="005D0A5F">
        <w:rPr>
          <w:sz w:val="20"/>
          <w:szCs w:val="20"/>
        </w:rPr>
        <w:t>-</w:t>
      </w:r>
      <w:r w:rsidR="000C5703">
        <w:rPr>
          <w:sz w:val="20"/>
          <w:szCs w:val="20"/>
        </w:rPr>
        <w:t xml:space="preserve"> </w:t>
      </w:r>
      <w:r w:rsidR="005D0A5F">
        <w:rPr>
          <w:sz w:val="20"/>
          <w:szCs w:val="20"/>
        </w:rPr>
        <w:t xml:space="preserve">a) </w:t>
      </w:r>
      <w:r w:rsidR="000C5703">
        <w:rPr>
          <w:sz w:val="20"/>
          <w:szCs w:val="20"/>
        </w:rPr>
        <w:t xml:space="preserve">infection response profiling in the case of </w:t>
      </w:r>
      <w:r w:rsidR="000C5703" w:rsidRPr="000C5703">
        <w:rPr>
          <w:sz w:val="20"/>
          <w:szCs w:val="20"/>
        </w:rPr>
        <w:t>SARS-CoV-2</w:t>
      </w:r>
      <w:r w:rsidR="005D0A5F">
        <w:rPr>
          <w:sz w:val="20"/>
          <w:szCs w:val="20"/>
        </w:rPr>
        <w:t xml:space="preserve"> during COVID vaccine development</w:t>
      </w:r>
      <w:r w:rsidR="000C5703">
        <w:rPr>
          <w:sz w:val="20"/>
          <w:szCs w:val="20"/>
        </w:rPr>
        <w:t xml:space="preserve">, </w:t>
      </w:r>
      <w:r w:rsidR="005D0A5F">
        <w:rPr>
          <w:sz w:val="20"/>
          <w:szCs w:val="20"/>
        </w:rPr>
        <w:t xml:space="preserve">b) understanding gene expression profiles of neurological disorders like Alzheimer’s, c) in diabetes management to understand the molecular mechanisms of </w:t>
      </w:r>
      <w:r w:rsidR="005D0A5F" w:rsidRPr="005D0A5F">
        <w:rPr>
          <w:sz w:val="20"/>
          <w:szCs w:val="20"/>
        </w:rPr>
        <w:t>gene expression involved in insulin signalling and glucose metabolism</w:t>
      </w:r>
      <w:r w:rsidR="005D0A5F">
        <w:rPr>
          <w:sz w:val="20"/>
          <w:szCs w:val="20"/>
        </w:rPr>
        <w:t xml:space="preserve">, d) obesity research to understand the gene expression changes associated with obesity. </w:t>
      </w:r>
      <w:r w:rsidR="008202AC" w:rsidRPr="008202AC">
        <w:rPr>
          <w:sz w:val="20"/>
          <w:szCs w:val="20"/>
        </w:rPr>
        <w:t>T</w:t>
      </w:r>
      <w:r w:rsidR="008202AC">
        <w:rPr>
          <w:sz w:val="20"/>
          <w:szCs w:val="20"/>
        </w:rPr>
        <w:t>hus, t</w:t>
      </w:r>
      <w:r w:rsidR="008202AC" w:rsidRPr="008202AC">
        <w:rPr>
          <w:sz w:val="20"/>
          <w:szCs w:val="20"/>
        </w:rPr>
        <w:t>ranscriptomics is being employed across a diverse range of medical fields to enhance the treatment and management of various diseases.</w:t>
      </w:r>
    </w:p>
    <w:p w14:paraId="2710D0C8" w14:textId="77777777" w:rsidR="00463464" w:rsidRPr="0000180A" w:rsidRDefault="00463464" w:rsidP="00A10FCB">
      <w:pPr>
        <w:jc w:val="both"/>
        <w:rPr>
          <w:sz w:val="20"/>
          <w:szCs w:val="20"/>
        </w:rPr>
      </w:pPr>
    </w:p>
    <w:p w14:paraId="28CF78D8" w14:textId="3E32D7DA" w:rsidR="00C206D0" w:rsidRPr="00893C38" w:rsidRDefault="00A10FCB" w:rsidP="00182CC4">
      <w:pPr>
        <w:pStyle w:val="ListParagraph"/>
        <w:numPr>
          <w:ilvl w:val="0"/>
          <w:numId w:val="59"/>
        </w:numPr>
        <w:ind w:left="426"/>
        <w:jc w:val="both"/>
        <w:rPr>
          <w:b/>
          <w:bCs/>
          <w:sz w:val="20"/>
          <w:szCs w:val="20"/>
        </w:rPr>
      </w:pPr>
      <w:r w:rsidRPr="00893C38">
        <w:rPr>
          <w:b/>
          <w:bCs/>
          <w:sz w:val="20"/>
          <w:szCs w:val="20"/>
        </w:rPr>
        <w:t>Proteomics</w:t>
      </w:r>
    </w:p>
    <w:p w14:paraId="6C8D3850" w14:textId="77777777" w:rsidR="00C206D0" w:rsidRDefault="00C206D0" w:rsidP="00D12E85">
      <w:pPr>
        <w:jc w:val="both"/>
        <w:rPr>
          <w:b/>
          <w:bCs/>
          <w:sz w:val="20"/>
          <w:szCs w:val="20"/>
        </w:rPr>
      </w:pPr>
    </w:p>
    <w:p w14:paraId="612EB896" w14:textId="00B642E9" w:rsidR="00BA58B2" w:rsidRPr="00BA58B2" w:rsidRDefault="00C206D0" w:rsidP="00D12E85">
      <w:pPr>
        <w:jc w:val="both"/>
        <w:rPr>
          <w:sz w:val="20"/>
          <w:szCs w:val="20"/>
        </w:rPr>
      </w:pPr>
      <w:r>
        <w:rPr>
          <w:b/>
          <w:bCs/>
          <w:sz w:val="20"/>
          <w:szCs w:val="20"/>
        </w:rPr>
        <w:tab/>
      </w:r>
      <w:r w:rsidR="004F0734" w:rsidRPr="004F0734">
        <w:rPr>
          <w:sz w:val="20"/>
          <w:szCs w:val="20"/>
        </w:rPr>
        <w:t xml:space="preserve">Understanding how proteins </w:t>
      </w:r>
      <w:r w:rsidR="004F0734">
        <w:rPr>
          <w:sz w:val="20"/>
          <w:szCs w:val="20"/>
        </w:rPr>
        <w:t xml:space="preserve">involved in triggering a </w:t>
      </w:r>
      <w:r w:rsidR="0037307C">
        <w:rPr>
          <w:sz w:val="20"/>
          <w:szCs w:val="20"/>
        </w:rPr>
        <w:t xml:space="preserve">specific condition or disease interact leading to cascading effect through the display of symptoms, can be uncovered through proteomics. </w:t>
      </w:r>
      <w:r w:rsidR="0037307C" w:rsidRPr="0037307C">
        <w:rPr>
          <w:sz w:val="20"/>
          <w:szCs w:val="20"/>
        </w:rPr>
        <w:t>Proteomics allow for mapping of networks of interactions among proteins, providing insights into signalling pathways and cellular functions.</w:t>
      </w:r>
      <w:r w:rsidR="0037307C">
        <w:rPr>
          <w:sz w:val="20"/>
          <w:szCs w:val="20"/>
        </w:rPr>
        <w:t xml:space="preserve"> </w:t>
      </w:r>
      <w:r w:rsidR="009A15CE">
        <w:rPr>
          <w:sz w:val="20"/>
          <w:szCs w:val="20"/>
        </w:rPr>
        <w:t>It enables s</w:t>
      </w:r>
      <w:r w:rsidR="005F797F">
        <w:rPr>
          <w:sz w:val="20"/>
          <w:szCs w:val="20"/>
        </w:rPr>
        <w:t xml:space="preserve">tudying </w:t>
      </w:r>
      <w:r w:rsidR="009A15CE">
        <w:rPr>
          <w:sz w:val="20"/>
          <w:szCs w:val="20"/>
        </w:rPr>
        <w:t xml:space="preserve">underlying disease mechanisms through </w:t>
      </w:r>
      <w:r w:rsidR="005F797F">
        <w:rPr>
          <w:sz w:val="20"/>
          <w:szCs w:val="20"/>
        </w:rPr>
        <w:t>protein-protein interactions</w:t>
      </w:r>
      <w:r w:rsidR="009A15CE">
        <w:rPr>
          <w:sz w:val="20"/>
          <w:szCs w:val="20"/>
        </w:rPr>
        <w:t xml:space="preserve"> or in identifying </w:t>
      </w:r>
      <w:r w:rsidR="005F797F">
        <w:rPr>
          <w:sz w:val="20"/>
          <w:szCs w:val="20"/>
        </w:rPr>
        <w:t xml:space="preserve">disrupted pathways, </w:t>
      </w:r>
      <w:r w:rsidR="009A15CE">
        <w:rPr>
          <w:sz w:val="20"/>
          <w:szCs w:val="20"/>
        </w:rPr>
        <w:t>discovering</w:t>
      </w:r>
      <w:r w:rsidR="005F797F">
        <w:rPr>
          <w:sz w:val="20"/>
          <w:szCs w:val="20"/>
        </w:rPr>
        <w:t xml:space="preserve"> novel targets for drug design, identifying protein biomarkers of diagnostic and prognostic values. Diagnostic biomarkers aid in diagnosing </w:t>
      </w:r>
      <w:r w:rsidR="005F797F" w:rsidRPr="005F797F">
        <w:rPr>
          <w:sz w:val="20"/>
          <w:szCs w:val="20"/>
        </w:rPr>
        <w:t>disease at an early stage</w:t>
      </w:r>
      <w:r w:rsidR="005F797F">
        <w:rPr>
          <w:sz w:val="20"/>
          <w:szCs w:val="20"/>
        </w:rPr>
        <w:t xml:space="preserve"> while prognostic biomarkers aid in </w:t>
      </w:r>
      <w:r w:rsidR="004D4831" w:rsidRPr="004D4831">
        <w:rPr>
          <w:sz w:val="20"/>
          <w:szCs w:val="20"/>
        </w:rPr>
        <w:t xml:space="preserve">analysing changes in protein expression associated with disease progression, </w:t>
      </w:r>
      <w:r w:rsidR="004D4831">
        <w:rPr>
          <w:sz w:val="20"/>
          <w:szCs w:val="20"/>
        </w:rPr>
        <w:t xml:space="preserve">based on which </w:t>
      </w:r>
      <w:r w:rsidR="004D4831" w:rsidRPr="004D4831">
        <w:rPr>
          <w:sz w:val="20"/>
          <w:szCs w:val="20"/>
        </w:rPr>
        <w:t>researchers can predict outcomes and guide treatment decisions. For instance, in breast cancer, specific protein signatures can indicate the likelihood of recurrence, influencing therapy choices.</w:t>
      </w:r>
      <w:r w:rsidR="009A15CE">
        <w:rPr>
          <w:sz w:val="20"/>
          <w:szCs w:val="20"/>
        </w:rPr>
        <w:t xml:space="preserve"> </w:t>
      </w:r>
      <w:r w:rsidR="00BA58B2" w:rsidRPr="00BA58B2">
        <w:rPr>
          <w:sz w:val="20"/>
          <w:szCs w:val="20"/>
        </w:rPr>
        <w:t>By assessing proteins in patient samples during clinical trials, researchers can determine their utility in predicting treatment efficacy or patient survival, thereby enhancing clinical practice based on robust evidence.</w:t>
      </w:r>
      <w:r w:rsidR="00BA58B2">
        <w:rPr>
          <w:sz w:val="20"/>
          <w:szCs w:val="20"/>
        </w:rPr>
        <w:t xml:space="preserve"> </w:t>
      </w:r>
      <w:r w:rsidR="00D12E85" w:rsidRPr="00D12E85">
        <w:rPr>
          <w:sz w:val="20"/>
          <w:szCs w:val="20"/>
        </w:rPr>
        <w:t>Advances in proteomics have encouraged its adoption in real-world clinical settings, allowing for the development of diagnostics and therapeutics tailored to specific populations or individual patients. This application promotes the transition from traditional one-size-fits-all therapies to more personalized approaches based on protein profiles.</w:t>
      </w:r>
      <w:r w:rsidR="00D12E85">
        <w:rPr>
          <w:sz w:val="20"/>
          <w:szCs w:val="20"/>
        </w:rPr>
        <w:t xml:space="preserve"> </w:t>
      </w:r>
      <w:r w:rsidR="003A66F8">
        <w:rPr>
          <w:sz w:val="20"/>
          <w:szCs w:val="20"/>
        </w:rPr>
        <w:t>Thus, p</w:t>
      </w:r>
      <w:r w:rsidR="003A66F8" w:rsidRPr="003A66F8">
        <w:rPr>
          <w:sz w:val="20"/>
          <w:szCs w:val="20"/>
        </w:rPr>
        <w:t>roteomics</w:t>
      </w:r>
      <w:r w:rsidR="003A66F8">
        <w:rPr>
          <w:sz w:val="20"/>
          <w:szCs w:val="20"/>
        </w:rPr>
        <w:t xml:space="preserve">, </w:t>
      </w:r>
      <w:r w:rsidR="003A66F8" w:rsidRPr="003A66F8">
        <w:rPr>
          <w:sz w:val="20"/>
          <w:szCs w:val="20"/>
        </w:rPr>
        <w:t>the large-scale study of proteins and their functions, has become an essential component of precision medicine. By providing insights into protein expression, modifications, and interactions within biological systems, proteomics contributes significantly to understanding diseases and developing tailored therapeutic strategies.</w:t>
      </w:r>
    </w:p>
    <w:p w14:paraId="334BF42F" w14:textId="586C443B" w:rsidR="00617F4E" w:rsidRPr="004F0734" w:rsidRDefault="00617F4E" w:rsidP="00D12E85">
      <w:pPr>
        <w:jc w:val="both"/>
        <w:rPr>
          <w:sz w:val="20"/>
          <w:szCs w:val="20"/>
        </w:rPr>
      </w:pPr>
    </w:p>
    <w:p w14:paraId="6A495C0D" w14:textId="7F0A6927" w:rsidR="00C206D0" w:rsidRPr="00893C38" w:rsidRDefault="00463464" w:rsidP="00182CC4">
      <w:pPr>
        <w:pStyle w:val="ListParagraph"/>
        <w:numPr>
          <w:ilvl w:val="0"/>
          <w:numId w:val="59"/>
        </w:numPr>
        <w:ind w:left="426"/>
        <w:jc w:val="both"/>
        <w:rPr>
          <w:b/>
          <w:bCs/>
          <w:sz w:val="20"/>
          <w:szCs w:val="20"/>
        </w:rPr>
      </w:pPr>
      <w:r w:rsidRPr="00893C38">
        <w:rPr>
          <w:b/>
          <w:bCs/>
          <w:sz w:val="20"/>
          <w:szCs w:val="20"/>
        </w:rPr>
        <w:t>Metabolomics</w:t>
      </w:r>
      <w:r w:rsidR="003A66F8" w:rsidRPr="00893C38">
        <w:rPr>
          <w:b/>
          <w:bCs/>
          <w:sz w:val="20"/>
          <w:szCs w:val="20"/>
        </w:rPr>
        <w:t xml:space="preserve"> </w:t>
      </w:r>
    </w:p>
    <w:p w14:paraId="65CAD5E4" w14:textId="77777777" w:rsidR="00C206D0" w:rsidRDefault="00C206D0" w:rsidP="00A10FCB">
      <w:pPr>
        <w:jc w:val="both"/>
        <w:rPr>
          <w:b/>
          <w:bCs/>
          <w:sz w:val="20"/>
          <w:szCs w:val="20"/>
        </w:rPr>
      </w:pPr>
    </w:p>
    <w:p w14:paraId="339B64E9" w14:textId="317C800B" w:rsidR="00463464" w:rsidRPr="00560057" w:rsidRDefault="00C206D0" w:rsidP="00A10FCB">
      <w:pPr>
        <w:jc w:val="both"/>
        <w:rPr>
          <w:sz w:val="20"/>
          <w:szCs w:val="20"/>
        </w:rPr>
      </w:pPr>
      <w:r>
        <w:rPr>
          <w:b/>
          <w:bCs/>
          <w:sz w:val="20"/>
          <w:szCs w:val="20"/>
        </w:rPr>
        <w:tab/>
      </w:r>
      <w:r w:rsidR="008251A9" w:rsidRPr="00C31272">
        <w:rPr>
          <w:sz w:val="20"/>
          <w:szCs w:val="20"/>
        </w:rPr>
        <w:t>Disease mechanism</w:t>
      </w:r>
      <w:r w:rsidR="008251A9" w:rsidRPr="00C31272">
        <w:rPr>
          <w:b/>
          <w:bCs/>
          <w:sz w:val="20"/>
          <w:szCs w:val="20"/>
        </w:rPr>
        <w:t xml:space="preserve"> </w:t>
      </w:r>
      <w:r w:rsidR="008251A9" w:rsidRPr="00C31272">
        <w:rPr>
          <w:sz w:val="20"/>
          <w:szCs w:val="20"/>
        </w:rPr>
        <w:t>can be comprehended at genomic (to identify the genes involved), transcriptomic (to study gene expression),</w:t>
      </w:r>
      <w:r w:rsidR="00EB31AF" w:rsidRPr="00C31272">
        <w:rPr>
          <w:sz w:val="20"/>
          <w:szCs w:val="20"/>
        </w:rPr>
        <w:t xml:space="preserve"> and</w:t>
      </w:r>
      <w:r w:rsidR="008251A9" w:rsidRPr="00C31272">
        <w:rPr>
          <w:sz w:val="20"/>
          <w:szCs w:val="20"/>
        </w:rPr>
        <w:t xml:space="preserve"> proteomic (to discover the </w:t>
      </w:r>
      <w:r w:rsidR="007520DB" w:rsidRPr="00C31272">
        <w:rPr>
          <w:sz w:val="20"/>
          <w:szCs w:val="20"/>
        </w:rPr>
        <w:t xml:space="preserve">interacting </w:t>
      </w:r>
      <w:r w:rsidR="008251A9" w:rsidRPr="00C31272">
        <w:rPr>
          <w:sz w:val="20"/>
          <w:szCs w:val="20"/>
        </w:rPr>
        <w:t xml:space="preserve">proteins </w:t>
      </w:r>
      <w:r w:rsidR="007520DB" w:rsidRPr="00C31272">
        <w:rPr>
          <w:sz w:val="20"/>
          <w:szCs w:val="20"/>
        </w:rPr>
        <w:t xml:space="preserve">in disease condition) levels. </w:t>
      </w:r>
      <w:r w:rsidR="00EB31AF" w:rsidRPr="00C31272">
        <w:rPr>
          <w:sz w:val="20"/>
          <w:szCs w:val="20"/>
        </w:rPr>
        <w:t>But</w:t>
      </w:r>
      <w:r w:rsidR="007520DB" w:rsidRPr="00C31272">
        <w:rPr>
          <w:sz w:val="20"/>
          <w:szCs w:val="20"/>
        </w:rPr>
        <w:t xml:space="preserve"> the mechanism can be elucidated by gaining insights into the metabolic pathways and their alterations in disease states through metabolomics approach. </w:t>
      </w:r>
      <w:r w:rsidR="009F4BB9" w:rsidRPr="00C31272">
        <w:rPr>
          <w:sz w:val="20"/>
          <w:szCs w:val="20"/>
        </w:rPr>
        <w:t xml:space="preserve">Metabolites produced in the body could result from food/drug/microbial metabolism. Metabolomics research thus provides a platform to understand the physiological condition of biological specimens (in this case, both the human and microbiota within), which together constitutes the </w:t>
      </w:r>
      <w:r w:rsidR="009F4BB9" w:rsidRPr="00C31272">
        <w:rPr>
          <w:sz w:val="20"/>
          <w:szCs w:val="20"/>
        </w:rPr>
        <w:lastRenderedPageBreak/>
        <w:t xml:space="preserve">metabolome. </w:t>
      </w:r>
      <w:r w:rsidR="001C11A3" w:rsidRPr="00C31272">
        <w:rPr>
          <w:sz w:val="20"/>
          <w:szCs w:val="20"/>
        </w:rPr>
        <w:t>Metabolic indicators could suggest about the health status of an individual, either as positive responses or development of diseases</w:t>
      </w:r>
      <w:r w:rsidR="00D2151D" w:rsidRPr="00C31272">
        <w:rPr>
          <w:sz w:val="20"/>
          <w:szCs w:val="20"/>
        </w:rPr>
        <w:t xml:space="preserve">. Some metabolites serve as - </w:t>
      </w:r>
      <w:r w:rsidR="00F852B0" w:rsidRPr="00C31272">
        <w:rPr>
          <w:sz w:val="20"/>
          <w:szCs w:val="20"/>
        </w:rPr>
        <w:t xml:space="preserve"> a) </w:t>
      </w:r>
      <w:r w:rsidR="00D2151D" w:rsidRPr="00C31272">
        <w:rPr>
          <w:b/>
          <w:bCs/>
          <w:sz w:val="20"/>
          <w:szCs w:val="20"/>
        </w:rPr>
        <w:t xml:space="preserve">Physiological markers </w:t>
      </w:r>
      <w:r w:rsidR="00D2151D" w:rsidRPr="00C31272">
        <w:rPr>
          <w:sz w:val="20"/>
          <w:szCs w:val="20"/>
        </w:rPr>
        <w:t>where t</w:t>
      </w:r>
      <w:r w:rsidR="003219C8" w:rsidRPr="00C31272">
        <w:rPr>
          <w:sz w:val="20"/>
          <w:szCs w:val="20"/>
        </w:rPr>
        <w:t>he level of HbA1c is a well-established metabolic indicator for monitoring long-term glucose control in individuals with diabetes</w:t>
      </w:r>
      <w:r w:rsidR="00D2151D" w:rsidRPr="00C31272">
        <w:rPr>
          <w:sz w:val="20"/>
          <w:szCs w:val="20"/>
        </w:rPr>
        <w:t>.</w:t>
      </w:r>
      <w:r w:rsidR="003219C8" w:rsidRPr="00C31272">
        <w:rPr>
          <w:sz w:val="20"/>
          <w:szCs w:val="20"/>
        </w:rPr>
        <w:t xml:space="preserve"> </w:t>
      </w:r>
      <w:r w:rsidR="00D2151D" w:rsidRPr="00C31272">
        <w:rPr>
          <w:sz w:val="20"/>
          <w:szCs w:val="20"/>
        </w:rPr>
        <w:t>C</w:t>
      </w:r>
      <w:r w:rsidR="003219C8" w:rsidRPr="00C31272">
        <w:rPr>
          <w:sz w:val="20"/>
          <w:szCs w:val="20"/>
        </w:rPr>
        <w:t>onsistent monitoring of HbA1c levels can inform adjustments in diabetes management strategies, leading to improved overall glycaemic control</w:t>
      </w:r>
      <w:r w:rsidR="00D2151D" w:rsidRPr="00C31272">
        <w:rPr>
          <w:sz w:val="20"/>
          <w:szCs w:val="20"/>
        </w:rPr>
        <w:t>; a</w:t>
      </w:r>
      <w:r w:rsidR="00F852B0" w:rsidRPr="00C31272">
        <w:rPr>
          <w:sz w:val="20"/>
          <w:szCs w:val="20"/>
        </w:rPr>
        <w:t xml:space="preserve"> study evaluated the decrease in LDL cholesterol levels in response to statin therapy (Minno, </w:t>
      </w:r>
      <w:r w:rsidR="00F852B0" w:rsidRPr="00C31272">
        <w:rPr>
          <w:i/>
          <w:iCs/>
          <w:sz w:val="20"/>
          <w:szCs w:val="20"/>
        </w:rPr>
        <w:t>et al.</w:t>
      </w:r>
      <w:r w:rsidR="00F852B0" w:rsidRPr="00C31272">
        <w:rPr>
          <w:sz w:val="20"/>
          <w:szCs w:val="20"/>
        </w:rPr>
        <w:t>, 2022) which was viewed as a positive response, as it is associated with reduced risk of atherosclerosis and cardiovascular events</w:t>
      </w:r>
      <w:r w:rsidR="00D2151D" w:rsidRPr="00C31272">
        <w:rPr>
          <w:sz w:val="20"/>
          <w:szCs w:val="20"/>
        </w:rPr>
        <w:t xml:space="preserve">; </w:t>
      </w:r>
      <w:r w:rsidR="003F1DFE" w:rsidRPr="00C31272">
        <w:rPr>
          <w:sz w:val="20"/>
          <w:szCs w:val="20"/>
        </w:rPr>
        <w:t xml:space="preserve">b) </w:t>
      </w:r>
      <w:r w:rsidR="003F1DFE" w:rsidRPr="00C31272">
        <w:rPr>
          <w:b/>
          <w:bCs/>
          <w:sz w:val="20"/>
          <w:szCs w:val="20"/>
        </w:rPr>
        <w:t>Disease markers</w:t>
      </w:r>
      <w:r w:rsidR="003F1DFE" w:rsidRPr="00C31272">
        <w:rPr>
          <w:sz w:val="20"/>
          <w:szCs w:val="20"/>
        </w:rPr>
        <w:t xml:space="preserve"> where elevated levels of CRP are indicative of systemic inflammation and have been associated with cardiovascular risk; </w:t>
      </w:r>
      <w:r w:rsidR="00B20B8D" w:rsidRPr="00C31272">
        <w:rPr>
          <w:sz w:val="20"/>
          <w:szCs w:val="20"/>
        </w:rPr>
        <w:t xml:space="preserve">measuring circulating tumour DNA can serve as tumour markers; c) </w:t>
      </w:r>
      <w:r w:rsidR="00B20B8D" w:rsidRPr="00C31272">
        <w:rPr>
          <w:b/>
          <w:bCs/>
          <w:sz w:val="20"/>
          <w:szCs w:val="20"/>
        </w:rPr>
        <w:t>Nutritional markers</w:t>
      </w:r>
      <w:r w:rsidR="00B20B8D" w:rsidRPr="00C31272">
        <w:rPr>
          <w:sz w:val="20"/>
          <w:szCs w:val="20"/>
        </w:rPr>
        <w:t xml:space="preserve"> where </w:t>
      </w:r>
      <w:r w:rsidR="00560057" w:rsidRPr="00C31272">
        <w:rPr>
          <w:sz w:val="20"/>
          <w:szCs w:val="20"/>
        </w:rPr>
        <w:t xml:space="preserve">specific metabolites like short-chain fatty acids (SCFA) produced by gut microbiota in the body could be indicative of the health status and nutritional deficiency; monitoring levels of vitamins and minerals (e.g., vitamin D, magnesium, and folate) can provide insights into nutritional status and disease risk; d) </w:t>
      </w:r>
      <w:r w:rsidR="00560057" w:rsidRPr="00C31272">
        <w:rPr>
          <w:b/>
          <w:bCs/>
          <w:sz w:val="20"/>
          <w:szCs w:val="20"/>
        </w:rPr>
        <w:t xml:space="preserve">Therapeutic markers </w:t>
      </w:r>
      <w:r w:rsidR="00560057" w:rsidRPr="00C31272">
        <w:rPr>
          <w:sz w:val="20"/>
          <w:szCs w:val="20"/>
        </w:rPr>
        <w:t xml:space="preserve">like </w:t>
      </w:r>
      <w:r w:rsidR="008D6865" w:rsidRPr="00C31272">
        <w:rPr>
          <w:sz w:val="20"/>
          <w:szCs w:val="20"/>
        </w:rPr>
        <w:t>those mentioned above could also serve as indicators for positive response following therapeutic interventions suggesting improved health conditions.</w:t>
      </w:r>
      <w:r w:rsidR="00BC0127" w:rsidRPr="00C31272">
        <w:rPr>
          <w:sz w:val="20"/>
          <w:szCs w:val="20"/>
        </w:rPr>
        <w:t xml:space="preserve"> Even with cancer treatment, one study found that specific metabolomic signatures predicted responses to 5-fluorouracil, allowing targeted therapies that maximized treatment effectiveness while minimizing side effects (</w:t>
      </w:r>
      <w:proofErr w:type="spellStart"/>
      <w:r w:rsidR="00BC0127" w:rsidRPr="00C31272">
        <w:rPr>
          <w:sz w:val="20"/>
          <w:szCs w:val="20"/>
        </w:rPr>
        <w:t>Sasada</w:t>
      </w:r>
      <w:proofErr w:type="spellEnd"/>
      <w:r w:rsidR="00BC0127" w:rsidRPr="00C31272">
        <w:rPr>
          <w:sz w:val="20"/>
          <w:szCs w:val="20"/>
        </w:rPr>
        <w:t xml:space="preserve">, </w:t>
      </w:r>
      <w:r w:rsidR="00BC0127" w:rsidRPr="00C31272">
        <w:rPr>
          <w:i/>
          <w:iCs/>
          <w:sz w:val="20"/>
          <w:szCs w:val="20"/>
        </w:rPr>
        <w:t>et al.</w:t>
      </w:r>
      <w:r w:rsidR="00BC0127" w:rsidRPr="00C31272">
        <w:rPr>
          <w:sz w:val="20"/>
          <w:szCs w:val="20"/>
        </w:rPr>
        <w:t>, 2013). So, these indicators encompass a range of biochemical markers, metabolites, and metabolic pathways that can provide real-time insights into an individual's metabolic state. Monitoring these indicators can significantly enhance precision medicine by tailoring interventions based on objective biochemical data.</w:t>
      </w:r>
      <w:r w:rsidR="00BC0127">
        <w:rPr>
          <w:sz w:val="20"/>
          <w:szCs w:val="20"/>
        </w:rPr>
        <w:t xml:space="preserve"> </w:t>
      </w:r>
    </w:p>
    <w:p w14:paraId="1E03626A" w14:textId="77777777" w:rsidR="00463464" w:rsidRDefault="00463464" w:rsidP="00A10FCB">
      <w:pPr>
        <w:jc w:val="both"/>
        <w:rPr>
          <w:b/>
          <w:bCs/>
          <w:sz w:val="20"/>
          <w:szCs w:val="20"/>
        </w:rPr>
      </w:pPr>
    </w:p>
    <w:p w14:paraId="63F082F9" w14:textId="14EAF0D2" w:rsidR="00463464" w:rsidRPr="00A10FCB" w:rsidRDefault="006118F3" w:rsidP="006118F3">
      <w:pPr>
        <w:jc w:val="center"/>
        <w:rPr>
          <w:b/>
          <w:bCs/>
          <w:sz w:val="20"/>
          <w:szCs w:val="20"/>
        </w:rPr>
      </w:pPr>
      <w:r>
        <w:rPr>
          <w:b/>
          <w:bCs/>
          <w:noProof/>
          <w:sz w:val="20"/>
          <w:szCs w:val="20"/>
        </w:rPr>
        <w:drawing>
          <wp:inline distT="0" distB="0" distL="0" distR="0" wp14:anchorId="142572B2" wp14:editId="32C990FA">
            <wp:extent cx="4155541" cy="3238284"/>
            <wp:effectExtent l="0" t="0" r="0" b="635"/>
            <wp:docPr id="2127232976" name="Picture 6" descr="A diagram of metaboli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32976" name="Picture 6" descr="A diagram of metabolites&#10;&#10;Description automatically generated"/>
                    <pic:cNvPicPr/>
                  </pic:nvPicPr>
                  <pic:blipFill rotWithShape="1">
                    <a:blip r:embed="rId13" cstate="print">
                      <a:extLst>
                        <a:ext uri="{28A0092B-C50C-407E-A947-70E740481C1C}">
                          <a14:useLocalDpi xmlns:a14="http://schemas.microsoft.com/office/drawing/2010/main" val="0"/>
                        </a:ext>
                      </a:extLst>
                    </a:blip>
                    <a:srcRect l="8152" t="5563" b="8002"/>
                    <a:stretch/>
                  </pic:blipFill>
                  <pic:spPr bwMode="auto">
                    <a:xfrm>
                      <a:off x="0" y="0"/>
                      <a:ext cx="4210221" cy="3280895"/>
                    </a:xfrm>
                    <a:prstGeom prst="rect">
                      <a:avLst/>
                    </a:prstGeom>
                    <a:ln>
                      <a:noFill/>
                    </a:ln>
                    <a:extLst>
                      <a:ext uri="{53640926-AAD7-44D8-BBD7-CCE9431645EC}">
                        <a14:shadowObscured xmlns:a14="http://schemas.microsoft.com/office/drawing/2010/main"/>
                      </a:ext>
                    </a:extLst>
                  </pic:spPr>
                </pic:pic>
              </a:graphicData>
            </a:graphic>
          </wp:inline>
        </w:drawing>
      </w:r>
    </w:p>
    <w:p w14:paraId="4A86F080" w14:textId="77777777" w:rsidR="00617F4E" w:rsidRDefault="00617F4E" w:rsidP="006A06B1">
      <w:pPr>
        <w:ind w:firstLine="720"/>
        <w:jc w:val="both"/>
        <w:rPr>
          <w:sz w:val="20"/>
          <w:szCs w:val="20"/>
        </w:rPr>
      </w:pPr>
    </w:p>
    <w:p w14:paraId="7BDD27E3" w14:textId="556D1997" w:rsidR="00BC0127" w:rsidRPr="00E97540" w:rsidRDefault="006118F3" w:rsidP="00196BCA">
      <w:pPr>
        <w:jc w:val="both"/>
        <w:rPr>
          <w:b/>
          <w:bCs/>
          <w:sz w:val="20"/>
          <w:szCs w:val="20"/>
        </w:rPr>
      </w:pPr>
      <w:r>
        <w:rPr>
          <w:sz w:val="20"/>
          <w:szCs w:val="20"/>
        </w:rPr>
        <w:tab/>
      </w:r>
      <w:r>
        <w:rPr>
          <w:sz w:val="20"/>
          <w:szCs w:val="20"/>
        </w:rPr>
        <w:tab/>
      </w:r>
      <w:r>
        <w:rPr>
          <w:sz w:val="20"/>
          <w:szCs w:val="20"/>
        </w:rPr>
        <w:tab/>
      </w:r>
      <w:r>
        <w:rPr>
          <w:sz w:val="20"/>
          <w:szCs w:val="20"/>
        </w:rPr>
        <w:tab/>
      </w:r>
      <w:r w:rsidRPr="00E97540">
        <w:rPr>
          <w:b/>
          <w:bCs/>
          <w:sz w:val="20"/>
          <w:szCs w:val="20"/>
        </w:rPr>
        <w:t>Fig</w:t>
      </w:r>
      <w:r w:rsidR="00893C38">
        <w:rPr>
          <w:b/>
          <w:bCs/>
          <w:sz w:val="20"/>
          <w:szCs w:val="20"/>
        </w:rPr>
        <w:t>ure</w:t>
      </w:r>
      <w:r w:rsidRPr="00E97540">
        <w:rPr>
          <w:b/>
          <w:bCs/>
          <w:sz w:val="20"/>
          <w:szCs w:val="20"/>
        </w:rPr>
        <w:t xml:space="preserve"> 6</w:t>
      </w:r>
      <w:r w:rsidR="00893C38">
        <w:rPr>
          <w:b/>
          <w:bCs/>
          <w:sz w:val="20"/>
          <w:szCs w:val="20"/>
        </w:rPr>
        <w:t>:</w:t>
      </w:r>
      <w:r w:rsidRPr="00E97540">
        <w:rPr>
          <w:b/>
          <w:bCs/>
          <w:sz w:val="20"/>
          <w:szCs w:val="20"/>
        </w:rPr>
        <w:t xml:space="preserve"> Understanding disease mechanism using metabolomics</w:t>
      </w:r>
    </w:p>
    <w:p w14:paraId="123C4796" w14:textId="77777777" w:rsidR="00BC0127" w:rsidRDefault="00BC0127" w:rsidP="00196BCA">
      <w:pPr>
        <w:jc w:val="both"/>
        <w:rPr>
          <w:sz w:val="20"/>
          <w:szCs w:val="20"/>
        </w:rPr>
      </w:pPr>
    </w:p>
    <w:p w14:paraId="09CB33B8" w14:textId="2012A301" w:rsidR="00C70F4F" w:rsidRDefault="00B71788" w:rsidP="00A568EA">
      <w:pPr>
        <w:ind w:firstLine="720"/>
        <w:jc w:val="both"/>
        <w:rPr>
          <w:sz w:val="20"/>
          <w:szCs w:val="20"/>
        </w:rPr>
      </w:pPr>
      <w:r>
        <w:rPr>
          <w:sz w:val="20"/>
          <w:szCs w:val="20"/>
        </w:rPr>
        <w:t xml:space="preserve">Multi-omics approach </w:t>
      </w:r>
      <w:r w:rsidRPr="00196BCA">
        <w:rPr>
          <w:sz w:val="20"/>
          <w:szCs w:val="20"/>
        </w:rPr>
        <w:t xml:space="preserve">allows for a more comprehensive understanding of biological processes </w:t>
      </w:r>
      <w:r w:rsidR="00A568EA">
        <w:rPr>
          <w:sz w:val="20"/>
          <w:szCs w:val="20"/>
        </w:rPr>
        <w:t>aiding in</w:t>
      </w:r>
      <w:r w:rsidR="00196BCA" w:rsidRPr="00196BCA">
        <w:rPr>
          <w:sz w:val="20"/>
          <w:szCs w:val="20"/>
        </w:rPr>
        <w:t xml:space="preserve"> uncovering the complex interactions between different molecular layers and how they collectively influence health and disease states.</w:t>
      </w:r>
      <w:r w:rsidR="00A568EA">
        <w:rPr>
          <w:sz w:val="20"/>
          <w:szCs w:val="20"/>
        </w:rPr>
        <w:t xml:space="preserve"> It not only promotes efficiency in diagnosis but prognosis too. Hence, multi-omics approach in medical field is gaining prominence </w:t>
      </w:r>
      <w:r w:rsidR="00766A91">
        <w:rPr>
          <w:sz w:val="20"/>
          <w:szCs w:val="20"/>
        </w:rPr>
        <w:t>as strategical method towards</w:t>
      </w:r>
      <w:r w:rsidR="00A568EA">
        <w:rPr>
          <w:sz w:val="20"/>
          <w:szCs w:val="20"/>
        </w:rPr>
        <w:t xml:space="preserve"> </w:t>
      </w:r>
      <w:r w:rsidR="00766A91">
        <w:rPr>
          <w:sz w:val="20"/>
          <w:szCs w:val="20"/>
        </w:rPr>
        <w:t xml:space="preserve">precision medicine </w:t>
      </w:r>
      <w:r w:rsidR="00A568EA">
        <w:rPr>
          <w:sz w:val="20"/>
          <w:szCs w:val="20"/>
        </w:rPr>
        <w:t xml:space="preserve">for </w:t>
      </w:r>
      <w:r w:rsidR="00766A91">
        <w:rPr>
          <w:sz w:val="20"/>
          <w:szCs w:val="20"/>
        </w:rPr>
        <w:t xml:space="preserve">improved high-throughput screening of diseases, </w:t>
      </w:r>
      <w:r w:rsidR="00A568EA">
        <w:rPr>
          <w:sz w:val="20"/>
          <w:szCs w:val="20"/>
        </w:rPr>
        <w:t xml:space="preserve">diagnostic efficiency, planning for systematic treatment regimens, </w:t>
      </w:r>
      <w:r w:rsidR="00766A91">
        <w:rPr>
          <w:sz w:val="20"/>
          <w:szCs w:val="20"/>
        </w:rPr>
        <w:t xml:space="preserve">and </w:t>
      </w:r>
      <w:r w:rsidR="00A568EA">
        <w:rPr>
          <w:sz w:val="20"/>
          <w:szCs w:val="20"/>
        </w:rPr>
        <w:t>follow-ups for improved healthcare systems.</w:t>
      </w:r>
    </w:p>
    <w:p w14:paraId="02F3D5A9" w14:textId="77777777" w:rsidR="00227F5D" w:rsidRDefault="00227F5D" w:rsidP="00227F5D">
      <w:pPr>
        <w:jc w:val="both"/>
        <w:rPr>
          <w:sz w:val="20"/>
          <w:szCs w:val="20"/>
        </w:rPr>
      </w:pPr>
    </w:p>
    <w:p w14:paraId="5F44DFC8" w14:textId="57B6B89B" w:rsidR="00227F5D" w:rsidRPr="00227F5D" w:rsidRDefault="00227F5D" w:rsidP="00227F5D">
      <w:pPr>
        <w:jc w:val="both"/>
        <w:rPr>
          <w:b/>
          <w:bCs/>
          <w:sz w:val="20"/>
          <w:szCs w:val="20"/>
        </w:rPr>
      </w:pPr>
      <w:r w:rsidRPr="00C31272">
        <w:rPr>
          <w:b/>
          <w:bCs/>
          <w:sz w:val="20"/>
          <w:szCs w:val="20"/>
        </w:rPr>
        <w:t>Reasons for Personalized medicine</w:t>
      </w:r>
    </w:p>
    <w:p w14:paraId="748C6FF3" w14:textId="77777777" w:rsidR="00701C0D" w:rsidRDefault="00701C0D" w:rsidP="0034473B">
      <w:pPr>
        <w:jc w:val="both"/>
        <w:rPr>
          <w:b/>
          <w:bCs/>
          <w:sz w:val="20"/>
          <w:szCs w:val="20"/>
        </w:rPr>
      </w:pPr>
    </w:p>
    <w:p w14:paraId="75A11DAC" w14:textId="6405BEC8" w:rsidR="00890AAB" w:rsidRDefault="00890AAB" w:rsidP="00890AAB">
      <w:pPr>
        <w:jc w:val="both"/>
        <w:rPr>
          <w:sz w:val="20"/>
          <w:szCs w:val="20"/>
        </w:rPr>
      </w:pPr>
      <w:r>
        <w:rPr>
          <w:b/>
          <w:bCs/>
          <w:sz w:val="20"/>
          <w:szCs w:val="20"/>
        </w:rPr>
        <w:tab/>
      </w:r>
      <w:r w:rsidR="00D75BE4" w:rsidRPr="00890AAB">
        <w:rPr>
          <w:sz w:val="20"/>
          <w:szCs w:val="20"/>
        </w:rPr>
        <w:t>Personalized and precision medicine approaches are emergent fields focusing on tailoring medical treatment to individual characteristics</w:t>
      </w:r>
      <w:r w:rsidRPr="00890AAB">
        <w:rPr>
          <w:sz w:val="20"/>
          <w:szCs w:val="20"/>
        </w:rPr>
        <w:t xml:space="preserve"> of patients and</w:t>
      </w:r>
      <w:r w:rsidR="00D75BE4" w:rsidRPr="00890AAB">
        <w:rPr>
          <w:sz w:val="20"/>
          <w:szCs w:val="20"/>
        </w:rPr>
        <w:t xml:space="preserve"> </w:t>
      </w:r>
      <w:r w:rsidRPr="00890AAB">
        <w:rPr>
          <w:sz w:val="20"/>
          <w:szCs w:val="20"/>
        </w:rPr>
        <w:t xml:space="preserve">their </w:t>
      </w:r>
      <w:r w:rsidR="00D75BE4" w:rsidRPr="00890AAB">
        <w:rPr>
          <w:sz w:val="20"/>
          <w:szCs w:val="20"/>
        </w:rPr>
        <w:t xml:space="preserve">genetic makeup resulting in better management of diseases, especially in complex conditions such as cancer and chronic illnesses, where standard </w:t>
      </w:r>
      <w:r w:rsidRPr="00890AAB">
        <w:rPr>
          <w:sz w:val="20"/>
          <w:szCs w:val="20"/>
        </w:rPr>
        <w:t>approach</w:t>
      </w:r>
      <w:r w:rsidR="00D75BE4" w:rsidRPr="00890AAB">
        <w:rPr>
          <w:sz w:val="20"/>
          <w:szCs w:val="20"/>
        </w:rPr>
        <w:t xml:space="preserve"> may not be universally effective. </w:t>
      </w:r>
      <w:r w:rsidRPr="00890AAB">
        <w:rPr>
          <w:sz w:val="20"/>
          <w:szCs w:val="20"/>
        </w:rPr>
        <w:t xml:space="preserve">Personalized medicine recognizes that individuals have unique genetic makeups, which influence their health, disease susceptibility, and response to treatments. By integrating genomic data into clinical practice, healthcare providers can make more informed decisions that align with a patient's genetic profile, optimizing therapeutic outcomes. By using genetic information to guide treatment decisions, personalized medicine can help identify which patients are likely to experience adverse effects from certain medications. This targeted approach minimizes the risks associated with trial-and-error prescribing and enhances patient safety. Precision medicine, on the other hand, encourages the development of therapies that target specific molecular pathways associated with diseases. By understanding the genetic variations influencing disease mechanisms, pharmaceutical companies can create more effective and targeted therapies, leading to a more efficient drug development process. Thus, when patients understand that their treatment is tailored to their specific needs and characteristics, they are more likely to participate actively in their healthcare, potentially leading to improved health outcomes. </w:t>
      </w:r>
    </w:p>
    <w:p w14:paraId="57CF7DE6" w14:textId="77777777" w:rsidR="00AF56D6" w:rsidRDefault="00AF56D6" w:rsidP="00890AAB">
      <w:pPr>
        <w:jc w:val="both"/>
        <w:rPr>
          <w:sz w:val="20"/>
          <w:szCs w:val="20"/>
        </w:rPr>
      </w:pPr>
    </w:p>
    <w:p w14:paraId="67B7ED03" w14:textId="21F83A76" w:rsidR="00AF56D6" w:rsidRPr="00890AAB" w:rsidRDefault="00AF56D6" w:rsidP="00C206D0">
      <w:pPr>
        <w:jc w:val="both"/>
        <w:rPr>
          <w:sz w:val="20"/>
          <w:szCs w:val="20"/>
        </w:rPr>
      </w:pPr>
      <w:r>
        <w:rPr>
          <w:sz w:val="20"/>
          <w:szCs w:val="20"/>
        </w:rPr>
        <w:tab/>
      </w:r>
      <w:r w:rsidRPr="00AF56D6">
        <w:rPr>
          <w:sz w:val="20"/>
          <w:szCs w:val="20"/>
        </w:rPr>
        <w:t>The reasons for personalized and precision medicine stem from the need to enhance treatment outcomes, optimize drug development, reduce adverse effects, account for genetic variability, improve patient engagement, and address health disparities.​ These approaches represent a shift towards more personalized healthcare solutions that are better aligned with individual patient needs.</w:t>
      </w:r>
    </w:p>
    <w:p w14:paraId="6239192F" w14:textId="40FC347D" w:rsidR="00890AAB" w:rsidRPr="00890AAB" w:rsidRDefault="00890AAB" w:rsidP="00890AAB">
      <w:pPr>
        <w:rPr>
          <w:b/>
          <w:bCs/>
          <w:sz w:val="20"/>
          <w:szCs w:val="20"/>
        </w:rPr>
      </w:pPr>
    </w:p>
    <w:p w14:paraId="2DFB96CA" w14:textId="5F68DD1A" w:rsidR="00237337" w:rsidRPr="00C31272" w:rsidRDefault="004B14D3" w:rsidP="00893C38">
      <w:pPr>
        <w:pStyle w:val="ListParagraph"/>
        <w:numPr>
          <w:ilvl w:val="0"/>
          <w:numId w:val="55"/>
        </w:numPr>
        <w:jc w:val="center"/>
        <w:rPr>
          <w:b/>
          <w:bCs/>
          <w:sz w:val="20"/>
          <w:szCs w:val="20"/>
        </w:rPr>
      </w:pPr>
      <w:r w:rsidRPr="00C31272">
        <w:rPr>
          <w:b/>
          <w:bCs/>
          <w:sz w:val="20"/>
          <w:szCs w:val="20"/>
        </w:rPr>
        <w:lastRenderedPageBreak/>
        <w:t>INNOVATIVE ADVANCEMENTS: MICROBIAL DIAGNOSTICS</w:t>
      </w:r>
    </w:p>
    <w:p w14:paraId="11848777" w14:textId="77777777" w:rsidR="0034473B" w:rsidRPr="0034473B" w:rsidRDefault="0034473B" w:rsidP="002557EF">
      <w:pPr>
        <w:jc w:val="both"/>
        <w:rPr>
          <w:sz w:val="20"/>
          <w:szCs w:val="20"/>
        </w:rPr>
      </w:pPr>
    </w:p>
    <w:p w14:paraId="6E1BDBDB" w14:textId="6F441035" w:rsidR="0034473B" w:rsidRDefault="0034473B" w:rsidP="0034473B">
      <w:pPr>
        <w:ind w:firstLine="720"/>
        <w:jc w:val="both"/>
        <w:rPr>
          <w:sz w:val="20"/>
          <w:szCs w:val="20"/>
        </w:rPr>
      </w:pPr>
      <w:r w:rsidRPr="0034473B">
        <w:rPr>
          <w:sz w:val="20"/>
          <w:szCs w:val="20"/>
        </w:rPr>
        <w:t xml:space="preserve">Microbial diagnostics refers to the techniques </w:t>
      </w:r>
      <w:r w:rsidR="00597010">
        <w:rPr>
          <w:sz w:val="20"/>
          <w:szCs w:val="20"/>
        </w:rPr>
        <w:t>or</w:t>
      </w:r>
      <w:r w:rsidRPr="0034473B">
        <w:rPr>
          <w:sz w:val="20"/>
          <w:szCs w:val="20"/>
        </w:rPr>
        <w:t xml:space="preserve"> methods used to detect and identify microorganisms, including bacteria, viruses, fungi, and parasites. </w:t>
      </w:r>
      <w:r w:rsidR="00597010">
        <w:rPr>
          <w:sz w:val="20"/>
          <w:szCs w:val="20"/>
        </w:rPr>
        <w:t>Exploiting microbes as diagnostic tool gained significance after Human Microbiome Project (HMP) un</w:t>
      </w:r>
      <w:r w:rsidR="00375327">
        <w:rPr>
          <w:sz w:val="20"/>
          <w:szCs w:val="20"/>
        </w:rPr>
        <w:t>der</w:t>
      </w:r>
      <w:r w:rsidR="00597010">
        <w:rPr>
          <w:sz w:val="20"/>
          <w:szCs w:val="20"/>
        </w:rPr>
        <w:t xml:space="preserve">scored the importance of these microbes in health and disease. </w:t>
      </w:r>
      <w:r w:rsidRPr="0034473B">
        <w:rPr>
          <w:sz w:val="20"/>
          <w:szCs w:val="20"/>
        </w:rPr>
        <w:t>The importance of these diagnostics has surged in recent years due to several factors, including the emergence of new pathogens, the resurgence of old diseases, and the growing threat of antimicrobial resistance. Accurate and timely diagnos</w:t>
      </w:r>
      <w:r w:rsidR="00597010">
        <w:rPr>
          <w:sz w:val="20"/>
          <w:szCs w:val="20"/>
        </w:rPr>
        <w:t>i</w:t>
      </w:r>
      <w:r w:rsidRPr="0034473B">
        <w:rPr>
          <w:sz w:val="20"/>
          <w:szCs w:val="20"/>
        </w:rPr>
        <w:t>s can lead to better patient outcomes, informed treatment decisions, and enhanced public health responses.</w:t>
      </w:r>
    </w:p>
    <w:p w14:paraId="6213AC74" w14:textId="77777777" w:rsidR="0034473B" w:rsidRPr="0034473B" w:rsidRDefault="0034473B" w:rsidP="0034473B">
      <w:pPr>
        <w:ind w:firstLine="720"/>
        <w:jc w:val="both"/>
        <w:rPr>
          <w:sz w:val="20"/>
          <w:szCs w:val="20"/>
        </w:rPr>
      </w:pPr>
    </w:p>
    <w:p w14:paraId="25438F19" w14:textId="77777777" w:rsidR="00237337" w:rsidRPr="0034473B" w:rsidRDefault="00237337" w:rsidP="00237337">
      <w:pPr>
        <w:ind w:firstLine="720"/>
        <w:jc w:val="both"/>
        <w:rPr>
          <w:b/>
          <w:bCs/>
          <w:sz w:val="20"/>
          <w:szCs w:val="20"/>
        </w:rPr>
      </w:pPr>
      <w:r w:rsidRPr="00C31272">
        <w:rPr>
          <w:sz w:val="20"/>
          <w:szCs w:val="20"/>
        </w:rPr>
        <w:t xml:space="preserve">The utilization of microbes as diagnostic tools is a significant scientific advancement that has transformed various fields of medicine (Khalid, </w:t>
      </w:r>
      <w:r w:rsidRPr="00C31272">
        <w:rPr>
          <w:i/>
          <w:iCs/>
          <w:sz w:val="20"/>
          <w:szCs w:val="20"/>
        </w:rPr>
        <w:t>et al.</w:t>
      </w:r>
      <w:r w:rsidRPr="00C31272">
        <w:rPr>
          <w:sz w:val="20"/>
          <w:szCs w:val="20"/>
        </w:rPr>
        <w:t>, 2024). Microbial diagnostics is becoming increasingly vital in the realm of healthcare and environmental science. As the world faces rising challenges from infectious diseases, antibiotic resistance, and environmental contamination, the ability to accurately identify and characterize microorganisms is crucial. Thus, this section explores the significance of microbial diagnostics, its advancements, and its implications for public health and safety.</w:t>
      </w:r>
    </w:p>
    <w:p w14:paraId="509C0B80" w14:textId="77777777" w:rsidR="00BE6445" w:rsidRDefault="00BE6445" w:rsidP="001B3B2B">
      <w:pPr>
        <w:rPr>
          <w:b/>
          <w:bCs/>
          <w:sz w:val="20"/>
          <w:szCs w:val="20"/>
        </w:rPr>
      </w:pPr>
    </w:p>
    <w:p w14:paraId="59F638A6" w14:textId="77777777" w:rsidR="00C206D0" w:rsidRDefault="00C206D0" w:rsidP="001B3B2B">
      <w:pPr>
        <w:rPr>
          <w:b/>
          <w:bCs/>
          <w:sz w:val="20"/>
          <w:szCs w:val="20"/>
          <w:highlight w:val="green"/>
        </w:rPr>
      </w:pPr>
    </w:p>
    <w:p w14:paraId="2C071DA9" w14:textId="0C61AF55" w:rsidR="001B3B2B" w:rsidRPr="00C31272" w:rsidRDefault="00CD3457" w:rsidP="00182CC4">
      <w:pPr>
        <w:pStyle w:val="ListParagraph"/>
        <w:numPr>
          <w:ilvl w:val="0"/>
          <w:numId w:val="60"/>
        </w:numPr>
        <w:ind w:left="426"/>
        <w:rPr>
          <w:b/>
          <w:bCs/>
          <w:sz w:val="20"/>
          <w:szCs w:val="20"/>
        </w:rPr>
      </w:pPr>
      <w:r w:rsidRPr="00C31272">
        <w:rPr>
          <w:b/>
          <w:bCs/>
          <w:sz w:val="20"/>
          <w:szCs w:val="20"/>
        </w:rPr>
        <w:t xml:space="preserve">Nature of </w:t>
      </w:r>
      <w:r w:rsidR="007C6CEC" w:rsidRPr="00C31272">
        <w:rPr>
          <w:b/>
          <w:bCs/>
          <w:sz w:val="20"/>
          <w:szCs w:val="20"/>
        </w:rPr>
        <w:t>h</w:t>
      </w:r>
      <w:r w:rsidR="003E2822" w:rsidRPr="00C31272">
        <w:rPr>
          <w:b/>
          <w:bCs/>
          <w:sz w:val="20"/>
          <w:szCs w:val="20"/>
        </w:rPr>
        <w:t xml:space="preserve">uman </w:t>
      </w:r>
      <w:r w:rsidR="007C6CEC" w:rsidRPr="00C31272">
        <w:rPr>
          <w:b/>
          <w:bCs/>
          <w:sz w:val="20"/>
          <w:szCs w:val="20"/>
        </w:rPr>
        <w:t>m</w:t>
      </w:r>
      <w:r w:rsidR="003E2822" w:rsidRPr="00C31272">
        <w:rPr>
          <w:b/>
          <w:bCs/>
          <w:sz w:val="20"/>
          <w:szCs w:val="20"/>
        </w:rPr>
        <w:t>icrobiome</w:t>
      </w:r>
    </w:p>
    <w:p w14:paraId="376C8CDD" w14:textId="77777777" w:rsidR="0034473B" w:rsidRDefault="0034473B" w:rsidP="001B3B2B">
      <w:pPr>
        <w:rPr>
          <w:b/>
          <w:bCs/>
          <w:sz w:val="20"/>
          <w:szCs w:val="20"/>
        </w:rPr>
      </w:pPr>
    </w:p>
    <w:p w14:paraId="1B35B025" w14:textId="231C5B3D" w:rsidR="00E21351" w:rsidRDefault="00E63787" w:rsidP="00E21351">
      <w:pPr>
        <w:ind w:firstLine="720"/>
        <w:jc w:val="both"/>
        <w:rPr>
          <w:sz w:val="20"/>
          <w:szCs w:val="20"/>
        </w:rPr>
      </w:pPr>
      <w:r w:rsidRPr="00B9125C">
        <w:rPr>
          <w:sz w:val="20"/>
          <w:szCs w:val="20"/>
        </w:rPr>
        <w:t xml:space="preserve">The human microbiome consists of trillions of microorganisms, including bacteria, viruses, fungi, and archaea. </w:t>
      </w:r>
      <w:r w:rsidRPr="00E63787">
        <w:rPr>
          <w:sz w:val="20"/>
          <w:szCs w:val="20"/>
        </w:rPr>
        <w:t>The composition of the microbiome is unique to each individual and is influenced by factors such as genetics, diet, environment, and lifestyle.</w:t>
      </w:r>
      <w:r>
        <w:rPr>
          <w:sz w:val="20"/>
          <w:szCs w:val="20"/>
        </w:rPr>
        <w:t xml:space="preserve"> </w:t>
      </w:r>
      <w:r w:rsidRPr="00E63787">
        <w:rPr>
          <w:sz w:val="20"/>
          <w:szCs w:val="20"/>
        </w:rPr>
        <w:t>The microbiome is not static</w:t>
      </w:r>
      <w:r>
        <w:rPr>
          <w:sz w:val="20"/>
          <w:szCs w:val="20"/>
        </w:rPr>
        <w:t xml:space="preserve"> - </w:t>
      </w:r>
      <w:r w:rsidRPr="00E63787">
        <w:rPr>
          <w:sz w:val="20"/>
          <w:szCs w:val="20"/>
        </w:rPr>
        <w:t>it evolves over time, adapting to changes in the host's environment and health status. The majority of these microorganisms are symbiotic, meaning they coexist with the host without causing harm. In fact, they play essential roles in various bodily functions, including digestion, metabolism, and immune system regulation.</w:t>
      </w:r>
      <w:r w:rsidR="0031242A">
        <w:rPr>
          <w:sz w:val="20"/>
          <w:szCs w:val="20"/>
        </w:rPr>
        <w:t xml:space="preserve"> </w:t>
      </w:r>
      <w:r w:rsidR="00163565" w:rsidRPr="00163565">
        <w:rPr>
          <w:sz w:val="20"/>
          <w:szCs w:val="20"/>
        </w:rPr>
        <w:t>The human microbiome is a complex and dynamic community of microorganisms that inhabit various parts of the human body, including the gut, skin, mouth, and other mucosal surfaces.</w:t>
      </w:r>
      <w:r w:rsidR="00163565">
        <w:rPr>
          <w:sz w:val="20"/>
          <w:szCs w:val="20"/>
        </w:rPr>
        <w:t xml:space="preserve"> </w:t>
      </w:r>
      <w:r w:rsidR="00DC5A1D" w:rsidRPr="008D2A7D">
        <w:rPr>
          <w:sz w:val="20"/>
          <w:szCs w:val="20"/>
        </w:rPr>
        <w:t xml:space="preserve">The human microbiome is found in various habitats throughout the body, with the most significant populations residing in the gut. </w:t>
      </w:r>
    </w:p>
    <w:p w14:paraId="31873248" w14:textId="0DD30011" w:rsidR="000E12C5" w:rsidRDefault="00E21351" w:rsidP="001A4F01">
      <w:pPr>
        <w:pStyle w:val="NormalWeb"/>
        <w:spacing w:before="0" w:beforeAutospacing="0" w:after="0" w:afterAutospacing="0"/>
        <w:jc w:val="center"/>
        <w:rPr>
          <w:b/>
          <w:bCs/>
          <w:sz w:val="20"/>
          <w:szCs w:val="20"/>
        </w:rPr>
      </w:pPr>
      <w:r>
        <w:rPr>
          <w:b/>
          <w:bCs/>
          <w:noProof/>
          <w:sz w:val="20"/>
          <w:szCs w:val="20"/>
          <w14:ligatures w14:val="standardContextual"/>
        </w:rPr>
        <w:drawing>
          <wp:inline distT="0" distB="0" distL="0" distR="0" wp14:anchorId="2F88AEEB" wp14:editId="7A5A13DA">
            <wp:extent cx="4532090" cy="3670300"/>
            <wp:effectExtent l="0" t="0" r="1905" b="0"/>
            <wp:docPr id="499869101" name="Picture 7" descr="A diagram of different orga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69101" name="Picture 7" descr="A diagram of different organs&#10;&#10;Description automatically generated"/>
                    <pic:cNvPicPr/>
                  </pic:nvPicPr>
                  <pic:blipFill rotWithShape="1">
                    <a:blip r:embed="rId14" cstate="print">
                      <a:extLst>
                        <a:ext uri="{28A0092B-C50C-407E-A947-70E740481C1C}">
                          <a14:useLocalDpi xmlns:a14="http://schemas.microsoft.com/office/drawing/2010/main" val="0"/>
                        </a:ext>
                      </a:extLst>
                    </a:blip>
                    <a:srcRect l="16077" t="20333" r="7589" b="16601"/>
                    <a:stretch/>
                  </pic:blipFill>
                  <pic:spPr bwMode="auto">
                    <a:xfrm>
                      <a:off x="0" y="0"/>
                      <a:ext cx="4672848" cy="3784292"/>
                    </a:xfrm>
                    <a:prstGeom prst="rect">
                      <a:avLst/>
                    </a:prstGeom>
                    <a:ln>
                      <a:noFill/>
                    </a:ln>
                    <a:extLst>
                      <a:ext uri="{53640926-AAD7-44D8-BBD7-CCE9431645EC}">
                        <a14:shadowObscured xmlns:a14="http://schemas.microsoft.com/office/drawing/2010/main"/>
                      </a:ext>
                    </a:extLst>
                  </pic:spPr>
                </pic:pic>
              </a:graphicData>
            </a:graphic>
          </wp:inline>
        </w:drawing>
      </w:r>
    </w:p>
    <w:p w14:paraId="7D34830F" w14:textId="77777777" w:rsidR="001A4F01" w:rsidRDefault="001A4F01" w:rsidP="00E97540">
      <w:pPr>
        <w:pStyle w:val="NormalWeb"/>
        <w:spacing w:before="0" w:beforeAutospacing="0" w:after="0" w:afterAutospacing="0"/>
        <w:ind w:firstLine="720"/>
        <w:jc w:val="center"/>
        <w:rPr>
          <w:b/>
          <w:bCs/>
          <w:sz w:val="20"/>
          <w:szCs w:val="20"/>
        </w:rPr>
      </w:pPr>
    </w:p>
    <w:p w14:paraId="132E4321" w14:textId="6CB880DD" w:rsidR="00602A2F" w:rsidRPr="00E97540" w:rsidRDefault="000E12C5" w:rsidP="00E97540">
      <w:pPr>
        <w:pStyle w:val="NormalWeb"/>
        <w:spacing w:before="0" w:beforeAutospacing="0" w:after="0" w:afterAutospacing="0"/>
        <w:ind w:firstLine="720"/>
        <w:jc w:val="center"/>
        <w:rPr>
          <w:b/>
          <w:bCs/>
          <w:sz w:val="20"/>
          <w:szCs w:val="20"/>
        </w:rPr>
      </w:pPr>
      <w:r w:rsidRPr="00E97540">
        <w:rPr>
          <w:b/>
          <w:bCs/>
          <w:sz w:val="20"/>
          <w:szCs w:val="20"/>
        </w:rPr>
        <w:t>Fig</w:t>
      </w:r>
      <w:r w:rsidR="00893C38">
        <w:rPr>
          <w:b/>
          <w:bCs/>
          <w:sz w:val="20"/>
          <w:szCs w:val="20"/>
        </w:rPr>
        <w:t>ure</w:t>
      </w:r>
      <w:r w:rsidRPr="00E97540">
        <w:rPr>
          <w:b/>
          <w:bCs/>
          <w:sz w:val="20"/>
          <w:szCs w:val="20"/>
        </w:rPr>
        <w:t xml:space="preserve"> 7</w:t>
      </w:r>
      <w:r w:rsidR="00893C38">
        <w:rPr>
          <w:b/>
          <w:bCs/>
          <w:sz w:val="20"/>
          <w:szCs w:val="20"/>
        </w:rPr>
        <w:t>:</w:t>
      </w:r>
      <w:r w:rsidRPr="00E97540">
        <w:rPr>
          <w:b/>
          <w:bCs/>
          <w:sz w:val="20"/>
          <w:szCs w:val="20"/>
        </w:rPr>
        <w:t xml:space="preserve"> </w:t>
      </w:r>
      <w:r w:rsidR="00E21351" w:rsidRPr="00E97540">
        <w:rPr>
          <w:b/>
          <w:bCs/>
          <w:sz w:val="20"/>
          <w:szCs w:val="20"/>
        </w:rPr>
        <w:t>Key h</w:t>
      </w:r>
      <w:r w:rsidRPr="00E97540">
        <w:rPr>
          <w:b/>
          <w:bCs/>
          <w:sz w:val="20"/>
          <w:szCs w:val="20"/>
        </w:rPr>
        <w:t>abitat</w:t>
      </w:r>
      <w:r w:rsidR="00E21351" w:rsidRPr="00E97540">
        <w:rPr>
          <w:b/>
          <w:bCs/>
          <w:sz w:val="20"/>
          <w:szCs w:val="20"/>
        </w:rPr>
        <w:t>s</w:t>
      </w:r>
      <w:r w:rsidRPr="00E97540">
        <w:rPr>
          <w:b/>
          <w:bCs/>
          <w:sz w:val="20"/>
          <w:szCs w:val="20"/>
        </w:rPr>
        <w:t xml:space="preserve"> of human microbiome</w:t>
      </w:r>
    </w:p>
    <w:p w14:paraId="411C8B9A" w14:textId="77777777" w:rsidR="00E97540" w:rsidRDefault="00E97540" w:rsidP="0092418F">
      <w:pPr>
        <w:pStyle w:val="NormalWeb"/>
        <w:spacing w:before="0" w:beforeAutospacing="0" w:after="0" w:afterAutospacing="0"/>
        <w:rPr>
          <w:b/>
          <w:bCs/>
          <w:sz w:val="20"/>
          <w:szCs w:val="20"/>
          <w:highlight w:val="green"/>
        </w:rPr>
      </w:pPr>
    </w:p>
    <w:p w14:paraId="4A14ACD2" w14:textId="3A18CF21" w:rsidR="00AB7B9F" w:rsidRPr="00C31272" w:rsidRDefault="007C6CEC" w:rsidP="00182CC4">
      <w:pPr>
        <w:pStyle w:val="NormalWeb"/>
        <w:numPr>
          <w:ilvl w:val="0"/>
          <w:numId w:val="60"/>
        </w:numPr>
        <w:spacing w:before="0" w:beforeAutospacing="0" w:after="0" w:afterAutospacing="0"/>
        <w:ind w:left="426"/>
        <w:rPr>
          <w:b/>
          <w:bCs/>
          <w:sz w:val="20"/>
          <w:szCs w:val="20"/>
        </w:rPr>
      </w:pPr>
      <w:r w:rsidRPr="00C31272">
        <w:rPr>
          <w:b/>
          <w:bCs/>
          <w:sz w:val="20"/>
          <w:szCs w:val="20"/>
        </w:rPr>
        <w:t>H</w:t>
      </w:r>
      <w:r w:rsidR="00AB7B9F" w:rsidRPr="00C31272">
        <w:rPr>
          <w:b/>
          <w:bCs/>
          <w:sz w:val="20"/>
          <w:szCs w:val="20"/>
        </w:rPr>
        <w:t xml:space="preserve">uman </w:t>
      </w:r>
      <w:r w:rsidR="004D7EA7" w:rsidRPr="00C31272">
        <w:rPr>
          <w:b/>
          <w:bCs/>
          <w:sz w:val="20"/>
          <w:szCs w:val="20"/>
        </w:rPr>
        <w:t>m</w:t>
      </w:r>
      <w:r w:rsidR="00AB7B9F" w:rsidRPr="00C31272">
        <w:rPr>
          <w:b/>
          <w:bCs/>
          <w:sz w:val="20"/>
          <w:szCs w:val="20"/>
        </w:rPr>
        <w:t xml:space="preserve">icrobiome in </w:t>
      </w:r>
      <w:r w:rsidR="004D7EA7" w:rsidRPr="00C31272">
        <w:rPr>
          <w:b/>
          <w:bCs/>
          <w:sz w:val="20"/>
          <w:szCs w:val="20"/>
        </w:rPr>
        <w:t>h</w:t>
      </w:r>
      <w:r w:rsidR="00AB7B9F" w:rsidRPr="00C31272">
        <w:rPr>
          <w:b/>
          <w:bCs/>
          <w:sz w:val="20"/>
          <w:szCs w:val="20"/>
        </w:rPr>
        <w:t>ealth</w:t>
      </w:r>
      <w:r w:rsidR="004D7EA7" w:rsidRPr="00C31272">
        <w:rPr>
          <w:b/>
          <w:bCs/>
          <w:sz w:val="20"/>
          <w:szCs w:val="20"/>
        </w:rPr>
        <w:t xml:space="preserve"> and disease</w:t>
      </w:r>
    </w:p>
    <w:p w14:paraId="08923B68" w14:textId="77777777" w:rsidR="0092418F" w:rsidRDefault="0092418F" w:rsidP="0092418F">
      <w:pPr>
        <w:pStyle w:val="NormalWeb"/>
        <w:spacing w:before="0" w:beforeAutospacing="0" w:after="0" w:afterAutospacing="0"/>
        <w:rPr>
          <w:b/>
          <w:bCs/>
          <w:sz w:val="20"/>
          <w:szCs w:val="20"/>
        </w:rPr>
      </w:pPr>
    </w:p>
    <w:p w14:paraId="44EDC1DC" w14:textId="13510361" w:rsidR="00331CFA" w:rsidRDefault="003317E2" w:rsidP="00E21351">
      <w:pPr>
        <w:pStyle w:val="NormalWeb"/>
        <w:spacing w:before="0" w:beforeAutospacing="0" w:after="0" w:afterAutospacing="0"/>
        <w:ind w:firstLine="720"/>
        <w:jc w:val="both"/>
        <w:rPr>
          <w:sz w:val="20"/>
          <w:szCs w:val="20"/>
        </w:rPr>
      </w:pPr>
      <w:r>
        <w:rPr>
          <w:sz w:val="20"/>
          <w:szCs w:val="20"/>
        </w:rPr>
        <w:t>Human microbiome plays a key role in maintai</w:t>
      </w:r>
      <w:r w:rsidR="001B1A69">
        <w:rPr>
          <w:sz w:val="20"/>
          <w:szCs w:val="20"/>
        </w:rPr>
        <w:t>n</w:t>
      </w:r>
      <w:r>
        <w:rPr>
          <w:sz w:val="20"/>
          <w:szCs w:val="20"/>
        </w:rPr>
        <w:t xml:space="preserve">ing both physical and mental health </w:t>
      </w:r>
      <w:r w:rsidR="001B1A69">
        <w:rPr>
          <w:sz w:val="20"/>
          <w:szCs w:val="20"/>
        </w:rPr>
        <w:t xml:space="preserve">of a person. </w:t>
      </w:r>
      <w:r>
        <w:rPr>
          <w:sz w:val="20"/>
          <w:szCs w:val="20"/>
        </w:rPr>
        <w:t>Normal functioning of the body defines p</w:t>
      </w:r>
      <w:r w:rsidRPr="0034354D">
        <w:rPr>
          <w:sz w:val="20"/>
          <w:szCs w:val="20"/>
        </w:rPr>
        <w:t xml:space="preserve">hysical </w:t>
      </w:r>
      <w:r>
        <w:rPr>
          <w:sz w:val="20"/>
          <w:szCs w:val="20"/>
        </w:rPr>
        <w:t>health</w:t>
      </w:r>
      <w:r w:rsidRPr="0034354D">
        <w:rPr>
          <w:sz w:val="20"/>
          <w:szCs w:val="20"/>
        </w:rPr>
        <w:t xml:space="preserve"> </w:t>
      </w:r>
      <w:r>
        <w:rPr>
          <w:sz w:val="20"/>
          <w:szCs w:val="20"/>
        </w:rPr>
        <w:t xml:space="preserve">while </w:t>
      </w:r>
      <w:r w:rsidR="001B1A69">
        <w:rPr>
          <w:sz w:val="20"/>
          <w:szCs w:val="20"/>
        </w:rPr>
        <w:t xml:space="preserve">state of the mind </w:t>
      </w:r>
      <w:r>
        <w:rPr>
          <w:sz w:val="20"/>
          <w:szCs w:val="20"/>
        </w:rPr>
        <w:t xml:space="preserve">refers to </w:t>
      </w:r>
      <w:r w:rsidR="001B1A69">
        <w:rPr>
          <w:sz w:val="20"/>
          <w:szCs w:val="20"/>
        </w:rPr>
        <w:t xml:space="preserve">mental health </w:t>
      </w:r>
      <w:r>
        <w:rPr>
          <w:sz w:val="20"/>
          <w:szCs w:val="20"/>
        </w:rPr>
        <w:t>that enables to cope up with the stresses in life, realise their potential to handle it and learning abilities. Both physical and mental health are closely connected to each other and constitute the total wellbeing of an individual. Adequa</w:t>
      </w:r>
      <w:r w:rsidR="005325BF">
        <w:rPr>
          <w:sz w:val="20"/>
          <w:szCs w:val="20"/>
        </w:rPr>
        <w:t xml:space="preserve">cy and </w:t>
      </w:r>
      <w:r>
        <w:rPr>
          <w:sz w:val="20"/>
          <w:szCs w:val="20"/>
        </w:rPr>
        <w:t>balance in nutrition, exercise and sleep are critical for proper functioning of the body</w:t>
      </w:r>
      <w:r w:rsidR="001B1A69">
        <w:rPr>
          <w:sz w:val="20"/>
          <w:szCs w:val="20"/>
        </w:rPr>
        <w:t xml:space="preserve">. Likewise, balanced microbial composition </w:t>
      </w:r>
      <w:r w:rsidR="00331CFA">
        <w:rPr>
          <w:sz w:val="20"/>
          <w:szCs w:val="20"/>
        </w:rPr>
        <w:t xml:space="preserve">i.e. microbiota </w:t>
      </w:r>
      <w:r w:rsidR="00921B5F" w:rsidRPr="00921B5F">
        <w:rPr>
          <w:sz w:val="20"/>
          <w:szCs w:val="20"/>
        </w:rPr>
        <w:t xml:space="preserve">is a vital component of health homeostasis, influencing </w:t>
      </w:r>
      <w:r w:rsidR="00921B5F">
        <w:rPr>
          <w:sz w:val="20"/>
          <w:szCs w:val="20"/>
        </w:rPr>
        <w:t xml:space="preserve">the overall functioning of </w:t>
      </w:r>
      <w:r w:rsidR="00921B5F" w:rsidRPr="00921B5F">
        <w:rPr>
          <w:sz w:val="20"/>
          <w:szCs w:val="20"/>
        </w:rPr>
        <w:t xml:space="preserve">metabolic processes, immune function, and disease prevention. </w:t>
      </w:r>
    </w:p>
    <w:p w14:paraId="5390F87C" w14:textId="77777777" w:rsidR="00E21351" w:rsidRDefault="00E21351" w:rsidP="00E21351">
      <w:pPr>
        <w:pStyle w:val="NormalWeb"/>
        <w:spacing w:before="0" w:beforeAutospacing="0" w:after="0" w:afterAutospacing="0"/>
        <w:ind w:firstLine="720"/>
        <w:jc w:val="both"/>
        <w:rPr>
          <w:sz w:val="20"/>
          <w:szCs w:val="20"/>
        </w:rPr>
      </w:pPr>
    </w:p>
    <w:p w14:paraId="37B3886B" w14:textId="19803BEE" w:rsidR="00DE26CA" w:rsidRPr="00336F89" w:rsidRDefault="007A074F" w:rsidP="00E21351">
      <w:pPr>
        <w:pStyle w:val="NormalWeb"/>
        <w:spacing w:before="0" w:beforeAutospacing="0" w:after="0" w:afterAutospacing="0"/>
        <w:ind w:firstLine="720"/>
        <w:jc w:val="both"/>
        <w:rPr>
          <w:sz w:val="20"/>
          <w:szCs w:val="20"/>
        </w:rPr>
      </w:pPr>
      <w:r>
        <w:rPr>
          <w:sz w:val="20"/>
          <w:szCs w:val="20"/>
        </w:rPr>
        <w:t>I</w:t>
      </w:r>
      <w:r w:rsidRPr="007A074F">
        <w:rPr>
          <w:sz w:val="20"/>
          <w:szCs w:val="20"/>
        </w:rPr>
        <w:t>llustrat</w:t>
      </w:r>
      <w:r>
        <w:rPr>
          <w:sz w:val="20"/>
          <w:szCs w:val="20"/>
        </w:rPr>
        <w:t>ing</w:t>
      </w:r>
      <w:r w:rsidRPr="007A074F">
        <w:rPr>
          <w:sz w:val="20"/>
          <w:szCs w:val="20"/>
        </w:rPr>
        <w:t xml:space="preserve"> the significance of the microbiome in human health and disease</w:t>
      </w:r>
      <w:r>
        <w:rPr>
          <w:sz w:val="20"/>
          <w:szCs w:val="20"/>
        </w:rPr>
        <w:t>,</w:t>
      </w:r>
      <w:r w:rsidRPr="007A074F">
        <w:rPr>
          <w:sz w:val="20"/>
          <w:szCs w:val="20"/>
        </w:rPr>
        <w:t xml:space="preserve"> </w:t>
      </w:r>
      <w:r>
        <w:rPr>
          <w:sz w:val="20"/>
          <w:szCs w:val="20"/>
        </w:rPr>
        <w:t>t</w:t>
      </w:r>
      <w:r w:rsidRPr="007A074F">
        <w:rPr>
          <w:sz w:val="20"/>
          <w:szCs w:val="20"/>
        </w:rPr>
        <w:t xml:space="preserve">his </w:t>
      </w:r>
      <w:r>
        <w:rPr>
          <w:sz w:val="20"/>
          <w:szCs w:val="20"/>
        </w:rPr>
        <w:t>section</w:t>
      </w:r>
      <w:r w:rsidRPr="007A074F">
        <w:rPr>
          <w:sz w:val="20"/>
          <w:szCs w:val="20"/>
        </w:rPr>
        <w:t xml:space="preserve"> </w:t>
      </w:r>
      <w:r>
        <w:rPr>
          <w:sz w:val="20"/>
          <w:szCs w:val="20"/>
        </w:rPr>
        <w:t xml:space="preserve">will </w:t>
      </w:r>
      <w:r w:rsidRPr="007A074F">
        <w:rPr>
          <w:sz w:val="20"/>
          <w:szCs w:val="20"/>
        </w:rPr>
        <w:t>delve into the diversity</w:t>
      </w:r>
      <w:r>
        <w:rPr>
          <w:sz w:val="20"/>
          <w:szCs w:val="20"/>
        </w:rPr>
        <w:t xml:space="preserve"> of microbiome</w:t>
      </w:r>
      <w:r w:rsidRPr="007A074F">
        <w:rPr>
          <w:sz w:val="20"/>
          <w:szCs w:val="20"/>
        </w:rPr>
        <w:t xml:space="preserve">, functional roles, and the factors influencing </w:t>
      </w:r>
      <w:r>
        <w:rPr>
          <w:sz w:val="20"/>
          <w:szCs w:val="20"/>
        </w:rPr>
        <w:t xml:space="preserve">the condition of the health </w:t>
      </w:r>
      <w:r w:rsidR="00E21351">
        <w:rPr>
          <w:sz w:val="20"/>
          <w:szCs w:val="20"/>
        </w:rPr>
        <w:t>based on their habitat:</w:t>
      </w:r>
    </w:p>
    <w:p w14:paraId="0320EB96" w14:textId="77777777" w:rsidR="00506724" w:rsidRDefault="00506724" w:rsidP="00506724">
      <w:pPr>
        <w:pStyle w:val="NormalWeb"/>
        <w:spacing w:before="0" w:beforeAutospacing="0" w:after="0" w:afterAutospacing="0"/>
        <w:jc w:val="both"/>
        <w:rPr>
          <w:b/>
          <w:bCs/>
          <w:sz w:val="20"/>
          <w:szCs w:val="20"/>
        </w:rPr>
      </w:pPr>
    </w:p>
    <w:p w14:paraId="2919FB38" w14:textId="670FCC04" w:rsidR="00506724" w:rsidRDefault="00E961CF" w:rsidP="004B14D3">
      <w:pPr>
        <w:pStyle w:val="NormalWeb"/>
        <w:numPr>
          <w:ilvl w:val="0"/>
          <w:numId w:val="63"/>
        </w:numPr>
        <w:spacing w:before="0" w:beforeAutospacing="0" w:after="0" w:afterAutospacing="0"/>
        <w:jc w:val="both"/>
        <w:rPr>
          <w:b/>
          <w:bCs/>
          <w:sz w:val="20"/>
          <w:szCs w:val="20"/>
        </w:rPr>
      </w:pPr>
      <w:r w:rsidRPr="00C31272">
        <w:rPr>
          <w:b/>
          <w:bCs/>
          <w:sz w:val="20"/>
          <w:szCs w:val="20"/>
        </w:rPr>
        <w:lastRenderedPageBreak/>
        <w:t>Gut</w:t>
      </w:r>
      <w:r w:rsidR="00DB115E" w:rsidRPr="00C31272">
        <w:rPr>
          <w:b/>
          <w:bCs/>
          <w:sz w:val="20"/>
          <w:szCs w:val="20"/>
        </w:rPr>
        <w:t xml:space="preserve"> microbiome</w:t>
      </w:r>
      <w:r w:rsidR="00182CC4">
        <w:rPr>
          <w:b/>
          <w:bCs/>
          <w:sz w:val="20"/>
          <w:szCs w:val="20"/>
        </w:rPr>
        <w:t>:</w:t>
      </w:r>
    </w:p>
    <w:p w14:paraId="7C8C7A32" w14:textId="77777777" w:rsidR="00506724" w:rsidRDefault="00506724" w:rsidP="00506724">
      <w:pPr>
        <w:pStyle w:val="NormalWeb"/>
        <w:spacing w:before="0" w:beforeAutospacing="0" w:after="0" w:afterAutospacing="0"/>
        <w:ind w:firstLine="360"/>
        <w:jc w:val="both"/>
        <w:rPr>
          <w:sz w:val="20"/>
          <w:szCs w:val="20"/>
        </w:rPr>
      </w:pPr>
    </w:p>
    <w:p w14:paraId="489E74CE" w14:textId="0AA87B3D" w:rsidR="00E961CF" w:rsidRPr="00C31272" w:rsidRDefault="00DB115E" w:rsidP="00506724">
      <w:pPr>
        <w:pStyle w:val="NormalWeb"/>
        <w:spacing w:before="0" w:beforeAutospacing="0" w:after="0" w:afterAutospacing="0"/>
        <w:ind w:firstLine="360"/>
        <w:jc w:val="both"/>
        <w:rPr>
          <w:sz w:val="20"/>
          <w:szCs w:val="20"/>
        </w:rPr>
      </w:pPr>
      <w:r w:rsidRPr="00C31272">
        <w:rPr>
          <w:sz w:val="20"/>
          <w:szCs w:val="20"/>
        </w:rPr>
        <w:t>T</w:t>
      </w:r>
      <w:r w:rsidR="00E961CF" w:rsidRPr="00C31272">
        <w:rPr>
          <w:sz w:val="20"/>
          <w:szCs w:val="20"/>
        </w:rPr>
        <w:t>he most extensively studied component of the human microbiome</w:t>
      </w:r>
      <w:r w:rsidRPr="00C31272">
        <w:rPr>
          <w:sz w:val="20"/>
          <w:szCs w:val="20"/>
        </w:rPr>
        <w:t xml:space="preserve"> is that of the ‘gut’</w:t>
      </w:r>
      <w:r w:rsidR="00E961CF" w:rsidRPr="00C31272">
        <w:rPr>
          <w:sz w:val="20"/>
          <w:szCs w:val="20"/>
        </w:rPr>
        <w:t xml:space="preserve">. </w:t>
      </w:r>
      <w:r w:rsidR="002D51A3" w:rsidRPr="00C31272">
        <w:rPr>
          <w:sz w:val="20"/>
          <w:szCs w:val="20"/>
        </w:rPr>
        <w:t>The microbiome composition changes throughout life, with distinct profiles observed in infants, children, and adults (</w:t>
      </w:r>
      <w:proofErr w:type="spellStart"/>
      <w:r w:rsidR="002D51A3" w:rsidRPr="00C31272">
        <w:rPr>
          <w:sz w:val="20"/>
          <w:szCs w:val="20"/>
        </w:rPr>
        <w:t>Yatsunenko</w:t>
      </w:r>
      <w:proofErr w:type="spellEnd"/>
      <w:r w:rsidR="002D51A3" w:rsidRPr="00C31272">
        <w:rPr>
          <w:sz w:val="20"/>
          <w:szCs w:val="20"/>
        </w:rPr>
        <w:t xml:space="preserve">, </w:t>
      </w:r>
      <w:r w:rsidR="002D51A3" w:rsidRPr="00C31272">
        <w:rPr>
          <w:i/>
          <w:iCs/>
          <w:sz w:val="20"/>
          <w:szCs w:val="20"/>
        </w:rPr>
        <w:t>et al.,</w:t>
      </w:r>
      <w:r w:rsidR="002D51A3" w:rsidRPr="00C31272">
        <w:rPr>
          <w:sz w:val="20"/>
          <w:szCs w:val="20"/>
        </w:rPr>
        <w:t xml:space="preserve"> 2012). An adult </w:t>
      </w:r>
      <w:r w:rsidR="00E961CF" w:rsidRPr="00C31272">
        <w:rPr>
          <w:sz w:val="20"/>
          <w:szCs w:val="20"/>
        </w:rPr>
        <w:t>is primarily composed of bacteria, with Firmicutes and Bacteroidetes being the two dominant phyla. Other notable phyla include Actinobacteria, Proteobacteria, and Verrucomicrobia (</w:t>
      </w:r>
      <w:proofErr w:type="spellStart"/>
      <w:r w:rsidR="00E961CF" w:rsidRPr="00C31272">
        <w:rPr>
          <w:sz w:val="20"/>
          <w:szCs w:val="20"/>
        </w:rPr>
        <w:t>Huttenhower</w:t>
      </w:r>
      <w:proofErr w:type="spellEnd"/>
      <w:r w:rsidR="00E961CF" w:rsidRPr="00C31272">
        <w:rPr>
          <w:sz w:val="20"/>
          <w:szCs w:val="20"/>
        </w:rPr>
        <w:t xml:space="preserve">, </w:t>
      </w:r>
      <w:r w:rsidR="00E961CF" w:rsidRPr="00C31272">
        <w:rPr>
          <w:i/>
          <w:iCs/>
          <w:sz w:val="20"/>
          <w:szCs w:val="20"/>
        </w:rPr>
        <w:t>et al.,</w:t>
      </w:r>
      <w:r w:rsidR="00E961CF" w:rsidRPr="00C31272">
        <w:rPr>
          <w:sz w:val="20"/>
          <w:szCs w:val="20"/>
        </w:rPr>
        <w:t xml:space="preserve"> 2012).</w:t>
      </w:r>
      <w:r w:rsidR="002D51A3" w:rsidRPr="00C31272">
        <w:rPr>
          <w:sz w:val="20"/>
          <w:szCs w:val="20"/>
        </w:rPr>
        <w:t xml:space="preserve"> </w:t>
      </w:r>
    </w:p>
    <w:p w14:paraId="01F3E5D2" w14:textId="2D143344" w:rsidR="00E961CF" w:rsidRPr="00C31272" w:rsidRDefault="00E961CF" w:rsidP="00E961CF">
      <w:pPr>
        <w:pStyle w:val="NormalWeb"/>
        <w:numPr>
          <w:ilvl w:val="0"/>
          <w:numId w:val="20"/>
        </w:numPr>
        <w:jc w:val="both"/>
        <w:rPr>
          <w:sz w:val="20"/>
          <w:szCs w:val="20"/>
        </w:rPr>
      </w:pPr>
      <w:r w:rsidRPr="00C31272">
        <w:rPr>
          <w:b/>
          <w:bCs/>
          <w:sz w:val="20"/>
          <w:szCs w:val="20"/>
        </w:rPr>
        <w:t>Firmicutes:</w:t>
      </w:r>
      <w:r w:rsidRPr="00C31272">
        <w:rPr>
          <w:sz w:val="20"/>
          <w:szCs w:val="20"/>
        </w:rPr>
        <w:t xml:space="preserve"> This phylum includes genera such as </w:t>
      </w:r>
      <w:r w:rsidRPr="00C31272">
        <w:rPr>
          <w:i/>
          <w:iCs/>
          <w:sz w:val="20"/>
          <w:szCs w:val="20"/>
        </w:rPr>
        <w:t>Lactobacillus</w:t>
      </w:r>
      <w:r w:rsidRPr="00C31272">
        <w:rPr>
          <w:sz w:val="20"/>
          <w:szCs w:val="20"/>
        </w:rPr>
        <w:t xml:space="preserve">, </w:t>
      </w:r>
      <w:r w:rsidRPr="00C31272">
        <w:rPr>
          <w:i/>
          <w:iCs/>
          <w:sz w:val="20"/>
          <w:szCs w:val="20"/>
        </w:rPr>
        <w:t>Clostridium</w:t>
      </w:r>
      <w:r w:rsidRPr="00C31272">
        <w:rPr>
          <w:sz w:val="20"/>
          <w:szCs w:val="20"/>
        </w:rPr>
        <w:t xml:space="preserve">, and </w:t>
      </w:r>
      <w:r w:rsidRPr="00C31272">
        <w:rPr>
          <w:i/>
          <w:iCs/>
          <w:sz w:val="20"/>
          <w:szCs w:val="20"/>
        </w:rPr>
        <w:t>Faecalibacterium</w:t>
      </w:r>
      <w:r w:rsidRPr="00C31272">
        <w:rPr>
          <w:sz w:val="20"/>
          <w:szCs w:val="20"/>
        </w:rPr>
        <w:t xml:space="preserve">. For instance, </w:t>
      </w:r>
      <w:r w:rsidRPr="00C31272">
        <w:rPr>
          <w:i/>
          <w:iCs/>
          <w:sz w:val="20"/>
          <w:szCs w:val="20"/>
        </w:rPr>
        <w:t xml:space="preserve">Faecalibacterium </w:t>
      </w:r>
      <w:proofErr w:type="spellStart"/>
      <w:r w:rsidRPr="00C31272">
        <w:rPr>
          <w:i/>
          <w:iCs/>
          <w:sz w:val="20"/>
          <w:szCs w:val="20"/>
        </w:rPr>
        <w:t>prausnitzii</w:t>
      </w:r>
      <w:proofErr w:type="spellEnd"/>
      <w:r w:rsidRPr="00C31272">
        <w:rPr>
          <w:sz w:val="20"/>
          <w:szCs w:val="20"/>
        </w:rPr>
        <w:t xml:space="preserve"> is known for its anti-inflammatory properties and is often found in higher abundance in healthy individuals (Sokol, </w:t>
      </w:r>
      <w:r w:rsidRPr="00C31272">
        <w:rPr>
          <w:i/>
          <w:iCs/>
          <w:sz w:val="20"/>
          <w:szCs w:val="20"/>
        </w:rPr>
        <w:t>et al.,</w:t>
      </w:r>
      <w:r w:rsidRPr="00C31272">
        <w:rPr>
          <w:sz w:val="20"/>
          <w:szCs w:val="20"/>
        </w:rPr>
        <w:t xml:space="preserve"> 2008).</w:t>
      </w:r>
      <w:r w:rsidR="00A314DD" w:rsidRPr="00C31272">
        <w:rPr>
          <w:sz w:val="20"/>
          <w:szCs w:val="20"/>
        </w:rPr>
        <w:t xml:space="preserve"> Some bacteria like </w:t>
      </w:r>
      <w:r w:rsidR="00A314DD" w:rsidRPr="00C31272">
        <w:rPr>
          <w:i/>
          <w:iCs/>
          <w:sz w:val="20"/>
          <w:szCs w:val="20"/>
        </w:rPr>
        <w:t>Lactobacillus</w:t>
      </w:r>
      <w:r w:rsidR="00A314DD" w:rsidRPr="00C31272">
        <w:rPr>
          <w:sz w:val="20"/>
          <w:szCs w:val="20"/>
        </w:rPr>
        <w:t xml:space="preserve"> spp., also contribute to the synthesis of essential vitamins, such as B vitamins and vitamin K.</w:t>
      </w:r>
    </w:p>
    <w:p w14:paraId="3E527707" w14:textId="32B25A0A" w:rsidR="00FA6737" w:rsidRPr="00C31272" w:rsidRDefault="00E961CF" w:rsidP="00FA6737">
      <w:pPr>
        <w:pStyle w:val="NormalWeb"/>
        <w:numPr>
          <w:ilvl w:val="0"/>
          <w:numId w:val="20"/>
        </w:numPr>
        <w:spacing w:before="0" w:beforeAutospacing="0" w:after="0" w:afterAutospacing="0"/>
        <w:jc w:val="both"/>
        <w:rPr>
          <w:sz w:val="20"/>
          <w:szCs w:val="20"/>
        </w:rPr>
      </w:pPr>
      <w:r w:rsidRPr="00C31272">
        <w:rPr>
          <w:b/>
          <w:bCs/>
          <w:sz w:val="20"/>
          <w:szCs w:val="20"/>
        </w:rPr>
        <w:t>Bacteroidetes:</w:t>
      </w:r>
      <w:r w:rsidRPr="00C31272">
        <w:rPr>
          <w:sz w:val="20"/>
          <w:szCs w:val="20"/>
        </w:rPr>
        <w:t xml:space="preserve"> This phylum includes genera like </w:t>
      </w:r>
      <w:r w:rsidRPr="00C31272">
        <w:rPr>
          <w:i/>
          <w:iCs/>
          <w:sz w:val="20"/>
          <w:szCs w:val="20"/>
        </w:rPr>
        <w:t>Bacteroides</w:t>
      </w:r>
      <w:r w:rsidRPr="00C31272">
        <w:rPr>
          <w:sz w:val="20"/>
          <w:szCs w:val="20"/>
        </w:rPr>
        <w:t xml:space="preserve"> and </w:t>
      </w:r>
      <w:r w:rsidRPr="00C31272">
        <w:rPr>
          <w:i/>
          <w:iCs/>
          <w:sz w:val="20"/>
          <w:szCs w:val="20"/>
        </w:rPr>
        <w:t>Prevotella</w:t>
      </w:r>
      <w:r w:rsidRPr="00C31272">
        <w:rPr>
          <w:sz w:val="20"/>
          <w:szCs w:val="20"/>
        </w:rPr>
        <w:t xml:space="preserve">. </w:t>
      </w:r>
      <w:r w:rsidRPr="00C31272">
        <w:rPr>
          <w:i/>
          <w:iCs/>
          <w:sz w:val="20"/>
          <w:szCs w:val="20"/>
        </w:rPr>
        <w:t>Bacteroides fragilis</w:t>
      </w:r>
      <w:r w:rsidRPr="00C31272">
        <w:rPr>
          <w:sz w:val="20"/>
          <w:szCs w:val="20"/>
        </w:rPr>
        <w:t xml:space="preserve"> plays a vital role in the metabolism of complex carbohydrates and the production of short-chain fatty acids (SCFAs), which are beneficial for gut health (Koh, </w:t>
      </w:r>
      <w:r w:rsidRPr="00C31272">
        <w:rPr>
          <w:i/>
          <w:iCs/>
          <w:sz w:val="20"/>
          <w:szCs w:val="20"/>
        </w:rPr>
        <w:t>et al.,</w:t>
      </w:r>
      <w:r w:rsidRPr="00C31272">
        <w:rPr>
          <w:sz w:val="20"/>
          <w:szCs w:val="20"/>
        </w:rPr>
        <w:t xml:space="preserve"> 2016).</w:t>
      </w:r>
    </w:p>
    <w:p w14:paraId="449F2241" w14:textId="55277241" w:rsidR="00EA0E69" w:rsidRPr="00C31272" w:rsidRDefault="00EA0E69" w:rsidP="00FA6737">
      <w:pPr>
        <w:pStyle w:val="NormalWeb"/>
        <w:numPr>
          <w:ilvl w:val="0"/>
          <w:numId w:val="20"/>
        </w:numPr>
        <w:spacing w:before="0" w:beforeAutospacing="0" w:after="0" w:afterAutospacing="0"/>
        <w:jc w:val="both"/>
        <w:rPr>
          <w:sz w:val="20"/>
          <w:szCs w:val="20"/>
        </w:rPr>
      </w:pPr>
      <w:r w:rsidRPr="00C31272">
        <w:rPr>
          <w:b/>
          <w:bCs/>
          <w:sz w:val="20"/>
          <w:szCs w:val="20"/>
        </w:rPr>
        <w:t>Actinobacteria:</w:t>
      </w:r>
      <w:r w:rsidRPr="00C31272">
        <w:rPr>
          <w:sz w:val="20"/>
          <w:szCs w:val="20"/>
        </w:rPr>
        <w:t xml:space="preserve"> In this phylum, </w:t>
      </w:r>
      <w:r w:rsidRPr="00C31272">
        <w:rPr>
          <w:i/>
          <w:iCs/>
          <w:sz w:val="20"/>
          <w:szCs w:val="20"/>
        </w:rPr>
        <w:t>Bifidobacterium</w:t>
      </w:r>
      <w:r w:rsidRPr="00C31272">
        <w:rPr>
          <w:sz w:val="20"/>
          <w:szCs w:val="20"/>
        </w:rPr>
        <w:t xml:space="preserve"> species, particularly, play a crucial role in gut health by producing short-chain fatty acids (SCFAs) like acetate, which helps maintain intestinal homeostasis. But reduced levels of </w:t>
      </w:r>
      <w:r w:rsidRPr="00C31272">
        <w:rPr>
          <w:i/>
          <w:iCs/>
          <w:sz w:val="20"/>
          <w:szCs w:val="20"/>
        </w:rPr>
        <w:t>Bifidobacterium</w:t>
      </w:r>
      <w:r w:rsidRPr="00C31272">
        <w:rPr>
          <w:sz w:val="20"/>
          <w:szCs w:val="20"/>
        </w:rPr>
        <w:t xml:space="preserve"> are associated with inflammatory bowel diseases (IBD), irritable bowel syndrome (IBS), and metabolic disorders like obesity and type 2 diabetes.</w:t>
      </w:r>
    </w:p>
    <w:p w14:paraId="34941ECE" w14:textId="71703A70" w:rsidR="00EA0E69" w:rsidRPr="00C31272" w:rsidRDefault="00EA0E69" w:rsidP="00EA0E69">
      <w:pPr>
        <w:pStyle w:val="NormalWeb"/>
        <w:numPr>
          <w:ilvl w:val="0"/>
          <w:numId w:val="20"/>
        </w:numPr>
        <w:jc w:val="both"/>
        <w:rPr>
          <w:sz w:val="20"/>
          <w:szCs w:val="20"/>
        </w:rPr>
      </w:pPr>
      <w:r w:rsidRPr="00C31272">
        <w:rPr>
          <w:b/>
          <w:bCs/>
          <w:sz w:val="20"/>
          <w:szCs w:val="20"/>
        </w:rPr>
        <w:t>Proteobacteria:</w:t>
      </w:r>
      <w:r w:rsidRPr="00C31272">
        <w:rPr>
          <w:sz w:val="20"/>
          <w:szCs w:val="20"/>
        </w:rPr>
        <w:t xml:space="preserve"> The bacteria in this phylum are a diverse range of commensals, contributing to gut microbial diversity. They play a key role in nitrogen cycling and breaking down of complex molecules in the gut. An overabundance of Proteobacteria, especially </w:t>
      </w:r>
      <w:r w:rsidRPr="00C31272">
        <w:rPr>
          <w:i/>
          <w:iCs/>
          <w:sz w:val="20"/>
          <w:szCs w:val="20"/>
        </w:rPr>
        <w:t>Escherichia coli</w:t>
      </w:r>
      <w:r w:rsidRPr="00C31272">
        <w:rPr>
          <w:sz w:val="20"/>
          <w:szCs w:val="20"/>
        </w:rPr>
        <w:t xml:space="preserve">, </w:t>
      </w:r>
      <w:r w:rsidRPr="00C31272">
        <w:rPr>
          <w:i/>
          <w:iCs/>
          <w:sz w:val="20"/>
          <w:szCs w:val="20"/>
        </w:rPr>
        <w:t>Salmonella</w:t>
      </w:r>
      <w:r w:rsidRPr="00C31272">
        <w:rPr>
          <w:sz w:val="20"/>
          <w:szCs w:val="20"/>
        </w:rPr>
        <w:t xml:space="preserve">, and </w:t>
      </w:r>
      <w:r w:rsidRPr="00C31272">
        <w:rPr>
          <w:i/>
          <w:iCs/>
          <w:sz w:val="20"/>
          <w:szCs w:val="20"/>
        </w:rPr>
        <w:t>Helicobacter pylori</w:t>
      </w:r>
      <w:r w:rsidRPr="00C31272">
        <w:rPr>
          <w:sz w:val="20"/>
          <w:szCs w:val="20"/>
        </w:rPr>
        <w:t xml:space="preserve">, is linked to gut dysbiosis, inflammation, and diseases such as inflammatory bowel disease (IBD), colorectal cancer, and metabolic disorders. </w:t>
      </w:r>
      <w:r w:rsidR="005D733A" w:rsidRPr="00C31272">
        <w:rPr>
          <w:sz w:val="20"/>
          <w:szCs w:val="20"/>
        </w:rPr>
        <w:t>While</w:t>
      </w:r>
      <w:r w:rsidRPr="00C31272">
        <w:rPr>
          <w:sz w:val="20"/>
          <w:szCs w:val="20"/>
        </w:rPr>
        <w:t xml:space="preserve"> elevated levels of Proteobacteria are often considered a biomarker of gut microbiome instability and increased intestinal permeability ("leaky gut").</w:t>
      </w:r>
    </w:p>
    <w:p w14:paraId="0F810A3D" w14:textId="627464E9" w:rsidR="00E24048" w:rsidRPr="00C31272" w:rsidRDefault="00EA0E69" w:rsidP="00E24048">
      <w:pPr>
        <w:pStyle w:val="NormalWeb"/>
        <w:numPr>
          <w:ilvl w:val="0"/>
          <w:numId w:val="20"/>
        </w:numPr>
        <w:jc w:val="both"/>
        <w:rPr>
          <w:sz w:val="20"/>
          <w:szCs w:val="20"/>
        </w:rPr>
      </w:pPr>
      <w:r w:rsidRPr="00C31272">
        <w:rPr>
          <w:b/>
          <w:bCs/>
          <w:sz w:val="20"/>
          <w:szCs w:val="20"/>
        </w:rPr>
        <w:t>Verrucomicrobia</w:t>
      </w:r>
      <w:r w:rsidRPr="00C31272">
        <w:rPr>
          <w:sz w:val="20"/>
          <w:szCs w:val="20"/>
        </w:rPr>
        <w:t xml:space="preserve">: </w:t>
      </w:r>
      <w:r w:rsidR="00E24048" w:rsidRPr="00C31272">
        <w:rPr>
          <w:i/>
          <w:iCs/>
          <w:sz w:val="20"/>
          <w:szCs w:val="20"/>
        </w:rPr>
        <w:t>Akkermansia muciniphila</w:t>
      </w:r>
      <w:r w:rsidR="00E24048" w:rsidRPr="00C31272">
        <w:rPr>
          <w:sz w:val="20"/>
          <w:szCs w:val="20"/>
        </w:rPr>
        <w:t xml:space="preserve"> is the most well-known member of Verrucomicrobia and plays a key role in maintaining gut barrier integrity by degrading mucin and promoting mucus layer renewal. It contributes to metabolic health by improving glucose metabolism, reducing inflammation, and regulating fat storage. But reduced Verrucomicrobia abundance is also linked to increased gut permeability and systemic inflammation.</w:t>
      </w:r>
    </w:p>
    <w:p w14:paraId="5DD7ACB8" w14:textId="795130B6" w:rsidR="00226EDF" w:rsidRPr="00C31272" w:rsidRDefault="00934A04" w:rsidP="005D733A">
      <w:pPr>
        <w:pStyle w:val="NormalWeb"/>
        <w:jc w:val="both"/>
        <w:rPr>
          <w:sz w:val="20"/>
          <w:szCs w:val="20"/>
        </w:rPr>
      </w:pPr>
      <w:r w:rsidRPr="00C31272">
        <w:rPr>
          <w:sz w:val="20"/>
          <w:szCs w:val="20"/>
        </w:rPr>
        <w:tab/>
        <w:t>A balanced presence of Actinobacteria, Proteobacteria, and Verrucomicrobia is essential for maintaining gut homeostasis. While beneficial species support digestion, immune function, and metabolic health, an imbalance can contribute to chronic diseases, inflammation, and gut disorders. Understanding their role helps in developing targeted probiotic and therapeutic strategies for gut microbiome modulation</w:t>
      </w:r>
      <w:r w:rsidR="005D733A" w:rsidRPr="00C31272">
        <w:rPr>
          <w:sz w:val="20"/>
          <w:szCs w:val="20"/>
        </w:rPr>
        <w:t>.</w:t>
      </w:r>
    </w:p>
    <w:p w14:paraId="44B715FC" w14:textId="6A9128D0" w:rsidR="00D8465C" w:rsidRPr="00C31272" w:rsidRDefault="00D8465C" w:rsidP="00D8465C">
      <w:pPr>
        <w:ind w:firstLine="720"/>
        <w:jc w:val="both"/>
        <w:rPr>
          <w:sz w:val="20"/>
          <w:szCs w:val="20"/>
        </w:rPr>
      </w:pPr>
      <w:r w:rsidRPr="00C31272">
        <w:rPr>
          <w:sz w:val="20"/>
          <w:szCs w:val="20"/>
        </w:rPr>
        <w:t xml:space="preserve">Human gut health is a multifaceted aspect of overall well-being that plays a critical role in various bodily functions. Research indicates that individuals with greater microbial diversity tend to experience better health outcomes. The composition and diversity of the microbiome can vary significantly between individuals, influenced by factors such as genetics, diet, environment, and lifestyle. One of the primary roles of the microbiome is its involvement in metabolic processes. The gut microbiota, in particular, aids in the digestion of fibres which are chemically complex carbohydrates as human enzymes cannot digest it. The digestion of these complex nutrients is carried out typically by anaerobic bacteria which ferment it to produce short-chain fatty acids (SCFAs) that serve as fuel for colon cell proliferation, regulating metabolism and inflammation. </w:t>
      </w:r>
    </w:p>
    <w:p w14:paraId="4AAC07E1" w14:textId="77777777" w:rsidR="00D8465C" w:rsidRPr="00C31272" w:rsidRDefault="00D8465C" w:rsidP="00D8465C">
      <w:pPr>
        <w:pStyle w:val="NormalWeb"/>
        <w:spacing w:before="0" w:beforeAutospacing="0" w:after="0" w:afterAutospacing="0"/>
        <w:jc w:val="both"/>
        <w:rPr>
          <w:sz w:val="20"/>
          <w:szCs w:val="20"/>
        </w:rPr>
      </w:pPr>
    </w:p>
    <w:p w14:paraId="7ECB57FE" w14:textId="52B75804" w:rsidR="00D551CD" w:rsidRPr="00C31272" w:rsidRDefault="00423977" w:rsidP="00DB785C">
      <w:pPr>
        <w:ind w:firstLine="720"/>
        <w:jc w:val="both"/>
        <w:rPr>
          <w:sz w:val="20"/>
          <w:szCs w:val="20"/>
        </w:rPr>
      </w:pPr>
      <w:r w:rsidRPr="00C31272">
        <w:rPr>
          <w:sz w:val="20"/>
          <w:szCs w:val="20"/>
        </w:rPr>
        <w:t>Dysbiosis or c</w:t>
      </w:r>
      <w:r w:rsidR="008904E0" w:rsidRPr="00C31272">
        <w:rPr>
          <w:sz w:val="20"/>
          <w:szCs w:val="20"/>
        </w:rPr>
        <w:t xml:space="preserve">hanges in microbial diversity are often observed due to the interplay of dietary pattern changes and host metabolism increasing the complexity of these relationships. </w:t>
      </w:r>
      <w:r w:rsidR="00D8465C" w:rsidRPr="00C31272">
        <w:rPr>
          <w:sz w:val="20"/>
          <w:szCs w:val="20"/>
        </w:rPr>
        <w:t xml:space="preserve">While fiber-rich diets promote the growth of beneficial bacteria, high-fat or high-sugar diets may lead to dysbiosis – an imbalance in the microbial community that can contribute to various diseases. A compromised microbiome can increase susceptibility to infections, as seen in conditions like </w:t>
      </w:r>
      <w:r w:rsidR="00D8465C" w:rsidRPr="00C31272">
        <w:rPr>
          <w:i/>
          <w:iCs/>
          <w:sz w:val="20"/>
          <w:szCs w:val="20"/>
        </w:rPr>
        <w:t>Clostridium difficile</w:t>
      </w:r>
      <w:r w:rsidR="00D8465C" w:rsidRPr="00C31272">
        <w:rPr>
          <w:sz w:val="20"/>
          <w:szCs w:val="20"/>
        </w:rPr>
        <w:t xml:space="preserve"> infection, where antibiotic use disrupts the normal gut flora, leading to a decrease in the diversity with potential overgrowth of pathogenic species (Jernberg, et al., 2010). V</w:t>
      </w:r>
      <w:r w:rsidR="00E70D52" w:rsidRPr="00C31272">
        <w:rPr>
          <w:sz w:val="20"/>
          <w:szCs w:val="20"/>
        </w:rPr>
        <w:t>arious gut-related issues, including lactose intolerance, inflammatory bowel diseases, and metabolic disorders</w:t>
      </w:r>
      <w:r w:rsidR="00D8465C" w:rsidRPr="00C31272">
        <w:rPr>
          <w:sz w:val="20"/>
          <w:szCs w:val="20"/>
        </w:rPr>
        <w:t xml:space="preserve"> are also a result of dysbiosis</w:t>
      </w:r>
      <w:r w:rsidR="00E70D52" w:rsidRPr="00C31272">
        <w:rPr>
          <w:sz w:val="20"/>
          <w:szCs w:val="20"/>
        </w:rPr>
        <w:t xml:space="preserve">. </w:t>
      </w:r>
      <w:r w:rsidR="000D0217" w:rsidRPr="00C31272">
        <w:rPr>
          <w:sz w:val="20"/>
          <w:szCs w:val="20"/>
        </w:rPr>
        <w:t xml:space="preserve">Lactose intolerance is characterized by gastrointestinal symptoms that arise from the inability to digest lactose due to lack of production of lactase, the enzyme responsible for breaking down lactose into glucose and galactose. </w:t>
      </w:r>
      <w:r w:rsidR="009B1EAA" w:rsidRPr="00C31272">
        <w:rPr>
          <w:sz w:val="20"/>
          <w:szCs w:val="20"/>
        </w:rPr>
        <w:t>Unabsorbed lactose can lead to osmotic changes in the intestine, promoting the growth of specific gut bacteria</w:t>
      </w:r>
      <w:r w:rsidR="006A333D" w:rsidRPr="00C31272">
        <w:rPr>
          <w:sz w:val="20"/>
          <w:szCs w:val="20"/>
        </w:rPr>
        <w:t xml:space="preserve">, particularly </w:t>
      </w:r>
      <w:r w:rsidR="006A333D" w:rsidRPr="00C31272">
        <w:rPr>
          <w:i/>
          <w:iCs/>
          <w:sz w:val="20"/>
          <w:szCs w:val="20"/>
        </w:rPr>
        <w:t>Bifidobacterium</w:t>
      </w:r>
      <w:r w:rsidR="006A333D" w:rsidRPr="00C31272">
        <w:rPr>
          <w:sz w:val="20"/>
          <w:szCs w:val="20"/>
        </w:rPr>
        <w:t xml:space="preserve"> spp.</w:t>
      </w:r>
      <w:r w:rsidR="009B1EAA" w:rsidRPr="00C31272">
        <w:rPr>
          <w:sz w:val="20"/>
          <w:szCs w:val="20"/>
        </w:rPr>
        <w:t xml:space="preserve"> that ferment lactose. This fermentation produces gases like hydrogen and methane, resulting in symptoms such as bloating and abdominal pain. </w:t>
      </w:r>
      <w:r w:rsidR="00C17F14" w:rsidRPr="00C31272">
        <w:rPr>
          <w:sz w:val="20"/>
          <w:szCs w:val="20"/>
        </w:rPr>
        <w:t xml:space="preserve">A study involving 959 participants found that individuals with lactose intolerance had higher levels of </w:t>
      </w:r>
      <w:r w:rsidR="00C17F14" w:rsidRPr="00C31272">
        <w:rPr>
          <w:i/>
          <w:iCs/>
          <w:sz w:val="20"/>
          <w:szCs w:val="20"/>
        </w:rPr>
        <w:t>Bifidobacterium</w:t>
      </w:r>
      <w:r w:rsidR="00C17F14" w:rsidRPr="00C31272">
        <w:rPr>
          <w:sz w:val="20"/>
          <w:szCs w:val="20"/>
        </w:rPr>
        <w:t xml:space="preserve"> compared to non-intolerant individuals, suggesting that these bacteria may both aid in lactose fermentation and exacerbate symptoms depending on their metabolic byproducts (</w:t>
      </w:r>
      <w:proofErr w:type="spellStart"/>
      <w:r w:rsidR="00856D0A" w:rsidRPr="00C31272">
        <w:rPr>
          <w:sz w:val="20"/>
          <w:szCs w:val="20"/>
        </w:rPr>
        <w:t>Brandao</w:t>
      </w:r>
      <w:proofErr w:type="spellEnd"/>
      <w:r w:rsidR="00856D0A" w:rsidRPr="00C31272">
        <w:rPr>
          <w:sz w:val="20"/>
          <w:szCs w:val="20"/>
        </w:rPr>
        <w:t xml:space="preserve"> Gois MF, </w:t>
      </w:r>
      <w:r w:rsidR="00856D0A" w:rsidRPr="00C31272">
        <w:rPr>
          <w:i/>
          <w:iCs/>
          <w:sz w:val="20"/>
          <w:szCs w:val="20"/>
        </w:rPr>
        <w:t>et al.</w:t>
      </w:r>
      <w:r w:rsidR="00856D0A" w:rsidRPr="00C31272">
        <w:rPr>
          <w:sz w:val="20"/>
          <w:szCs w:val="20"/>
        </w:rPr>
        <w:t>, 2022</w:t>
      </w:r>
      <w:r w:rsidR="00C17F14" w:rsidRPr="00C31272">
        <w:rPr>
          <w:sz w:val="20"/>
          <w:szCs w:val="20"/>
        </w:rPr>
        <w:t xml:space="preserve">). </w:t>
      </w:r>
      <w:r w:rsidRPr="00C31272">
        <w:rPr>
          <w:sz w:val="20"/>
          <w:szCs w:val="20"/>
        </w:rPr>
        <w:t>Gastrointestinal disorders like i</w:t>
      </w:r>
      <w:r w:rsidR="00C34028" w:rsidRPr="00C31272">
        <w:rPr>
          <w:sz w:val="20"/>
          <w:szCs w:val="20"/>
        </w:rPr>
        <w:t>nflammatory bowel disease (IBD)</w:t>
      </w:r>
      <w:r w:rsidRPr="00C31272">
        <w:rPr>
          <w:sz w:val="20"/>
          <w:szCs w:val="20"/>
        </w:rPr>
        <w:t xml:space="preserve"> and irritable bowel syndrome (IBS) </w:t>
      </w:r>
      <w:r w:rsidR="00C34028" w:rsidRPr="00C31272">
        <w:rPr>
          <w:sz w:val="20"/>
          <w:szCs w:val="20"/>
        </w:rPr>
        <w:t xml:space="preserve">arise when certain pathogenic bacteria dominate </w:t>
      </w:r>
      <w:r w:rsidRPr="00C31272">
        <w:rPr>
          <w:sz w:val="20"/>
          <w:szCs w:val="20"/>
        </w:rPr>
        <w:t>inflaming</w:t>
      </w:r>
      <w:r w:rsidR="00C34028" w:rsidRPr="00C31272">
        <w:rPr>
          <w:sz w:val="20"/>
          <w:szCs w:val="20"/>
        </w:rPr>
        <w:t xml:space="preserve"> the bowel</w:t>
      </w:r>
      <w:r w:rsidRPr="00C31272">
        <w:rPr>
          <w:sz w:val="20"/>
          <w:szCs w:val="20"/>
        </w:rPr>
        <w:t xml:space="preserve"> with </w:t>
      </w:r>
      <w:r w:rsidR="00C34028" w:rsidRPr="00C31272">
        <w:rPr>
          <w:sz w:val="20"/>
          <w:szCs w:val="20"/>
        </w:rPr>
        <w:t xml:space="preserve">long-lasting abdominal pain and diarrhoea. </w:t>
      </w:r>
      <w:r w:rsidR="00032212" w:rsidRPr="00C31272">
        <w:rPr>
          <w:sz w:val="20"/>
          <w:szCs w:val="20"/>
        </w:rPr>
        <w:t>With aggravating symptoms, it could</w:t>
      </w:r>
      <w:r w:rsidRPr="00C31272">
        <w:rPr>
          <w:sz w:val="20"/>
          <w:szCs w:val="20"/>
        </w:rPr>
        <w:t xml:space="preserve"> also lead to </w:t>
      </w:r>
      <w:r w:rsidR="00032212" w:rsidRPr="00C31272">
        <w:rPr>
          <w:sz w:val="20"/>
          <w:szCs w:val="20"/>
        </w:rPr>
        <w:t xml:space="preserve">bowel cancers like colorectal cancer. </w:t>
      </w:r>
      <w:r w:rsidR="006F6C0A" w:rsidRPr="00C31272">
        <w:rPr>
          <w:sz w:val="20"/>
          <w:szCs w:val="20"/>
        </w:rPr>
        <w:t xml:space="preserve">Other conditions like obesity and diabetes are linked to </w:t>
      </w:r>
      <w:r w:rsidR="00032212" w:rsidRPr="00C31272">
        <w:rPr>
          <w:sz w:val="20"/>
          <w:szCs w:val="20"/>
        </w:rPr>
        <w:t xml:space="preserve">metabolic dysfunctions due to </w:t>
      </w:r>
      <w:r w:rsidR="006F6C0A" w:rsidRPr="00C31272">
        <w:rPr>
          <w:sz w:val="20"/>
          <w:szCs w:val="20"/>
        </w:rPr>
        <w:t xml:space="preserve">altered gut microbial composition. </w:t>
      </w:r>
      <w:r w:rsidR="003F1709" w:rsidRPr="00C31272">
        <w:rPr>
          <w:sz w:val="20"/>
          <w:szCs w:val="20"/>
        </w:rPr>
        <w:t>Emerging research suggests a strong connection between the gut and the brain</w:t>
      </w:r>
      <w:r w:rsidR="004D103D" w:rsidRPr="00C31272">
        <w:rPr>
          <w:sz w:val="20"/>
          <w:szCs w:val="20"/>
        </w:rPr>
        <w:t xml:space="preserve">, often referred to as ‘the gut-brain axis’. The associated microbiome may influence the mood, anxiety, </w:t>
      </w:r>
      <w:r w:rsidR="00032212" w:rsidRPr="00C31272">
        <w:rPr>
          <w:sz w:val="20"/>
          <w:szCs w:val="20"/>
        </w:rPr>
        <w:t>depression</w:t>
      </w:r>
      <w:r w:rsidR="00F1140A" w:rsidRPr="00C31272">
        <w:rPr>
          <w:sz w:val="20"/>
          <w:szCs w:val="20"/>
        </w:rPr>
        <w:t xml:space="preserve">, </w:t>
      </w:r>
      <w:r w:rsidR="004D103D" w:rsidRPr="00C31272">
        <w:rPr>
          <w:sz w:val="20"/>
          <w:szCs w:val="20"/>
        </w:rPr>
        <w:t xml:space="preserve">cognitive function </w:t>
      </w:r>
      <w:r w:rsidR="00F1140A" w:rsidRPr="00C31272">
        <w:rPr>
          <w:sz w:val="20"/>
          <w:szCs w:val="20"/>
        </w:rPr>
        <w:t xml:space="preserve">and other mental health disorders </w:t>
      </w:r>
      <w:r w:rsidR="004D103D" w:rsidRPr="00C31272">
        <w:rPr>
          <w:sz w:val="20"/>
          <w:szCs w:val="20"/>
        </w:rPr>
        <w:t xml:space="preserve">through the production of neurotransmitters and signalling molecules. </w:t>
      </w:r>
    </w:p>
    <w:p w14:paraId="3AE44560" w14:textId="77777777" w:rsidR="00C17F14" w:rsidRPr="00C31272" w:rsidRDefault="00C17F14" w:rsidP="00C17F14">
      <w:pPr>
        <w:ind w:firstLine="720"/>
        <w:jc w:val="both"/>
        <w:rPr>
          <w:sz w:val="20"/>
          <w:szCs w:val="20"/>
        </w:rPr>
      </w:pPr>
    </w:p>
    <w:p w14:paraId="3E14EF8E" w14:textId="29D7DDA0" w:rsidR="00D551CD" w:rsidRPr="00C31272" w:rsidRDefault="00D551CD" w:rsidP="004B14D3">
      <w:pPr>
        <w:pStyle w:val="ListParagraph"/>
        <w:numPr>
          <w:ilvl w:val="0"/>
          <w:numId w:val="63"/>
        </w:numPr>
        <w:jc w:val="both"/>
        <w:rPr>
          <w:b/>
          <w:bCs/>
          <w:sz w:val="20"/>
          <w:szCs w:val="20"/>
        </w:rPr>
      </w:pPr>
      <w:r w:rsidRPr="00C31272">
        <w:rPr>
          <w:b/>
          <w:bCs/>
          <w:sz w:val="20"/>
          <w:szCs w:val="20"/>
        </w:rPr>
        <w:t>Skin Microbiome</w:t>
      </w:r>
      <w:r w:rsidR="00182CC4" w:rsidRPr="00C31272">
        <w:rPr>
          <w:b/>
          <w:bCs/>
          <w:sz w:val="20"/>
          <w:szCs w:val="20"/>
        </w:rPr>
        <w:t>:</w:t>
      </w:r>
    </w:p>
    <w:p w14:paraId="4436F6BF" w14:textId="77777777" w:rsidR="00D551CD" w:rsidRPr="00C31272" w:rsidRDefault="00D551CD" w:rsidP="00D551CD">
      <w:pPr>
        <w:jc w:val="both"/>
        <w:rPr>
          <w:sz w:val="20"/>
          <w:szCs w:val="20"/>
        </w:rPr>
      </w:pPr>
    </w:p>
    <w:p w14:paraId="74B71F70" w14:textId="65D592A7" w:rsidR="00602A2F" w:rsidRDefault="0018206A" w:rsidP="001A4F01">
      <w:pPr>
        <w:ind w:firstLine="720"/>
        <w:jc w:val="both"/>
        <w:rPr>
          <w:sz w:val="20"/>
          <w:szCs w:val="20"/>
        </w:rPr>
      </w:pPr>
      <w:r w:rsidRPr="00C31272">
        <w:rPr>
          <w:sz w:val="20"/>
          <w:szCs w:val="20"/>
        </w:rPr>
        <w:t>Skin is</w:t>
      </w:r>
      <w:r w:rsidR="006422E5" w:rsidRPr="00C31272">
        <w:rPr>
          <w:sz w:val="20"/>
          <w:szCs w:val="20"/>
        </w:rPr>
        <w:t xml:space="preserve"> the </w:t>
      </w:r>
      <w:r w:rsidRPr="00C31272">
        <w:rPr>
          <w:sz w:val="20"/>
          <w:szCs w:val="20"/>
        </w:rPr>
        <w:t xml:space="preserve">largest organ </w:t>
      </w:r>
      <w:r w:rsidR="006422E5" w:rsidRPr="00C31272">
        <w:rPr>
          <w:sz w:val="20"/>
          <w:szCs w:val="20"/>
        </w:rPr>
        <w:t xml:space="preserve">of human body </w:t>
      </w:r>
      <w:r w:rsidRPr="00C31272">
        <w:rPr>
          <w:sz w:val="20"/>
          <w:szCs w:val="20"/>
        </w:rPr>
        <w:t xml:space="preserve">which is home to millions of bacteria, fungi and viruses constituting the ‘skin microbiota or flora’. </w:t>
      </w:r>
      <w:r w:rsidR="00E83121" w:rsidRPr="00C31272">
        <w:rPr>
          <w:sz w:val="20"/>
          <w:szCs w:val="20"/>
        </w:rPr>
        <w:t xml:space="preserve">The skin microbiome is diverse and varies across different body sites. Dominated by bacterial population, the phyla </w:t>
      </w:r>
      <w:r w:rsidR="00E83121" w:rsidRPr="00C31272">
        <w:rPr>
          <w:sz w:val="20"/>
          <w:szCs w:val="20"/>
        </w:rPr>
        <w:lastRenderedPageBreak/>
        <w:t xml:space="preserve">on the skin include Actinobacteria, Firmicutes, and Proteobacteria (Grice and Segre, 2011). </w:t>
      </w:r>
      <w:r w:rsidRPr="00C31272">
        <w:rPr>
          <w:sz w:val="20"/>
          <w:szCs w:val="20"/>
        </w:rPr>
        <w:t xml:space="preserve">The composition of this microbial community governs the </w:t>
      </w:r>
      <w:r w:rsidR="009C76CF" w:rsidRPr="00C31272">
        <w:rPr>
          <w:sz w:val="20"/>
          <w:szCs w:val="20"/>
        </w:rPr>
        <w:t xml:space="preserve">health of the skin and protects it from skin damage through defenses like </w:t>
      </w:r>
      <w:r w:rsidR="000E0439" w:rsidRPr="00C31272">
        <w:rPr>
          <w:sz w:val="20"/>
          <w:szCs w:val="20"/>
        </w:rPr>
        <w:t xml:space="preserve">sweat secretion, immune system regulation and shedding of skin. </w:t>
      </w:r>
      <w:r w:rsidR="003676A6" w:rsidRPr="00C31272">
        <w:rPr>
          <w:sz w:val="20"/>
          <w:szCs w:val="20"/>
        </w:rPr>
        <w:t xml:space="preserve">Sweat on the skin support the growth of acidophilic bacteria like </w:t>
      </w:r>
      <w:r w:rsidR="00263EB1" w:rsidRPr="00C31272">
        <w:rPr>
          <w:sz w:val="20"/>
          <w:szCs w:val="20"/>
        </w:rPr>
        <w:t xml:space="preserve">Staphylococci, Micrococci, </w:t>
      </w:r>
      <w:r w:rsidR="00263EB1" w:rsidRPr="00C31272">
        <w:rPr>
          <w:i/>
          <w:iCs/>
          <w:sz w:val="20"/>
          <w:szCs w:val="20"/>
        </w:rPr>
        <w:t>Corynebacterium</w:t>
      </w:r>
      <w:r w:rsidR="00263EB1" w:rsidRPr="00C31272">
        <w:rPr>
          <w:sz w:val="20"/>
          <w:szCs w:val="20"/>
        </w:rPr>
        <w:t xml:space="preserve">, </w:t>
      </w:r>
      <w:r w:rsidR="00263EB1" w:rsidRPr="00C31272">
        <w:rPr>
          <w:i/>
          <w:iCs/>
          <w:sz w:val="20"/>
          <w:szCs w:val="20"/>
        </w:rPr>
        <w:t>Propionibacterium</w:t>
      </w:r>
      <w:r w:rsidR="00263EB1" w:rsidRPr="00C31272">
        <w:rPr>
          <w:sz w:val="20"/>
          <w:szCs w:val="20"/>
        </w:rPr>
        <w:t xml:space="preserve">, etc., due to the presence of lactic acid. </w:t>
      </w:r>
      <w:r w:rsidR="00E83121" w:rsidRPr="00C31272">
        <w:rPr>
          <w:sz w:val="20"/>
          <w:szCs w:val="20"/>
        </w:rPr>
        <w:t xml:space="preserve">While </w:t>
      </w:r>
      <w:r w:rsidR="00373548" w:rsidRPr="00C31272">
        <w:rPr>
          <w:sz w:val="20"/>
          <w:szCs w:val="20"/>
        </w:rPr>
        <w:t xml:space="preserve">the </w:t>
      </w:r>
      <w:r w:rsidR="00914CAF" w:rsidRPr="00C31272">
        <w:rPr>
          <w:sz w:val="20"/>
          <w:szCs w:val="20"/>
        </w:rPr>
        <w:t>a</w:t>
      </w:r>
      <w:r w:rsidR="006E6F08" w:rsidRPr="00C31272">
        <w:rPr>
          <w:sz w:val="20"/>
          <w:szCs w:val="20"/>
        </w:rPr>
        <w:t xml:space="preserve">cidic conditions </w:t>
      </w:r>
      <w:r w:rsidR="00373548" w:rsidRPr="00C31272">
        <w:rPr>
          <w:sz w:val="20"/>
          <w:szCs w:val="20"/>
        </w:rPr>
        <w:t xml:space="preserve">of the skin </w:t>
      </w:r>
      <w:r w:rsidR="00B232FD" w:rsidRPr="00C31272">
        <w:rPr>
          <w:sz w:val="20"/>
          <w:szCs w:val="20"/>
        </w:rPr>
        <w:t xml:space="preserve">enhance </w:t>
      </w:r>
      <w:r w:rsidR="00914CAF" w:rsidRPr="00C31272">
        <w:rPr>
          <w:sz w:val="20"/>
          <w:szCs w:val="20"/>
        </w:rPr>
        <w:t xml:space="preserve">the </w:t>
      </w:r>
      <w:r w:rsidR="00B232FD" w:rsidRPr="00C31272">
        <w:rPr>
          <w:sz w:val="20"/>
          <w:szCs w:val="20"/>
        </w:rPr>
        <w:t xml:space="preserve">secretion of antimicrobial substances </w:t>
      </w:r>
      <w:r w:rsidR="00E83121" w:rsidRPr="00C31272">
        <w:rPr>
          <w:sz w:val="20"/>
          <w:szCs w:val="20"/>
        </w:rPr>
        <w:t>to</w:t>
      </w:r>
      <w:r w:rsidR="00B232FD" w:rsidRPr="00C31272">
        <w:rPr>
          <w:sz w:val="20"/>
          <w:szCs w:val="20"/>
        </w:rPr>
        <w:t xml:space="preserve"> prevent the growth of pathogenic bacteria</w:t>
      </w:r>
      <w:r w:rsidR="00E83121" w:rsidRPr="00C31272">
        <w:rPr>
          <w:sz w:val="20"/>
          <w:szCs w:val="20"/>
        </w:rPr>
        <w:t>,</w:t>
      </w:r>
      <w:r w:rsidR="00263EB1" w:rsidRPr="00C31272">
        <w:rPr>
          <w:sz w:val="20"/>
          <w:szCs w:val="20"/>
        </w:rPr>
        <w:t xml:space="preserve"> </w:t>
      </w:r>
      <w:r w:rsidR="003A4B84" w:rsidRPr="00C31272">
        <w:rPr>
          <w:sz w:val="20"/>
          <w:szCs w:val="20"/>
        </w:rPr>
        <w:t>alkaline conditions</w:t>
      </w:r>
      <w:r w:rsidR="00E83121" w:rsidRPr="00C31272">
        <w:rPr>
          <w:sz w:val="20"/>
          <w:szCs w:val="20"/>
        </w:rPr>
        <w:t xml:space="preserve"> cause</w:t>
      </w:r>
      <w:r w:rsidR="003A4B84" w:rsidRPr="00C31272">
        <w:rPr>
          <w:sz w:val="20"/>
          <w:szCs w:val="20"/>
        </w:rPr>
        <w:t xml:space="preserve"> </w:t>
      </w:r>
      <w:r w:rsidR="00E83121" w:rsidRPr="00C31272">
        <w:rPr>
          <w:sz w:val="20"/>
          <w:szCs w:val="20"/>
        </w:rPr>
        <w:t xml:space="preserve">shedding of </w:t>
      </w:r>
      <w:r w:rsidR="003A4B84" w:rsidRPr="00C31272">
        <w:rPr>
          <w:sz w:val="20"/>
          <w:szCs w:val="20"/>
        </w:rPr>
        <w:t>bacteria fro</w:t>
      </w:r>
      <w:r w:rsidR="00602A2F" w:rsidRPr="00C31272">
        <w:rPr>
          <w:sz w:val="20"/>
          <w:szCs w:val="20"/>
        </w:rPr>
        <w:t xml:space="preserve">m the skin that fail to remain attached. The skin also provides protection from building up of dermatophytes (skin fungi) through </w:t>
      </w:r>
      <w:r w:rsidR="008F47A2" w:rsidRPr="00C31272">
        <w:rPr>
          <w:sz w:val="20"/>
          <w:szCs w:val="20"/>
        </w:rPr>
        <w:t>activation of the skin’s</w:t>
      </w:r>
      <w:r w:rsidR="00E83121" w:rsidRPr="00C31272">
        <w:rPr>
          <w:sz w:val="20"/>
          <w:szCs w:val="20"/>
        </w:rPr>
        <w:t xml:space="preserve"> immune system</w:t>
      </w:r>
      <w:r w:rsidR="008F47A2" w:rsidRPr="00C31272">
        <w:rPr>
          <w:sz w:val="20"/>
          <w:szCs w:val="20"/>
        </w:rPr>
        <w:t>.</w:t>
      </w:r>
      <w:r w:rsidR="00280C48">
        <w:rPr>
          <w:sz w:val="20"/>
          <w:szCs w:val="20"/>
        </w:rPr>
        <w:tab/>
      </w:r>
    </w:p>
    <w:p w14:paraId="5552B2E8" w14:textId="06C0DA36" w:rsidR="00602A2F" w:rsidRDefault="00602A2F" w:rsidP="00280C48">
      <w:pPr>
        <w:ind w:firstLine="720"/>
        <w:jc w:val="both"/>
        <w:rPr>
          <w:sz w:val="20"/>
          <w:szCs w:val="20"/>
        </w:rPr>
      </w:pPr>
    </w:p>
    <w:p w14:paraId="6ADDF0F4" w14:textId="134F6999" w:rsidR="00602A2F" w:rsidRDefault="00602A2F" w:rsidP="00602A2F">
      <w:pPr>
        <w:ind w:firstLine="720"/>
        <w:jc w:val="center"/>
        <w:rPr>
          <w:sz w:val="20"/>
          <w:szCs w:val="20"/>
        </w:rPr>
      </w:pPr>
      <w:r>
        <w:rPr>
          <w:noProof/>
          <w:sz w:val="20"/>
          <w:szCs w:val="20"/>
        </w:rPr>
        <mc:AlternateContent>
          <mc:Choice Requires="wpg">
            <w:drawing>
              <wp:anchor distT="0" distB="0" distL="114300" distR="114300" simplePos="0" relativeHeight="251683840" behindDoc="0" locked="0" layoutInCell="1" allowOverlap="1" wp14:anchorId="410DA859" wp14:editId="558EE434">
                <wp:simplePos x="0" y="0"/>
                <wp:positionH relativeFrom="column">
                  <wp:posOffset>779358</wp:posOffset>
                </wp:positionH>
                <wp:positionV relativeFrom="paragraph">
                  <wp:posOffset>135255</wp:posOffset>
                </wp:positionV>
                <wp:extent cx="5783366" cy="2209165"/>
                <wp:effectExtent l="0" t="0" r="8255" b="13335"/>
                <wp:wrapNone/>
                <wp:docPr id="152118740" name="Group 8"/>
                <wp:cNvGraphicFramePr/>
                <a:graphic xmlns:a="http://schemas.openxmlformats.org/drawingml/2006/main">
                  <a:graphicData uri="http://schemas.microsoft.com/office/word/2010/wordprocessingGroup">
                    <wpg:wgp>
                      <wpg:cNvGrpSpPr/>
                      <wpg:grpSpPr>
                        <a:xfrm>
                          <a:off x="0" y="0"/>
                          <a:ext cx="5783366" cy="2209165"/>
                          <a:chOff x="317439" y="-297"/>
                          <a:chExt cx="5952548" cy="2209462"/>
                        </a:xfrm>
                      </wpg:grpSpPr>
                      <wps:wsp>
                        <wps:cNvPr id="1067714267" name="Text Box 7"/>
                        <wps:cNvSpPr txBox="1"/>
                        <wps:spPr>
                          <a:xfrm>
                            <a:off x="317439" y="2900"/>
                            <a:ext cx="1742400" cy="2206265"/>
                          </a:xfrm>
                          <a:prstGeom prst="rect">
                            <a:avLst/>
                          </a:prstGeom>
                          <a:solidFill>
                            <a:schemeClr val="lt1"/>
                          </a:solidFill>
                          <a:ln w="6350">
                            <a:solidFill>
                              <a:prstClr val="black"/>
                            </a:solidFill>
                          </a:ln>
                        </wps:spPr>
                        <wps:txbx>
                          <w:txbxContent>
                            <w:p w14:paraId="76BAF91F" w14:textId="3D73692A" w:rsidR="00767726" w:rsidRPr="00716CA1" w:rsidRDefault="00767726" w:rsidP="00D566D4">
                              <w:pPr>
                                <w:jc w:val="both"/>
                                <w:rPr>
                                  <w:b/>
                                  <w:bCs/>
                                  <w:sz w:val="18"/>
                                  <w:szCs w:val="18"/>
                                </w:rPr>
                              </w:pPr>
                              <w:r w:rsidRPr="00716CA1">
                                <w:rPr>
                                  <w:b/>
                                  <w:bCs/>
                                  <w:sz w:val="18"/>
                                  <w:szCs w:val="18"/>
                                </w:rPr>
                                <w:t>In Health:</w:t>
                              </w:r>
                            </w:p>
                            <w:p w14:paraId="11C2887C" w14:textId="77777777" w:rsidR="00767726" w:rsidRPr="00716CA1" w:rsidRDefault="00767726" w:rsidP="00D566D4">
                              <w:pPr>
                                <w:jc w:val="both"/>
                                <w:rPr>
                                  <w:sz w:val="18"/>
                                  <w:szCs w:val="18"/>
                                </w:rPr>
                              </w:pPr>
                            </w:p>
                            <w:p w14:paraId="22869407" w14:textId="2097134D" w:rsidR="00767726" w:rsidRPr="00716CA1" w:rsidRDefault="00767726" w:rsidP="00D566D4">
                              <w:pPr>
                                <w:jc w:val="both"/>
                                <w:rPr>
                                  <w:i/>
                                  <w:iCs/>
                                  <w:sz w:val="18"/>
                                  <w:szCs w:val="18"/>
                                </w:rPr>
                              </w:pPr>
                              <w:r w:rsidRPr="00716CA1">
                                <w:rPr>
                                  <w:i/>
                                  <w:iCs/>
                                  <w:sz w:val="18"/>
                                  <w:szCs w:val="18"/>
                                </w:rPr>
                                <w:t>Staphylococcus epidermidis</w:t>
                              </w:r>
                            </w:p>
                            <w:p w14:paraId="5B1D44BD" w14:textId="070E66F9" w:rsidR="00767726" w:rsidRPr="00716CA1" w:rsidRDefault="00CD5784" w:rsidP="00D566D4">
                              <w:pPr>
                                <w:jc w:val="both"/>
                                <w:rPr>
                                  <w:i/>
                                  <w:iCs/>
                                  <w:sz w:val="18"/>
                                  <w:szCs w:val="18"/>
                                </w:rPr>
                              </w:pPr>
                              <w:proofErr w:type="spellStart"/>
                              <w:r w:rsidRPr="00716CA1">
                                <w:rPr>
                                  <w:i/>
                                  <w:iCs/>
                                  <w:sz w:val="18"/>
                                  <w:szCs w:val="18"/>
                                </w:rPr>
                                <w:t>Cutibacterium</w:t>
                              </w:r>
                              <w:proofErr w:type="spellEnd"/>
                              <w:r w:rsidRPr="00716CA1">
                                <w:rPr>
                                  <w:i/>
                                  <w:iCs/>
                                  <w:sz w:val="18"/>
                                  <w:szCs w:val="18"/>
                                </w:rPr>
                                <w:t xml:space="preserve"> acnes</w:t>
                              </w:r>
                            </w:p>
                            <w:p w14:paraId="2ED70A95" w14:textId="49DE3033" w:rsidR="00CD5784" w:rsidRPr="00716CA1" w:rsidRDefault="00CD5784" w:rsidP="00D566D4">
                              <w:pPr>
                                <w:jc w:val="both"/>
                                <w:rPr>
                                  <w:sz w:val="18"/>
                                  <w:szCs w:val="18"/>
                                </w:rPr>
                              </w:pPr>
                              <w:r w:rsidRPr="00716CA1">
                                <w:rPr>
                                  <w:i/>
                                  <w:iCs/>
                                  <w:sz w:val="18"/>
                                  <w:szCs w:val="18"/>
                                </w:rPr>
                                <w:t>Corynebacterium</w:t>
                              </w:r>
                              <w:r w:rsidRPr="00716CA1">
                                <w:rPr>
                                  <w:sz w:val="18"/>
                                  <w:szCs w:val="18"/>
                                </w:rPr>
                                <w:t xml:space="preserve"> spp.</w:t>
                              </w:r>
                            </w:p>
                            <w:p w14:paraId="572126EE" w14:textId="01612A14" w:rsidR="00CD5784" w:rsidRPr="00716CA1" w:rsidRDefault="00CD5784" w:rsidP="00D566D4">
                              <w:pPr>
                                <w:jc w:val="both"/>
                                <w:rPr>
                                  <w:sz w:val="18"/>
                                  <w:szCs w:val="18"/>
                                </w:rPr>
                              </w:pPr>
                              <w:r w:rsidRPr="00716CA1">
                                <w:rPr>
                                  <w:i/>
                                  <w:iCs/>
                                  <w:sz w:val="18"/>
                                  <w:szCs w:val="18"/>
                                </w:rPr>
                                <w:t>Lactobacillus</w:t>
                              </w:r>
                              <w:r w:rsidRPr="00716CA1">
                                <w:rPr>
                                  <w:sz w:val="18"/>
                                  <w:szCs w:val="18"/>
                                </w:rPr>
                                <w:t xml:space="preserve"> spp.</w:t>
                              </w:r>
                            </w:p>
                            <w:p w14:paraId="6AD7373B" w14:textId="14959262" w:rsidR="00CD5784" w:rsidRPr="00716CA1" w:rsidRDefault="00CD5784" w:rsidP="00D566D4">
                              <w:pPr>
                                <w:jc w:val="both"/>
                                <w:rPr>
                                  <w:sz w:val="18"/>
                                  <w:szCs w:val="18"/>
                                </w:rPr>
                              </w:pPr>
                              <w:r w:rsidRPr="00716CA1">
                                <w:rPr>
                                  <w:i/>
                                  <w:iCs/>
                                  <w:sz w:val="18"/>
                                  <w:szCs w:val="18"/>
                                </w:rPr>
                                <w:t>Acinetobacter</w:t>
                              </w:r>
                              <w:r w:rsidRPr="00716CA1">
                                <w:rPr>
                                  <w:sz w:val="18"/>
                                  <w:szCs w:val="18"/>
                                </w:rPr>
                                <w:t xml:space="preserve"> spp.</w:t>
                              </w:r>
                            </w:p>
                            <w:p w14:paraId="0A5B7984" w14:textId="29F5F3A9" w:rsidR="00CD5784" w:rsidRPr="00716CA1" w:rsidRDefault="00CD5784" w:rsidP="00D566D4">
                              <w:pPr>
                                <w:jc w:val="both"/>
                                <w:rPr>
                                  <w:sz w:val="18"/>
                                  <w:szCs w:val="18"/>
                                </w:rPr>
                              </w:pPr>
                              <w:r w:rsidRPr="00716CA1">
                                <w:rPr>
                                  <w:i/>
                                  <w:iCs/>
                                  <w:sz w:val="18"/>
                                  <w:szCs w:val="18"/>
                                </w:rPr>
                                <w:t>Pseudomonas</w:t>
                              </w:r>
                              <w:r w:rsidRPr="00716CA1">
                                <w:rPr>
                                  <w:sz w:val="18"/>
                                  <w:szCs w:val="18"/>
                                </w:rPr>
                                <w:t xml:space="preserve"> spp.</w:t>
                              </w:r>
                            </w:p>
                            <w:p w14:paraId="59F09618" w14:textId="0F11BF59" w:rsidR="00CD5784" w:rsidRPr="00716CA1" w:rsidRDefault="00CD5784" w:rsidP="00D566D4">
                              <w:pPr>
                                <w:jc w:val="both"/>
                                <w:rPr>
                                  <w:i/>
                                  <w:iCs/>
                                  <w:sz w:val="18"/>
                                  <w:szCs w:val="18"/>
                                </w:rPr>
                              </w:pPr>
                              <w:proofErr w:type="spellStart"/>
                              <w:r w:rsidRPr="00716CA1">
                                <w:rPr>
                                  <w:i/>
                                  <w:iCs/>
                                  <w:sz w:val="18"/>
                                  <w:szCs w:val="18"/>
                                </w:rPr>
                                <w:t>Methanobrevibacter</w:t>
                              </w:r>
                              <w:proofErr w:type="spellEnd"/>
                              <w:r w:rsidRPr="00716CA1">
                                <w:rPr>
                                  <w:i/>
                                  <w:iCs/>
                                  <w:sz w:val="18"/>
                                  <w:szCs w:val="18"/>
                                </w:rPr>
                                <w:t xml:space="preserve"> smithii</w:t>
                              </w:r>
                            </w:p>
                            <w:p w14:paraId="757F24F3" w14:textId="4A925950" w:rsidR="00CD5784" w:rsidRPr="00716CA1" w:rsidRDefault="00CD5784" w:rsidP="00D566D4">
                              <w:pPr>
                                <w:jc w:val="both"/>
                                <w:rPr>
                                  <w:sz w:val="18"/>
                                  <w:szCs w:val="18"/>
                                </w:rPr>
                              </w:pPr>
                              <w:r w:rsidRPr="00716CA1">
                                <w:rPr>
                                  <w:i/>
                                  <w:iCs/>
                                  <w:sz w:val="18"/>
                                  <w:szCs w:val="18"/>
                                </w:rPr>
                                <w:t>Malassezia</w:t>
                              </w:r>
                              <w:r w:rsidRPr="00716CA1">
                                <w:rPr>
                                  <w:sz w:val="18"/>
                                  <w:szCs w:val="18"/>
                                </w:rPr>
                                <w:t xml:space="preserve"> spp.</w:t>
                              </w:r>
                            </w:p>
                            <w:p w14:paraId="3F0EC836" w14:textId="6516E173" w:rsidR="00CD5784" w:rsidRPr="00716CA1" w:rsidRDefault="00CD5784" w:rsidP="00D566D4">
                              <w:pPr>
                                <w:jc w:val="both"/>
                                <w:rPr>
                                  <w:sz w:val="18"/>
                                  <w:szCs w:val="18"/>
                                </w:rPr>
                              </w:pPr>
                              <w:r w:rsidRPr="00716CA1">
                                <w:rPr>
                                  <w:sz w:val="18"/>
                                  <w:szCs w:val="18"/>
                                </w:rPr>
                                <w:t>Human papilloma viruses (HPV)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8058949" name="Text Box 7"/>
                        <wps:cNvSpPr txBox="1"/>
                        <wps:spPr>
                          <a:xfrm>
                            <a:off x="4478187" y="-297"/>
                            <a:ext cx="1791800" cy="2209462"/>
                          </a:xfrm>
                          <a:prstGeom prst="rect">
                            <a:avLst/>
                          </a:prstGeom>
                          <a:solidFill>
                            <a:schemeClr val="lt1"/>
                          </a:solidFill>
                          <a:ln w="6350">
                            <a:solidFill>
                              <a:prstClr val="black"/>
                            </a:solidFill>
                          </a:ln>
                        </wps:spPr>
                        <wps:txbx>
                          <w:txbxContent>
                            <w:p w14:paraId="2FAB6494" w14:textId="55B0DAFA" w:rsidR="00CD5784" w:rsidRPr="00716CA1" w:rsidRDefault="00CD5784" w:rsidP="00CD5784">
                              <w:pPr>
                                <w:rPr>
                                  <w:b/>
                                  <w:bCs/>
                                  <w:sz w:val="18"/>
                                  <w:szCs w:val="18"/>
                                </w:rPr>
                              </w:pPr>
                              <w:r w:rsidRPr="00716CA1">
                                <w:rPr>
                                  <w:b/>
                                  <w:bCs/>
                                  <w:sz w:val="18"/>
                                  <w:szCs w:val="18"/>
                                </w:rPr>
                                <w:t>In Disease:</w:t>
                              </w:r>
                            </w:p>
                            <w:p w14:paraId="5D3E4B6B" w14:textId="77777777" w:rsidR="00CD5784" w:rsidRPr="00716CA1" w:rsidRDefault="00CD5784" w:rsidP="00CD5784">
                              <w:pPr>
                                <w:rPr>
                                  <w:sz w:val="18"/>
                                  <w:szCs w:val="18"/>
                                </w:rPr>
                              </w:pPr>
                            </w:p>
                            <w:p w14:paraId="39E036EA" w14:textId="071E8C84" w:rsidR="00CD5784" w:rsidRPr="00716CA1" w:rsidRDefault="00CD5784" w:rsidP="00CD5784">
                              <w:pPr>
                                <w:rPr>
                                  <w:sz w:val="18"/>
                                  <w:szCs w:val="18"/>
                                </w:rPr>
                              </w:pPr>
                              <w:r w:rsidRPr="00716CA1">
                                <w:rPr>
                                  <w:i/>
                                  <w:iCs/>
                                  <w:sz w:val="18"/>
                                  <w:szCs w:val="18"/>
                                </w:rPr>
                                <w:t xml:space="preserve">Staphylococcus aureus </w:t>
                              </w:r>
                              <w:r w:rsidR="00716CA1" w:rsidRPr="00716CA1">
                                <w:rPr>
                                  <w:sz w:val="18"/>
                                  <w:szCs w:val="18"/>
                                </w:rPr>
                                <w:t xml:space="preserve"> - </w:t>
                              </w:r>
                              <w:r w:rsidRPr="00716CA1">
                                <w:rPr>
                                  <w:sz w:val="18"/>
                                  <w:szCs w:val="18"/>
                                </w:rPr>
                                <w:t>atopic dermatitis, wound infections</w:t>
                              </w:r>
                            </w:p>
                            <w:p w14:paraId="69A79030" w14:textId="796A2C1E" w:rsidR="00CD5784" w:rsidRPr="00716CA1" w:rsidRDefault="00CD5784" w:rsidP="00CD5784">
                              <w:pPr>
                                <w:rPr>
                                  <w:sz w:val="18"/>
                                  <w:szCs w:val="18"/>
                                </w:rPr>
                              </w:pPr>
                              <w:proofErr w:type="spellStart"/>
                              <w:r w:rsidRPr="00716CA1">
                                <w:rPr>
                                  <w:i/>
                                  <w:iCs/>
                                  <w:sz w:val="18"/>
                                  <w:szCs w:val="18"/>
                                </w:rPr>
                                <w:t>Cutibacterium</w:t>
                              </w:r>
                              <w:proofErr w:type="spellEnd"/>
                              <w:r w:rsidRPr="00716CA1">
                                <w:rPr>
                                  <w:i/>
                                  <w:iCs/>
                                  <w:sz w:val="18"/>
                                  <w:szCs w:val="18"/>
                                </w:rPr>
                                <w:t xml:space="preserve"> acnes </w:t>
                              </w:r>
                              <w:r w:rsidR="00716CA1" w:rsidRPr="00716CA1">
                                <w:rPr>
                                  <w:sz w:val="18"/>
                                  <w:szCs w:val="18"/>
                                </w:rPr>
                                <w:t xml:space="preserve">- </w:t>
                              </w:r>
                              <w:r w:rsidRPr="00716CA1">
                                <w:rPr>
                                  <w:sz w:val="18"/>
                                  <w:szCs w:val="18"/>
                                </w:rPr>
                                <w:t>acnes</w:t>
                              </w:r>
                            </w:p>
                            <w:p w14:paraId="5C5371D4" w14:textId="704E5BEB" w:rsidR="00CD5784" w:rsidRPr="00716CA1" w:rsidRDefault="00CD5784" w:rsidP="00CD5784">
                              <w:pPr>
                                <w:rPr>
                                  <w:sz w:val="18"/>
                                  <w:szCs w:val="18"/>
                                </w:rPr>
                              </w:pPr>
                              <w:r w:rsidRPr="00716CA1">
                                <w:rPr>
                                  <w:i/>
                                  <w:iCs/>
                                  <w:sz w:val="18"/>
                                  <w:szCs w:val="18"/>
                                </w:rPr>
                                <w:t>Corynebacterium</w:t>
                              </w:r>
                              <w:r w:rsidRPr="00716CA1">
                                <w:rPr>
                                  <w:sz w:val="18"/>
                                  <w:szCs w:val="18"/>
                                </w:rPr>
                                <w:t xml:space="preserve"> spp. </w:t>
                              </w:r>
                              <w:r w:rsidR="00716CA1" w:rsidRPr="00716CA1">
                                <w:rPr>
                                  <w:sz w:val="18"/>
                                  <w:szCs w:val="18"/>
                                </w:rPr>
                                <w:t>- in immunocompromised patients</w:t>
                              </w:r>
                            </w:p>
                            <w:p w14:paraId="335CC905" w14:textId="33B30EE1" w:rsidR="00CD5784" w:rsidRPr="00716CA1" w:rsidRDefault="00CD5784" w:rsidP="00CD5784">
                              <w:pPr>
                                <w:rPr>
                                  <w:sz w:val="18"/>
                                  <w:szCs w:val="18"/>
                                </w:rPr>
                              </w:pPr>
                              <w:r w:rsidRPr="00716CA1">
                                <w:rPr>
                                  <w:i/>
                                  <w:iCs/>
                                  <w:sz w:val="18"/>
                                  <w:szCs w:val="18"/>
                                </w:rPr>
                                <w:t>Pseudomonas</w:t>
                              </w:r>
                              <w:r w:rsidRPr="00716CA1">
                                <w:rPr>
                                  <w:sz w:val="18"/>
                                  <w:szCs w:val="18"/>
                                </w:rPr>
                                <w:t xml:space="preserve"> spp.</w:t>
                              </w:r>
                              <w:r w:rsidR="00716CA1" w:rsidRPr="00716CA1">
                                <w:rPr>
                                  <w:sz w:val="18"/>
                                  <w:szCs w:val="18"/>
                                </w:rPr>
                                <w:t xml:space="preserve"> - wound infections, burns</w:t>
                              </w:r>
                            </w:p>
                            <w:p w14:paraId="3F0E4493" w14:textId="36B12AA2" w:rsidR="00CD5784" w:rsidRPr="00716CA1" w:rsidRDefault="00CD5784" w:rsidP="00D566D4">
                              <w:pPr>
                                <w:jc w:val="both"/>
                                <w:rPr>
                                  <w:sz w:val="18"/>
                                  <w:szCs w:val="18"/>
                                </w:rPr>
                              </w:pPr>
                              <w:r w:rsidRPr="00716CA1">
                                <w:rPr>
                                  <w:i/>
                                  <w:iCs/>
                                  <w:sz w:val="18"/>
                                  <w:szCs w:val="18"/>
                                </w:rPr>
                                <w:t>Malassezia</w:t>
                              </w:r>
                              <w:r w:rsidRPr="00716CA1">
                                <w:rPr>
                                  <w:sz w:val="18"/>
                                  <w:szCs w:val="18"/>
                                </w:rPr>
                                <w:t xml:space="preserve"> spp.</w:t>
                              </w:r>
                              <w:r w:rsidR="00716CA1" w:rsidRPr="00716CA1">
                                <w:rPr>
                                  <w:sz w:val="18"/>
                                  <w:szCs w:val="18"/>
                                </w:rPr>
                                <w:t xml:space="preserve"> - in dandruff, seborrheic dermatitis</w:t>
                              </w:r>
                            </w:p>
                            <w:p w14:paraId="1328A5CB" w14:textId="2ECED724" w:rsidR="00716CA1" w:rsidRPr="00716CA1" w:rsidRDefault="00716CA1" w:rsidP="00CD5784">
                              <w:pPr>
                                <w:rPr>
                                  <w:sz w:val="18"/>
                                  <w:szCs w:val="18"/>
                                </w:rPr>
                              </w:pPr>
                              <w:r w:rsidRPr="00716CA1">
                                <w:rPr>
                                  <w:i/>
                                  <w:iCs/>
                                  <w:sz w:val="18"/>
                                  <w:szCs w:val="18"/>
                                </w:rPr>
                                <w:t>Candida</w:t>
                              </w:r>
                              <w:r w:rsidRPr="00716CA1">
                                <w:rPr>
                                  <w:sz w:val="18"/>
                                  <w:szCs w:val="18"/>
                                </w:rPr>
                                <w:t xml:space="preserve"> spp. - fungal infections/Candidiasis</w:t>
                              </w:r>
                            </w:p>
                            <w:p w14:paraId="216990AC" w14:textId="53666D33" w:rsidR="00CD5784" w:rsidRPr="00716CA1" w:rsidRDefault="00280C48" w:rsidP="00CD5784">
                              <w:pPr>
                                <w:rPr>
                                  <w:sz w:val="18"/>
                                  <w:szCs w:val="18"/>
                                </w:rPr>
                              </w:pPr>
                              <w:r>
                                <w:rPr>
                                  <w:sz w:val="18"/>
                                  <w:szCs w:val="18"/>
                                </w:rPr>
                                <w:t>HPV</w:t>
                              </w:r>
                              <w:r w:rsidR="00716CA1" w:rsidRPr="00716CA1">
                                <w:rPr>
                                  <w:sz w:val="18"/>
                                  <w:szCs w:val="18"/>
                                </w:rPr>
                                <w:t>– oncogenic strains, warts</w:t>
                              </w:r>
                            </w:p>
                            <w:p w14:paraId="5051DE08" w14:textId="7A5C241B" w:rsidR="00716CA1" w:rsidRPr="00716CA1" w:rsidRDefault="00716CA1" w:rsidP="00CD5784">
                              <w:pPr>
                                <w:rPr>
                                  <w:sz w:val="18"/>
                                  <w:szCs w:val="18"/>
                                </w:rPr>
                              </w:pPr>
                              <w:r w:rsidRPr="00716CA1">
                                <w:rPr>
                                  <w:sz w:val="18"/>
                                  <w:szCs w:val="18"/>
                                </w:rPr>
                                <w:t>Herpes simplex virus – genital herpes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0DA859" id="Group 8" o:spid="_x0000_s1030" style="position:absolute;left:0;text-align:left;margin-left:61.35pt;margin-top:10.65pt;width:455.4pt;height:173.95pt;z-index:251683840;mso-width-relative:margin;mso-height-relative:margin" coordorigin="3174,-2" coordsize="59525,220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">
                <v:shape id="Text Box 7" o:spid="_x0000_s1031" type="#_x0000_t202" style="position:absolute;left:3174;top:29;width:17424;height:220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" fillcolor="white [3201]" strokeweight=".5pt">
                  <v:textbox>
                    <w:txbxContent>
                      <w:p w14:paraId="76BAF91F" w14:textId="3D73692A" w:rsidR="00767726" w:rsidRPr="00716CA1" w:rsidRDefault="00767726" w:rsidP="00D566D4">
                        <w:pPr>
                          <w:jc w:val="both"/>
                          <w:rPr>
                            <w:b/>
                            <w:bCs/>
                            <w:sz w:val="18"/>
                            <w:szCs w:val="18"/>
                          </w:rPr>
                        </w:pPr>
                        <w:r w:rsidRPr="00716CA1">
                          <w:rPr>
                            <w:b/>
                            <w:bCs/>
                            <w:sz w:val="18"/>
                            <w:szCs w:val="18"/>
                          </w:rPr>
                          <w:t>In Health:</w:t>
                        </w:r>
                      </w:p>
                      <w:p w14:paraId="11C2887C" w14:textId="77777777" w:rsidR="00767726" w:rsidRPr="00716CA1" w:rsidRDefault="00767726" w:rsidP="00D566D4">
                        <w:pPr>
                          <w:jc w:val="both"/>
                          <w:rPr>
                            <w:sz w:val="18"/>
                            <w:szCs w:val="18"/>
                          </w:rPr>
                        </w:pPr>
                      </w:p>
                      <w:p w14:paraId="22869407" w14:textId="2097134D" w:rsidR="00767726" w:rsidRPr="00716CA1" w:rsidRDefault="00767726" w:rsidP="00D566D4">
                        <w:pPr>
                          <w:jc w:val="both"/>
                          <w:rPr>
                            <w:i/>
                            <w:iCs/>
                            <w:sz w:val="18"/>
                            <w:szCs w:val="18"/>
                          </w:rPr>
                        </w:pPr>
                        <w:r w:rsidRPr="00716CA1">
                          <w:rPr>
                            <w:i/>
                            <w:iCs/>
                            <w:sz w:val="18"/>
                            <w:szCs w:val="18"/>
                          </w:rPr>
                          <w:t>Staphylococcus epidermidis</w:t>
                        </w:r>
                      </w:p>
                      <w:p w14:paraId="5B1D44BD" w14:textId="070E66F9" w:rsidR="00767726" w:rsidRPr="00716CA1" w:rsidRDefault="00CD5784" w:rsidP="00D566D4">
                        <w:pPr>
                          <w:jc w:val="both"/>
                          <w:rPr>
                            <w:i/>
                            <w:iCs/>
                            <w:sz w:val="18"/>
                            <w:szCs w:val="18"/>
                          </w:rPr>
                        </w:pPr>
                        <w:proofErr w:type="spellStart"/>
                        <w:r w:rsidRPr="00716CA1">
                          <w:rPr>
                            <w:i/>
                            <w:iCs/>
                            <w:sz w:val="18"/>
                            <w:szCs w:val="18"/>
                          </w:rPr>
                          <w:t>Cutibacterium</w:t>
                        </w:r>
                        <w:proofErr w:type="spellEnd"/>
                        <w:r w:rsidRPr="00716CA1">
                          <w:rPr>
                            <w:i/>
                            <w:iCs/>
                            <w:sz w:val="18"/>
                            <w:szCs w:val="18"/>
                          </w:rPr>
                          <w:t xml:space="preserve"> acnes</w:t>
                        </w:r>
                      </w:p>
                      <w:p w14:paraId="2ED70A95" w14:textId="49DE3033" w:rsidR="00CD5784" w:rsidRPr="00716CA1" w:rsidRDefault="00CD5784" w:rsidP="00D566D4">
                        <w:pPr>
                          <w:jc w:val="both"/>
                          <w:rPr>
                            <w:sz w:val="18"/>
                            <w:szCs w:val="18"/>
                          </w:rPr>
                        </w:pPr>
                        <w:r w:rsidRPr="00716CA1">
                          <w:rPr>
                            <w:i/>
                            <w:iCs/>
                            <w:sz w:val="18"/>
                            <w:szCs w:val="18"/>
                          </w:rPr>
                          <w:t>Corynebacterium</w:t>
                        </w:r>
                        <w:r w:rsidRPr="00716CA1">
                          <w:rPr>
                            <w:sz w:val="18"/>
                            <w:szCs w:val="18"/>
                          </w:rPr>
                          <w:t xml:space="preserve"> spp.</w:t>
                        </w:r>
                      </w:p>
                      <w:p w14:paraId="572126EE" w14:textId="01612A14" w:rsidR="00CD5784" w:rsidRPr="00716CA1" w:rsidRDefault="00CD5784" w:rsidP="00D566D4">
                        <w:pPr>
                          <w:jc w:val="both"/>
                          <w:rPr>
                            <w:sz w:val="18"/>
                            <w:szCs w:val="18"/>
                          </w:rPr>
                        </w:pPr>
                        <w:r w:rsidRPr="00716CA1">
                          <w:rPr>
                            <w:i/>
                            <w:iCs/>
                            <w:sz w:val="18"/>
                            <w:szCs w:val="18"/>
                          </w:rPr>
                          <w:t>Lactobacillus</w:t>
                        </w:r>
                        <w:r w:rsidRPr="00716CA1">
                          <w:rPr>
                            <w:sz w:val="18"/>
                            <w:szCs w:val="18"/>
                          </w:rPr>
                          <w:t xml:space="preserve"> spp.</w:t>
                        </w:r>
                      </w:p>
                      <w:p w14:paraId="6AD7373B" w14:textId="14959262" w:rsidR="00CD5784" w:rsidRPr="00716CA1" w:rsidRDefault="00CD5784" w:rsidP="00D566D4">
                        <w:pPr>
                          <w:jc w:val="both"/>
                          <w:rPr>
                            <w:sz w:val="18"/>
                            <w:szCs w:val="18"/>
                          </w:rPr>
                        </w:pPr>
                        <w:r w:rsidRPr="00716CA1">
                          <w:rPr>
                            <w:i/>
                            <w:iCs/>
                            <w:sz w:val="18"/>
                            <w:szCs w:val="18"/>
                          </w:rPr>
                          <w:t>Acinetobacter</w:t>
                        </w:r>
                        <w:r w:rsidRPr="00716CA1">
                          <w:rPr>
                            <w:sz w:val="18"/>
                            <w:szCs w:val="18"/>
                          </w:rPr>
                          <w:t xml:space="preserve"> spp.</w:t>
                        </w:r>
                      </w:p>
                      <w:p w14:paraId="0A5B7984" w14:textId="29F5F3A9" w:rsidR="00CD5784" w:rsidRPr="00716CA1" w:rsidRDefault="00CD5784" w:rsidP="00D566D4">
                        <w:pPr>
                          <w:jc w:val="both"/>
                          <w:rPr>
                            <w:sz w:val="18"/>
                            <w:szCs w:val="18"/>
                          </w:rPr>
                        </w:pPr>
                        <w:r w:rsidRPr="00716CA1">
                          <w:rPr>
                            <w:i/>
                            <w:iCs/>
                            <w:sz w:val="18"/>
                            <w:szCs w:val="18"/>
                          </w:rPr>
                          <w:t>Pseudomonas</w:t>
                        </w:r>
                        <w:r w:rsidRPr="00716CA1">
                          <w:rPr>
                            <w:sz w:val="18"/>
                            <w:szCs w:val="18"/>
                          </w:rPr>
                          <w:t xml:space="preserve"> spp.</w:t>
                        </w:r>
                      </w:p>
                      <w:p w14:paraId="59F09618" w14:textId="0F11BF59" w:rsidR="00CD5784" w:rsidRPr="00716CA1" w:rsidRDefault="00CD5784" w:rsidP="00D566D4">
                        <w:pPr>
                          <w:jc w:val="both"/>
                          <w:rPr>
                            <w:i/>
                            <w:iCs/>
                            <w:sz w:val="18"/>
                            <w:szCs w:val="18"/>
                          </w:rPr>
                        </w:pPr>
                        <w:proofErr w:type="spellStart"/>
                        <w:r w:rsidRPr="00716CA1">
                          <w:rPr>
                            <w:i/>
                            <w:iCs/>
                            <w:sz w:val="18"/>
                            <w:szCs w:val="18"/>
                          </w:rPr>
                          <w:t>Methanobrevibacter</w:t>
                        </w:r>
                        <w:proofErr w:type="spellEnd"/>
                        <w:r w:rsidRPr="00716CA1">
                          <w:rPr>
                            <w:i/>
                            <w:iCs/>
                            <w:sz w:val="18"/>
                            <w:szCs w:val="18"/>
                          </w:rPr>
                          <w:t xml:space="preserve"> smithii</w:t>
                        </w:r>
                      </w:p>
                      <w:p w14:paraId="757F24F3" w14:textId="4A925950" w:rsidR="00CD5784" w:rsidRPr="00716CA1" w:rsidRDefault="00CD5784" w:rsidP="00D566D4">
                        <w:pPr>
                          <w:jc w:val="both"/>
                          <w:rPr>
                            <w:sz w:val="18"/>
                            <w:szCs w:val="18"/>
                          </w:rPr>
                        </w:pPr>
                        <w:r w:rsidRPr="00716CA1">
                          <w:rPr>
                            <w:i/>
                            <w:iCs/>
                            <w:sz w:val="18"/>
                            <w:szCs w:val="18"/>
                          </w:rPr>
                          <w:t>Malassezia</w:t>
                        </w:r>
                        <w:r w:rsidRPr="00716CA1">
                          <w:rPr>
                            <w:sz w:val="18"/>
                            <w:szCs w:val="18"/>
                          </w:rPr>
                          <w:t xml:space="preserve"> spp.</w:t>
                        </w:r>
                      </w:p>
                      <w:p w14:paraId="3F0EC836" w14:textId="6516E173" w:rsidR="00CD5784" w:rsidRPr="00716CA1" w:rsidRDefault="00CD5784" w:rsidP="00D566D4">
                        <w:pPr>
                          <w:jc w:val="both"/>
                          <w:rPr>
                            <w:sz w:val="18"/>
                            <w:szCs w:val="18"/>
                          </w:rPr>
                        </w:pPr>
                        <w:r w:rsidRPr="00716CA1">
                          <w:rPr>
                            <w:sz w:val="18"/>
                            <w:szCs w:val="18"/>
                          </w:rPr>
                          <w:t>Human papilloma viruses (HPV)</w:t>
                        </w:r>
                      </w:p>
                    </w:txbxContent>
                  </v:textbox>
                </v:shape>
                <v:shape id="Text Box 7" o:spid="_x0000_s1032" type="#_x0000_t202" style="position:absolute;left:44781;top:-2;width:17918;height:220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" fillcolor="white [3201]" strokeweight=".5pt">
                  <v:textbox>
                    <w:txbxContent>
                      <w:p w14:paraId="2FAB6494" w14:textId="55B0DAFA" w:rsidR="00CD5784" w:rsidRPr="00716CA1" w:rsidRDefault="00CD5784" w:rsidP="00CD5784">
                        <w:pPr>
                          <w:rPr>
                            <w:b/>
                            <w:bCs/>
                            <w:sz w:val="18"/>
                            <w:szCs w:val="18"/>
                          </w:rPr>
                        </w:pPr>
                        <w:r w:rsidRPr="00716CA1">
                          <w:rPr>
                            <w:b/>
                            <w:bCs/>
                            <w:sz w:val="18"/>
                            <w:szCs w:val="18"/>
                          </w:rPr>
                          <w:t>In Disease:</w:t>
                        </w:r>
                      </w:p>
                      <w:p w14:paraId="5D3E4B6B" w14:textId="77777777" w:rsidR="00CD5784" w:rsidRPr="00716CA1" w:rsidRDefault="00CD5784" w:rsidP="00CD5784">
                        <w:pPr>
                          <w:rPr>
                            <w:sz w:val="18"/>
                            <w:szCs w:val="18"/>
                          </w:rPr>
                        </w:pPr>
                      </w:p>
                      <w:p w14:paraId="39E036EA" w14:textId="071E8C84" w:rsidR="00CD5784" w:rsidRPr="00716CA1" w:rsidRDefault="00CD5784" w:rsidP="00CD5784">
                        <w:pPr>
                          <w:rPr>
                            <w:sz w:val="18"/>
                            <w:szCs w:val="18"/>
                          </w:rPr>
                        </w:pPr>
                        <w:r w:rsidRPr="00716CA1">
                          <w:rPr>
                            <w:i/>
                            <w:iCs/>
                            <w:sz w:val="18"/>
                            <w:szCs w:val="18"/>
                          </w:rPr>
                          <w:t xml:space="preserve">Staphylococcus aureus </w:t>
                        </w:r>
                        <w:r w:rsidR="00716CA1" w:rsidRPr="00716CA1">
                          <w:rPr>
                            <w:sz w:val="18"/>
                            <w:szCs w:val="18"/>
                          </w:rPr>
                          <w:t xml:space="preserve"> - </w:t>
                        </w:r>
                        <w:r w:rsidRPr="00716CA1">
                          <w:rPr>
                            <w:sz w:val="18"/>
                            <w:szCs w:val="18"/>
                          </w:rPr>
                          <w:t>atopic dermatitis, wound infections</w:t>
                        </w:r>
                      </w:p>
                      <w:p w14:paraId="69A79030" w14:textId="796A2C1E" w:rsidR="00CD5784" w:rsidRPr="00716CA1" w:rsidRDefault="00CD5784" w:rsidP="00CD5784">
                        <w:pPr>
                          <w:rPr>
                            <w:sz w:val="18"/>
                            <w:szCs w:val="18"/>
                          </w:rPr>
                        </w:pPr>
                        <w:proofErr w:type="spellStart"/>
                        <w:r w:rsidRPr="00716CA1">
                          <w:rPr>
                            <w:i/>
                            <w:iCs/>
                            <w:sz w:val="18"/>
                            <w:szCs w:val="18"/>
                          </w:rPr>
                          <w:t>Cutibacterium</w:t>
                        </w:r>
                        <w:proofErr w:type="spellEnd"/>
                        <w:r w:rsidRPr="00716CA1">
                          <w:rPr>
                            <w:i/>
                            <w:iCs/>
                            <w:sz w:val="18"/>
                            <w:szCs w:val="18"/>
                          </w:rPr>
                          <w:t xml:space="preserve"> acnes </w:t>
                        </w:r>
                        <w:r w:rsidR="00716CA1" w:rsidRPr="00716CA1">
                          <w:rPr>
                            <w:sz w:val="18"/>
                            <w:szCs w:val="18"/>
                          </w:rPr>
                          <w:t xml:space="preserve">- </w:t>
                        </w:r>
                        <w:r w:rsidRPr="00716CA1">
                          <w:rPr>
                            <w:sz w:val="18"/>
                            <w:szCs w:val="18"/>
                          </w:rPr>
                          <w:t>acnes</w:t>
                        </w:r>
                      </w:p>
                      <w:p w14:paraId="5C5371D4" w14:textId="704E5BEB" w:rsidR="00CD5784" w:rsidRPr="00716CA1" w:rsidRDefault="00CD5784" w:rsidP="00CD5784">
                        <w:pPr>
                          <w:rPr>
                            <w:sz w:val="18"/>
                            <w:szCs w:val="18"/>
                          </w:rPr>
                        </w:pPr>
                        <w:r w:rsidRPr="00716CA1">
                          <w:rPr>
                            <w:i/>
                            <w:iCs/>
                            <w:sz w:val="18"/>
                            <w:szCs w:val="18"/>
                          </w:rPr>
                          <w:t>Corynebacterium</w:t>
                        </w:r>
                        <w:r w:rsidRPr="00716CA1">
                          <w:rPr>
                            <w:sz w:val="18"/>
                            <w:szCs w:val="18"/>
                          </w:rPr>
                          <w:t xml:space="preserve"> spp. </w:t>
                        </w:r>
                        <w:r w:rsidR="00716CA1" w:rsidRPr="00716CA1">
                          <w:rPr>
                            <w:sz w:val="18"/>
                            <w:szCs w:val="18"/>
                          </w:rPr>
                          <w:t>- in immunocompromised patients</w:t>
                        </w:r>
                      </w:p>
                      <w:p w14:paraId="335CC905" w14:textId="33B30EE1" w:rsidR="00CD5784" w:rsidRPr="00716CA1" w:rsidRDefault="00CD5784" w:rsidP="00CD5784">
                        <w:pPr>
                          <w:rPr>
                            <w:sz w:val="18"/>
                            <w:szCs w:val="18"/>
                          </w:rPr>
                        </w:pPr>
                        <w:r w:rsidRPr="00716CA1">
                          <w:rPr>
                            <w:i/>
                            <w:iCs/>
                            <w:sz w:val="18"/>
                            <w:szCs w:val="18"/>
                          </w:rPr>
                          <w:t>Pseudomonas</w:t>
                        </w:r>
                        <w:r w:rsidRPr="00716CA1">
                          <w:rPr>
                            <w:sz w:val="18"/>
                            <w:szCs w:val="18"/>
                          </w:rPr>
                          <w:t xml:space="preserve"> spp.</w:t>
                        </w:r>
                        <w:r w:rsidR="00716CA1" w:rsidRPr="00716CA1">
                          <w:rPr>
                            <w:sz w:val="18"/>
                            <w:szCs w:val="18"/>
                          </w:rPr>
                          <w:t xml:space="preserve"> - wound infections, burns</w:t>
                        </w:r>
                      </w:p>
                      <w:p w14:paraId="3F0E4493" w14:textId="36B12AA2" w:rsidR="00CD5784" w:rsidRPr="00716CA1" w:rsidRDefault="00CD5784" w:rsidP="00D566D4">
                        <w:pPr>
                          <w:jc w:val="both"/>
                          <w:rPr>
                            <w:sz w:val="18"/>
                            <w:szCs w:val="18"/>
                          </w:rPr>
                        </w:pPr>
                        <w:r w:rsidRPr="00716CA1">
                          <w:rPr>
                            <w:i/>
                            <w:iCs/>
                            <w:sz w:val="18"/>
                            <w:szCs w:val="18"/>
                          </w:rPr>
                          <w:t>Malassezia</w:t>
                        </w:r>
                        <w:r w:rsidRPr="00716CA1">
                          <w:rPr>
                            <w:sz w:val="18"/>
                            <w:szCs w:val="18"/>
                          </w:rPr>
                          <w:t xml:space="preserve"> spp.</w:t>
                        </w:r>
                        <w:r w:rsidR="00716CA1" w:rsidRPr="00716CA1">
                          <w:rPr>
                            <w:sz w:val="18"/>
                            <w:szCs w:val="18"/>
                          </w:rPr>
                          <w:t xml:space="preserve"> - in dandruff, seborrheic dermatitis</w:t>
                        </w:r>
                      </w:p>
                      <w:p w14:paraId="1328A5CB" w14:textId="2ECED724" w:rsidR="00716CA1" w:rsidRPr="00716CA1" w:rsidRDefault="00716CA1" w:rsidP="00CD5784">
                        <w:pPr>
                          <w:rPr>
                            <w:sz w:val="18"/>
                            <w:szCs w:val="18"/>
                          </w:rPr>
                        </w:pPr>
                        <w:r w:rsidRPr="00716CA1">
                          <w:rPr>
                            <w:i/>
                            <w:iCs/>
                            <w:sz w:val="18"/>
                            <w:szCs w:val="18"/>
                          </w:rPr>
                          <w:t>Candida</w:t>
                        </w:r>
                        <w:r w:rsidRPr="00716CA1">
                          <w:rPr>
                            <w:sz w:val="18"/>
                            <w:szCs w:val="18"/>
                          </w:rPr>
                          <w:t xml:space="preserve"> spp. - fungal infections/Candidiasis</w:t>
                        </w:r>
                      </w:p>
                      <w:p w14:paraId="216990AC" w14:textId="53666D33" w:rsidR="00CD5784" w:rsidRPr="00716CA1" w:rsidRDefault="00280C48" w:rsidP="00CD5784">
                        <w:pPr>
                          <w:rPr>
                            <w:sz w:val="18"/>
                            <w:szCs w:val="18"/>
                          </w:rPr>
                        </w:pPr>
                        <w:r>
                          <w:rPr>
                            <w:sz w:val="18"/>
                            <w:szCs w:val="18"/>
                          </w:rPr>
                          <w:t>HPV</w:t>
                        </w:r>
                        <w:r w:rsidR="00716CA1" w:rsidRPr="00716CA1">
                          <w:rPr>
                            <w:sz w:val="18"/>
                            <w:szCs w:val="18"/>
                          </w:rPr>
                          <w:t>– oncogenic strains, warts</w:t>
                        </w:r>
                      </w:p>
                      <w:p w14:paraId="5051DE08" w14:textId="7A5C241B" w:rsidR="00716CA1" w:rsidRPr="00716CA1" w:rsidRDefault="00716CA1" w:rsidP="00CD5784">
                        <w:pPr>
                          <w:rPr>
                            <w:sz w:val="18"/>
                            <w:szCs w:val="18"/>
                          </w:rPr>
                        </w:pPr>
                        <w:r w:rsidRPr="00716CA1">
                          <w:rPr>
                            <w:sz w:val="18"/>
                            <w:szCs w:val="18"/>
                          </w:rPr>
                          <w:t>Herpes simplex virus – genital herpes</w:t>
                        </w:r>
                      </w:p>
                    </w:txbxContent>
                  </v:textbox>
                </v:shape>
              </v:group>
            </w:pict>
          </mc:Fallback>
        </mc:AlternateContent>
      </w:r>
      <w:r>
        <w:rPr>
          <w:noProof/>
          <w:sz w:val="20"/>
          <w:szCs w:val="20"/>
        </w:rPr>
        <w:drawing>
          <wp:inline distT="0" distB="0" distL="0" distR="0" wp14:anchorId="3B0C2628" wp14:editId="5C20A71E">
            <wp:extent cx="2349500" cy="2349500"/>
            <wp:effectExtent l="0" t="139700" r="0" b="139700"/>
            <wp:docPr id="1658668775" name="Picture 6" descr="A structure of skin with hair growing ou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68775" name="Picture 6" descr="A structure of skin with hair growing out of it&#10;&#10;AI-generated content may be incorrect."/>
                    <pic:cNvPicPr/>
                  </pic:nvPicPr>
                  <pic:blipFill>
                    <a:blip r:embed="rId15" cstate="print">
                      <a:extLst>
                        <a:ext uri="{BEBA8EAE-BF5A-486C-A8C5-ECC9F3942E4B}">
                          <a14:imgProps xmlns:a14="http://schemas.microsoft.com/office/drawing/2010/main">
                            <a14:imgLayer r:embed="rId16">
                              <a14:imgEffect>
                                <a14:sharpenSoften amount="50000"/>
                              </a14:imgEffect>
                              <a14:imgEffect>
                                <a14:colorTemperature colorTemp="72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349500" cy="2349500"/>
                    </a:xfrm>
                    <a:prstGeom prst="rect">
                      <a:avLst/>
                    </a:prstGeom>
                    <a:scene3d>
                      <a:camera prst="isometricOffAxis1Right"/>
                      <a:lightRig rig="threePt" dir="t"/>
                    </a:scene3d>
                  </pic:spPr>
                </pic:pic>
              </a:graphicData>
            </a:graphic>
          </wp:inline>
        </w:drawing>
      </w:r>
    </w:p>
    <w:p w14:paraId="5D769122" w14:textId="640EF01A" w:rsidR="00767726" w:rsidRPr="005276B1" w:rsidRDefault="00602A2F" w:rsidP="00602A2F">
      <w:pPr>
        <w:ind w:firstLine="720"/>
        <w:jc w:val="center"/>
        <w:rPr>
          <w:b/>
          <w:bCs/>
          <w:sz w:val="20"/>
          <w:szCs w:val="20"/>
        </w:rPr>
      </w:pPr>
      <w:r w:rsidRPr="005276B1">
        <w:rPr>
          <w:b/>
          <w:bCs/>
          <w:sz w:val="20"/>
          <w:szCs w:val="20"/>
        </w:rPr>
        <w:t>Fig</w:t>
      </w:r>
      <w:r w:rsidR="00893C38">
        <w:rPr>
          <w:b/>
          <w:bCs/>
          <w:sz w:val="20"/>
          <w:szCs w:val="20"/>
        </w:rPr>
        <w:t>ure</w:t>
      </w:r>
      <w:r w:rsidRPr="005276B1">
        <w:rPr>
          <w:b/>
          <w:bCs/>
          <w:sz w:val="20"/>
          <w:szCs w:val="20"/>
        </w:rPr>
        <w:t xml:space="preserve"> 8</w:t>
      </w:r>
      <w:r w:rsidR="00893C38">
        <w:rPr>
          <w:b/>
          <w:bCs/>
          <w:sz w:val="20"/>
          <w:szCs w:val="20"/>
        </w:rPr>
        <w:t>:</w:t>
      </w:r>
      <w:r w:rsidRPr="005276B1">
        <w:rPr>
          <w:b/>
          <w:bCs/>
          <w:sz w:val="20"/>
          <w:szCs w:val="20"/>
        </w:rPr>
        <w:t xml:space="preserve"> Skin microbiota in health and disease</w:t>
      </w:r>
      <w:r w:rsidR="00280C48" w:rsidRPr="005276B1">
        <w:rPr>
          <w:b/>
          <w:bCs/>
          <w:sz w:val="20"/>
          <w:szCs w:val="20"/>
        </w:rPr>
        <w:t xml:space="preserve">   </w:t>
      </w:r>
    </w:p>
    <w:p w14:paraId="1742C334" w14:textId="741F0857" w:rsidR="00767726" w:rsidRPr="005276B1" w:rsidRDefault="00767726" w:rsidP="001642F1">
      <w:pPr>
        <w:jc w:val="both"/>
        <w:rPr>
          <w:b/>
          <w:bCs/>
          <w:sz w:val="20"/>
          <w:szCs w:val="20"/>
        </w:rPr>
      </w:pPr>
    </w:p>
    <w:p w14:paraId="275B7428" w14:textId="373A5EB2" w:rsidR="00D551CD" w:rsidRPr="00C31272" w:rsidRDefault="008F47A2" w:rsidP="00CE3D41">
      <w:pPr>
        <w:ind w:firstLine="720"/>
        <w:jc w:val="both"/>
        <w:rPr>
          <w:sz w:val="20"/>
          <w:szCs w:val="20"/>
        </w:rPr>
      </w:pPr>
      <w:r>
        <w:rPr>
          <w:sz w:val="20"/>
          <w:szCs w:val="20"/>
        </w:rPr>
        <w:t xml:space="preserve"> </w:t>
      </w:r>
      <w:r w:rsidR="001923DE" w:rsidRPr="00C31272">
        <w:rPr>
          <w:sz w:val="20"/>
          <w:szCs w:val="20"/>
        </w:rPr>
        <w:t xml:space="preserve">Some common examples are </w:t>
      </w:r>
      <w:r w:rsidR="001923DE" w:rsidRPr="00C31272">
        <w:rPr>
          <w:i/>
          <w:iCs/>
          <w:sz w:val="20"/>
          <w:szCs w:val="20"/>
        </w:rPr>
        <w:t>Staphylococcus epidermidis</w:t>
      </w:r>
      <w:r w:rsidR="00CE3D41" w:rsidRPr="00C31272">
        <w:rPr>
          <w:i/>
          <w:iCs/>
          <w:sz w:val="20"/>
          <w:szCs w:val="20"/>
        </w:rPr>
        <w:t xml:space="preserve"> </w:t>
      </w:r>
      <w:r w:rsidR="00CE3D41" w:rsidRPr="00C31272">
        <w:rPr>
          <w:sz w:val="20"/>
          <w:szCs w:val="20"/>
        </w:rPr>
        <w:t xml:space="preserve">which is an abundant commensal bacterium residing on skin and mucous membranes. Under altered skin environment, it becomes opportunistic causing infections of the wound, boils, endocarditis, etc. It is also the frequent cause of nosocomial infections. It can remain invisible in the body thereby escaping from the immune attacks. However, it </w:t>
      </w:r>
      <w:r w:rsidR="00D551CD" w:rsidRPr="00C31272">
        <w:rPr>
          <w:sz w:val="20"/>
          <w:szCs w:val="20"/>
        </w:rPr>
        <w:t>plays a role in preventing colonization by pathogenic bacteria (Otto, 2009).</w:t>
      </w:r>
      <w:r w:rsidR="00CE3D41" w:rsidRPr="00C31272">
        <w:rPr>
          <w:sz w:val="20"/>
          <w:szCs w:val="20"/>
        </w:rPr>
        <w:t xml:space="preserve"> On the other hand, the other key bacterium is </w:t>
      </w:r>
      <w:r w:rsidR="00D551CD" w:rsidRPr="00C31272">
        <w:rPr>
          <w:i/>
          <w:iCs/>
          <w:sz w:val="20"/>
          <w:szCs w:val="20"/>
        </w:rPr>
        <w:t>Propionibacterium</w:t>
      </w:r>
      <w:r w:rsidR="00CE3D41" w:rsidRPr="00C31272">
        <w:rPr>
          <w:i/>
          <w:iCs/>
          <w:sz w:val="20"/>
          <w:szCs w:val="20"/>
        </w:rPr>
        <w:t xml:space="preserve"> acnes</w:t>
      </w:r>
      <w:r w:rsidR="00CE3D41" w:rsidRPr="00C31272">
        <w:rPr>
          <w:sz w:val="20"/>
          <w:szCs w:val="20"/>
        </w:rPr>
        <w:t xml:space="preserve"> which</w:t>
      </w:r>
      <w:r w:rsidR="00D551CD" w:rsidRPr="00C31272">
        <w:rPr>
          <w:sz w:val="20"/>
          <w:szCs w:val="20"/>
        </w:rPr>
        <w:t xml:space="preserve"> is </w:t>
      </w:r>
      <w:r w:rsidR="00CE3D41" w:rsidRPr="00C31272">
        <w:rPr>
          <w:sz w:val="20"/>
          <w:szCs w:val="20"/>
        </w:rPr>
        <w:t xml:space="preserve">known to be </w:t>
      </w:r>
      <w:r w:rsidR="00D551CD" w:rsidRPr="00C31272">
        <w:rPr>
          <w:sz w:val="20"/>
          <w:szCs w:val="20"/>
        </w:rPr>
        <w:t>associated with acne but also contribute to the skin's immune defence (Kurokawa</w:t>
      </w:r>
      <w:r w:rsidR="00CE3D41" w:rsidRPr="00C31272">
        <w:rPr>
          <w:sz w:val="20"/>
          <w:szCs w:val="20"/>
        </w:rPr>
        <w:t>,</w:t>
      </w:r>
      <w:r w:rsidR="00D551CD" w:rsidRPr="00C31272">
        <w:rPr>
          <w:sz w:val="20"/>
          <w:szCs w:val="20"/>
        </w:rPr>
        <w:t xml:space="preserve"> </w:t>
      </w:r>
      <w:r w:rsidR="00D551CD" w:rsidRPr="00C31272">
        <w:rPr>
          <w:i/>
          <w:iCs/>
          <w:sz w:val="20"/>
          <w:szCs w:val="20"/>
        </w:rPr>
        <w:t>et al.</w:t>
      </w:r>
      <w:r w:rsidR="00D551CD" w:rsidRPr="00C31272">
        <w:rPr>
          <w:sz w:val="20"/>
          <w:szCs w:val="20"/>
        </w:rPr>
        <w:t>, 2009).</w:t>
      </w:r>
      <w:r w:rsidR="00CE3D41" w:rsidRPr="00C31272">
        <w:rPr>
          <w:sz w:val="20"/>
          <w:szCs w:val="20"/>
        </w:rPr>
        <w:t xml:space="preserve"> </w:t>
      </w:r>
    </w:p>
    <w:p w14:paraId="294D1FB3" w14:textId="77777777" w:rsidR="00743CD9" w:rsidRPr="00C31272" w:rsidRDefault="00743CD9" w:rsidP="00743CD9">
      <w:pPr>
        <w:jc w:val="both"/>
        <w:rPr>
          <w:sz w:val="20"/>
          <w:szCs w:val="20"/>
        </w:rPr>
      </w:pPr>
    </w:p>
    <w:p w14:paraId="5277D2F5" w14:textId="771CCC7E" w:rsidR="00283BAC" w:rsidRPr="00C31272" w:rsidRDefault="00283BAC" w:rsidP="004B14D3">
      <w:pPr>
        <w:pStyle w:val="ListParagraph"/>
        <w:numPr>
          <w:ilvl w:val="0"/>
          <w:numId w:val="63"/>
        </w:numPr>
        <w:jc w:val="both"/>
        <w:rPr>
          <w:b/>
          <w:bCs/>
          <w:sz w:val="20"/>
          <w:szCs w:val="20"/>
        </w:rPr>
      </w:pPr>
      <w:r w:rsidRPr="00C31272">
        <w:rPr>
          <w:b/>
          <w:bCs/>
          <w:sz w:val="20"/>
          <w:szCs w:val="20"/>
        </w:rPr>
        <w:t>Oral Microbiome</w:t>
      </w:r>
      <w:r w:rsidR="00182CC4" w:rsidRPr="00C31272">
        <w:rPr>
          <w:b/>
          <w:bCs/>
          <w:sz w:val="20"/>
          <w:szCs w:val="20"/>
        </w:rPr>
        <w:t>:</w:t>
      </w:r>
    </w:p>
    <w:p w14:paraId="08626E6B" w14:textId="77777777" w:rsidR="00153E6B" w:rsidRPr="00C31272" w:rsidRDefault="00153E6B" w:rsidP="00283BAC">
      <w:pPr>
        <w:jc w:val="both"/>
        <w:rPr>
          <w:b/>
          <w:bCs/>
          <w:sz w:val="20"/>
          <w:szCs w:val="20"/>
        </w:rPr>
      </w:pPr>
    </w:p>
    <w:p w14:paraId="0A9D75C2" w14:textId="270FDB32" w:rsidR="00153E6B" w:rsidRDefault="00153E6B" w:rsidP="00283BAC">
      <w:pPr>
        <w:jc w:val="both"/>
        <w:rPr>
          <w:sz w:val="20"/>
          <w:szCs w:val="20"/>
        </w:rPr>
      </w:pPr>
      <w:r w:rsidRPr="00C31272">
        <w:rPr>
          <w:sz w:val="20"/>
          <w:szCs w:val="20"/>
        </w:rPr>
        <w:tab/>
        <w:t xml:space="preserve">The oral microbiome is another critical component, consisting of over 700 species of bacteria, fungi, and viruses. The dominant phyla include Firmicutes, Bacteroidetes, and Fusobacteria (Dewhirst, </w:t>
      </w:r>
      <w:r w:rsidRPr="00C31272">
        <w:rPr>
          <w:i/>
          <w:iCs/>
          <w:sz w:val="20"/>
          <w:szCs w:val="20"/>
        </w:rPr>
        <w:t>et al.,</w:t>
      </w:r>
      <w:r w:rsidRPr="00C31272">
        <w:rPr>
          <w:sz w:val="20"/>
          <w:szCs w:val="20"/>
        </w:rPr>
        <w:t xml:space="preserve"> 2010). The predominant inhabitant of oral microbiota are </w:t>
      </w:r>
      <w:r w:rsidRPr="00C31272">
        <w:rPr>
          <w:i/>
          <w:iCs/>
          <w:sz w:val="20"/>
          <w:szCs w:val="20"/>
        </w:rPr>
        <w:t>Streptococcus mutans</w:t>
      </w:r>
      <w:r w:rsidRPr="00C31272">
        <w:rPr>
          <w:sz w:val="20"/>
          <w:szCs w:val="20"/>
        </w:rPr>
        <w:t xml:space="preserve">, </w:t>
      </w:r>
      <w:r w:rsidRPr="00C31272">
        <w:rPr>
          <w:i/>
          <w:iCs/>
          <w:sz w:val="20"/>
          <w:szCs w:val="20"/>
        </w:rPr>
        <w:t xml:space="preserve">Fusobacterium </w:t>
      </w:r>
      <w:proofErr w:type="spellStart"/>
      <w:r w:rsidRPr="00C31272">
        <w:rPr>
          <w:i/>
          <w:iCs/>
          <w:sz w:val="20"/>
          <w:szCs w:val="20"/>
        </w:rPr>
        <w:t>nucleatum</w:t>
      </w:r>
      <w:proofErr w:type="spellEnd"/>
      <w:r w:rsidRPr="00C31272">
        <w:rPr>
          <w:sz w:val="20"/>
          <w:szCs w:val="20"/>
        </w:rPr>
        <w:t xml:space="preserve">, </w:t>
      </w:r>
      <w:r w:rsidRPr="00C31272">
        <w:rPr>
          <w:i/>
          <w:iCs/>
          <w:sz w:val="20"/>
          <w:szCs w:val="20"/>
        </w:rPr>
        <w:t>Candida albicans</w:t>
      </w:r>
      <w:r w:rsidRPr="00C31272">
        <w:rPr>
          <w:sz w:val="20"/>
          <w:szCs w:val="20"/>
        </w:rPr>
        <w:t xml:space="preserve">, etc. </w:t>
      </w:r>
      <w:r w:rsidRPr="00C31272">
        <w:rPr>
          <w:i/>
          <w:iCs/>
          <w:sz w:val="20"/>
          <w:szCs w:val="20"/>
        </w:rPr>
        <w:t>Streptococcus mutans</w:t>
      </w:r>
      <w:r w:rsidRPr="00C31272">
        <w:rPr>
          <w:sz w:val="20"/>
          <w:szCs w:val="20"/>
        </w:rPr>
        <w:t xml:space="preserve"> is a key player in dental caries, while </w:t>
      </w:r>
      <w:r w:rsidRPr="00C31272">
        <w:rPr>
          <w:i/>
          <w:iCs/>
          <w:sz w:val="20"/>
          <w:szCs w:val="20"/>
        </w:rPr>
        <w:t>Streptococcus sanguinis</w:t>
      </w:r>
      <w:r w:rsidRPr="00C31272">
        <w:rPr>
          <w:sz w:val="20"/>
          <w:szCs w:val="20"/>
        </w:rPr>
        <w:t xml:space="preserve"> is associated with oral health (Kreth</w:t>
      </w:r>
      <w:r w:rsidRPr="00C31272">
        <w:rPr>
          <w:i/>
          <w:iCs/>
          <w:sz w:val="20"/>
          <w:szCs w:val="20"/>
        </w:rPr>
        <w:t>, et al.</w:t>
      </w:r>
      <w:r w:rsidRPr="00C31272">
        <w:rPr>
          <w:sz w:val="20"/>
          <w:szCs w:val="20"/>
        </w:rPr>
        <w:t>, 2008).</w:t>
      </w:r>
    </w:p>
    <w:p w14:paraId="234AFE4E" w14:textId="77777777" w:rsidR="00602A2F" w:rsidRDefault="00602A2F" w:rsidP="00283BAC">
      <w:pPr>
        <w:jc w:val="both"/>
        <w:rPr>
          <w:b/>
          <w:bCs/>
          <w:sz w:val="20"/>
          <w:szCs w:val="20"/>
        </w:rPr>
      </w:pPr>
    </w:p>
    <w:p w14:paraId="67A09D23" w14:textId="77777777" w:rsidR="00B1261C" w:rsidRDefault="00B1261C" w:rsidP="00283BAC">
      <w:pPr>
        <w:jc w:val="both"/>
        <w:rPr>
          <w:b/>
          <w:bCs/>
          <w:sz w:val="20"/>
          <w:szCs w:val="20"/>
        </w:rPr>
      </w:pPr>
    </w:p>
    <w:p w14:paraId="145DBDF8" w14:textId="5F440AF0" w:rsidR="00A3740B" w:rsidRDefault="00153E6B" w:rsidP="00153E6B">
      <w:pPr>
        <w:jc w:val="center"/>
        <w:rPr>
          <w:b/>
          <w:bCs/>
          <w:sz w:val="20"/>
          <w:szCs w:val="20"/>
        </w:rPr>
      </w:pPr>
      <w:r>
        <w:rPr>
          <w:b/>
          <w:bCs/>
          <w:noProof/>
          <w:sz w:val="20"/>
          <w:szCs w:val="20"/>
          <w14:ligatures w14:val="standardContextual"/>
        </w:rPr>
        <w:drawing>
          <wp:inline distT="0" distB="0" distL="0" distR="0" wp14:anchorId="50647726" wp14:editId="73C9CE28">
            <wp:extent cx="5814966" cy="2318385"/>
            <wp:effectExtent l="0" t="0" r="1905" b="5715"/>
            <wp:docPr id="858468392" name="Picture 15" descr="A cartoon of a mou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68392" name="Picture 15" descr="A cartoon of a mouth&#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74137" cy="2341976"/>
                    </a:xfrm>
                    <a:prstGeom prst="rect">
                      <a:avLst/>
                    </a:prstGeom>
                  </pic:spPr>
                </pic:pic>
              </a:graphicData>
            </a:graphic>
          </wp:inline>
        </w:drawing>
      </w:r>
    </w:p>
    <w:p w14:paraId="7B70BBCC" w14:textId="77777777" w:rsidR="00153E6B" w:rsidRPr="00153E6B" w:rsidRDefault="00153E6B" w:rsidP="0077462E">
      <w:pPr>
        <w:ind w:firstLine="720"/>
        <w:jc w:val="center"/>
        <w:rPr>
          <w:sz w:val="18"/>
          <w:szCs w:val="18"/>
        </w:rPr>
      </w:pPr>
    </w:p>
    <w:p w14:paraId="71690BC2" w14:textId="77777777" w:rsidR="00602A2F" w:rsidRDefault="00602A2F" w:rsidP="0077462E">
      <w:pPr>
        <w:ind w:firstLine="720"/>
        <w:jc w:val="center"/>
        <w:rPr>
          <w:sz w:val="20"/>
          <w:szCs w:val="20"/>
        </w:rPr>
      </w:pPr>
    </w:p>
    <w:p w14:paraId="2600B933" w14:textId="0E73483E" w:rsidR="0077462E" w:rsidRPr="005276B1" w:rsidRDefault="0077462E" w:rsidP="0077462E">
      <w:pPr>
        <w:ind w:firstLine="720"/>
        <w:jc w:val="center"/>
        <w:rPr>
          <w:b/>
          <w:bCs/>
          <w:sz w:val="20"/>
          <w:szCs w:val="20"/>
        </w:rPr>
      </w:pPr>
      <w:r w:rsidRPr="005276B1">
        <w:rPr>
          <w:b/>
          <w:bCs/>
          <w:sz w:val="20"/>
          <w:szCs w:val="20"/>
        </w:rPr>
        <w:t>Fig</w:t>
      </w:r>
      <w:r w:rsidR="00893C38">
        <w:rPr>
          <w:b/>
          <w:bCs/>
          <w:sz w:val="20"/>
          <w:szCs w:val="20"/>
        </w:rPr>
        <w:t>ure</w:t>
      </w:r>
      <w:r w:rsidRPr="005276B1">
        <w:rPr>
          <w:b/>
          <w:bCs/>
          <w:sz w:val="20"/>
          <w:szCs w:val="20"/>
        </w:rPr>
        <w:t xml:space="preserve"> 9</w:t>
      </w:r>
      <w:r w:rsidR="00893C38">
        <w:rPr>
          <w:b/>
          <w:bCs/>
          <w:sz w:val="20"/>
          <w:szCs w:val="20"/>
        </w:rPr>
        <w:t>:</w:t>
      </w:r>
      <w:r w:rsidRPr="005276B1">
        <w:rPr>
          <w:b/>
          <w:bCs/>
          <w:sz w:val="20"/>
          <w:szCs w:val="20"/>
        </w:rPr>
        <w:t xml:space="preserve"> Oral microbiota in health and disease</w:t>
      </w:r>
    </w:p>
    <w:p w14:paraId="3C41DB6B" w14:textId="5C3CC032" w:rsidR="00283BAC" w:rsidRPr="00BF4C21" w:rsidRDefault="0077462E" w:rsidP="00BF4C21">
      <w:pPr>
        <w:jc w:val="center"/>
        <w:rPr>
          <w:b/>
          <w:bCs/>
          <w:sz w:val="20"/>
          <w:szCs w:val="20"/>
        </w:rPr>
      </w:pPr>
      <w:r>
        <w:t xml:space="preserve"> </w:t>
      </w:r>
    </w:p>
    <w:p w14:paraId="02029FFC" w14:textId="28ACFED0" w:rsidR="00283BAC" w:rsidRPr="00283BAC" w:rsidRDefault="00F20D11" w:rsidP="00C82853">
      <w:pPr>
        <w:ind w:firstLine="720"/>
        <w:jc w:val="both"/>
        <w:rPr>
          <w:sz w:val="20"/>
          <w:szCs w:val="20"/>
        </w:rPr>
      </w:pPr>
      <w:r>
        <w:rPr>
          <w:sz w:val="20"/>
          <w:szCs w:val="20"/>
        </w:rPr>
        <w:t>O</w:t>
      </w:r>
      <w:r w:rsidR="00C82853">
        <w:rPr>
          <w:sz w:val="20"/>
          <w:szCs w:val="20"/>
        </w:rPr>
        <w:t xml:space="preserve">n the other hand, </w:t>
      </w:r>
      <w:r w:rsidR="00283BAC" w:rsidRPr="00283BAC">
        <w:rPr>
          <w:i/>
          <w:iCs/>
          <w:sz w:val="20"/>
          <w:szCs w:val="20"/>
        </w:rPr>
        <w:t xml:space="preserve">Fusobacterium </w:t>
      </w:r>
      <w:proofErr w:type="spellStart"/>
      <w:r w:rsidR="00283BAC" w:rsidRPr="00283BAC">
        <w:rPr>
          <w:i/>
          <w:iCs/>
          <w:sz w:val="20"/>
          <w:szCs w:val="20"/>
        </w:rPr>
        <w:t>nucleatum</w:t>
      </w:r>
      <w:proofErr w:type="spellEnd"/>
      <w:r w:rsidR="00283BAC" w:rsidRPr="00283BAC">
        <w:rPr>
          <w:sz w:val="20"/>
          <w:szCs w:val="20"/>
        </w:rPr>
        <w:t xml:space="preserve"> is linked to periodontal disease and has been shown to interact with other oral bacteria to promote inflammation (</w:t>
      </w:r>
      <w:proofErr w:type="spellStart"/>
      <w:r w:rsidR="00283BAC" w:rsidRPr="00C31272">
        <w:rPr>
          <w:sz w:val="20"/>
          <w:szCs w:val="20"/>
        </w:rPr>
        <w:t>Kolenbrander</w:t>
      </w:r>
      <w:proofErr w:type="spellEnd"/>
      <w:r w:rsidR="00C82853" w:rsidRPr="00C31272">
        <w:rPr>
          <w:sz w:val="20"/>
          <w:szCs w:val="20"/>
        </w:rPr>
        <w:t>,</w:t>
      </w:r>
      <w:r w:rsidR="00283BAC" w:rsidRPr="00C31272">
        <w:rPr>
          <w:sz w:val="20"/>
          <w:szCs w:val="20"/>
        </w:rPr>
        <w:t xml:space="preserve"> </w:t>
      </w:r>
      <w:r w:rsidR="00283BAC" w:rsidRPr="00C31272">
        <w:rPr>
          <w:i/>
          <w:iCs/>
          <w:sz w:val="20"/>
          <w:szCs w:val="20"/>
        </w:rPr>
        <w:t>et al.</w:t>
      </w:r>
      <w:r w:rsidR="00283BAC" w:rsidRPr="00C31272">
        <w:rPr>
          <w:sz w:val="20"/>
          <w:szCs w:val="20"/>
        </w:rPr>
        <w:t>, 2002</w:t>
      </w:r>
      <w:r w:rsidR="00283BAC" w:rsidRPr="00283BAC">
        <w:rPr>
          <w:sz w:val="20"/>
          <w:szCs w:val="20"/>
        </w:rPr>
        <w:t>).</w:t>
      </w:r>
    </w:p>
    <w:p w14:paraId="57F19E48" w14:textId="77777777" w:rsidR="00F614CF" w:rsidRDefault="00F614CF" w:rsidP="00283BAC">
      <w:pPr>
        <w:jc w:val="both"/>
        <w:rPr>
          <w:sz w:val="20"/>
          <w:szCs w:val="20"/>
        </w:rPr>
      </w:pPr>
    </w:p>
    <w:p w14:paraId="39C02D10" w14:textId="3926425E" w:rsidR="00283BAC" w:rsidRPr="00C31272" w:rsidRDefault="00283BAC" w:rsidP="004B14D3">
      <w:pPr>
        <w:pStyle w:val="ListParagraph"/>
        <w:numPr>
          <w:ilvl w:val="0"/>
          <w:numId w:val="63"/>
        </w:numPr>
        <w:jc w:val="both"/>
        <w:rPr>
          <w:b/>
          <w:bCs/>
          <w:sz w:val="20"/>
          <w:szCs w:val="20"/>
        </w:rPr>
      </w:pPr>
      <w:r w:rsidRPr="00C31272">
        <w:rPr>
          <w:b/>
          <w:bCs/>
          <w:sz w:val="20"/>
          <w:szCs w:val="20"/>
        </w:rPr>
        <w:lastRenderedPageBreak/>
        <w:t>Vaginal Microbiome</w:t>
      </w:r>
      <w:r w:rsidR="00182CC4" w:rsidRPr="00C31272">
        <w:rPr>
          <w:b/>
          <w:bCs/>
          <w:sz w:val="20"/>
          <w:szCs w:val="20"/>
        </w:rPr>
        <w:t>:</w:t>
      </w:r>
    </w:p>
    <w:p w14:paraId="48334C55" w14:textId="77777777" w:rsidR="00F614CF" w:rsidRDefault="00F614CF" w:rsidP="00283BAC">
      <w:pPr>
        <w:jc w:val="both"/>
        <w:rPr>
          <w:sz w:val="20"/>
          <w:szCs w:val="20"/>
        </w:rPr>
      </w:pPr>
    </w:p>
    <w:p w14:paraId="7B7D1180" w14:textId="6C4F4340" w:rsidR="00283BAC" w:rsidRDefault="00283BAC" w:rsidP="00591811">
      <w:pPr>
        <w:ind w:firstLine="720"/>
        <w:jc w:val="both"/>
        <w:rPr>
          <w:sz w:val="20"/>
          <w:szCs w:val="20"/>
        </w:rPr>
      </w:pPr>
      <w:r w:rsidRPr="00283BAC">
        <w:rPr>
          <w:sz w:val="20"/>
          <w:szCs w:val="20"/>
        </w:rPr>
        <w:t xml:space="preserve">The vaginal microbiome is predominantly composed of </w:t>
      </w:r>
      <w:r w:rsidRPr="00283BAC">
        <w:rPr>
          <w:i/>
          <w:iCs/>
          <w:sz w:val="20"/>
          <w:szCs w:val="20"/>
        </w:rPr>
        <w:t>Lactobacillus</w:t>
      </w:r>
      <w:r w:rsidRPr="00283BAC">
        <w:rPr>
          <w:sz w:val="20"/>
          <w:szCs w:val="20"/>
        </w:rPr>
        <w:t xml:space="preserve"> species, which play a crucial role in maintaining vaginal health by producing lactic acid and preventing the growth of pathogenic organisms (</w:t>
      </w:r>
      <w:r w:rsidRPr="00C31272">
        <w:rPr>
          <w:sz w:val="20"/>
          <w:szCs w:val="20"/>
        </w:rPr>
        <w:t>Ravel</w:t>
      </w:r>
      <w:r w:rsidR="00DF6363" w:rsidRPr="00C31272">
        <w:rPr>
          <w:sz w:val="20"/>
          <w:szCs w:val="20"/>
        </w:rPr>
        <w:t>,</w:t>
      </w:r>
      <w:r w:rsidRPr="00C31272">
        <w:rPr>
          <w:sz w:val="20"/>
          <w:szCs w:val="20"/>
        </w:rPr>
        <w:t xml:space="preserve"> </w:t>
      </w:r>
      <w:r w:rsidRPr="00C31272">
        <w:rPr>
          <w:i/>
          <w:iCs/>
          <w:sz w:val="20"/>
          <w:szCs w:val="20"/>
        </w:rPr>
        <w:t>et al.</w:t>
      </w:r>
      <w:r w:rsidRPr="00C31272">
        <w:rPr>
          <w:sz w:val="20"/>
          <w:szCs w:val="20"/>
        </w:rPr>
        <w:t>, 2011).</w:t>
      </w:r>
      <w:r w:rsidR="00DF6363" w:rsidRPr="00C31272">
        <w:rPr>
          <w:sz w:val="20"/>
          <w:szCs w:val="20"/>
        </w:rPr>
        <w:t xml:space="preserve"> </w:t>
      </w:r>
      <w:r w:rsidRPr="00C31272">
        <w:rPr>
          <w:i/>
          <w:iCs/>
          <w:sz w:val="20"/>
          <w:szCs w:val="20"/>
        </w:rPr>
        <w:t xml:space="preserve">Lactobacillus </w:t>
      </w:r>
      <w:proofErr w:type="spellStart"/>
      <w:r w:rsidRPr="00C31272">
        <w:rPr>
          <w:i/>
          <w:iCs/>
          <w:sz w:val="20"/>
          <w:szCs w:val="20"/>
        </w:rPr>
        <w:t>crispatus</w:t>
      </w:r>
      <w:proofErr w:type="spellEnd"/>
      <w:r w:rsidRPr="00C31272">
        <w:rPr>
          <w:sz w:val="20"/>
          <w:szCs w:val="20"/>
        </w:rPr>
        <w:t xml:space="preserve"> and </w:t>
      </w:r>
      <w:r w:rsidRPr="00C31272">
        <w:rPr>
          <w:i/>
          <w:iCs/>
          <w:sz w:val="20"/>
          <w:szCs w:val="20"/>
        </w:rPr>
        <w:t xml:space="preserve">Lactobacillus </w:t>
      </w:r>
      <w:proofErr w:type="spellStart"/>
      <w:r w:rsidRPr="00C31272">
        <w:rPr>
          <w:i/>
          <w:iCs/>
          <w:sz w:val="20"/>
          <w:szCs w:val="20"/>
        </w:rPr>
        <w:t>iners</w:t>
      </w:r>
      <w:proofErr w:type="spellEnd"/>
      <w:r w:rsidRPr="00C31272">
        <w:rPr>
          <w:sz w:val="20"/>
          <w:szCs w:val="20"/>
        </w:rPr>
        <w:t xml:space="preserve"> are commonly found in healthy women and are associated with a lower risk of bacterial vaginosis (Brotman</w:t>
      </w:r>
      <w:r w:rsidR="00DF6363" w:rsidRPr="00C31272">
        <w:rPr>
          <w:sz w:val="20"/>
          <w:szCs w:val="20"/>
        </w:rPr>
        <w:t>,</w:t>
      </w:r>
      <w:r w:rsidRPr="00C31272">
        <w:rPr>
          <w:sz w:val="20"/>
          <w:szCs w:val="20"/>
        </w:rPr>
        <w:t xml:space="preserve"> </w:t>
      </w:r>
      <w:r w:rsidRPr="00C31272">
        <w:rPr>
          <w:i/>
          <w:iCs/>
          <w:sz w:val="20"/>
          <w:szCs w:val="20"/>
        </w:rPr>
        <w:t>et al.,</w:t>
      </w:r>
      <w:r w:rsidRPr="00C31272">
        <w:rPr>
          <w:sz w:val="20"/>
          <w:szCs w:val="20"/>
        </w:rPr>
        <w:t xml:space="preserve"> 2014).</w:t>
      </w:r>
      <w:r w:rsidR="00721E87">
        <w:rPr>
          <w:sz w:val="20"/>
          <w:szCs w:val="20"/>
        </w:rPr>
        <w:t xml:space="preserve"> Vaginal dysbiosis which is characterised by </w:t>
      </w:r>
      <w:r w:rsidR="00FB7BBB">
        <w:rPr>
          <w:sz w:val="20"/>
          <w:szCs w:val="20"/>
        </w:rPr>
        <w:t xml:space="preserve">significant disruption in the microbiome leading to the dominance by complex and dynamic altered vaginal microbiota is the main cause of yeast infections, urinary tract infections (UTI) and bacterial vaginosis (BV). </w:t>
      </w:r>
      <w:r w:rsidR="00153E6B">
        <w:rPr>
          <w:sz w:val="20"/>
          <w:szCs w:val="20"/>
        </w:rPr>
        <w:t>Below is a list of altered vaginal microbiota during infections:</w:t>
      </w:r>
    </w:p>
    <w:p w14:paraId="420683DE" w14:textId="77777777" w:rsidR="00602A2F" w:rsidRDefault="00602A2F" w:rsidP="001A4F01">
      <w:pPr>
        <w:rPr>
          <w:sz w:val="20"/>
          <w:szCs w:val="20"/>
        </w:rPr>
      </w:pPr>
    </w:p>
    <w:p w14:paraId="01076840" w14:textId="624CE0F7" w:rsidR="00416422" w:rsidRPr="005276B1" w:rsidRDefault="00416422" w:rsidP="00893C38">
      <w:pPr>
        <w:ind w:firstLine="720"/>
        <w:jc w:val="center"/>
        <w:rPr>
          <w:b/>
          <w:bCs/>
          <w:sz w:val="20"/>
          <w:szCs w:val="20"/>
        </w:rPr>
      </w:pPr>
      <w:r w:rsidRPr="005276B1">
        <w:rPr>
          <w:b/>
          <w:bCs/>
          <w:sz w:val="20"/>
          <w:szCs w:val="20"/>
        </w:rPr>
        <w:t>Table 2: List of altered bacteria leading to vaginal infections</w:t>
      </w:r>
    </w:p>
    <w:p w14:paraId="218287FA" w14:textId="77777777" w:rsidR="00416422" w:rsidRDefault="00416422" w:rsidP="00591811">
      <w:pPr>
        <w:ind w:firstLine="720"/>
        <w:jc w:val="both"/>
        <w:rPr>
          <w:sz w:val="20"/>
          <w:szCs w:val="20"/>
        </w:rPr>
      </w:pPr>
    </w:p>
    <w:tbl>
      <w:tblPr>
        <w:tblStyle w:val="TableGrid"/>
        <w:tblW w:w="9206" w:type="dxa"/>
        <w:jc w:val="center"/>
        <w:tblLook w:val="04A0" w:firstRow="1" w:lastRow="0" w:firstColumn="1" w:lastColumn="0" w:noHBand="0" w:noVBand="1"/>
      </w:tblPr>
      <w:tblGrid>
        <w:gridCol w:w="3987"/>
        <w:gridCol w:w="5219"/>
      </w:tblGrid>
      <w:tr w:rsidR="00C206D0" w14:paraId="66A83339" w14:textId="77777777" w:rsidTr="00C206D0">
        <w:trPr>
          <w:jc w:val="center"/>
        </w:trPr>
        <w:tc>
          <w:tcPr>
            <w:tcW w:w="3987" w:type="dxa"/>
          </w:tcPr>
          <w:p w14:paraId="5EA8E820" w14:textId="5C437588" w:rsidR="00031A62" w:rsidRPr="00031A62" w:rsidRDefault="00031A62" w:rsidP="00591811">
            <w:pPr>
              <w:jc w:val="both"/>
              <w:rPr>
                <w:b/>
                <w:bCs/>
                <w:sz w:val="20"/>
                <w:szCs w:val="20"/>
              </w:rPr>
            </w:pPr>
            <w:r w:rsidRPr="00031A62">
              <w:rPr>
                <w:b/>
                <w:bCs/>
                <w:sz w:val="20"/>
                <w:szCs w:val="20"/>
              </w:rPr>
              <w:t>Vaginal microbiota in Health</w:t>
            </w:r>
          </w:p>
        </w:tc>
        <w:tc>
          <w:tcPr>
            <w:tcW w:w="5219" w:type="dxa"/>
          </w:tcPr>
          <w:p w14:paraId="10DE04B0" w14:textId="1E7E072C" w:rsidR="00031A62" w:rsidRPr="00031A62" w:rsidRDefault="00031A62" w:rsidP="00591811">
            <w:pPr>
              <w:jc w:val="both"/>
              <w:rPr>
                <w:b/>
                <w:bCs/>
                <w:sz w:val="20"/>
                <w:szCs w:val="20"/>
              </w:rPr>
            </w:pPr>
            <w:r w:rsidRPr="00031A62">
              <w:rPr>
                <w:b/>
                <w:bCs/>
                <w:sz w:val="20"/>
                <w:szCs w:val="20"/>
              </w:rPr>
              <w:t>Vaginal microbiota in Disease</w:t>
            </w:r>
          </w:p>
        </w:tc>
      </w:tr>
      <w:tr w:rsidR="00C206D0" w14:paraId="15DAA7A4" w14:textId="77777777" w:rsidTr="00C206D0">
        <w:trPr>
          <w:jc w:val="center"/>
        </w:trPr>
        <w:tc>
          <w:tcPr>
            <w:tcW w:w="3987" w:type="dxa"/>
          </w:tcPr>
          <w:p w14:paraId="1FD4C272" w14:textId="77777777" w:rsidR="00563DDF" w:rsidRPr="00563DDF" w:rsidRDefault="00563DDF" w:rsidP="00591811">
            <w:pPr>
              <w:jc w:val="both"/>
              <w:rPr>
                <w:i/>
                <w:iCs/>
                <w:sz w:val="20"/>
                <w:szCs w:val="20"/>
              </w:rPr>
            </w:pPr>
            <w:r w:rsidRPr="00563DDF">
              <w:rPr>
                <w:i/>
                <w:iCs/>
                <w:sz w:val="20"/>
                <w:szCs w:val="20"/>
              </w:rPr>
              <w:t xml:space="preserve">Lactobacillus </w:t>
            </w:r>
            <w:proofErr w:type="spellStart"/>
            <w:r w:rsidRPr="00563DDF">
              <w:rPr>
                <w:i/>
                <w:iCs/>
                <w:sz w:val="20"/>
                <w:szCs w:val="20"/>
              </w:rPr>
              <w:t>crispatus</w:t>
            </w:r>
            <w:proofErr w:type="spellEnd"/>
            <w:r w:rsidRPr="00563DDF">
              <w:rPr>
                <w:i/>
                <w:iCs/>
                <w:sz w:val="20"/>
                <w:szCs w:val="20"/>
              </w:rPr>
              <w:t xml:space="preserve"> </w:t>
            </w:r>
          </w:p>
          <w:p w14:paraId="5DC2040C" w14:textId="6E741388" w:rsidR="00031A62" w:rsidRDefault="00563DDF" w:rsidP="00591811">
            <w:pPr>
              <w:jc w:val="both"/>
              <w:rPr>
                <w:sz w:val="20"/>
                <w:szCs w:val="20"/>
              </w:rPr>
            </w:pPr>
            <w:r>
              <w:rPr>
                <w:sz w:val="20"/>
                <w:szCs w:val="20"/>
              </w:rPr>
              <w:t>(found in healthy women and helps to maintain low pH levels, preventing infections)</w:t>
            </w:r>
          </w:p>
        </w:tc>
        <w:tc>
          <w:tcPr>
            <w:tcW w:w="5219" w:type="dxa"/>
          </w:tcPr>
          <w:p w14:paraId="47EF733C" w14:textId="77777777" w:rsidR="00031A62" w:rsidRDefault="004B0AED" w:rsidP="00591811">
            <w:pPr>
              <w:jc w:val="both"/>
              <w:rPr>
                <w:i/>
                <w:iCs/>
                <w:sz w:val="20"/>
                <w:szCs w:val="20"/>
              </w:rPr>
            </w:pPr>
            <w:r w:rsidRPr="004B0AED">
              <w:rPr>
                <w:i/>
                <w:iCs/>
                <w:sz w:val="20"/>
                <w:szCs w:val="20"/>
              </w:rPr>
              <w:t>Gardnerella vaginalis</w:t>
            </w:r>
          </w:p>
          <w:p w14:paraId="7722213D" w14:textId="757D95F6" w:rsidR="004B0AED" w:rsidRPr="004B0AED" w:rsidRDefault="004B0AED" w:rsidP="00591811">
            <w:pPr>
              <w:jc w:val="both"/>
              <w:rPr>
                <w:sz w:val="20"/>
                <w:szCs w:val="20"/>
              </w:rPr>
            </w:pPr>
            <w:r>
              <w:rPr>
                <w:sz w:val="20"/>
                <w:szCs w:val="20"/>
              </w:rPr>
              <w:t>(can lead to the risk of sexually transmitted infections or STI and complications during pregnancy)</w:t>
            </w:r>
          </w:p>
        </w:tc>
      </w:tr>
      <w:tr w:rsidR="00C206D0" w14:paraId="78DAF455" w14:textId="77777777" w:rsidTr="00C206D0">
        <w:trPr>
          <w:jc w:val="center"/>
        </w:trPr>
        <w:tc>
          <w:tcPr>
            <w:tcW w:w="3987" w:type="dxa"/>
          </w:tcPr>
          <w:p w14:paraId="5ED4622B" w14:textId="77777777" w:rsidR="00563DDF" w:rsidRPr="00563DDF" w:rsidRDefault="00563DDF" w:rsidP="00C206D0">
            <w:pPr>
              <w:jc w:val="both"/>
              <w:rPr>
                <w:i/>
                <w:iCs/>
                <w:sz w:val="20"/>
                <w:szCs w:val="20"/>
              </w:rPr>
            </w:pPr>
            <w:r w:rsidRPr="00563DDF">
              <w:rPr>
                <w:i/>
                <w:iCs/>
                <w:sz w:val="20"/>
                <w:szCs w:val="20"/>
              </w:rPr>
              <w:t xml:space="preserve">Lactobacillus </w:t>
            </w:r>
            <w:proofErr w:type="spellStart"/>
            <w:r w:rsidRPr="00563DDF">
              <w:rPr>
                <w:i/>
                <w:iCs/>
                <w:sz w:val="20"/>
                <w:szCs w:val="20"/>
              </w:rPr>
              <w:t>iners</w:t>
            </w:r>
            <w:proofErr w:type="spellEnd"/>
            <w:r w:rsidRPr="00563DDF">
              <w:rPr>
                <w:i/>
                <w:iCs/>
                <w:sz w:val="20"/>
                <w:szCs w:val="20"/>
              </w:rPr>
              <w:t xml:space="preserve"> </w:t>
            </w:r>
          </w:p>
          <w:p w14:paraId="005E09BC" w14:textId="3340FA70" w:rsidR="00031A62" w:rsidRDefault="00563DDF" w:rsidP="00591811">
            <w:pPr>
              <w:jc w:val="both"/>
              <w:rPr>
                <w:sz w:val="20"/>
                <w:szCs w:val="20"/>
              </w:rPr>
            </w:pPr>
            <w:r>
              <w:rPr>
                <w:sz w:val="20"/>
                <w:szCs w:val="20"/>
              </w:rPr>
              <w:t>(found in reproductive-age women)</w:t>
            </w:r>
          </w:p>
        </w:tc>
        <w:tc>
          <w:tcPr>
            <w:tcW w:w="5219" w:type="dxa"/>
          </w:tcPr>
          <w:p w14:paraId="18FAEAB8" w14:textId="77777777" w:rsidR="00031A62" w:rsidRDefault="004B0AED" w:rsidP="00591811">
            <w:pPr>
              <w:jc w:val="both"/>
              <w:rPr>
                <w:sz w:val="20"/>
                <w:szCs w:val="20"/>
              </w:rPr>
            </w:pPr>
            <w:r w:rsidRPr="004B0AED">
              <w:rPr>
                <w:i/>
                <w:iCs/>
                <w:sz w:val="20"/>
                <w:szCs w:val="20"/>
              </w:rPr>
              <w:t>Bacteroides</w:t>
            </w:r>
            <w:r>
              <w:rPr>
                <w:sz w:val="20"/>
                <w:szCs w:val="20"/>
              </w:rPr>
              <w:t xml:space="preserve"> sp.</w:t>
            </w:r>
          </w:p>
          <w:p w14:paraId="32A82BE4" w14:textId="4E964874" w:rsidR="004B0AED" w:rsidRDefault="004B0AED" w:rsidP="00591811">
            <w:pPr>
              <w:jc w:val="both"/>
              <w:rPr>
                <w:sz w:val="20"/>
                <w:szCs w:val="20"/>
              </w:rPr>
            </w:pPr>
            <w:r>
              <w:rPr>
                <w:sz w:val="20"/>
                <w:szCs w:val="20"/>
              </w:rPr>
              <w:t>(increases susceptibility to infections during pregnancy)</w:t>
            </w:r>
          </w:p>
        </w:tc>
      </w:tr>
      <w:tr w:rsidR="00C206D0" w14:paraId="3298D5FF" w14:textId="77777777" w:rsidTr="00C206D0">
        <w:trPr>
          <w:jc w:val="center"/>
        </w:trPr>
        <w:tc>
          <w:tcPr>
            <w:tcW w:w="3987" w:type="dxa"/>
          </w:tcPr>
          <w:p w14:paraId="2F015EA9" w14:textId="77777777" w:rsidR="00563DDF" w:rsidRPr="00563DDF" w:rsidRDefault="00563DDF" w:rsidP="00591811">
            <w:pPr>
              <w:jc w:val="both"/>
              <w:rPr>
                <w:i/>
                <w:iCs/>
                <w:sz w:val="20"/>
                <w:szCs w:val="20"/>
              </w:rPr>
            </w:pPr>
            <w:r w:rsidRPr="00563DDF">
              <w:rPr>
                <w:i/>
                <w:iCs/>
                <w:sz w:val="20"/>
                <w:szCs w:val="20"/>
              </w:rPr>
              <w:t xml:space="preserve">Lactobacillus </w:t>
            </w:r>
            <w:proofErr w:type="spellStart"/>
            <w:r w:rsidRPr="00563DDF">
              <w:rPr>
                <w:i/>
                <w:iCs/>
                <w:sz w:val="20"/>
                <w:szCs w:val="20"/>
              </w:rPr>
              <w:t>jenseii</w:t>
            </w:r>
            <w:proofErr w:type="spellEnd"/>
            <w:r w:rsidRPr="00563DDF">
              <w:rPr>
                <w:i/>
                <w:iCs/>
                <w:sz w:val="20"/>
                <w:szCs w:val="20"/>
              </w:rPr>
              <w:t xml:space="preserve"> </w:t>
            </w:r>
          </w:p>
          <w:p w14:paraId="02DC4DE7" w14:textId="14C6F067" w:rsidR="00031A62" w:rsidRDefault="00563DDF" w:rsidP="00591811">
            <w:pPr>
              <w:jc w:val="both"/>
              <w:rPr>
                <w:sz w:val="20"/>
                <w:szCs w:val="20"/>
              </w:rPr>
            </w:pPr>
            <w:r>
              <w:rPr>
                <w:sz w:val="20"/>
                <w:szCs w:val="20"/>
              </w:rPr>
              <w:t>(helps in microbiota stability and protects against pathogens)</w:t>
            </w:r>
          </w:p>
        </w:tc>
        <w:tc>
          <w:tcPr>
            <w:tcW w:w="5219" w:type="dxa"/>
          </w:tcPr>
          <w:p w14:paraId="6DCCA479" w14:textId="77777777" w:rsidR="00031A62" w:rsidRDefault="004B0AED" w:rsidP="00591811">
            <w:pPr>
              <w:jc w:val="both"/>
              <w:rPr>
                <w:sz w:val="20"/>
                <w:szCs w:val="20"/>
              </w:rPr>
            </w:pPr>
            <w:r w:rsidRPr="004B0AED">
              <w:rPr>
                <w:i/>
                <w:iCs/>
                <w:sz w:val="20"/>
                <w:szCs w:val="20"/>
              </w:rPr>
              <w:t>Candida</w:t>
            </w:r>
            <w:r>
              <w:rPr>
                <w:sz w:val="20"/>
                <w:szCs w:val="20"/>
              </w:rPr>
              <w:t xml:space="preserve"> sp.</w:t>
            </w:r>
          </w:p>
          <w:p w14:paraId="58A5557B" w14:textId="60A463AF" w:rsidR="004B0AED" w:rsidRDefault="004B0AED" w:rsidP="00591811">
            <w:pPr>
              <w:jc w:val="both"/>
              <w:rPr>
                <w:sz w:val="20"/>
                <w:szCs w:val="20"/>
              </w:rPr>
            </w:pPr>
            <w:r>
              <w:rPr>
                <w:sz w:val="20"/>
                <w:szCs w:val="20"/>
              </w:rPr>
              <w:t>(</w:t>
            </w:r>
            <w:r w:rsidR="00655E0F">
              <w:rPr>
                <w:sz w:val="20"/>
                <w:szCs w:val="20"/>
              </w:rPr>
              <w:t>when predominantly present, can lead to yeast infections characterised by itching, discharge and irritation.)</w:t>
            </w:r>
          </w:p>
        </w:tc>
      </w:tr>
      <w:tr w:rsidR="00C206D0" w14:paraId="5DC3B940" w14:textId="77777777" w:rsidTr="00C206D0">
        <w:trPr>
          <w:jc w:val="center"/>
        </w:trPr>
        <w:tc>
          <w:tcPr>
            <w:tcW w:w="3987" w:type="dxa"/>
            <w:vMerge w:val="restart"/>
          </w:tcPr>
          <w:p w14:paraId="2C566DE1" w14:textId="77777777" w:rsidR="00E40954" w:rsidRDefault="00E40954" w:rsidP="00591811">
            <w:pPr>
              <w:jc w:val="both"/>
              <w:rPr>
                <w:sz w:val="20"/>
                <w:szCs w:val="20"/>
              </w:rPr>
            </w:pPr>
          </w:p>
        </w:tc>
        <w:tc>
          <w:tcPr>
            <w:tcW w:w="5219" w:type="dxa"/>
          </w:tcPr>
          <w:p w14:paraId="41304F79" w14:textId="77777777" w:rsidR="00E40954" w:rsidRDefault="00E40954" w:rsidP="00591811">
            <w:pPr>
              <w:jc w:val="both"/>
              <w:rPr>
                <w:i/>
                <w:iCs/>
                <w:sz w:val="20"/>
                <w:szCs w:val="20"/>
              </w:rPr>
            </w:pPr>
            <w:r w:rsidRPr="00C54092">
              <w:rPr>
                <w:i/>
                <w:iCs/>
                <w:sz w:val="20"/>
                <w:szCs w:val="20"/>
              </w:rPr>
              <w:t>Staphylococcus aureus</w:t>
            </w:r>
          </w:p>
          <w:p w14:paraId="0AC22D34" w14:textId="493E2201" w:rsidR="00E40954" w:rsidRPr="00C54092" w:rsidRDefault="00E40954" w:rsidP="00591811">
            <w:pPr>
              <w:jc w:val="both"/>
              <w:rPr>
                <w:sz w:val="20"/>
                <w:szCs w:val="20"/>
              </w:rPr>
            </w:pPr>
            <w:r>
              <w:rPr>
                <w:sz w:val="20"/>
                <w:szCs w:val="20"/>
              </w:rPr>
              <w:t>(causes infections including toxic shock syndrome)</w:t>
            </w:r>
          </w:p>
        </w:tc>
      </w:tr>
      <w:tr w:rsidR="00C206D0" w14:paraId="5E1BB62E" w14:textId="77777777" w:rsidTr="00C206D0">
        <w:trPr>
          <w:jc w:val="center"/>
        </w:trPr>
        <w:tc>
          <w:tcPr>
            <w:tcW w:w="3987" w:type="dxa"/>
            <w:vMerge/>
          </w:tcPr>
          <w:p w14:paraId="38A6A797" w14:textId="77777777" w:rsidR="00E40954" w:rsidRDefault="00E40954" w:rsidP="00591811">
            <w:pPr>
              <w:jc w:val="both"/>
              <w:rPr>
                <w:sz w:val="20"/>
                <w:szCs w:val="20"/>
              </w:rPr>
            </w:pPr>
          </w:p>
        </w:tc>
        <w:tc>
          <w:tcPr>
            <w:tcW w:w="5219" w:type="dxa"/>
          </w:tcPr>
          <w:p w14:paraId="55FA8561" w14:textId="77777777" w:rsidR="00E40954" w:rsidRPr="00C54092" w:rsidRDefault="00E40954" w:rsidP="00591811">
            <w:pPr>
              <w:jc w:val="both"/>
              <w:rPr>
                <w:i/>
                <w:iCs/>
                <w:sz w:val="20"/>
                <w:szCs w:val="20"/>
              </w:rPr>
            </w:pPr>
            <w:r w:rsidRPr="00C54092">
              <w:rPr>
                <w:i/>
                <w:iCs/>
                <w:sz w:val="20"/>
                <w:szCs w:val="20"/>
              </w:rPr>
              <w:t xml:space="preserve">Escherichia coli </w:t>
            </w:r>
          </w:p>
          <w:p w14:paraId="6C780F70" w14:textId="1BDE1413" w:rsidR="00E40954" w:rsidRDefault="00E40954" w:rsidP="00591811">
            <w:pPr>
              <w:jc w:val="both"/>
              <w:rPr>
                <w:sz w:val="20"/>
                <w:szCs w:val="20"/>
              </w:rPr>
            </w:pPr>
            <w:r>
              <w:rPr>
                <w:sz w:val="20"/>
                <w:szCs w:val="20"/>
              </w:rPr>
              <w:t>(Some strains lead to urinary tract infections (UTIs))</w:t>
            </w:r>
          </w:p>
        </w:tc>
      </w:tr>
      <w:tr w:rsidR="00C206D0" w14:paraId="0B374021" w14:textId="77777777" w:rsidTr="00C206D0">
        <w:trPr>
          <w:jc w:val="center"/>
        </w:trPr>
        <w:tc>
          <w:tcPr>
            <w:tcW w:w="3987" w:type="dxa"/>
            <w:vMerge/>
          </w:tcPr>
          <w:p w14:paraId="6828DBB9" w14:textId="77777777" w:rsidR="00E40954" w:rsidRDefault="00E40954" w:rsidP="00591811">
            <w:pPr>
              <w:jc w:val="both"/>
              <w:rPr>
                <w:sz w:val="20"/>
                <w:szCs w:val="20"/>
              </w:rPr>
            </w:pPr>
          </w:p>
        </w:tc>
        <w:tc>
          <w:tcPr>
            <w:tcW w:w="5219" w:type="dxa"/>
          </w:tcPr>
          <w:p w14:paraId="0ED6D05E" w14:textId="77777777" w:rsidR="00E40954" w:rsidRDefault="00E40954" w:rsidP="00591811">
            <w:pPr>
              <w:jc w:val="both"/>
              <w:rPr>
                <w:sz w:val="20"/>
                <w:szCs w:val="20"/>
              </w:rPr>
            </w:pPr>
            <w:proofErr w:type="spellStart"/>
            <w:r w:rsidRPr="00C54092">
              <w:rPr>
                <w:i/>
                <w:iCs/>
                <w:sz w:val="20"/>
                <w:szCs w:val="20"/>
              </w:rPr>
              <w:t>Mobiluncus</w:t>
            </w:r>
            <w:proofErr w:type="spellEnd"/>
            <w:r>
              <w:rPr>
                <w:sz w:val="20"/>
                <w:szCs w:val="20"/>
              </w:rPr>
              <w:t xml:space="preserve"> sp.</w:t>
            </w:r>
          </w:p>
          <w:p w14:paraId="02824052" w14:textId="3B39C865" w:rsidR="00F122DF" w:rsidRDefault="00E40954" w:rsidP="00591811">
            <w:pPr>
              <w:jc w:val="both"/>
              <w:rPr>
                <w:sz w:val="20"/>
                <w:szCs w:val="20"/>
              </w:rPr>
            </w:pPr>
            <w:r>
              <w:rPr>
                <w:sz w:val="20"/>
                <w:szCs w:val="20"/>
              </w:rPr>
              <w:t>(predominant presence increases infection risk)</w:t>
            </w:r>
          </w:p>
        </w:tc>
      </w:tr>
    </w:tbl>
    <w:p w14:paraId="17118E5B" w14:textId="77777777" w:rsidR="00153E6B" w:rsidRPr="00283BAC" w:rsidRDefault="00153E6B" w:rsidP="00591811">
      <w:pPr>
        <w:ind w:firstLine="720"/>
        <w:jc w:val="both"/>
        <w:rPr>
          <w:sz w:val="20"/>
          <w:szCs w:val="20"/>
        </w:rPr>
      </w:pPr>
    </w:p>
    <w:p w14:paraId="0E301044" w14:textId="7F827FC2" w:rsidR="00D551CD" w:rsidRDefault="0023151F" w:rsidP="00D551CD">
      <w:pPr>
        <w:jc w:val="both"/>
        <w:rPr>
          <w:b/>
          <w:bCs/>
          <w:sz w:val="20"/>
          <w:szCs w:val="20"/>
        </w:rPr>
      </w:pPr>
      <w:r w:rsidRPr="00C31272">
        <w:rPr>
          <w:b/>
          <w:bCs/>
          <w:sz w:val="20"/>
          <w:szCs w:val="20"/>
        </w:rPr>
        <w:t>Factors Influencing Microbiome Composition</w:t>
      </w:r>
    </w:p>
    <w:p w14:paraId="6D2C1333" w14:textId="77777777" w:rsidR="0023151F" w:rsidRDefault="0023151F" w:rsidP="00D551CD">
      <w:pPr>
        <w:jc w:val="both"/>
        <w:rPr>
          <w:b/>
          <w:bCs/>
          <w:sz w:val="20"/>
          <w:szCs w:val="20"/>
        </w:rPr>
      </w:pPr>
    </w:p>
    <w:p w14:paraId="5DBDC0FB" w14:textId="332EC1E8" w:rsidR="00AE7018" w:rsidRDefault="00AE7018" w:rsidP="00591811">
      <w:pPr>
        <w:ind w:firstLine="720"/>
        <w:jc w:val="both"/>
        <w:rPr>
          <w:sz w:val="20"/>
          <w:szCs w:val="20"/>
        </w:rPr>
      </w:pPr>
      <w:r w:rsidRPr="00C31272">
        <w:rPr>
          <w:sz w:val="20"/>
          <w:szCs w:val="20"/>
        </w:rPr>
        <w:t xml:space="preserve">Several factors influence the composition of the human microbiome, </w:t>
      </w:r>
      <w:r w:rsidR="00DB785C" w:rsidRPr="00C31272">
        <w:rPr>
          <w:sz w:val="20"/>
          <w:szCs w:val="20"/>
        </w:rPr>
        <w:t>like</w:t>
      </w:r>
      <w:r w:rsidR="00591811" w:rsidRPr="00C31272">
        <w:rPr>
          <w:sz w:val="20"/>
          <w:szCs w:val="20"/>
        </w:rPr>
        <w:t>,</w:t>
      </w:r>
      <w:r w:rsidR="00222F62" w:rsidRPr="00C31272">
        <w:rPr>
          <w:sz w:val="20"/>
          <w:szCs w:val="20"/>
        </w:rPr>
        <w:t xml:space="preserve"> 1)</w:t>
      </w:r>
      <w:r w:rsidR="00222F62" w:rsidRPr="00C31272">
        <w:rPr>
          <w:b/>
          <w:bCs/>
          <w:sz w:val="20"/>
          <w:szCs w:val="20"/>
        </w:rPr>
        <w:t xml:space="preserve"> </w:t>
      </w:r>
      <w:r w:rsidR="00591811" w:rsidRPr="00C31272">
        <w:rPr>
          <w:b/>
          <w:bCs/>
          <w:sz w:val="20"/>
          <w:szCs w:val="20"/>
        </w:rPr>
        <w:t>d</w:t>
      </w:r>
      <w:r w:rsidR="00222F62" w:rsidRPr="00C31272">
        <w:rPr>
          <w:b/>
          <w:bCs/>
          <w:sz w:val="20"/>
          <w:szCs w:val="20"/>
        </w:rPr>
        <w:t>iet</w:t>
      </w:r>
      <w:r w:rsidR="00222F62" w:rsidRPr="00C31272">
        <w:rPr>
          <w:sz w:val="20"/>
          <w:szCs w:val="20"/>
        </w:rPr>
        <w:t>, where t</w:t>
      </w:r>
      <w:r w:rsidRPr="00C31272">
        <w:rPr>
          <w:sz w:val="20"/>
          <w:szCs w:val="20"/>
        </w:rPr>
        <w:t xml:space="preserve">he types of food consumed can significantly affect microbiome diversity. Diets rich in fiber promote the growth of beneficial bacteria, while high-fat diets may lead to dysbiosis (David, </w:t>
      </w:r>
      <w:r w:rsidRPr="00C31272">
        <w:rPr>
          <w:i/>
          <w:iCs/>
          <w:sz w:val="20"/>
          <w:szCs w:val="20"/>
        </w:rPr>
        <w:t>et al.</w:t>
      </w:r>
      <w:r w:rsidRPr="00C31272">
        <w:rPr>
          <w:sz w:val="20"/>
          <w:szCs w:val="20"/>
        </w:rPr>
        <w:t>, 2014).</w:t>
      </w:r>
      <w:r w:rsidR="00222F62" w:rsidRPr="00C31272">
        <w:rPr>
          <w:sz w:val="20"/>
          <w:szCs w:val="20"/>
        </w:rPr>
        <w:t xml:space="preserve"> 2) </w:t>
      </w:r>
      <w:r w:rsidR="00591811" w:rsidRPr="00C31272">
        <w:rPr>
          <w:b/>
          <w:bCs/>
          <w:sz w:val="20"/>
          <w:szCs w:val="20"/>
        </w:rPr>
        <w:t>a</w:t>
      </w:r>
      <w:r w:rsidRPr="00C31272">
        <w:rPr>
          <w:b/>
          <w:bCs/>
          <w:sz w:val="20"/>
          <w:szCs w:val="20"/>
        </w:rPr>
        <w:t>ntibiotic</w:t>
      </w:r>
      <w:r w:rsidRPr="00C31272">
        <w:rPr>
          <w:sz w:val="20"/>
          <w:szCs w:val="20"/>
        </w:rPr>
        <w:t xml:space="preserve"> use can disrupt the microbiome, leading to a decrease in</w:t>
      </w:r>
      <w:r w:rsidR="00222F62" w:rsidRPr="00C31272">
        <w:rPr>
          <w:sz w:val="20"/>
          <w:szCs w:val="20"/>
        </w:rPr>
        <w:t xml:space="preserve"> the</w:t>
      </w:r>
      <w:r w:rsidRPr="00C31272">
        <w:rPr>
          <w:sz w:val="20"/>
          <w:szCs w:val="20"/>
        </w:rPr>
        <w:t xml:space="preserve"> diversity while promoting potential overgrowth of pathogenic species (Jernberg, </w:t>
      </w:r>
      <w:r w:rsidRPr="00C31272">
        <w:rPr>
          <w:i/>
          <w:iCs/>
          <w:sz w:val="20"/>
          <w:szCs w:val="20"/>
        </w:rPr>
        <w:t>et al.</w:t>
      </w:r>
      <w:r w:rsidRPr="00C31272">
        <w:rPr>
          <w:sz w:val="20"/>
          <w:szCs w:val="20"/>
        </w:rPr>
        <w:t xml:space="preserve">, 2010) by developing resistance against these antibiotics. </w:t>
      </w:r>
      <w:r w:rsidR="00222F62" w:rsidRPr="00C31272">
        <w:rPr>
          <w:sz w:val="20"/>
          <w:szCs w:val="20"/>
        </w:rPr>
        <w:t xml:space="preserve">3) </w:t>
      </w:r>
      <w:r w:rsidRPr="00C31272">
        <w:rPr>
          <w:sz w:val="20"/>
          <w:szCs w:val="20"/>
        </w:rPr>
        <w:t>The microbiome composition changes throughout life</w:t>
      </w:r>
      <w:r w:rsidR="00222F62" w:rsidRPr="00C31272">
        <w:rPr>
          <w:sz w:val="20"/>
          <w:szCs w:val="20"/>
        </w:rPr>
        <w:t xml:space="preserve">, with </w:t>
      </w:r>
      <w:r w:rsidR="00222F62" w:rsidRPr="00C31272">
        <w:rPr>
          <w:b/>
          <w:bCs/>
          <w:sz w:val="20"/>
          <w:szCs w:val="20"/>
        </w:rPr>
        <w:t>age</w:t>
      </w:r>
      <w:r w:rsidRPr="00C31272">
        <w:rPr>
          <w:sz w:val="20"/>
          <w:szCs w:val="20"/>
        </w:rPr>
        <w:t>, with distinct profiles observed in infants, children, and adults (</w:t>
      </w:r>
      <w:proofErr w:type="spellStart"/>
      <w:r w:rsidRPr="00C31272">
        <w:rPr>
          <w:sz w:val="20"/>
          <w:szCs w:val="20"/>
        </w:rPr>
        <w:t>Yatsunenko</w:t>
      </w:r>
      <w:proofErr w:type="spellEnd"/>
      <w:r w:rsidRPr="00C31272">
        <w:rPr>
          <w:sz w:val="20"/>
          <w:szCs w:val="20"/>
        </w:rPr>
        <w:t xml:space="preserve">, </w:t>
      </w:r>
      <w:r w:rsidRPr="00C31272">
        <w:rPr>
          <w:i/>
          <w:iCs/>
          <w:sz w:val="20"/>
          <w:szCs w:val="20"/>
        </w:rPr>
        <w:t>et al.</w:t>
      </w:r>
      <w:r w:rsidRPr="00C31272">
        <w:rPr>
          <w:sz w:val="20"/>
          <w:szCs w:val="20"/>
        </w:rPr>
        <w:t>, 2012).</w:t>
      </w:r>
      <w:r w:rsidR="00222F62" w:rsidRPr="00C31272">
        <w:rPr>
          <w:sz w:val="20"/>
          <w:szCs w:val="20"/>
        </w:rPr>
        <w:t xml:space="preserve"> 4</w:t>
      </w:r>
      <w:r w:rsidR="009D3E2B" w:rsidRPr="00C31272">
        <w:rPr>
          <w:sz w:val="20"/>
          <w:szCs w:val="20"/>
        </w:rPr>
        <w:t>)</w:t>
      </w:r>
      <w:r w:rsidR="00222F62" w:rsidRPr="00C31272">
        <w:rPr>
          <w:sz w:val="20"/>
          <w:szCs w:val="20"/>
        </w:rPr>
        <w:t xml:space="preserve"> Further, </w:t>
      </w:r>
      <w:r w:rsidR="00222F62" w:rsidRPr="00C31272">
        <w:rPr>
          <w:b/>
          <w:bCs/>
          <w:sz w:val="20"/>
          <w:szCs w:val="20"/>
        </w:rPr>
        <w:t>e</w:t>
      </w:r>
      <w:r w:rsidRPr="00C31272">
        <w:rPr>
          <w:b/>
          <w:bCs/>
          <w:sz w:val="20"/>
          <w:szCs w:val="20"/>
        </w:rPr>
        <w:t>xposure to different environments</w:t>
      </w:r>
      <w:r w:rsidRPr="00C31272">
        <w:rPr>
          <w:sz w:val="20"/>
          <w:szCs w:val="20"/>
        </w:rPr>
        <w:t>, such as urban versus rural settings, can shape the microbiome. Rural populations often have a more diverse microbiome compared to urban populations (Lloyd-Price</w:t>
      </w:r>
      <w:r w:rsidR="00C73C46" w:rsidRPr="00C31272">
        <w:rPr>
          <w:sz w:val="20"/>
          <w:szCs w:val="20"/>
        </w:rPr>
        <w:t>,</w:t>
      </w:r>
      <w:r w:rsidRPr="00C31272">
        <w:rPr>
          <w:sz w:val="20"/>
          <w:szCs w:val="20"/>
        </w:rPr>
        <w:t xml:space="preserve"> </w:t>
      </w:r>
      <w:r w:rsidRPr="00C31272">
        <w:rPr>
          <w:i/>
          <w:iCs/>
          <w:sz w:val="20"/>
          <w:szCs w:val="20"/>
        </w:rPr>
        <w:t>et al.</w:t>
      </w:r>
      <w:r w:rsidRPr="00C31272">
        <w:rPr>
          <w:sz w:val="20"/>
          <w:szCs w:val="20"/>
        </w:rPr>
        <w:t>, 2016).</w:t>
      </w:r>
      <w:r w:rsidR="00C73C46">
        <w:rPr>
          <w:sz w:val="20"/>
          <w:szCs w:val="20"/>
        </w:rPr>
        <w:t xml:space="preserve"> </w:t>
      </w:r>
    </w:p>
    <w:p w14:paraId="59602BC8" w14:textId="77777777" w:rsidR="00B1261C" w:rsidRPr="00AE7018" w:rsidRDefault="00B1261C" w:rsidP="00591811">
      <w:pPr>
        <w:ind w:firstLine="720"/>
        <w:jc w:val="both"/>
        <w:rPr>
          <w:sz w:val="20"/>
          <w:szCs w:val="20"/>
        </w:rPr>
      </w:pPr>
    </w:p>
    <w:p w14:paraId="7841E3B2" w14:textId="76D27526" w:rsidR="007D5BE6" w:rsidRPr="00C31272" w:rsidRDefault="007D5BE6" w:rsidP="00B1261C">
      <w:pPr>
        <w:pStyle w:val="NormalWeb"/>
        <w:numPr>
          <w:ilvl w:val="0"/>
          <w:numId w:val="60"/>
        </w:numPr>
        <w:spacing w:before="0" w:beforeAutospacing="0"/>
        <w:ind w:left="426"/>
        <w:jc w:val="both"/>
        <w:rPr>
          <w:b/>
          <w:bCs/>
          <w:sz w:val="20"/>
          <w:szCs w:val="20"/>
        </w:rPr>
      </w:pPr>
      <w:r w:rsidRPr="00C31272">
        <w:rPr>
          <w:b/>
          <w:bCs/>
          <w:sz w:val="20"/>
          <w:szCs w:val="20"/>
        </w:rPr>
        <w:t>Microbes as diagnostic tool</w:t>
      </w:r>
    </w:p>
    <w:p w14:paraId="5775EEF9" w14:textId="282144CD" w:rsidR="001377F3" w:rsidRDefault="00591811" w:rsidP="00591811">
      <w:pPr>
        <w:ind w:firstLine="720"/>
        <w:jc w:val="both"/>
        <w:rPr>
          <w:sz w:val="20"/>
          <w:szCs w:val="20"/>
        </w:rPr>
      </w:pPr>
      <w:r>
        <w:rPr>
          <w:sz w:val="20"/>
          <w:szCs w:val="20"/>
        </w:rPr>
        <w:t xml:space="preserve">Microbes thrive in our body </w:t>
      </w:r>
      <w:r w:rsidR="00385656">
        <w:rPr>
          <w:sz w:val="20"/>
          <w:szCs w:val="20"/>
        </w:rPr>
        <w:t xml:space="preserve">to help </w:t>
      </w:r>
      <w:r>
        <w:rPr>
          <w:sz w:val="20"/>
          <w:szCs w:val="20"/>
        </w:rPr>
        <w:t xml:space="preserve">maintain ourselves in good health (homeostasis) or </w:t>
      </w:r>
      <w:r w:rsidR="00385656">
        <w:rPr>
          <w:sz w:val="20"/>
          <w:szCs w:val="20"/>
        </w:rPr>
        <w:t>become responsible for</w:t>
      </w:r>
      <w:r>
        <w:rPr>
          <w:sz w:val="20"/>
          <w:szCs w:val="20"/>
        </w:rPr>
        <w:t xml:space="preserve"> infection</w:t>
      </w:r>
      <w:r w:rsidR="00385656">
        <w:rPr>
          <w:sz w:val="20"/>
          <w:szCs w:val="20"/>
        </w:rPr>
        <w:t>s/</w:t>
      </w:r>
      <w:r>
        <w:rPr>
          <w:sz w:val="20"/>
          <w:szCs w:val="20"/>
        </w:rPr>
        <w:t>diseases</w:t>
      </w:r>
      <w:r w:rsidR="00385656">
        <w:rPr>
          <w:sz w:val="20"/>
          <w:szCs w:val="20"/>
        </w:rPr>
        <w:t xml:space="preserve"> when they become opportunistic</w:t>
      </w:r>
      <w:r>
        <w:rPr>
          <w:sz w:val="20"/>
          <w:szCs w:val="20"/>
        </w:rPr>
        <w:t xml:space="preserve">. The knowledge about the occurrence, abundance or absence of microbial communities in some body sites, underscored by Human Microbiome Project (HMP) in 2017, enlightened us about their </w:t>
      </w:r>
      <w:r w:rsidR="00385656">
        <w:rPr>
          <w:sz w:val="20"/>
          <w:szCs w:val="20"/>
        </w:rPr>
        <w:t>role</w:t>
      </w:r>
      <w:r>
        <w:rPr>
          <w:sz w:val="20"/>
          <w:szCs w:val="20"/>
        </w:rPr>
        <w:t xml:space="preserve"> in </w:t>
      </w:r>
      <w:r w:rsidR="00807FD3">
        <w:rPr>
          <w:sz w:val="20"/>
          <w:szCs w:val="20"/>
        </w:rPr>
        <w:t>health</w:t>
      </w:r>
      <w:r w:rsidR="00385656">
        <w:rPr>
          <w:sz w:val="20"/>
          <w:szCs w:val="20"/>
        </w:rPr>
        <w:t xml:space="preserve"> maintenance</w:t>
      </w:r>
      <w:r w:rsidR="00807FD3">
        <w:rPr>
          <w:sz w:val="20"/>
          <w:szCs w:val="20"/>
        </w:rPr>
        <w:t xml:space="preserve">. </w:t>
      </w:r>
      <w:r w:rsidR="00807FD3" w:rsidRPr="00807FD3">
        <w:rPr>
          <w:sz w:val="20"/>
          <w:szCs w:val="20"/>
        </w:rPr>
        <w:t xml:space="preserve">The microbiome is integral to the development and function of the immune system </w:t>
      </w:r>
      <w:r w:rsidR="00385656">
        <w:rPr>
          <w:sz w:val="20"/>
          <w:szCs w:val="20"/>
        </w:rPr>
        <w:t>playing a vital role in</w:t>
      </w:r>
      <w:r w:rsidR="00807FD3" w:rsidRPr="00807FD3">
        <w:rPr>
          <w:sz w:val="20"/>
          <w:szCs w:val="20"/>
        </w:rPr>
        <w:t xml:space="preserve"> prevent</w:t>
      </w:r>
      <w:r w:rsidR="00385656">
        <w:rPr>
          <w:sz w:val="20"/>
          <w:szCs w:val="20"/>
        </w:rPr>
        <w:t>ing</w:t>
      </w:r>
      <w:r w:rsidR="00807FD3" w:rsidRPr="00807FD3">
        <w:rPr>
          <w:sz w:val="20"/>
          <w:szCs w:val="20"/>
        </w:rPr>
        <w:t xml:space="preserve"> colonization of pathogens</w:t>
      </w:r>
      <w:r w:rsidR="00807FD3">
        <w:rPr>
          <w:sz w:val="20"/>
          <w:szCs w:val="20"/>
        </w:rPr>
        <w:t>. It helps to</w:t>
      </w:r>
      <w:r w:rsidR="00807FD3" w:rsidRPr="00807FD3">
        <w:rPr>
          <w:sz w:val="20"/>
          <w:szCs w:val="20"/>
        </w:rPr>
        <w:t xml:space="preserve"> train the immune system to distinguish between harmful pathogens and benign substances to avoid overreactions leading to allergies or autoimmune diseases.</w:t>
      </w:r>
      <w:r>
        <w:rPr>
          <w:sz w:val="20"/>
          <w:szCs w:val="20"/>
        </w:rPr>
        <w:t xml:space="preserve"> </w:t>
      </w:r>
      <w:r w:rsidR="00A50953" w:rsidRPr="00A50953">
        <w:rPr>
          <w:sz w:val="20"/>
          <w:szCs w:val="20"/>
        </w:rPr>
        <w:t xml:space="preserve">As research continues to uncover the complexities of these microbial communities, there is growing potential for harnessing the microbiome in therapeutic applications. Promoting a healthy microbiome through diet, lifestyle, and possibly probiotics could be a key to enhancing the overall health and preventing disease. </w:t>
      </w:r>
      <w:r w:rsidR="00385656">
        <w:rPr>
          <w:sz w:val="20"/>
          <w:szCs w:val="20"/>
        </w:rPr>
        <w:t>G</w:t>
      </w:r>
      <w:r w:rsidR="001377F3" w:rsidRPr="001377F3">
        <w:rPr>
          <w:sz w:val="20"/>
          <w:szCs w:val="20"/>
        </w:rPr>
        <w:t>ut health has a high influence on physical, immune and mental wellbeing</w:t>
      </w:r>
      <w:r w:rsidR="00385656">
        <w:rPr>
          <w:sz w:val="20"/>
          <w:szCs w:val="20"/>
        </w:rPr>
        <w:t xml:space="preserve"> as </w:t>
      </w:r>
      <w:r w:rsidR="00385656" w:rsidRPr="001377F3">
        <w:rPr>
          <w:sz w:val="20"/>
          <w:szCs w:val="20"/>
        </w:rPr>
        <w:t>majority of the microbiota resid</w:t>
      </w:r>
      <w:r w:rsidR="00385656">
        <w:rPr>
          <w:sz w:val="20"/>
          <w:szCs w:val="20"/>
        </w:rPr>
        <w:t>e</w:t>
      </w:r>
      <w:r w:rsidR="00385656" w:rsidRPr="001377F3">
        <w:rPr>
          <w:sz w:val="20"/>
          <w:szCs w:val="20"/>
        </w:rPr>
        <w:t xml:space="preserve"> in the gut</w:t>
      </w:r>
      <w:r w:rsidR="001377F3" w:rsidRPr="001377F3">
        <w:rPr>
          <w:sz w:val="20"/>
          <w:szCs w:val="20"/>
        </w:rPr>
        <w:t>.</w:t>
      </w:r>
      <w:r w:rsidR="001377F3">
        <w:rPr>
          <w:sz w:val="20"/>
          <w:szCs w:val="20"/>
        </w:rPr>
        <w:t xml:space="preserve"> </w:t>
      </w:r>
      <w:r w:rsidR="001377F3" w:rsidRPr="001377F3">
        <w:rPr>
          <w:sz w:val="20"/>
          <w:szCs w:val="20"/>
        </w:rPr>
        <w:t>The composition and diversity of the microbiome can hint about the health status of an individual, which could serve as a biomarker or a diagnostic tool for detection of diseases</w:t>
      </w:r>
      <w:r w:rsidR="001377F3">
        <w:rPr>
          <w:sz w:val="20"/>
          <w:szCs w:val="20"/>
        </w:rPr>
        <w:t>.</w:t>
      </w:r>
    </w:p>
    <w:p w14:paraId="3F061C52" w14:textId="77777777" w:rsidR="001377F3" w:rsidRDefault="001377F3" w:rsidP="00591811">
      <w:pPr>
        <w:ind w:firstLine="720"/>
        <w:jc w:val="both"/>
        <w:rPr>
          <w:sz w:val="20"/>
          <w:szCs w:val="20"/>
        </w:rPr>
      </w:pPr>
    </w:p>
    <w:p w14:paraId="6CE355C9" w14:textId="74357B09" w:rsidR="00B9125C" w:rsidRDefault="00591811" w:rsidP="00C2469F">
      <w:pPr>
        <w:ind w:firstLine="720"/>
        <w:jc w:val="both"/>
        <w:rPr>
          <w:sz w:val="20"/>
          <w:szCs w:val="20"/>
        </w:rPr>
      </w:pPr>
      <w:r>
        <w:rPr>
          <w:sz w:val="20"/>
          <w:szCs w:val="20"/>
        </w:rPr>
        <w:t>The way, human genome project (HGP) generated a map of human genes with their location and role, HMP also generated a human microbiome map with information characterizing their metabolic capabilities in human health and disease states. The humongous data generated through both the phases of HMP bestowed on us with information on microbiome-associated diseases using robust computational tools which created integrated datasets of biological properties associated with host and microbiome interactions.</w:t>
      </w:r>
      <w:r w:rsidR="00C2469F">
        <w:rPr>
          <w:sz w:val="20"/>
          <w:szCs w:val="20"/>
        </w:rPr>
        <w:t xml:space="preserve"> </w:t>
      </w:r>
      <w:r w:rsidR="00C2469F" w:rsidRPr="00C2469F">
        <w:rPr>
          <w:sz w:val="20"/>
          <w:szCs w:val="20"/>
        </w:rPr>
        <w:t>Understanding these associations allows for the identification of microbial biomarkers that can aid in disease diagnosis, prognosis, and treatment.</w:t>
      </w:r>
      <w:r>
        <w:rPr>
          <w:sz w:val="20"/>
          <w:szCs w:val="20"/>
        </w:rPr>
        <w:t xml:space="preserve"> Both HGP and HMP have transformed the outlook of disease development/treatment by paving way for newer ways by integrating research for providing scientific solutions to resolve health issues.  </w:t>
      </w:r>
    </w:p>
    <w:p w14:paraId="5CCA420E" w14:textId="13E3B277" w:rsidR="00F6584C" w:rsidRDefault="003F21C8" w:rsidP="00C2469F">
      <w:pPr>
        <w:pStyle w:val="NormalWeb"/>
        <w:ind w:firstLine="720"/>
        <w:jc w:val="both"/>
        <w:rPr>
          <w:sz w:val="20"/>
          <w:szCs w:val="20"/>
        </w:rPr>
      </w:pPr>
      <w:r w:rsidRPr="003F21C8">
        <w:rPr>
          <w:sz w:val="20"/>
          <w:szCs w:val="20"/>
        </w:rPr>
        <w:t>Microbial diagnostics play a crucial role in the management of infectious diseases by providing detailed insights into the pathogens responsible for infections. This document explores how advanced microbial diagnostic techniques can inform personalized treatment strategies, enhancing patient outcomes through tailored therapeutic approaches. By identifying specific pathogens and their resistance profiles, healthcare providers can optimize treatment regimens, reduce the risk of adverse effects, and improve overall patient care.</w:t>
      </w:r>
      <w:r>
        <w:rPr>
          <w:sz w:val="20"/>
          <w:szCs w:val="20"/>
        </w:rPr>
        <w:t xml:space="preserve"> </w:t>
      </w:r>
      <w:r w:rsidR="00F6584C" w:rsidRPr="00F6584C">
        <w:rPr>
          <w:sz w:val="20"/>
          <w:szCs w:val="20"/>
        </w:rPr>
        <w:t xml:space="preserve">Microbial diagnostics encompass a range of laboratory techniques used to detect and identify microorganisms, including bacteria, viruses, fungi, and parasites. Traditional methods, such as culture and sensitivity testing, have been complemented by molecular </w:t>
      </w:r>
      <w:r w:rsidR="00F6584C" w:rsidRPr="00F6584C">
        <w:rPr>
          <w:sz w:val="20"/>
          <w:szCs w:val="20"/>
        </w:rPr>
        <w:lastRenderedPageBreak/>
        <w:t>techniques like polymerase chain reaction (PCR), next-generation sequencing (NGS), and metagenomics. These advanced methods allow for rapid and accurate identification of pathogens, even in complex clinical scenarios.</w:t>
      </w:r>
    </w:p>
    <w:p w14:paraId="36E30509" w14:textId="77777777" w:rsidR="001D7A0E" w:rsidRDefault="001D7A0E" w:rsidP="00B1261C">
      <w:pPr>
        <w:pStyle w:val="NormalWeb"/>
        <w:spacing w:before="0" w:beforeAutospacing="0" w:after="0" w:afterAutospacing="0"/>
        <w:ind w:firstLine="720"/>
        <w:rPr>
          <w:sz w:val="20"/>
          <w:szCs w:val="20"/>
        </w:rPr>
      </w:pPr>
      <w:r>
        <w:rPr>
          <w:noProof/>
          <w:sz w:val="20"/>
          <w:szCs w:val="20"/>
          <w14:ligatures w14:val="standardContextual"/>
        </w:rPr>
        <w:drawing>
          <wp:inline distT="0" distB="0" distL="0" distR="0" wp14:anchorId="00B50A48" wp14:editId="77F15A63">
            <wp:extent cx="6239307" cy="3374973"/>
            <wp:effectExtent l="0" t="0" r="0" b="3810"/>
            <wp:docPr id="11936707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70765" name="Picture 1193670765"/>
                    <pic:cNvPicPr/>
                  </pic:nvPicPr>
                  <pic:blipFill rotWithShape="1">
                    <a:blip r:embed="rId18" cstate="print">
                      <a:extLst>
                        <a:ext uri="{28A0092B-C50C-407E-A947-70E740481C1C}">
                          <a14:useLocalDpi xmlns:a14="http://schemas.microsoft.com/office/drawing/2010/main" val="0"/>
                        </a:ext>
                      </a:extLst>
                    </a:blip>
                    <a:srcRect t="14577" b="5450"/>
                    <a:stretch/>
                  </pic:blipFill>
                  <pic:spPr bwMode="auto">
                    <a:xfrm>
                      <a:off x="0" y="0"/>
                      <a:ext cx="6375173" cy="3448466"/>
                    </a:xfrm>
                    <a:prstGeom prst="rect">
                      <a:avLst/>
                    </a:prstGeom>
                    <a:ln>
                      <a:noFill/>
                    </a:ln>
                    <a:extLst>
                      <a:ext uri="{53640926-AAD7-44D8-BBD7-CCE9431645EC}">
                        <a14:shadowObscured xmlns:a14="http://schemas.microsoft.com/office/drawing/2010/main"/>
                      </a:ext>
                    </a:extLst>
                  </pic:spPr>
                </pic:pic>
              </a:graphicData>
            </a:graphic>
          </wp:inline>
        </w:drawing>
      </w:r>
    </w:p>
    <w:p w14:paraId="0D85B206" w14:textId="5D0B57BC" w:rsidR="001A4F01" w:rsidRDefault="001D7A0E" w:rsidP="001A4F01">
      <w:pPr>
        <w:pStyle w:val="NormalWeb"/>
        <w:ind w:firstLine="720"/>
        <w:jc w:val="center"/>
        <w:rPr>
          <w:b/>
          <w:bCs/>
          <w:sz w:val="20"/>
          <w:szCs w:val="20"/>
        </w:rPr>
      </w:pPr>
      <w:r w:rsidRPr="005276B1">
        <w:rPr>
          <w:b/>
          <w:bCs/>
          <w:sz w:val="20"/>
          <w:szCs w:val="20"/>
        </w:rPr>
        <w:t>Fig</w:t>
      </w:r>
      <w:r w:rsidR="003A7A1D">
        <w:rPr>
          <w:b/>
          <w:bCs/>
          <w:sz w:val="20"/>
          <w:szCs w:val="20"/>
        </w:rPr>
        <w:t>ure</w:t>
      </w:r>
      <w:r w:rsidRPr="005276B1">
        <w:rPr>
          <w:b/>
          <w:bCs/>
          <w:sz w:val="20"/>
          <w:szCs w:val="20"/>
        </w:rPr>
        <w:t xml:space="preserve"> </w:t>
      </w:r>
      <w:r w:rsidR="005276B1" w:rsidRPr="005276B1">
        <w:rPr>
          <w:b/>
          <w:bCs/>
          <w:sz w:val="20"/>
          <w:szCs w:val="20"/>
        </w:rPr>
        <w:t>10</w:t>
      </w:r>
      <w:r w:rsidR="003A7A1D">
        <w:rPr>
          <w:b/>
          <w:bCs/>
          <w:sz w:val="20"/>
          <w:szCs w:val="20"/>
        </w:rPr>
        <w:t>:</w:t>
      </w:r>
      <w:r w:rsidRPr="005276B1">
        <w:rPr>
          <w:b/>
          <w:bCs/>
          <w:sz w:val="20"/>
          <w:szCs w:val="20"/>
        </w:rPr>
        <w:t xml:space="preserve"> </w:t>
      </w:r>
      <w:r w:rsidR="00BA1708" w:rsidRPr="005276B1">
        <w:rPr>
          <w:b/>
          <w:bCs/>
          <w:sz w:val="20"/>
          <w:szCs w:val="20"/>
        </w:rPr>
        <w:t>A</w:t>
      </w:r>
      <w:r w:rsidRPr="005276B1">
        <w:rPr>
          <w:b/>
          <w:bCs/>
          <w:sz w:val="20"/>
          <w:szCs w:val="20"/>
        </w:rPr>
        <w:t xml:space="preserve">dvancements in </w:t>
      </w:r>
      <w:r w:rsidR="00754B13" w:rsidRPr="005276B1">
        <w:rPr>
          <w:b/>
          <w:bCs/>
          <w:sz w:val="20"/>
          <w:szCs w:val="20"/>
        </w:rPr>
        <w:t>m</w:t>
      </w:r>
      <w:r w:rsidRPr="005276B1">
        <w:rPr>
          <w:b/>
          <w:bCs/>
          <w:sz w:val="20"/>
          <w:szCs w:val="20"/>
        </w:rPr>
        <w:t xml:space="preserve">icrobial </w:t>
      </w:r>
      <w:r w:rsidR="00754B13" w:rsidRPr="005276B1">
        <w:rPr>
          <w:b/>
          <w:bCs/>
          <w:sz w:val="20"/>
          <w:szCs w:val="20"/>
        </w:rPr>
        <w:t>d</w:t>
      </w:r>
      <w:r w:rsidRPr="005276B1">
        <w:rPr>
          <w:b/>
          <w:bCs/>
          <w:sz w:val="20"/>
          <w:szCs w:val="20"/>
        </w:rPr>
        <w:t>iagnostics</w:t>
      </w:r>
    </w:p>
    <w:p w14:paraId="119AD989" w14:textId="704E7905" w:rsidR="004B0853" w:rsidRDefault="004B0853" w:rsidP="004B0853">
      <w:pPr>
        <w:pStyle w:val="NormalWeb"/>
        <w:rPr>
          <w:b/>
          <w:bCs/>
          <w:sz w:val="20"/>
          <w:szCs w:val="20"/>
        </w:rPr>
      </w:pPr>
      <w:r w:rsidRPr="00C31272">
        <w:rPr>
          <w:b/>
          <w:bCs/>
          <w:sz w:val="20"/>
          <w:szCs w:val="20"/>
        </w:rPr>
        <w:t>Understanding Microbial Diagnostics</w:t>
      </w:r>
    </w:p>
    <w:p w14:paraId="4B137FF8" w14:textId="7513C7A6" w:rsidR="000C7759" w:rsidRPr="00A56081" w:rsidRDefault="00A56081" w:rsidP="000C7759">
      <w:pPr>
        <w:pStyle w:val="NormalWeb"/>
        <w:ind w:firstLine="420"/>
        <w:rPr>
          <w:sz w:val="20"/>
          <w:szCs w:val="20"/>
        </w:rPr>
      </w:pPr>
      <w:r w:rsidRPr="00A56081">
        <w:rPr>
          <w:sz w:val="20"/>
          <w:szCs w:val="20"/>
        </w:rPr>
        <w:t xml:space="preserve">Microbial </w:t>
      </w:r>
      <w:r>
        <w:rPr>
          <w:sz w:val="20"/>
          <w:szCs w:val="20"/>
        </w:rPr>
        <w:t xml:space="preserve">analytical methods are reshaping diagnostic methods in clinical practice with advancements in technology promising better detection and prognosis. The most important developments are in the areas of targeted therapy or precision medicine through detailed understanding of the behaviour of </w:t>
      </w:r>
      <w:r w:rsidR="006F2C6F">
        <w:rPr>
          <w:sz w:val="20"/>
          <w:szCs w:val="20"/>
        </w:rPr>
        <w:t xml:space="preserve">the </w:t>
      </w:r>
      <w:r>
        <w:rPr>
          <w:sz w:val="20"/>
          <w:szCs w:val="20"/>
        </w:rPr>
        <w:t>microbiome.</w:t>
      </w:r>
      <w:r w:rsidR="000C7759">
        <w:rPr>
          <w:sz w:val="20"/>
          <w:szCs w:val="20"/>
        </w:rPr>
        <w:t xml:space="preserve"> </w:t>
      </w:r>
    </w:p>
    <w:p w14:paraId="7BD6661F" w14:textId="742BF9C8" w:rsidR="004B0853" w:rsidRPr="00C31272" w:rsidRDefault="006F2C6F" w:rsidP="00182CC4">
      <w:pPr>
        <w:pStyle w:val="NormalWeb"/>
        <w:numPr>
          <w:ilvl w:val="0"/>
          <w:numId w:val="61"/>
        </w:numPr>
        <w:rPr>
          <w:b/>
          <w:bCs/>
          <w:sz w:val="20"/>
          <w:szCs w:val="20"/>
        </w:rPr>
      </w:pPr>
      <w:r w:rsidRPr="00C31272">
        <w:rPr>
          <w:b/>
          <w:bCs/>
          <w:sz w:val="20"/>
          <w:szCs w:val="20"/>
        </w:rPr>
        <w:t>Personalised/Precision medicine</w:t>
      </w:r>
    </w:p>
    <w:p w14:paraId="6C52C5DB" w14:textId="77777777" w:rsidR="00851671" w:rsidRPr="00851671" w:rsidRDefault="00466EC0" w:rsidP="00851671">
      <w:pPr>
        <w:pStyle w:val="NormalWeb"/>
        <w:ind w:firstLine="300"/>
        <w:jc w:val="both"/>
        <w:rPr>
          <w:sz w:val="20"/>
          <w:szCs w:val="20"/>
        </w:rPr>
      </w:pPr>
      <w:r w:rsidRPr="00466EC0">
        <w:rPr>
          <w:sz w:val="20"/>
          <w:szCs w:val="20"/>
        </w:rPr>
        <w:t>One of the primary benefits of microbial diagnostics is the ability to implement targeted therapy. By identifying the specific pathogen causing an infection, clinicians can select the most effective antimicrobial agents. For instance, in cases of bacterial infections, susceptibility testing can reveal which antibiotics are likely to be effective, minimizing the use of broad-spectrum antibiotics that can lead to resistance.</w:t>
      </w:r>
      <w:r w:rsidR="00851671">
        <w:rPr>
          <w:sz w:val="20"/>
          <w:szCs w:val="20"/>
        </w:rPr>
        <w:t xml:space="preserve"> </w:t>
      </w:r>
      <w:r w:rsidR="00851671" w:rsidRPr="00851671">
        <w:rPr>
          <w:sz w:val="20"/>
          <w:szCs w:val="20"/>
        </w:rPr>
        <w:t>Personalized or precision medicine aims to tailor medical treatment to the individual characteristics of each patient. The microbiome can play a pivotal role in this approach by:</w:t>
      </w:r>
    </w:p>
    <w:p w14:paraId="40197D89" w14:textId="115183D9" w:rsidR="006F2C6F" w:rsidRDefault="00851671" w:rsidP="006F2C6F">
      <w:pPr>
        <w:pStyle w:val="NormalWeb"/>
        <w:numPr>
          <w:ilvl w:val="2"/>
          <w:numId w:val="31"/>
        </w:numPr>
        <w:spacing w:before="0" w:beforeAutospacing="0" w:after="0" w:afterAutospacing="0"/>
        <w:ind w:left="709"/>
        <w:jc w:val="both"/>
        <w:rPr>
          <w:sz w:val="20"/>
          <w:szCs w:val="20"/>
        </w:rPr>
      </w:pPr>
      <w:r w:rsidRPr="006F2C6F">
        <w:rPr>
          <w:b/>
          <w:bCs/>
          <w:sz w:val="20"/>
          <w:szCs w:val="20"/>
        </w:rPr>
        <w:t xml:space="preserve">Pharmacogenomics: </w:t>
      </w:r>
      <w:r w:rsidRPr="00851671">
        <w:rPr>
          <w:sz w:val="20"/>
          <w:szCs w:val="20"/>
        </w:rPr>
        <w:t>The microbiome can influence drug metabolism and efficacy. For example, certain gut bacteria can activate or deactivate medications, affecting their therapeutic outcomes. By analysing an individual's microbiome, healthcare providers can predict how a patient will respond to specific drugs, leading to more effective treatment plans.</w:t>
      </w:r>
    </w:p>
    <w:p w14:paraId="0D54B47F" w14:textId="77777777" w:rsidR="006F2C6F" w:rsidRPr="006F2C6F" w:rsidRDefault="006F2C6F" w:rsidP="006F2C6F">
      <w:pPr>
        <w:pStyle w:val="NormalWeb"/>
        <w:spacing w:before="0" w:beforeAutospacing="0" w:after="0" w:afterAutospacing="0"/>
        <w:ind w:left="709"/>
        <w:jc w:val="both"/>
        <w:rPr>
          <w:sz w:val="20"/>
          <w:szCs w:val="20"/>
        </w:rPr>
      </w:pPr>
    </w:p>
    <w:p w14:paraId="6BA1803E" w14:textId="7667851B" w:rsidR="00851671" w:rsidRDefault="00851671" w:rsidP="006F2C6F">
      <w:pPr>
        <w:pStyle w:val="NormalWeb"/>
        <w:numPr>
          <w:ilvl w:val="2"/>
          <w:numId w:val="31"/>
        </w:numPr>
        <w:spacing w:before="0" w:beforeAutospacing="0" w:after="0" w:afterAutospacing="0"/>
        <w:ind w:left="709"/>
        <w:jc w:val="both"/>
        <w:rPr>
          <w:sz w:val="20"/>
          <w:szCs w:val="20"/>
        </w:rPr>
      </w:pPr>
      <w:r w:rsidRPr="006F2C6F">
        <w:rPr>
          <w:b/>
          <w:bCs/>
          <w:sz w:val="20"/>
          <w:szCs w:val="20"/>
        </w:rPr>
        <w:t>Disease Prediction and Prevention:</w:t>
      </w:r>
      <w:r w:rsidRPr="00851671">
        <w:rPr>
          <w:sz w:val="20"/>
          <w:szCs w:val="20"/>
        </w:rPr>
        <w:t xml:space="preserve"> Microbial profiles can serve as biomarkers for disease risk. By monitoring changes in the microbiome, it may be possible to predict the onset of diseases and implement preventive measures tailored to the individual's microbiome composition.</w:t>
      </w:r>
    </w:p>
    <w:p w14:paraId="08E942ED" w14:textId="77777777" w:rsidR="006F2C6F" w:rsidRPr="00851671" w:rsidRDefault="006F2C6F" w:rsidP="006F2C6F">
      <w:pPr>
        <w:pStyle w:val="NormalWeb"/>
        <w:spacing w:before="0" w:beforeAutospacing="0" w:after="0" w:afterAutospacing="0"/>
        <w:jc w:val="both"/>
        <w:rPr>
          <w:sz w:val="20"/>
          <w:szCs w:val="20"/>
        </w:rPr>
      </w:pPr>
    </w:p>
    <w:p w14:paraId="2DC1B55F" w14:textId="6C8BBE7E" w:rsidR="00851671" w:rsidRDefault="00851671" w:rsidP="006F2C6F">
      <w:pPr>
        <w:pStyle w:val="NormalWeb"/>
        <w:numPr>
          <w:ilvl w:val="2"/>
          <w:numId w:val="31"/>
        </w:numPr>
        <w:spacing w:before="0" w:beforeAutospacing="0" w:after="0" w:afterAutospacing="0"/>
        <w:ind w:left="709"/>
        <w:jc w:val="both"/>
        <w:rPr>
          <w:sz w:val="20"/>
          <w:szCs w:val="20"/>
        </w:rPr>
      </w:pPr>
      <w:r w:rsidRPr="006F2C6F">
        <w:rPr>
          <w:b/>
          <w:bCs/>
          <w:sz w:val="20"/>
          <w:szCs w:val="20"/>
        </w:rPr>
        <w:t>Targeted Therapies:</w:t>
      </w:r>
      <w:r w:rsidRPr="00851671">
        <w:rPr>
          <w:sz w:val="20"/>
          <w:szCs w:val="20"/>
        </w:rPr>
        <w:t xml:space="preserve"> Understanding the </w:t>
      </w:r>
      <w:r w:rsidR="006F2C6F">
        <w:rPr>
          <w:sz w:val="20"/>
          <w:szCs w:val="20"/>
        </w:rPr>
        <w:t xml:space="preserve">role of </w:t>
      </w:r>
      <w:r w:rsidRPr="00851671">
        <w:rPr>
          <w:sz w:val="20"/>
          <w:szCs w:val="20"/>
        </w:rPr>
        <w:t xml:space="preserve">microbiome in disease mechanisms can lead to the development of targeted therapies. For instance, </w:t>
      </w:r>
      <w:r w:rsidR="006F2C6F" w:rsidRPr="00851671">
        <w:rPr>
          <w:sz w:val="20"/>
          <w:szCs w:val="20"/>
        </w:rPr>
        <w:t>faecal</w:t>
      </w:r>
      <w:r w:rsidRPr="00851671">
        <w:rPr>
          <w:sz w:val="20"/>
          <w:szCs w:val="20"/>
        </w:rPr>
        <w:t xml:space="preserve"> microbiota transplantation (FMT) has shown promise in treating recurrent </w:t>
      </w:r>
      <w:r w:rsidRPr="006F2C6F">
        <w:rPr>
          <w:i/>
          <w:iCs/>
          <w:sz w:val="20"/>
          <w:szCs w:val="20"/>
        </w:rPr>
        <w:t>Clostridium difficile</w:t>
      </w:r>
      <w:r w:rsidRPr="00851671">
        <w:rPr>
          <w:sz w:val="20"/>
          <w:szCs w:val="20"/>
        </w:rPr>
        <w:t xml:space="preserve"> infections by restoring a healthy microbiome balance.</w:t>
      </w:r>
      <w:r w:rsidR="006F2C6F">
        <w:rPr>
          <w:sz w:val="20"/>
          <w:szCs w:val="20"/>
        </w:rPr>
        <w:t xml:space="preserve"> </w:t>
      </w:r>
    </w:p>
    <w:p w14:paraId="360187BC" w14:textId="77777777" w:rsidR="006F2C6F" w:rsidRPr="00851671" w:rsidRDefault="006F2C6F" w:rsidP="006F2C6F">
      <w:pPr>
        <w:pStyle w:val="NormalWeb"/>
        <w:spacing w:before="0" w:beforeAutospacing="0" w:after="0" w:afterAutospacing="0"/>
        <w:jc w:val="both"/>
        <w:rPr>
          <w:sz w:val="20"/>
          <w:szCs w:val="20"/>
        </w:rPr>
      </w:pPr>
    </w:p>
    <w:p w14:paraId="46689C66" w14:textId="14B644D7" w:rsidR="00466EC0" w:rsidRDefault="00851671" w:rsidP="006F2C6F">
      <w:pPr>
        <w:pStyle w:val="NormalWeb"/>
        <w:numPr>
          <w:ilvl w:val="2"/>
          <w:numId w:val="31"/>
        </w:numPr>
        <w:spacing w:before="0" w:beforeAutospacing="0" w:after="0" w:afterAutospacing="0"/>
        <w:ind w:left="709"/>
        <w:jc w:val="both"/>
        <w:rPr>
          <w:sz w:val="20"/>
          <w:szCs w:val="20"/>
        </w:rPr>
      </w:pPr>
      <w:r w:rsidRPr="00874986">
        <w:rPr>
          <w:b/>
          <w:bCs/>
          <w:sz w:val="20"/>
          <w:szCs w:val="20"/>
        </w:rPr>
        <w:t>Dietary Interventions:</w:t>
      </w:r>
      <w:r w:rsidRPr="00851671">
        <w:rPr>
          <w:sz w:val="20"/>
          <w:szCs w:val="20"/>
        </w:rPr>
        <w:t xml:space="preserve"> Personalized nutrition, guided by microbiome analysis, can optimize health outcomes. Specific dietary changes can promote beneficial microbial populations, enhancing overall health and potentially mitigating disease risk.</w:t>
      </w:r>
    </w:p>
    <w:p w14:paraId="1C810E58" w14:textId="77777777" w:rsidR="006F2C6F" w:rsidRPr="004B0853" w:rsidRDefault="006F2C6F" w:rsidP="006F2C6F">
      <w:pPr>
        <w:pStyle w:val="NormalWeb"/>
        <w:spacing w:before="0" w:beforeAutospacing="0" w:after="0" w:afterAutospacing="0"/>
        <w:jc w:val="both"/>
        <w:rPr>
          <w:sz w:val="20"/>
          <w:szCs w:val="20"/>
        </w:rPr>
      </w:pPr>
    </w:p>
    <w:p w14:paraId="3644DB2F" w14:textId="7FD2162A" w:rsidR="00466EC0" w:rsidRPr="00C31272" w:rsidRDefault="00466EC0" w:rsidP="00182CC4">
      <w:pPr>
        <w:pStyle w:val="ListParagraph"/>
        <w:numPr>
          <w:ilvl w:val="0"/>
          <w:numId w:val="61"/>
        </w:numPr>
        <w:jc w:val="both"/>
        <w:rPr>
          <w:b/>
          <w:bCs/>
          <w:sz w:val="20"/>
          <w:szCs w:val="20"/>
        </w:rPr>
      </w:pPr>
      <w:r w:rsidRPr="00C31272">
        <w:rPr>
          <w:b/>
          <w:bCs/>
          <w:sz w:val="20"/>
          <w:szCs w:val="20"/>
        </w:rPr>
        <w:t>Resistance Profiling</w:t>
      </w:r>
    </w:p>
    <w:p w14:paraId="0A9963A8" w14:textId="77777777" w:rsidR="00466EC0" w:rsidRPr="00466EC0" w:rsidRDefault="00466EC0" w:rsidP="004B0853">
      <w:pPr>
        <w:jc w:val="both"/>
        <w:rPr>
          <w:b/>
          <w:bCs/>
          <w:sz w:val="20"/>
          <w:szCs w:val="20"/>
        </w:rPr>
      </w:pPr>
    </w:p>
    <w:p w14:paraId="32E965F1" w14:textId="6A976F53" w:rsidR="00466EC0" w:rsidRPr="004B0853" w:rsidRDefault="00466EC0" w:rsidP="004B0853">
      <w:pPr>
        <w:ind w:firstLine="720"/>
        <w:jc w:val="both"/>
        <w:rPr>
          <w:sz w:val="20"/>
          <w:szCs w:val="20"/>
        </w:rPr>
      </w:pPr>
      <w:r w:rsidRPr="00466EC0">
        <w:rPr>
          <w:sz w:val="20"/>
          <w:szCs w:val="20"/>
        </w:rPr>
        <w:t xml:space="preserve">Microbial diagnostics can also provide information on </w:t>
      </w:r>
      <w:r w:rsidR="00DB785C">
        <w:rPr>
          <w:sz w:val="20"/>
          <w:szCs w:val="20"/>
        </w:rPr>
        <w:t xml:space="preserve">the </w:t>
      </w:r>
      <w:r w:rsidRPr="00466EC0">
        <w:rPr>
          <w:sz w:val="20"/>
          <w:szCs w:val="20"/>
        </w:rPr>
        <w:t>antimicrobial resistance patterns. Understanding</w:t>
      </w:r>
      <w:r w:rsidR="000C7759">
        <w:rPr>
          <w:sz w:val="20"/>
          <w:szCs w:val="20"/>
        </w:rPr>
        <w:t xml:space="preserve"> the </w:t>
      </w:r>
      <w:r w:rsidRPr="00466EC0">
        <w:rPr>
          <w:sz w:val="20"/>
          <w:szCs w:val="20"/>
        </w:rPr>
        <w:t xml:space="preserve">resistance </w:t>
      </w:r>
      <w:r w:rsidR="000C7759">
        <w:rPr>
          <w:sz w:val="20"/>
          <w:szCs w:val="20"/>
        </w:rPr>
        <w:t xml:space="preserve">pattern of pathogens </w:t>
      </w:r>
      <w:r w:rsidRPr="00466EC0">
        <w:rPr>
          <w:sz w:val="20"/>
          <w:szCs w:val="20"/>
        </w:rPr>
        <w:t>allows for the selection of appropriate treatments and helps avoid the use of ineffective antibiotics. This is particularly important in the context of rising antibiotic resistance, where inappropriate treatment can lead to treatment failure and prolonged illness.</w:t>
      </w:r>
    </w:p>
    <w:p w14:paraId="3EF89895" w14:textId="77777777" w:rsidR="00466EC0" w:rsidRDefault="00466EC0" w:rsidP="004B0853">
      <w:pPr>
        <w:jc w:val="both"/>
        <w:rPr>
          <w:b/>
          <w:bCs/>
          <w:sz w:val="20"/>
          <w:szCs w:val="20"/>
        </w:rPr>
      </w:pPr>
    </w:p>
    <w:p w14:paraId="2D585352" w14:textId="77777777" w:rsidR="001A4F01" w:rsidRDefault="001A4F01" w:rsidP="004B0853">
      <w:pPr>
        <w:jc w:val="both"/>
        <w:rPr>
          <w:b/>
          <w:bCs/>
          <w:sz w:val="20"/>
          <w:szCs w:val="20"/>
        </w:rPr>
      </w:pPr>
    </w:p>
    <w:p w14:paraId="695E2813" w14:textId="77777777" w:rsidR="001A4F01" w:rsidRPr="00466EC0" w:rsidRDefault="001A4F01" w:rsidP="004B0853">
      <w:pPr>
        <w:jc w:val="both"/>
        <w:rPr>
          <w:b/>
          <w:bCs/>
          <w:sz w:val="20"/>
          <w:szCs w:val="20"/>
        </w:rPr>
      </w:pPr>
    </w:p>
    <w:p w14:paraId="62025149" w14:textId="3DD33B5A" w:rsidR="00466EC0" w:rsidRPr="00C31272" w:rsidRDefault="00466EC0" w:rsidP="00182CC4">
      <w:pPr>
        <w:pStyle w:val="ListParagraph"/>
        <w:numPr>
          <w:ilvl w:val="0"/>
          <w:numId w:val="61"/>
        </w:numPr>
        <w:jc w:val="both"/>
        <w:rPr>
          <w:b/>
          <w:bCs/>
          <w:sz w:val="20"/>
          <w:szCs w:val="20"/>
        </w:rPr>
      </w:pPr>
      <w:r w:rsidRPr="00C31272">
        <w:rPr>
          <w:b/>
          <w:bCs/>
          <w:sz w:val="20"/>
          <w:szCs w:val="20"/>
        </w:rPr>
        <w:t>Monitoring Treatment Response</w:t>
      </w:r>
    </w:p>
    <w:p w14:paraId="3D04817B" w14:textId="77777777" w:rsidR="00466EC0" w:rsidRPr="00466EC0" w:rsidRDefault="00466EC0" w:rsidP="00466EC0">
      <w:pPr>
        <w:jc w:val="both"/>
        <w:rPr>
          <w:b/>
          <w:bCs/>
          <w:sz w:val="20"/>
          <w:szCs w:val="20"/>
        </w:rPr>
      </w:pPr>
    </w:p>
    <w:p w14:paraId="70E82452" w14:textId="77777777" w:rsidR="00466EC0" w:rsidRPr="004B0853" w:rsidRDefault="00466EC0" w:rsidP="004B0853">
      <w:pPr>
        <w:ind w:firstLine="720"/>
        <w:jc w:val="both"/>
        <w:rPr>
          <w:sz w:val="20"/>
          <w:szCs w:val="20"/>
        </w:rPr>
      </w:pPr>
      <w:r w:rsidRPr="004B0853">
        <w:rPr>
          <w:sz w:val="20"/>
          <w:szCs w:val="20"/>
        </w:rPr>
        <w:t>Regular microbial diagnostics can be employed to monitor the effectiveness of treatment. By assessing changes in microbial load or resistance patterns during therapy, clinicians can make informed decisions about continuing, adjusting, or switching treatments. This adaptive approach ensures that patients receive the most effective care throughout their treatment journey.</w:t>
      </w:r>
    </w:p>
    <w:p w14:paraId="68B3A3F9" w14:textId="77777777" w:rsidR="00466EC0" w:rsidRPr="00466EC0" w:rsidRDefault="00466EC0" w:rsidP="00466EC0">
      <w:pPr>
        <w:jc w:val="both"/>
        <w:rPr>
          <w:b/>
          <w:bCs/>
          <w:sz w:val="20"/>
          <w:szCs w:val="20"/>
        </w:rPr>
      </w:pPr>
    </w:p>
    <w:p w14:paraId="4EA66531" w14:textId="72E0A3EC" w:rsidR="00466EC0" w:rsidRPr="00C31272" w:rsidRDefault="00466EC0" w:rsidP="00182CC4">
      <w:pPr>
        <w:pStyle w:val="ListParagraph"/>
        <w:numPr>
          <w:ilvl w:val="0"/>
          <w:numId w:val="61"/>
        </w:numPr>
        <w:jc w:val="both"/>
        <w:rPr>
          <w:b/>
          <w:bCs/>
          <w:sz w:val="20"/>
          <w:szCs w:val="20"/>
        </w:rPr>
      </w:pPr>
      <w:r w:rsidRPr="00C31272">
        <w:rPr>
          <w:b/>
          <w:bCs/>
          <w:sz w:val="20"/>
          <w:szCs w:val="20"/>
        </w:rPr>
        <w:t>Predicting Outcomes</w:t>
      </w:r>
    </w:p>
    <w:p w14:paraId="4894CCA1" w14:textId="77777777" w:rsidR="00466EC0" w:rsidRPr="00C31272" w:rsidRDefault="00466EC0" w:rsidP="00466EC0">
      <w:pPr>
        <w:jc w:val="both"/>
        <w:rPr>
          <w:b/>
          <w:bCs/>
          <w:sz w:val="20"/>
          <w:szCs w:val="20"/>
        </w:rPr>
      </w:pPr>
    </w:p>
    <w:p w14:paraId="2016BB88" w14:textId="7F9CF7F0" w:rsidR="00466EC0" w:rsidRPr="00C31272" w:rsidRDefault="00466EC0" w:rsidP="000C7759">
      <w:pPr>
        <w:ind w:firstLine="720"/>
        <w:jc w:val="both"/>
        <w:rPr>
          <w:sz w:val="20"/>
          <w:szCs w:val="20"/>
        </w:rPr>
      </w:pPr>
      <w:r w:rsidRPr="00C31272">
        <w:rPr>
          <w:sz w:val="20"/>
          <w:szCs w:val="20"/>
        </w:rPr>
        <w:t>Advanced microbial diagnostics can also aid in predicting patient outcomes. For example, certain biomarkers associated with specific pathogens can indicate the severity of an infection or the likelihood of complications. This information can guide clinicians in making proactive decisions regarding patient management, including the need for hospitalization or intensive care.</w:t>
      </w:r>
    </w:p>
    <w:p w14:paraId="23252334" w14:textId="77777777" w:rsidR="00466EC0" w:rsidRPr="00C31272" w:rsidRDefault="00466EC0" w:rsidP="00466EC0">
      <w:pPr>
        <w:jc w:val="both"/>
        <w:rPr>
          <w:b/>
          <w:bCs/>
          <w:sz w:val="20"/>
          <w:szCs w:val="20"/>
        </w:rPr>
      </w:pPr>
    </w:p>
    <w:p w14:paraId="1ECFD3C6" w14:textId="3B8BC9E8" w:rsidR="00466EC0" w:rsidRPr="00C31272" w:rsidRDefault="00466EC0" w:rsidP="004B0853">
      <w:pPr>
        <w:ind w:firstLine="720"/>
        <w:jc w:val="both"/>
        <w:rPr>
          <w:sz w:val="20"/>
          <w:szCs w:val="20"/>
        </w:rPr>
      </w:pPr>
      <w:r w:rsidRPr="00C31272">
        <w:rPr>
          <w:sz w:val="20"/>
          <w:szCs w:val="20"/>
        </w:rPr>
        <w:t>On a broader scale, microbial diagnostics contribute to public health by tracking outbreaks and understanding epidemiological trends. By identifying the strains of pathogens circulating in a community, health authorities can implement targeted interventions, such as vaccination campaigns or public health advisories, to mitigate the spread of infectious diseases.</w:t>
      </w:r>
    </w:p>
    <w:p w14:paraId="3020F6E7" w14:textId="77777777" w:rsidR="000C7759" w:rsidRPr="00C31272" w:rsidRDefault="000C7759" w:rsidP="000C7759">
      <w:pPr>
        <w:jc w:val="both"/>
        <w:rPr>
          <w:sz w:val="20"/>
          <w:szCs w:val="20"/>
        </w:rPr>
      </w:pPr>
    </w:p>
    <w:p w14:paraId="284EE76F" w14:textId="17B46910" w:rsidR="000C7759" w:rsidRPr="00C31272" w:rsidRDefault="001E1B3E" w:rsidP="004B14D3">
      <w:pPr>
        <w:pStyle w:val="ListParagraph"/>
        <w:numPr>
          <w:ilvl w:val="0"/>
          <w:numId w:val="60"/>
        </w:numPr>
        <w:ind w:left="426"/>
        <w:jc w:val="both"/>
        <w:rPr>
          <w:b/>
          <w:bCs/>
          <w:sz w:val="20"/>
          <w:szCs w:val="20"/>
        </w:rPr>
      </w:pPr>
      <w:r w:rsidRPr="00C31272">
        <w:rPr>
          <w:b/>
          <w:bCs/>
          <w:sz w:val="20"/>
          <w:szCs w:val="20"/>
        </w:rPr>
        <w:t>A</w:t>
      </w:r>
      <w:r w:rsidR="000C7759" w:rsidRPr="00C31272">
        <w:rPr>
          <w:b/>
          <w:bCs/>
          <w:sz w:val="20"/>
          <w:szCs w:val="20"/>
        </w:rPr>
        <w:t>dvancements in Microbial Diagnostics</w:t>
      </w:r>
    </w:p>
    <w:p w14:paraId="64360E67" w14:textId="77777777" w:rsidR="000C7759" w:rsidRDefault="000C7759" w:rsidP="000C7759">
      <w:pPr>
        <w:jc w:val="both"/>
        <w:rPr>
          <w:b/>
          <w:bCs/>
          <w:sz w:val="20"/>
          <w:szCs w:val="20"/>
        </w:rPr>
      </w:pPr>
    </w:p>
    <w:p w14:paraId="25FC1073" w14:textId="5FC4B2B5" w:rsidR="00466EC0" w:rsidRDefault="007B7A5C" w:rsidP="002D250A">
      <w:pPr>
        <w:jc w:val="both"/>
        <w:rPr>
          <w:sz w:val="20"/>
          <w:szCs w:val="20"/>
        </w:rPr>
      </w:pPr>
      <w:r>
        <w:rPr>
          <w:b/>
          <w:bCs/>
          <w:sz w:val="20"/>
          <w:szCs w:val="20"/>
        </w:rPr>
        <w:tab/>
      </w:r>
      <w:r w:rsidRPr="007B7A5C">
        <w:rPr>
          <w:sz w:val="20"/>
          <w:szCs w:val="20"/>
        </w:rPr>
        <w:t xml:space="preserve">In recent years, the field of microbial diagnostics has witnessed significant technological advancements that have transformed clinical practice. These innovations have enhanced the ability to detect, identify, and characterize microbial pathogens with greater accuracy and speed. </w:t>
      </w:r>
      <w:r w:rsidR="002D250A">
        <w:rPr>
          <w:sz w:val="20"/>
          <w:szCs w:val="20"/>
        </w:rPr>
        <w:t>It has helped to</w:t>
      </w:r>
      <w:r w:rsidRPr="007B7A5C">
        <w:rPr>
          <w:sz w:val="20"/>
          <w:szCs w:val="20"/>
        </w:rPr>
        <w:t xml:space="preserve"> explore key advancements in microbial diagnostics, highlighting the importance of microbial biomarkers and the role of faecal microbiota transplantation (FMT) as a precision medicine approach.</w:t>
      </w:r>
      <w:r w:rsidR="002D250A">
        <w:rPr>
          <w:sz w:val="20"/>
          <w:szCs w:val="20"/>
        </w:rPr>
        <w:t xml:space="preserve"> </w:t>
      </w:r>
      <w:r w:rsidR="000C7759" w:rsidRPr="000C7759">
        <w:rPr>
          <w:sz w:val="20"/>
          <w:szCs w:val="20"/>
        </w:rPr>
        <w:t>Traditional culture-based methods, which can be time-consuming and labour-intensive, are increasingly being supplemented or replaced by molecular techniques such as polymerase chain reaction (PCR), next-generation sequencing (NGS), and metagenomics. These methods allow for rapid and precise identification of pathogens, even in complex samples.</w:t>
      </w:r>
      <w:r w:rsidR="002035A6">
        <w:rPr>
          <w:sz w:val="20"/>
          <w:szCs w:val="20"/>
        </w:rPr>
        <w:t xml:space="preserve"> As observed with the key example during COVID-19 detection:</w:t>
      </w:r>
    </w:p>
    <w:p w14:paraId="27DD8DB0" w14:textId="77777777" w:rsidR="002035A6" w:rsidRDefault="002035A6" w:rsidP="002D250A">
      <w:pPr>
        <w:jc w:val="both"/>
        <w:rPr>
          <w:sz w:val="20"/>
          <w:szCs w:val="20"/>
        </w:rPr>
      </w:pPr>
    </w:p>
    <w:p w14:paraId="34CCA903" w14:textId="30A1BC4C" w:rsidR="002035A6" w:rsidRPr="002035A6" w:rsidRDefault="002035A6" w:rsidP="002035A6">
      <w:pPr>
        <w:jc w:val="both"/>
        <w:rPr>
          <w:b/>
          <w:bCs/>
          <w:sz w:val="20"/>
          <w:szCs w:val="20"/>
        </w:rPr>
      </w:pPr>
      <w:r>
        <w:rPr>
          <w:b/>
          <w:bCs/>
          <w:sz w:val="20"/>
          <w:szCs w:val="20"/>
        </w:rPr>
        <w:t xml:space="preserve">a) </w:t>
      </w:r>
      <w:r w:rsidRPr="002035A6">
        <w:rPr>
          <w:b/>
          <w:bCs/>
          <w:sz w:val="20"/>
          <w:szCs w:val="20"/>
        </w:rPr>
        <w:t>Rapid testing</w:t>
      </w:r>
      <w:r>
        <w:rPr>
          <w:b/>
          <w:bCs/>
          <w:sz w:val="20"/>
          <w:szCs w:val="20"/>
        </w:rPr>
        <w:t xml:space="preserve">: </w:t>
      </w:r>
      <w:r w:rsidRPr="00D35921">
        <w:rPr>
          <w:sz w:val="20"/>
          <w:szCs w:val="20"/>
        </w:rPr>
        <w:t>The development of rapid diagnostic tests has been a game-changer in clinical settings. These tests can provide results within hours, enabling healthcare providers to initiate appropriate treatment sooner. This is particularly crucial in cases of severe infections where time is of the essence.</w:t>
      </w:r>
      <w:r>
        <w:rPr>
          <w:sz w:val="20"/>
          <w:szCs w:val="20"/>
        </w:rPr>
        <w:t xml:space="preserve"> </w:t>
      </w:r>
    </w:p>
    <w:p w14:paraId="0BA915CF" w14:textId="68673BD8" w:rsidR="002035A6" w:rsidRPr="002035A6" w:rsidRDefault="002035A6" w:rsidP="002035A6">
      <w:pPr>
        <w:spacing w:before="100" w:beforeAutospacing="1" w:after="100" w:afterAutospacing="1"/>
        <w:jc w:val="both"/>
        <w:outlineLvl w:val="1"/>
        <w:rPr>
          <w:b/>
          <w:bCs/>
          <w:sz w:val="20"/>
          <w:szCs w:val="20"/>
        </w:rPr>
      </w:pPr>
      <w:r>
        <w:rPr>
          <w:b/>
          <w:bCs/>
          <w:sz w:val="20"/>
          <w:szCs w:val="20"/>
        </w:rPr>
        <w:t xml:space="preserve">b) </w:t>
      </w:r>
      <w:r w:rsidRPr="00D35921">
        <w:rPr>
          <w:b/>
          <w:bCs/>
          <w:sz w:val="20"/>
          <w:szCs w:val="20"/>
        </w:rPr>
        <w:t>Point-of-Care Testing</w:t>
      </w:r>
      <w:r>
        <w:rPr>
          <w:b/>
          <w:bCs/>
          <w:sz w:val="20"/>
          <w:szCs w:val="20"/>
        </w:rPr>
        <w:t xml:space="preserve">: </w:t>
      </w:r>
      <w:r w:rsidRPr="00D35921">
        <w:rPr>
          <w:sz w:val="20"/>
          <w:szCs w:val="20"/>
        </w:rPr>
        <w:t>Point-of-care (POC) testing has gained traction, allowing for diagnostics to be performed at or near the site of patient care. This approach reduces the need for laboratory infrastructure and can be especially beneficial in remote or resource-limited settings.</w:t>
      </w:r>
    </w:p>
    <w:p w14:paraId="2191F161" w14:textId="285A36FF" w:rsidR="002035A6" w:rsidRPr="002035A6" w:rsidRDefault="002035A6" w:rsidP="002035A6">
      <w:pPr>
        <w:spacing w:before="100" w:beforeAutospacing="1" w:after="100" w:afterAutospacing="1"/>
        <w:jc w:val="both"/>
        <w:outlineLvl w:val="0"/>
        <w:rPr>
          <w:b/>
          <w:bCs/>
          <w:kern w:val="36"/>
          <w:sz w:val="20"/>
          <w:szCs w:val="20"/>
        </w:rPr>
      </w:pPr>
      <w:r>
        <w:rPr>
          <w:b/>
          <w:bCs/>
          <w:kern w:val="36"/>
          <w:sz w:val="20"/>
          <w:szCs w:val="20"/>
        </w:rPr>
        <w:t xml:space="preserve">c) </w:t>
      </w:r>
      <w:r w:rsidRPr="00D35921">
        <w:rPr>
          <w:b/>
          <w:bCs/>
          <w:kern w:val="36"/>
          <w:sz w:val="20"/>
          <w:szCs w:val="20"/>
        </w:rPr>
        <w:t>Implications for Public Health</w:t>
      </w:r>
      <w:r>
        <w:rPr>
          <w:b/>
          <w:bCs/>
          <w:kern w:val="36"/>
          <w:sz w:val="20"/>
          <w:szCs w:val="20"/>
        </w:rPr>
        <w:t xml:space="preserve">: </w:t>
      </w:r>
      <w:r w:rsidRPr="00D35921">
        <w:rPr>
          <w:sz w:val="20"/>
          <w:szCs w:val="20"/>
        </w:rPr>
        <w:t>The implications of improved microbial diagnostics extend beyond individual patient care. Enhanced diagnostic capabilities contribute to better surveillance of infectious diseases, allowing public health officials to track outbreaks and implement control measures more effectively. This is particularly important in the context of global travel and trade, where pathogens can spread rapidly across borders.</w:t>
      </w:r>
    </w:p>
    <w:p w14:paraId="6C15D982" w14:textId="1C586052" w:rsidR="002035A6" w:rsidRPr="002035A6" w:rsidRDefault="002035A6" w:rsidP="002035A6">
      <w:pPr>
        <w:spacing w:before="100" w:beforeAutospacing="1" w:after="100" w:afterAutospacing="1"/>
        <w:jc w:val="both"/>
        <w:outlineLvl w:val="1"/>
        <w:rPr>
          <w:b/>
          <w:bCs/>
          <w:sz w:val="20"/>
          <w:szCs w:val="20"/>
        </w:rPr>
      </w:pPr>
      <w:r>
        <w:rPr>
          <w:b/>
          <w:bCs/>
          <w:sz w:val="20"/>
          <w:szCs w:val="20"/>
        </w:rPr>
        <w:t xml:space="preserve">d) </w:t>
      </w:r>
      <w:r w:rsidRPr="00D35921">
        <w:rPr>
          <w:b/>
          <w:bCs/>
          <w:sz w:val="20"/>
          <w:szCs w:val="20"/>
        </w:rPr>
        <w:t>Antimicrobial Resistance</w:t>
      </w:r>
      <w:r>
        <w:rPr>
          <w:b/>
          <w:bCs/>
          <w:sz w:val="20"/>
          <w:szCs w:val="20"/>
        </w:rPr>
        <w:t xml:space="preserve">: </w:t>
      </w:r>
      <w:r w:rsidRPr="00D35921">
        <w:rPr>
          <w:sz w:val="20"/>
          <w:szCs w:val="20"/>
        </w:rPr>
        <w:t>One of the most pressing challenges in modern medicine is antimicrobial resistance (AMR). Microbial diagnostics play a crucial role in combating AMR by enabling the identification of resistant strains and guiding appropriate antibiotic use. This targeted approach can help preserve the efficacy of existing antibiotics and reduce the incidence of resistant infections.</w:t>
      </w:r>
    </w:p>
    <w:p w14:paraId="2A13058B" w14:textId="2C17DBAF" w:rsidR="002035A6" w:rsidRPr="002035A6" w:rsidRDefault="002035A6" w:rsidP="002035A6">
      <w:pPr>
        <w:spacing w:before="100" w:beforeAutospacing="1" w:after="100" w:afterAutospacing="1"/>
        <w:jc w:val="both"/>
        <w:outlineLvl w:val="0"/>
        <w:rPr>
          <w:b/>
          <w:bCs/>
          <w:kern w:val="36"/>
          <w:sz w:val="20"/>
          <w:szCs w:val="20"/>
        </w:rPr>
      </w:pPr>
      <w:r>
        <w:rPr>
          <w:b/>
          <w:bCs/>
          <w:kern w:val="36"/>
          <w:sz w:val="20"/>
          <w:szCs w:val="20"/>
        </w:rPr>
        <w:t xml:space="preserve">e) </w:t>
      </w:r>
      <w:r w:rsidRPr="00D35921">
        <w:rPr>
          <w:b/>
          <w:bCs/>
          <w:kern w:val="36"/>
          <w:sz w:val="20"/>
          <w:szCs w:val="20"/>
        </w:rPr>
        <w:t>Environmental Applications</w:t>
      </w:r>
      <w:r>
        <w:rPr>
          <w:b/>
          <w:bCs/>
          <w:kern w:val="36"/>
          <w:sz w:val="20"/>
          <w:szCs w:val="20"/>
        </w:rPr>
        <w:t xml:space="preserve">: </w:t>
      </w:r>
      <w:r w:rsidRPr="00D35921">
        <w:rPr>
          <w:sz w:val="20"/>
          <w:szCs w:val="20"/>
        </w:rPr>
        <w:t>Microbial diagnostics are not limited to human health; they also have significant applications in environmental science. Monitoring microbial communities in soil, water, and air can provide insights into ecosystem health, pollution levels, and the presence of pathogens in the environment. This information is essential for managing public health risks and ensuring environmental safety.</w:t>
      </w:r>
    </w:p>
    <w:p w14:paraId="57123B5C" w14:textId="77777777" w:rsidR="00D35921" w:rsidRDefault="00D35921" w:rsidP="002D250A">
      <w:pPr>
        <w:jc w:val="both"/>
        <w:rPr>
          <w:sz w:val="20"/>
          <w:szCs w:val="20"/>
        </w:rPr>
      </w:pPr>
    </w:p>
    <w:p w14:paraId="7A3CCC48" w14:textId="64D77F1F" w:rsidR="00BD1E90" w:rsidRDefault="00FD0558" w:rsidP="00FD0558">
      <w:pPr>
        <w:jc w:val="center"/>
        <w:rPr>
          <w:sz w:val="20"/>
          <w:szCs w:val="20"/>
        </w:rPr>
      </w:pPr>
      <w:r>
        <w:rPr>
          <w:noProof/>
          <w:sz w:val="20"/>
          <w:szCs w:val="20"/>
        </w:rPr>
        <w:lastRenderedPageBreak/>
        <w:drawing>
          <wp:inline distT="0" distB="0" distL="0" distR="0" wp14:anchorId="4E08850C" wp14:editId="2B750B42">
            <wp:extent cx="5575300" cy="3633861"/>
            <wp:effectExtent l="12700" t="12700" r="12700" b="11430"/>
            <wp:docPr id="534921765" name="Picture 6" descr="A diagram of steps with text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21765" name="Picture 6" descr="A diagram of steps with text and symbols&#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l="2441" t="9596" r="1202" b="6040"/>
                    <a:stretch/>
                  </pic:blipFill>
                  <pic:spPr bwMode="auto">
                    <a:xfrm>
                      <a:off x="0" y="0"/>
                      <a:ext cx="5778379" cy="376622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127961" w14:textId="77777777" w:rsidR="00FD0558" w:rsidRDefault="00FD0558" w:rsidP="00FD0558">
      <w:pPr>
        <w:jc w:val="center"/>
        <w:rPr>
          <w:sz w:val="20"/>
          <w:szCs w:val="20"/>
        </w:rPr>
      </w:pPr>
    </w:p>
    <w:p w14:paraId="647DB6D0" w14:textId="04FC2B90" w:rsidR="00BD1E90" w:rsidRPr="005276B1" w:rsidRDefault="00BD1E90" w:rsidP="00BD1E90">
      <w:pPr>
        <w:jc w:val="center"/>
        <w:rPr>
          <w:b/>
          <w:bCs/>
          <w:sz w:val="20"/>
          <w:szCs w:val="20"/>
        </w:rPr>
      </w:pPr>
      <w:r w:rsidRPr="005276B1">
        <w:rPr>
          <w:b/>
          <w:bCs/>
          <w:sz w:val="20"/>
          <w:szCs w:val="20"/>
        </w:rPr>
        <w:t>Fig</w:t>
      </w:r>
      <w:r w:rsidR="00182CC4">
        <w:rPr>
          <w:b/>
          <w:bCs/>
          <w:sz w:val="20"/>
          <w:szCs w:val="20"/>
        </w:rPr>
        <w:t>ure</w:t>
      </w:r>
      <w:r w:rsidRPr="005276B1">
        <w:rPr>
          <w:b/>
          <w:bCs/>
          <w:sz w:val="20"/>
          <w:szCs w:val="20"/>
        </w:rPr>
        <w:t xml:space="preserve"> </w:t>
      </w:r>
      <w:r w:rsidR="005276B1" w:rsidRPr="005276B1">
        <w:rPr>
          <w:b/>
          <w:bCs/>
          <w:sz w:val="20"/>
          <w:szCs w:val="20"/>
        </w:rPr>
        <w:t>11</w:t>
      </w:r>
      <w:r w:rsidR="00182CC4">
        <w:rPr>
          <w:b/>
          <w:bCs/>
          <w:sz w:val="20"/>
          <w:szCs w:val="20"/>
        </w:rPr>
        <w:t>:</w:t>
      </w:r>
      <w:r w:rsidRPr="005276B1">
        <w:rPr>
          <w:b/>
          <w:bCs/>
          <w:sz w:val="20"/>
          <w:szCs w:val="20"/>
        </w:rPr>
        <w:t xml:space="preserve"> Progression in microbial diagnostics</w:t>
      </w:r>
    </w:p>
    <w:p w14:paraId="4CAB5B44" w14:textId="77777777" w:rsidR="00FD6BAD" w:rsidRDefault="00FD6BAD" w:rsidP="00FD6BAD">
      <w:pPr>
        <w:jc w:val="both"/>
        <w:rPr>
          <w:sz w:val="20"/>
          <w:szCs w:val="20"/>
        </w:rPr>
      </w:pPr>
    </w:p>
    <w:p w14:paraId="4AAF2A7D" w14:textId="1A38302D" w:rsidR="00D9187A" w:rsidRPr="00C31272" w:rsidRDefault="00633E0B" w:rsidP="004B14D3">
      <w:pPr>
        <w:pStyle w:val="ListParagraph"/>
        <w:numPr>
          <w:ilvl w:val="0"/>
          <w:numId w:val="60"/>
        </w:numPr>
        <w:jc w:val="both"/>
        <w:rPr>
          <w:b/>
          <w:bCs/>
          <w:sz w:val="20"/>
          <w:szCs w:val="20"/>
        </w:rPr>
      </w:pPr>
      <w:r w:rsidRPr="00C31272">
        <w:rPr>
          <w:b/>
          <w:bCs/>
          <w:sz w:val="20"/>
          <w:szCs w:val="20"/>
        </w:rPr>
        <w:t>Microbial Biomarkers</w:t>
      </w:r>
    </w:p>
    <w:p w14:paraId="72FDAF7C" w14:textId="77777777" w:rsidR="00D9187A" w:rsidRDefault="00D9187A" w:rsidP="00FD6BAD">
      <w:pPr>
        <w:jc w:val="both"/>
        <w:rPr>
          <w:b/>
          <w:bCs/>
          <w:sz w:val="20"/>
          <w:szCs w:val="20"/>
        </w:rPr>
      </w:pPr>
    </w:p>
    <w:p w14:paraId="0B70A1AC" w14:textId="41D222CC" w:rsidR="00CA5F75" w:rsidRDefault="009F3EE0" w:rsidP="00D9187A">
      <w:pPr>
        <w:ind w:firstLine="720"/>
        <w:jc w:val="both"/>
        <w:rPr>
          <w:sz w:val="20"/>
          <w:szCs w:val="20"/>
        </w:rPr>
      </w:pPr>
      <w:r>
        <w:rPr>
          <w:sz w:val="20"/>
          <w:szCs w:val="20"/>
        </w:rPr>
        <w:t>Derived from microorganisms, microbial biomarkers are</w:t>
      </w:r>
      <w:r w:rsidR="00D9187A">
        <w:rPr>
          <w:sz w:val="20"/>
          <w:szCs w:val="20"/>
        </w:rPr>
        <w:t xml:space="preserve"> </w:t>
      </w:r>
      <w:r w:rsidR="00C03704">
        <w:rPr>
          <w:sz w:val="20"/>
          <w:szCs w:val="20"/>
        </w:rPr>
        <w:t>s</w:t>
      </w:r>
      <w:r w:rsidR="00F85D8B" w:rsidRPr="00F85D8B">
        <w:rPr>
          <w:sz w:val="20"/>
          <w:szCs w:val="20"/>
        </w:rPr>
        <w:t>pecific indicators</w:t>
      </w:r>
      <w:r w:rsidR="00C03704">
        <w:rPr>
          <w:sz w:val="20"/>
          <w:szCs w:val="20"/>
        </w:rPr>
        <w:t xml:space="preserve"> </w:t>
      </w:r>
      <w:r>
        <w:rPr>
          <w:sz w:val="20"/>
          <w:szCs w:val="20"/>
        </w:rPr>
        <w:t xml:space="preserve">that can </w:t>
      </w:r>
      <w:r w:rsidR="00F85D8B" w:rsidRPr="00F85D8B">
        <w:rPr>
          <w:sz w:val="20"/>
          <w:szCs w:val="20"/>
        </w:rPr>
        <w:t xml:space="preserve">provide valuable insights into the presence, progression, or response to treatment of diseases. </w:t>
      </w:r>
      <w:r w:rsidR="00D9187A">
        <w:rPr>
          <w:sz w:val="20"/>
          <w:szCs w:val="20"/>
        </w:rPr>
        <w:t xml:space="preserve">They are </w:t>
      </w:r>
      <w:r w:rsidR="00D9187A" w:rsidRPr="00D9187A">
        <w:rPr>
          <w:sz w:val="20"/>
          <w:szCs w:val="20"/>
        </w:rPr>
        <w:t xml:space="preserve">measurable indicators of microbial presence or activity that correlate with specific disease states. These biomarkers can be </w:t>
      </w:r>
      <w:r w:rsidR="000D1E7F">
        <w:rPr>
          <w:sz w:val="20"/>
          <w:szCs w:val="20"/>
        </w:rPr>
        <w:t>isolated</w:t>
      </w:r>
      <w:r w:rsidR="00D9187A" w:rsidRPr="00D9187A">
        <w:rPr>
          <w:sz w:val="20"/>
          <w:szCs w:val="20"/>
        </w:rPr>
        <w:t xml:space="preserve"> from various sources, including blood, urine, stool, and tissue samples.</w:t>
      </w:r>
      <w:r w:rsidR="00D9187A">
        <w:rPr>
          <w:sz w:val="20"/>
          <w:szCs w:val="20"/>
        </w:rPr>
        <w:t xml:space="preserve"> </w:t>
      </w:r>
      <w:r w:rsidR="000D1E7F">
        <w:rPr>
          <w:sz w:val="20"/>
          <w:szCs w:val="20"/>
        </w:rPr>
        <w:t>I</w:t>
      </w:r>
      <w:r w:rsidR="00633E0B" w:rsidRPr="00633E0B">
        <w:rPr>
          <w:sz w:val="20"/>
          <w:szCs w:val="20"/>
        </w:rPr>
        <w:t xml:space="preserve">dentification of microbial biomarkers has become crucial in diagnosing infections and understanding disease mechanisms. </w:t>
      </w:r>
      <w:r w:rsidR="00276B13" w:rsidRPr="00276B13">
        <w:rPr>
          <w:sz w:val="20"/>
          <w:szCs w:val="20"/>
        </w:rPr>
        <w:t>These methods allow for rapid and precise identification of pathogens, even in complex samples.</w:t>
      </w:r>
      <w:r w:rsidR="00276B13">
        <w:rPr>
          <w:sz w:val="20"/>
          <w:szCs w:val="20"/>
        </w:rPr>
        <w:t xml:space="preserve"> NGS can reveal the p</w:t>
      </w:r>
      <w:r w:rsidR="009016BE">
        <w:rPr>
          <w:sz w:val="20"/>
          <w:szCs w:val="20"/>
        </w:rPr>
        <w:t xml:space="preserve">resence of certain microbial communities in different niches of the body to identify </w:t>
      </w:r>
      <w:r w:rsidR="00BD45BB" w:rsidRPr="00BD45BB">
        <w:rPr>
          <w:sz w:val="20"/>
          <w:szCs w:val="20"/>
        </w:rPr>
        <w:t>the causative agents of complex infections, such as those caused by polymicrobial communities.</w:t>
      </w:r>
      <w:r w:rsidR="00CA5F75">
        <w:rPr>
          <w:sz w:val="20"/>
          <w:szCs w:val="20"/>
        </w:rPr>
        <w:t xml:space="preserve"> These microbial signatures can be used for various purposes, like, diagnostic, prognostic, and therapeutic. </w:t>
      </w:r>
    </w:p>
    <w:p w14:paraId="26F71B3A" w14:textId="77777777" w:rsidR="00B7379C" w:rsidRDefault="00B7379C" w:rsidP="00D9187A">
      <w:pPr>
        <w:ind w:firstLine="720"/>
        <w:jc w:val="both"/>
        <w:rPr>
          <w:sz w:val="20"/>
          <w:szCs w:val="20"/>
        </w:rPr>
      </w:pPr>
    </w:p>
    <w:p w14:paraId="28C25827" w14:textId="55AD612A" w:rsidR="007701F2" w:rsidRDefault="000E3565" w:rsidP="00EF0A1B">
      <w:pPr>
        <w:jc w:val="center"/>
        <w:rPr>
          <w:sz w:val="20"/>
          <w:szCs w:val="20"/>
        </w:rPr>
      </w:pPr>
      <w:r>
        <w:rPr>
          <w:noProof/>
          <w:sz w:val="20"/>
          <w:szCs w:val="20"/>
          <w14:ligatures w14:val="standardContextual"/>
        </w:rPr>
        <w:drawing>
          <wp:inline distT="0" distB="0" distL="0" distR="0" wp14:anchorId="77757CEB" wp14:editId="44CCC7B1">
            <wp:extent cx="6435970" cy="2564948"/>
            <wp:effectExtent l="0" t="0" r="3175" b="635"/>
            <wp:docPr id="1972934097" name="Picture 11" descr="A white cros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34097" name="Picture 11" descr="A white cross with black tex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56171" cy="2572999"/>
                    </a:xfrm>
                    <a:prstGeom prst="rect">
                      <a:avLst/>
                    </a:prstGeom>
                  </pic:spPr>
                </pic:pic>
              </a:graphicData>
            </a:graphic>
          </wp:inline>
        </w:drawing>
      </w:r>
    </w:p>
    <w:p w14:paraId="5AF83EB7" w14:textId="02FC02E4" w:rsidR="007701F2" w:rsidRDefault="007701F2" w:rsidP="00E22D3F">
      <w:pPr>
        <w:ind w:firstLine="567"/>
        <w:jc w:val="both"/>
        <w:rPr>
          <w:sz w:val="20"/>
          <w:szCs w:val="20"/>
        </w:rPr>
      </w:pPr>
    </w:p>
    <w:p w14:paraId="14541B69" w14:textId="77777777" w:rsidR="00B7379C" w:rsidRDefault="00B7379C" w:rsidP="00D9187A">
      <w:pPr>
        <w:ind w:firstLine="720"/>
        <w:jc w:val="both"/>
        <w:rPr>
          <w:sz w:val="20"/>
          <w:szCs w:val="20"/>
        </w:rPr>
      </w:pPr>
      <w:r>
        <w:rPr>
          <w:sz w:val="20"/>
          <w:szCs w:val="20"/>
        </w:rPr>
        <w:tab/>
      </w:r>
      <w:r>
        <w:rPr>
          <w:sz w:val="20"/>
          <w:szCs w:val="20"/>
        </w:rPr>
        <w:tab/>
      </w:r>
      <w:r>
        <w:rPr>
          <w:sz w:val="20"/>
          <w:szCs w:val="20"/>
        </w:rPr>
        <w:tab/>
      </w:r>
    </w:p>
    <w:p w14:paraId="4A349AD0" w14:textId="4BF3D94C" w:rsidR="00B7379C" w:rsidRPr="005276B1" w:rsidRDefault="00B7379C" w:rsidP="00B7379C">
      <w:pPr>
        <w:ind w:left="2880"/>
        <w:jc w:val="both"/>
        <w:rPr>
          <w:b/>
          <w:bCs/>
          <w:sz w:val="20"/>
          <w:szCs w:val="20"/>
        </w:rPr>
      </w:pPr>
      <w:r w:rsidRPr="005276B1">
        <w:rPr>
          <w:b/>
          <w:bCs/>
          <w:sz w:val="20"/>
          <w:szCs w:val="20"/>
        </w:rPr>
        <w:t>Fig</w:t>
      </w:r>
      <w:r w:rsidR="00182CC4">
        <w:rPr>
          <w:b/>
          <w:bCs/>
          <w:sz w:val="20"/>
          <w:szCs w:val="20"/>
        </w:rPr>
        <w:t>ure</w:t>
      </w:r>
      <w:r w:rsidRPr="005276B1">
        <w:rPr>
          <w:b/>
          <w:bCs/>
          <w:sz w:val="20"/>
          <w:szCs w:val="20"/>
        </w:rPr>
        <w:t xml:space="preserve"> 1</w:t>
      </w:r>
      <w:r w:rsidR="005276B1" w:rsidRPr="005276B1">
        <w:rPr>
          <w:b/>
          <w:bCs/>
          <w:sz w:val="20"/>
          <w:szCs w:val="20"/>
        </w:rPr>
        <w:t>2</w:t>
      </w:r>
      <w:r w:rsidR="00182CC4">
        <w:rPr>
          <w:b/>
          <w:bCs/>
          <w:sz w:val="20"/>
          <w:szCs w:val="20"/>
        </w:rPr>
        <w:t>:</w:t>
      </w:r>
      <w:r w:rsidRPr="005276B1">
        <w:rPr>
          <w:b/>
          <w:bCs/>
          <w:sz w:val="20"/>
          <w:szCs w:val="20"/>
        </w:rPr>
        <w:t xml:space="preserve"> Highlighting the purpose of microbial biomarkers</w:t>
      </w:r>
    </w:p>
    <w:p w14:paraId="6D8742E5" w14:textId="77777777" w:rsidR="00CA5F75" w:rsidRDefault="00CA5F75" w:rsidP="00D9187A">
      <w:pPr>
        <w:ind w:firstLine="720"/>
        <w:jc w:val="both"/>
        <w:rPr>
          <w:sz w:val="20"/>
          <w:szCs w:val="20"/>
        </w:rPr>
      </w:pPr>
    </w:p>
    <w:p w14:paraId="76ED2B64" w14:textId="05106F51" w:rsidR="00EE4D88" w:rsidRDefault="005E7192" w:rsidP="00EE4D88">
      <w:pPr>
        <w:ind w:firstLine="720"/>
        <w:jc w:val="both"/>
        <w:rPr>
          <w:sz w:val="20"/>
          <w:szCs w:val="20"/>
        </w:rPr>
      </w:pPr>
      <w:r>
        <w:rPr>
          <w:sz w:val="20"/>
          <w:szCs w:val="20"/>
        </w:rPr>
        <w:t xml:space="preserve">The degree of diagnosis has improved with multi-omic advancements enabling researchers </w:t>
      </w:r>
      <w:r w:rsidR="000A624A">
        <w:rPr>
          <w:sz w:val="20"/>
          <w:szCs w:val="20"/>
        </w:rPr>
        <w:t xml:space="preserve">and clinicians </w:t>
      </w:r>
      <w:r>
        <w:rPr>
          <w:sz w:val="20"/>
          <w:szCs w:val="20"/>
        </w:rPr>
        <w:t>to dive deep into the cause of illness using</w:t>
      </w:r>
      <w:r w:rsidR="00822B4F">
        <w:rPr>
          <w:sz w:val="20"/>
          <w:szCs w:val="20"/>
        </w:rPr>
        <w:t xml:space="preserve"> microbes</w:t>
      </w:r>
      <w:r>
        <w:rPr>
          <w:sz w:val="20"/>
          <w:szCs w:val="20"/>
        </w:rPr>
        <w:t xml:space="preserve"> </w:t>
      </w:r>
      <w:r w:rsidR="00822B4F">
        <w:rPr>
          <w:sz w:val="20"/>
          <w:szCs w:val="20"/>
        </w:rPr>
        <w:t xml:space="preserve">as biomarkers for disease diagnosis. </w:t>
      </w:r>
      <w:r w:rsidR="000A624A">
        <w:rPr>
          <w:sz w:val="20"/>
          <w:szCs w:val="20"/>
        </w:rPr>
        <w:t>Not only m</w:t>
      </w:r>
      <w:r w:rsidR="004A18DB">
        <w:rPr>
          <w:sz w:val="20"/>
          <w:szCs w:val="20"/>
        </w:rPr>
        <w:t>icroorganism</w:t>
      </w:r>
      <w:r w:rsidR="000A624A">
        <w:rPr>
          <w:sz w:val="20"/>
          <w:szCs w:val="20"/>
        </w:rPr>
        <w:t xml:space="preserve">s, their biomolecules like DNA, RNA, proteins </w:t>
      </w:r>
      <w:r w:rsidR="00193072">
        <w:rPr>
          <w:sz w:val="20"/>
          <w:szCs w:val="20"/>
        </w:rPr>
        <w:t>and</w:t>
      </w:r>
      <w:r w:rsidR="000A624A">
        <w:rPr>
          <w:sz w:val="20"/>
          <w:szCs w:val="20"/>
        </w:rPr>
        <w:t xml:space="preserve"> metabolites </w:t>
      </w:r>
      <w:r w:rsidR="004A18DB">
        <w:rPr>
          <w:sz w:val="20"/>
          <w:szCs w:val="20"/>
        </w:rPr>
        <w:t>can serve as biomarkers</w:t>
      </w:r>
      <w:r w:rsidR="000A624A">
        <w:rPr>
          <w:sz w:val="20"/>
          <w:szCs w:val="20"/>
        </w:rPr>
        <w:t>.</w:t>
      </w:r>
      <w:r w:rsidR="004A18DB">
        <w:rPr>
          <w:sz w:val="20"/>
          <w:szCs w:val="20"/>
        </w:rPr>
        <w:t xml:space="preserve"> </w:t>
      </w:r>
      <w:r w:rsidR="004A18DB" w:rsidRPr="004A18DB">
        <w:rPr>
          <w:sz w:val="20"/>
          <w:szCs w:val="20"/>
        </w:rPr>
        <w:t>Detecting microbial DNA and RNA is a core diagnostic tool in many clinical settings. Techniques like polymerase chain reaction (PCR) and next-generation sequencing (NGS) can identify specific pathogens in clinical samples</w:t>
      </w:r>
      <w:r w:rsidR="004A18DB">
        <w:rPr>
          <w:sz w:val="20"/>
          <w:szCs w:val="20"/>
        </w:rPr>
        <w:t>.</w:t>
      </w:r>
      <w:r w:rsidR="00E12CB5">
        <w:rPr>
          <w:sz w:val="20"/>
          <w:szCs w:val="20"/>
        </w:rPr>
        <w:t xml:space="preserve"> </w:t>
      </w:r>
      <w:r w:rsidR="00E12CB5" w:rsidRPr="00E12CB5">
        <w:rPr>
          <w:sz w:val="20"/>
          <w:szCs w:val="20"/>
        </w:rPr>
        <w:t xml:space="preserve">Plasma cell-free DNA, including microbial cfDNA, is another innovative biomarker increasingly used in clinical practice. </w:t>
      </w:r>
      <w:r w:rsidR="00E12CB5">
        <w:rPr>
          <w:sz w:val="20"/>
          <w:szCs w:val="20"/>
        </w:rPr>
        <w:t>It</w:t>
      </w:r>
      <w:r w:rsidR="00E12CB5" w:rsidRPr="00E12CB5">
        <w:rPr>
          <w:sz w:val="20"/>
          <w:szCs w:val="20"/>
        </w:rPr>
        <w:t xml:space="preserve"> involves analysing fragments of microbial DNA circulating in the bloodstream, which can indicate the presence of infections</w:t>
      </w:r>
      <w:r w:rsidR="00E12CB5">
        <w:rPr>
          <w:sz w:val="20"/>
          <w:szCs w:val="20"/>
        </w:rPr>
        <w:t xml:space="preserve"> like IBD </w:t>
      </w:r>
      <w:r w:rsidR="00E12CB5">
        <w:rPr>
          <w:sz w:val="20"/>
          <w:szCs w:val="20"/>
        </w:rPr>
        <w:lastRenderedPageBreak/>
        <w:t>with promising potential in diagnosing disease type and severity</w:t>
      </w:r>
      <w:r w:rsidR="00E12CB5" w:rsidRPr="00E12CB5">
        <w:rPr>
          <w:sz w:val="20"/>
          <w:szCs w:val="20"/>
        </w:rPr>
        <w:t>.</w:t>
      </w:r>
      <w:r w:rsidR="004A18DB">
        <w:rPr>
          <w:sz w:val="20"/>
          <w:szCs w:val="20"/>
        </w:rPr>
        <w:t xml:space="preserve"> </w:t>
      </w:r>
      <w:r w:rsidR="004A18DB" w:rsidRPr="004A18DB">
        <w:rPr>
          <w:sz w:val="20"/>
          <w:szCs w:val="20"/>
        </w:rPr>
        <w:t xml:space="preserve">Enzyme-linked immunosorbent assays (ELISA) and rapid diagnostic tests (RDTs) typically utilize </w:t>
      </w:r>
      <w:r w:rsidR="00CD7BA3">
        <w:rPr>
          <w:sz w:val="20"/>
          <w:szCs w:val="20"/>
        </w:rPr>
        <w:t>microbial antigens as</w:t>
      </w:r>
      <w:r w:rsidR="004A18DB" w:rsidRPr="004A18DB">
        <w:rPr>
          <w:sz w:val="20"/>
          <w:szCs w:val="20"/>
        </w:rPr>
        <w:t xml:space="preserve"> biomarkers</w:t>
      </w:r>
      <w:r w:rsidR="004A18DB">
        <w:rPr>
          <w:sz w:val="20"/>
          <w:szCs w:val="20"/>
        </w:rPr>
        <w:t xml:space="preserve"> </w:t>
      </w:r>
      <w:r w:rsidR="00CD7BA3" w:rsidRPr="00CD7BA3">
        <w:rPr>
          <w:sz w:val="20"/>
          <w:szCs w:val="20"/>
        </w:rPr>
        <w:t>that can indicate the presence of infections</w:t>
      </w:r>
      <w:r w:rsidR="00CD7BA3">
        <w:rPr>
          <w:sz w:val="20"/>
          <w:szCs w:val="20"/>
        </w:rPr>
        <w:t xml:space="preserve">. </w:t>
      </w:r>
      <w:r w:rsidR="00810D6A" w:rsidRPr="00810D6A">
        <w:rPr>
          <w:sz w:val="20"/>
          <w:szCs w:val="20"/>
        </w:rPr>
        <w:t>The immune response to microbial infections involves the production of antibodies</w:t>
      </w:r>
      <w:r w:rsidR="00810D6A">
        <w:rPr>
          <w:sz w:val="20"/>
          <w:szCs w:val="20"/>
        </w:rPr>
        <w:t xml:space="preserve"> where s</w:t>
      </w:r>
      <w:r w:rsidR="00810D6A" w:rsidRPr="00810D6A">
        <w:rPr>
          <w:sz w:val="20"/>
          <w:szCs w:val="20"/>
        </w:rPr>
        <w:t>erological tests measuring specific antibodies can indicate past or current infections.</w:t>
      </w:r>
      <w:r w:rsidR="00810D6A">
        <w:rPr>
          <w:sz w:val="20"/>
          <w:szCs w:val="20"/>
        </w:rPr>
        <w:t xml:space="preserve"> </w:t>
      </w:r>
      <w:r w:rsidR="00E12CB5">
        <w:rPr>
          <w:sz w:val="20"/>
          <w:szCs w:val="20"/>
        </w:rPr>
        <w:t>Microbial</w:t>
      </w:r>
      <w:r w:rsidR="00E12CB5" w:rsidRPr="00E12CB5">
        <w:rPr>
          <w:sz w:val="20"/>
          <w:szCs w:val="20"/>
        </w:rPr>
        <w:t xml:space="preserve"> metabolites </w:t>
      </w:r>
      <w:r w:rsidR="00E12CB5">
        <w:rPr>
          <w:sz w:val="20"/>
          <w:szCs w:val="20"/>
        </w:rPr>
        <w:t>can serve as biomarkers</w:t>
      </w:r>
      <w:r w:rsidR="00E12CB5" w:rsidRPr="00E12CB5">
        <w:rPr>
          <w:sz w:val="20"/>
          <w:szCs w:val="20"/>
        </w:rPr>
        <w:t xml:space="preserve"> </w:t>
      </w:r>
      <w:r w:rsidR="00E12CB5">
        <w:rPr>
          <w:sz w:val="20"/>
          <w:szCs w:val="20"/>
        </w:rPr>
        <w:t xml:space="preserve">which </w:t>
      </w:r>
      <w:r w:rsidR="00E12CB5" w:rsidRPr="00E12CB5">
        <w:rPr>
          <w:sz w:val="20"/>
          <w:szCs w:val="20"/>
        </w:rPr>
        <w:t>reflect the metabolic activity and provide insights into the microbial community composition</w:t>
      </w:r>
      <w:r w:rsidR="00E12CB5">
        <w:rPr>
          <w:sz w:val="20"/>
          <w:szCs w:val="20"/>
        </w:rPr>
        <w:t xml:space="preserve"> indicative of disease or healthy status of an individual</w:t>
      </w:r>
      <w:r w:rsidR="00E12CB5" w:rsidRPr="00E12CB5">
        <w:rPr>
          <w:sz w:val="20"/>
          <w:szCs w:val="20"/>
        </w:rPr>
        <w:t>.</w:t>
      </w:r>
      <w:r w:rsidR="00E12CB5">
        <w:rPr>
          <w:sz w:val="20"/>
          <w:szCs w:val="20"/>
        </w:rPr>
        <w:t xml:space="preserve"> </w:t>
      </w:r>
      <w:r w:rsidR="00E12CB5" w:rsidRPr="00E12CB5">
        <w:rPr>
          <w:sz w:val="20"/>
          <w:szCs w:val="20"/>
        </w:rPr>
        <w:t xml:space="preserve">Traditional culture techniques </w:t>
      </w:r>
      <w:r w:rsidR="00E12CB5">
        <w:rPr>
          <w:sz w:val="20"/>
          <w:szCs w:val="20"/>
        </w:rPr>
        <w:t>are still in practice,</w:t>
      </w:r>
      <w:r w:rsidR="00E12CB5" w:rsidRPr="00E12CB5">
        <w:rPr>
          <w:sz w:val="20"/>
          <w:szCs w:val="20"/>
        </w:rPr>
        <w:t xml:space="preserve"> particularly in cases where pathogens </w:t>
      </w:r>
      <w:r w:rsidR="00E12CB5">
        <w:rPr>
          <w:sz w:val="20"/>
          <w:szCs w:val="20"/>
        </w:rPr>
        <w:t>are</w:t>
      </w:r>
      <w:r w:rsidR="00E12CB5" w:rsidRPr="00E12CB5">
        <w:rPr>
          <w:sz w:val="20"/>
          <w:szCs w:val="20"/>
        </w:rPr>
        <w:t xml:space="preserve"> isolated from body fluids</w:t>
      </w:r>
      <w:r w:rsidR="00E12CB5">
        <w:rPr>
          <w:sz w:val="20"/>
          <w:szCs w:val="20"/>
        </w:rPr>
        <w:t xml:space="preserve"> (like urine), </w:t>
      </w:r>
      <w:r w:rsidR="00E12CB5" w:rsidRPr="00E12CB5">
        <w:rPr>
          <w:sz w:val="20"/>
          <w:szCs w:val="20"/>
        </w:rPr>
        <w:t>essential for identifying antibiotic sensitivities.</w:t>
      </w:r>
      <w:r w:rsidR="00E12CB5">
        <w:rPr>
          <w:sz w:val="20"/>
          <w:szCs w:val="20"/>
        </w:rPr>
        <w:t xml:space="preserve"> </w:t>
      </w:r>
      <w:r w:rsidR="00E12CB5" w:rsidRPr="00E12CB5">
        <w:rPr>
          <w:sz w:val="20"/>
          <w:szCs w:val="20"/>
        </w:rPr>
        <w:t>Serological markers</w:t>
      </w:r>
      <w:r w:rsidR="00E12CB5">
        <w:rPr>
          <w:sz w:val="20"/>
          <w:szCs w:val="20"/>
        </w:rPr>
        <w:t xml:space="preserve">, on the other hand, </w:t>
      </w:r>
      <w:r w:rsidR="00E12CB5" w:rsidRPr="00E12CB5">
        <w:rPr>
          <w:sz w:val="20"/>
          <w:szCs w:val="20"/>
        </w:rPr>
        <w:t>reflect</w:t>
      </w:r>
      <w:r w:rsidR="00E12CB5">
        <w:rPr>
          <w:sz w:val="20"/>
          <w:szCs w:val="20"/>
        </w:rPr>
        <w:t>ing</w:t>
      </w:r>
      <w:r w:rsidR="00E12CB5" w:rsidRPr="00E12CB5">
        <w:rPr>
          <w:sz w:val="20"/>
          <w:szCs w:val="20"/>
        </w:rPr>
        <w:t xml:space="preserve"> inflammatory responses to infections can serve as indirect indicators of microbial presence.</w:t>
      </w:r>
      <w:r w:rsidR="00E12CB5">
        <w:rPr>
          <w:sz w:val="20"/>
          <w:szCs w:val="20"/>
        </w:rPr>
        <w:t xml:space="preserve"> Thus, microbial biomarkers </w:t>
      </w:r>
      <w:r w:rsidR="00DA27FF">
        <w:rPr>
          <w:sz w:val="20"/>
          <w:szCs w:val="20"/>
        </w:rPr>
        <w:t>show potential use as diagnostic markers (Fig</w:t>
      </w:r>
      <w:r w:rsidR="003A7A1D">
        <w:rPr>
          <w:sz w:val="20"/>
          <w:szCs w:val="20"/>
        </w:rPr>
        <w:t>ure</w:t>
      </w:r>
      <w:r w:rsidR="00DA27FF">
        <w:rPr>
          <w:sz w:val="20"/>
          <w:szCs w:val="20"/>
        </w:rPr>
        <w:t xml:space="preserve"> 11)</w:t>
      </w:r>
      <w:r w:rsidR="00705939">
        <w:rPr>
          <w:sz w:val="20"/>
          <w:szCs w:val="20"/>
        </w:rPr>
        <w:t>.</w:t>
      </w:r>
    </w:p>
    <w:p w14:paraId="68FD8897" w14:textId="6E691AEE" w:rsidR="00822B4F" w:rsidRDefault="00822B4F" w:rsidP="00EE4D88">
      <w:pPr>
        <w:ind w:firstLine="142"/>
        <w:jc w:val="both"/>
        <w:rPr>
          <w:sz w:val="20"/>
          <w:szCs w:val="20"/>
        </w:rPr>
      </w:pPr>
    </w:p>
    <w:p w14:paraId="53F1B1D8" w14:textId="65268B08" w:rsidR="00822B4F" w:rsidRDefault="000E3565" w:rsidP="000E3565">
      <w:pPr>
        <w:jc w:val="center"/>
        <w:rPr>
          <w:sz w:val="20"/>
          <w:szCs w:val="20"/>
        </w:rPr>
      </w:pPr>
      <w:r>
        <w:rPr>
          <w:noProof/>
          <w:sz w:val="20"/>
          <w:szCs w:val="20"/>
          <w14:ligatures w14:val="standardContextual"/>
        </w:rPr>
        <w:drawing>
          <wp:inline distT="0" distB="0" distL="0" distR="0" wp14:anchorId="39039AC0" wp14:editId="27355A0F">
            <wp:extent cx="6504834" cy="2098431"/>
            <wp:effectExtent l="0" t="0" r="0" b="0"/>
            <wp:docPr id="822928893" name="Picture 12"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28893" name="Picture 12" descr="A black background with white tex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12080" cy="2100768"/>
                    </a:xfrm>
                    <a:prstGeom prst="rect">
                      <a:avLst/>
                    </a:prstGeom>
                  </pic:spPr>
                </pic:pic>
              </a:graphicData>
            </a:graphic>
          </wp:inline>
        </w:drawing>
      </w:r>
    </w:p>
    <w:p w14:paraId="288EFCFF" w14:textId="77777777" w:rsidR="000E3565" w:rsidRDefault="00DA27FF" w:rsidP="00D9187A">
      <w:pPr>
        <w:ind w:firstLine="720"/>
        <w:jc w:val="both"/>
        <w:rPr>
          <w:sz w:val="20"/>
          <w:szCs w:val="20"/>
        </w:rPr>
      </w:pPr>
      <w:r>
        <w:rPr>
          <w:sz w:val="20"/>
          <w:szCs w:val="20"/>
        </w:rPr>
        <w:tab/>
      </w:r>
      <w:r>
        <w:rPr>
          <w:sz w:val="20"/>
          <w:szCs w:val="20"/>
        </w:rPr>
        <w:tab/>
      </w:r>
      <w:r>
        <w:rPr>
          <w:sz w:val="20"/>
          <w:szCs w:val="20"/>
        </w:rPr>
        <w:tab/>
      </w:r>
      <w:r w:rsidR="006F616D">
        <w:rPr>
          <w:sz w:val="20"/>
          <w:szCs w:val="20"/>
        </w:rPr>
        <w:t xml:space="preserve"> </w:t>
      </w:r>
      <w:r w:rsidR="006F616D">
        <w:rPr>
          <w:sz w:val="20"/>
          <w:szCs w:val="20"/>
        </w:rPr>
        <w:tab/>
      </w:r>
    </w:p>
    <w:p w14:paraId="6538FFD3" w14:textId="5E16B79D" w:rsidR="00DA27FF" w:rsidRPr="005276B1" w:rsidRDefault="00DA27FF" w:rsidP="000E3565">
      <w:pPr>
        <w:ind w:firstLine="720"/>
        <w:jc w:val="center"/>
        <w:rPr>
          <w:b/>
          <w:bCs/>
          <w:sz w:val="20"/>
          <w:szCs w:val="20"/>
        </w:rPr>
      </w:pPr>
      <w:r w:rsidRPr="005276B1">
        <w:rPr>
          <w:b/>
          <w:bCs/>
          <w:sz w:val="20"/>
          <w:szCs w:val="20"/>
        </w:rPr>
        <w:t>Fig</w:t>
      </w:r>
      <w:r w:rsidR="00182CC4">
        <w:rPr>
          <w:b/>
          <w:bCs/>
          <w:sz w:val="20"/>
          <w:szCs w:val="20"/>
        </w:rPr>
        <w:t>ure</w:t>
      </w:r>
      <w:r w:rsidRPr="005276B1">
        <w:rPr>
          <w:b/>
          <w:bCs/>
          <w:sz w:val="20"/>
          <w:szCs w:val="20"/>
        </w:rPr>
        <w:t xml:space="preserve"> 1</w:t>
      </w:r>
      <w:r w:rsidR="005276B1" w:rsidRPr="005276B1">
        <w:rPr>
          <w:b/>
          <w:bCs/>
          <w:sz w:val="20"/>
          <w:szCs w:val="20"/>
        </w:rPr>
        <w:t>3</w:t>
      </w:r>
      <w:r w:rsidR="00182CC4">
        <w:rPr>
          <w:b/>
          <w:bCs/>
          <w:sz w:val="20"/>
          <w:szCs w:val="20"/>
        </w:rPr>
        <w:t>:</w:t>
      </w:r>
      <w:r w:rsidRPr="005276B1">
        <w:rPr>
          <w:b/>
          <w:bCs/>
          <w:sz w:val="20"/>
          <w:szCs w:val="20"/>
        </w:rPr>
        <w:t xml:space="preserve"> Microbial components as diagnostic biomarkers</w:t>
      </w:r>
    </w:p>
    <w:p w14:paraId="5633FB3E" w14:textId="67AE8BF3" w:rsidR="00193072" w:rsidRDefault="00193072" w:rsidP="000A624A">
      <w:pPr>
        <w:ind w:firstLine="720"/>
        <w:jc w:val="both"/>
        <w:rPr>
          <w:sz w:val="20"/>
          <w:szCs w:val="20"/>
        </w:rPr>
      </w:pPr>
    </w:p>
    <w:p w14:paraId="40696250" w14:textId="0DBF0778" w:rsidR="00A87DEE" w:rsidRDefault="00E50D1D" w:rsidP="00A87DEE">
      <w:pPr>
        <w:jc w:val="both"/>
        <w:rPr>
          <w:sz w:val="20"/>
          <w:szCs w:val="20"/>
        </w:rPr>
      </w:pPr>
      <w:r>
        <w:rPr>
          <w:sz w:val="20"/>
          <w:szCs w:val="20"/>
        </w:rPr>
        <w:tab/>
      </w:r>
      <w:r w:rsidR="000A624A" w:rsidRPr="00B81C0E">
        <w:rPr>
          <w:b/>
          <w:bCs/>
          <w:sz w:val="20"/>
          <w:szCs w:val="20"/>
        </w:rPr>
        <w:t>Next-Generation Sequencing (NGS)</w:t>
      </w:r>
      <w:r w:rsidR="000A624A" w:rsidRPr="000A624A">
        <w:rPr>
          <w:sz w:val="20"/>
          <w:szCs w:val="20"/>
        </w:rPr>
        <w:t xml:space="preserve"> testing has rapidly advanced and found a multitude of applications in clinical practice, fundamentally transforming the landscape of diagnosis, treatment, and disease management. Below are some prominent applications of NGS testing in clinical settings.</w:t>
      </w:r>
      <w:r w:rsidR="00193072">
        <w:rPr>
          <w:sz w:val="20"/>
          <w:szCs w:val="20"/>
        </w:rPr>
        <w:t xml:space="preserve"> It</w:t>
      </w:r>
      <w:r w:rsidR="00193072" w:rsidRPr="00193072">
        <w:rPr>
          <w:sz w:val="20"/>
          <w:szCs w:val="20"/>
        </w:rPr>
        <w:t xml:space="preserve"> is increasingly applied in microbial genomics, allowing for extensive studies of pathogenic bacteria, viruses, and fungi. This capability is crucial for understanding microbial resistance and tracking outbreaks.</w:t>
      </w:r>
      <w:r w:rsidR="00DC5CDF">
        <w:rPr>
          <w:sz w:val="20"/>
          <w:szCs w:val="20"/>
        </w:rPr>
        <w:t xml:space="preserve"> </w:t>
      </w:r>
      <w:r w:rsidR="00654BEC">
        <w:rPr>
          <w:sz w:val="20"/>
          <w:szCs w:val="20"/>
        </w:rPr>
        <w:t xml:space="preserve">With the pandemic of COVID-19, people became aware of </w:t>
      </w:r>
      <w:r w:rsidR="00654BEC" w:rsidRPr="00B81C0E">
        <w:rPr>
          <w:b/>
          <w:bCs/>
          <w:sz w:val="20"/>
          <w:szCs w:val="20"/>
        </w:rPr>
        <w:t>Reverse Transcription Polymerase Chain Reaction (RT-PCR)</w:t>
      </w:r>
      <w:r w:rsidR="00654BEC">
        <w:rPr>
          <w:sz w:val="20"/>
          <w:szCs w:val="20"/>
        </w:rPr>
        <w:t xml:space="preserve"> techniques being used for viral load detection. </w:t>
      </w:r>
      <w:r w:rsidR="00A87DEE">
        <w:rPr>
          <w:sz w:val="20"/>
          <w:szCs w:val="20"/>
        </w:rPr>
        <w:t>RT-PCR</w:t>
      </w:r>
      <w:r w:rsidR="00A87DEE" w:rsidRPr="00A87DEE">
        <w:rPr>
          <w:sz w:val="20"/>
          <w:szCs w:val="20"/>
        </w:rPr>
        <w:t xml:space="preserve"> was the gold standard for detecting SARS-CoV-2, the virus responsible for COVID-19. This technique was widely used due to its high sensitivity and specificity in detecting viral RNA.</w:t>
      </w:r>
      <w:r w:rsidR="00A87DEE">
        <w:rPr>
          <w:sz w:val="20"/>
          <w:szCs w:val="20"/>
        </w:rPr>
        <w:t xml:space="preserve"> </w:t>
      </w:r>
      <w:r w:rsidR="00A87DEE" w:rsidRPr="00A87DEE">
        <w:rPr>
          <w:sz w:val="20"/>
          <w:szCs w:val="20"/>
        </w:rPr>
        <w:t>Since SARS-CoV-2 is an RNA virus, its RNA was converted into complementary DNA (cDNA) using an enzyme called reverse transcriptase.</w:t>
      </w:r>
      <w:r w:rsidR="00A87DEE">
        <w:rPr>
          <w:sz w:val="20"/>
          <w:szCs w:val="20"/>
        </w:rPr>
        <w:t xml:space="preserve"> </w:t>
      </w:r>
      <w:r w:rsidR="00A87DEE" w:rsidRPr="00A87DEE">
        <w:rPr>
          <w:sz w:val="20"/>
          <w:szCs w:val="20"/>
        </w:rPr>
        <w:t xml:space="preserve">Specific primers and probes targeting SARS-CoV-2 genes (such as N (nucleocapsid), E (envelope), </w:t>
      </w:r>
      <w:proofErr w:type="spellStart"/>
      <w:r w:rsidR="00A87DEE" w:rsidRPr="00A87DEE">
        <w:rPr>
          <w:sz w:val="20"/>
          <w:szCs w:val="20"/>
        </w:rPr>
        <w:t>RdRp</w:t>
      </w:r>
      <w:proofErr w:type="spellEnd"/>
      <w:r w:rsidR="00A87DEE" w:rsidRPr="00A87DEE">
        <w:rPr>
          <w:sz w:val="20"/>
          <w:szCs w:val="20"/>
        </w:rPr>
        <w:t xml:space="preserve"> (RNA-dependent RNA polymerase), or S (spike protein)</w:t>
      </w:r>
      <w:r w:rsidR="00DA7926">
        <w:rPr>
          <w:sz w:val="20"/>
          <w:szCs w:val="20"/>
        </w:rPr>
        <w:t xml:space="preserve"> </w:t>
      </w:r>
      <w:r w:rsidR="00A87DEE" w:rsidRPr="00A87DEE">
        <w:rPr>
          <w:sz w:val="20"/>
          <w:szCs w:val="20"/>
        </w:rPr>
        <w:t>were used.</w:t>
      </w:r>
      <w:r w:rsidR="00A87DEE">
        <w:rPr>
          <w:sz w:val="20"/>
          <w:szCs w:val="20"/>
        </w:rPr>
        <w:t xml:space="preserve"> </w:t>
      </w:r>
      <w:r w:rsidR="00A87DEE" w:rsidRPr="00A87DEE">
        <w:rPr>
          <w:sz w:val="20"/>
          <w:szCs w:val="20"/>
        </w:rPr>
        <w:t>DNA polymerase enzymes amplified the viral genetic material if present in the sample.</w:t>
      </w:r>
      <w:r w:rsidR="00A87DEE">
        <w:rPr>
          <w:sz w:val="20"/>
          <w:szCs w:val="20"/>
        </w:rPr>
        <w:t xml:space="preserve"> </w:t>
      </w:r>
      <w:r w:rsidR="00DA7926">
        <w:rPr>
          <w:sz w:val="20"/>
          <w:szCs w:val="20"/>
        </w:rPr>
        <w:t>It is still a widely accepted infection-detection tool despite its limitations like time-consuming process, requires trained personnel to handle this specialised instrument and can give false negative report due to improper sample collection or low viral load that could lead to missed de</w:t>
      </w:r>
      <w:r w:rsidR="007A35FE">
        <w:rPr>
          <w:sz w:val="20"/>
          <w:szCs w:val="20"/>
        </w:rPr>
        <w:t>tec</w:t>
      </w:r>
      <w:r w:rsidR="00DA7926">
        <w:rPr>
          <w:sz w:val="20"/>
          <w:szCs w:val="20"/>
        </w:rPr>
        <w:t>tions.</w:t>
      </w:r>
    </w:p>
    <w:p w14:paraId="5D538995" w14:textId="77777777" w:rsidR="00DA7926" w:rsidRDefault="00DA7926" w:rsidP="00A87DEE">
      <w:pPr>
        <w:jc w:val="both"/>
        <w:rPr>
          <w:sz w:val="20"/>
          <w:szCs w:val="20"/>
        </w:rPr>
      </w:pPr>
    </w:p>
    <w:p w14:paraId="49D29A3C" w14:textId="77777777" w:rsidR="00B81C0E" w:rsidRDefault="00E50D1D" w:rsidP="00B81C0E">
      <w:pPr>
        <w:jc w:val="both"/>
        <w:rPr>
          <w:sz w:val="20"/>
          <w:szCs w:val="20"/>
        </w:rPr>
      </w:pPr>
      <w:r>
        <w:rPr>
          <w:sz w:val="20"/>
          <w:szCs w:val="20"/>
        </w:rPr>
        <w:tab/>
      </w:r>
      <w:r w:rsidR="007A35FE" w:rsidRPr="00B81C0E">
        <w:rPr>
          <w:b/>
          <w:bCs/>
          <w:sz w:val="20"/>
          <w:szCs w:val="20"/>
        </w:rPr>
        <w:t>Mass spectrometry</w:t>
      </w:r>
      <w:r w:rsidR="007A35FE">
        <w:rPr>
          <w:sz w:val="20"/>
          <w:szCs w:val="20"/>
        </w:rPr>
        <w:t xml:space="preserve"> also holds a standard position as a powerful analytical tool in microbial detection </w:t>
      </w:r>
      <w:r w:rsidR="007A35FE" w:rsidRPr="007A35FE">
        <w:rPr>
          <w:sz w:val="20"/>
          <w:szCs w:val="20"/>
        </w:rPr>
        <w:t xml:space="preserve">due to its ability to rapidly identify microorganisms based on their molecular composition. </w:t>
      </w:r>
      <w:r w:rsidR="002F1EF0">
        <w:rPr>
          <w:sz w:val="20"/>
          <w:szCs w:val="20"/>
        </w:rPr>
        <w:t>P</w:t>
      </w:r>
      <w:r w:rsidR="007A35FE" w:rsidRPr="007A35FE">
        <w:rPr>
          <w:sz w:val="20"/>
          <w:szCs w:val="20"/>
        </w:rPr>
        <w:t>articularly MALDI-TOF MS and LC-MS, ha</w:t>
      </w:r>
      <w:r w:rsidR="007A35FE">
        <w:rPr>
          <w:sz w:val="20"/>
          <w:szCs w:val="20"/>
        </w:rPr>
        <w:t>ve</w:t>
      </w:r>
      <w:r w:rsidR="007A35FE" w:rsidRPr="007A35FE">
        <w:rPr>
          <w:sz w:val="20"/>
          <w:szCs w:val="20"/>
        </w:rPr>
        <w:t xml:space="preserve"> revolutionized microbial detection by providing rapid, accurate, and high-throughput identification of pathogens. </w:t>
      </w:r>
      <w:r w:rsidR="007A35FE">
        <w:rPr>
          <w:sz w:val="20"/>
          <w:szCs w:val="20"/>
        </w:rPr>
        <w:t>Mass spectrometry finds wide application</w:t>
      </w:r>
      <w:r w:rsidR="007A35FE" w:rsidRPr="007A35FE">
        <w:rPr>
          <w:sz w:val="20"/>
          <w:szCs w:val="20"/>
        </w:rPr>
        <w:t xml:space="preserve"> in </w:t>
      </w:r>
      <w:r w:rsidR="007A35FE">
        <w:rPr>
          <w:sz w:val="20"/>
          <w:szCs w:val="20"/>
        </w:rPr>
        <w:t xml:space="preserve">clinical </w:t>
      </w:r>
      <w:r w:rsidR="007A35FE" w:rsidRPr="007A35FE">
        <w:rPr>
          <w:sz w:val="20"/>
          <w:szCs w:val="20"/>
        </w:rPr>
        <w:t>microbiology</w:t>
      </w:r>
      <w:r w:rsidR="007A35FE">
        <w:rPr>
          <w:sz w:val="20"/>
          <w:szCs w:val="20"/>
        </w:rPr>
        <w:t xml:space="preserve"> helping in rapid bacterial and fungal pathogen identification from blood, urine or respiratory samples. It also helps to identify resistance mechanisms by detecting bacterial enzymes (e.g., </w:t>
      </w:r>
      <w:r w:rsidR="007A35FE" w:rsidRPr="007A35FE">
        <w:rPr>
          <w:sz w:val="20"/>
          <w:szCs w:val="20"/>
        </w:rPr>
        <w:t>β</w:t>
      </w:r>
      <w:r w:rsidR="007A35FE">
        <w:rPr>
          <w:sz w:val="20"/>
          <w:szCs w:val="20"/>
        </w:rPr>
        <w:t xml:space="preserve">-lactamase production). It also helps to </w:t>
      </w:r>
      <w:r>
        <w:rPr>
          <w:sz w:val="20"/>
          <w:szCs w:val="20"/>
        </w:rPr>
        <w:t>p</w:t>
      </w:r>
      <w:r w:rsidRPr="00E50D1D">
        <w:rPr>
          <w:sz w:val="20"/>
          <w:szCs w:val="20"/>
        </w:rPr>
        <w:t>rofile gut, skin, and environmental microbiomes by detecting microbial metabolites and lipids.</w:t>
      </w:r>
      <w:r>
        <w:rPr>
          <w:sz w:val="20"/>
          <w:szCs w:val="20"/>
        </w:rPr>
        <w:t xml:space="preserve"> </w:t>
      </w:r>
      <w:r w:rsidR="00B81C0E" w:rsidRPr="00633E0B">
        <w:rPr>
          <w:sz w:val="20"/>
          <w:szCs w:val="20"/>
        </w:rPr>
        <w:t xml:space="preserve">For instance, the presence of specific bacterial species, such as </w:t>
      </w:r>
      <w:r w:rsidR="00B81C0E" w:rsidRPr="00802DBE">
        <w:rPr>
          <w:i/>
          <w:iCs/>
          <w:sz w:val="20"/>
          <w:szCs w:val="20"/>
        </w:rPr>
        <w:t>Clostridium difficile</w:t>
      </w:r>
      <w:r w:rsidR="00B81C0E" w:rsidRPr="00633E0B">
        <w:rPr>
          <w:sz w:val="20"/>
          <w:szCs w:val="20"/>
        </w:rPr>
        <w:t>, can serve as a biomarker for antibiotic-associated diarrhoea. Additionally, the detection of microbial metabolites in bodily fluids can provide insights into the host microbiome and its association with various diseases.</w:t>
      </w:r>
      <w:r w:rsidR="00B81C0E">
        <w:rPr>
          <w:sz w:val="20"/>
          <w:szCs w:val="20"/>
        </w:rPr>
        <w:t xml:space="preserve"> </w:t>
      </w:r>
    </w:p>
    <w:p w14:paraId="3E8FA176" w14:textId="77777777" w:rsidR="00E50D1D" w:rsidRDefault="00E50D1D" w:rsidP="007A35FE">
      <w:pPr>
        <w:jc w:val="both"/>
        <w:rPr>
          <w:sz w:val="20"/>
          <w:szCs w:val="20"/>
        </w:rPr>
      </w:pPr>
    </w:p>
    <w:p w14:paraId="4A2A0805" w14:textId="762B7301" w:rsidR="00E50D1D" w:rsidRPr="00E50D1D" w:rsidRDefault="002F1EF0" w:rsidP="00BF2E3E">
      <w:pPr>
        <w:ind w:right="-1"/>
        <w:jc w:val="both"/>
        <w:rPr>
          <w:sz w:val="20"/>
          <w:szCs w:val="20"/>
        </w:rPr>
      </w:pPr>
      <w:r>
        <w:rPr>
          <w:sz w:val="20"/>
          <w:szCs w:val="20"/>
        </w:rPr>
        <w:tab/>
      </w:r>
      <w:r w:rsidR="00E50D1D">
        <w:rPr>
          <w:sz w:val="20"/>
          <w:szCs w:val="20"/>
        </w:rPr>
        <w:t xml:space="preserve">Another vital microbial detection system used in clinical settings is the </w:t>
      </w:r>
      <w:r w:rsidR="00E50D1D" w:rsidRPr="00B81C0E">
        <w:rPr>
          <w:b/>
          <w:bCs/>
          <w:sz w:val="20"/>
          <w:szCs w:val="20"/>
        </w:rPr>
        <w:t>VITEK</w:t>
      </w:r>
      <w:r w:rsidR="00E50D1D">
        <w:rPr>
          <w:sz w:val="20"/>
          <w:szCs w:val="20"/>
        </w:rPr>
        <w:t xml:space="preserve"> which is </w:t>
      </w:r>
      <w:r w:rsidR="00E50D1D" w:rsidRPr="00E50D1D">
        <w:rPr>
          <w:sz w:val="20"/>
          <w:szCs w:val="20"/>
        </w:rPr>
        <w:t>an automated microbial identification and</w:t>
      </w:r>
      <w:r w:rsidR="00E50D1D">
        <w:rPr>
          <w:sz w:val="20"/>
          <w:szCs w:val="20"/>
        </w:rPr>
        <w:t xml:space="preserve"> </w:t>
      </w:r>
      <w:r w:rsidR="00E50D1D" w:rsidRPr="00E50D1D">
        <w:rPr>
          <w:sz w:val="20"/>
          <w:szCs w:val="20"/>
        </w:rPr>
        <w:t>antibiotic susceptibility testing (AST) platform</w:t>
      </w:r>
      <w:r w:rsidR="00E50D1D">
        <w:rPr>
          <w:sz w:val="20"/>
          <w:szCs w:val="20"/>
        </w:rPr>
        <w:t xml:space="preserve">. </w:t>
      </w:r>
      <w:r w:rsidR="00E50D1D" w:rsidRPr="00E50D1D">
        <w:rPr>
          <w:sz w:val="20"/>
          <w:szCs w:val="20"/>
        </w:rPr>
        <w:t>It is manufactured by bioMérieux and is known for its speed, accuracy, and ease of</w:t>
      </w:r>
      <w:r w:rsidR="00E50D1D">
        <w:rPr>
          <w:sz w:val="20"/>
          <w:szCs w:val="20"/>
        </w:rPr>
        <w:t xml:space="preserve"> </w:t>
      </w:r>
      <w:r w:rsidR="00E50D1D" w:rsidRPr="00E50D1D">
        <w:rPr>
          <w:sz w:val="20"/>
          <w:szCs w:val="20"/>
        </w:rPr>
        <w:t>use in identifying bacteria and fungi.</w:t>
      </w:r>
      <w:r w:rsidR="00E50D1D">
        <w:rPr>
          <w:sz w:val="20"/>
          <w:szCs w:val="20"/>
        </w:rPr>
        <w:t xml:space="preserve"> </w:t>
      </w:r>
      <w:r w:rsidR="00BF2E3E" w:rsidRPr="00BF2E3E">
        <w:rPr>
          <w:sz w:val="20"/>
          <w:szCs w:val="20"/>
        </w:rPr>
        <w:t>The prepared inoculum is loaded into a specific VITEK card</w:t>
      </w:r>
      <w:r w:rsidR="00BF2E3E">
        <w:rPr>
          <w:sz w:val="20"/>
          <w:szCs w:val="20"/>
        </w:rPr>
        <w:t xml:space="preserve"> for bacterial identification/yeast identification/antibiotic susceptibility testing (AST)</w:t>
      </w:r>
      <w:r w:rsidR="00BF2E3E" w:rsidRPr="00BF2E3E">
        <w:rPr>
          <w:sz w:val="20"/>
          <w:szCs w:val="20"/>
        </w:rPr>
        <w:t xml:space="preserve">, which contains micro-wells with biochemical substrates. </w:t>
      </w:r>
      <w:r w:rsidR="00BF2E3E" w:rsidRPr="00F042BD">
        <w:rPr>
          <w:sz w:val="20"/>
          <w:szCs w:val="20"/>
        </w:rPr>
        <w:t>The VITEK instrument incubates the sample and monitors biochemical reactions (</w:t>
      </w:r>
      <w:r w:rsidR="00B81C0E" w:rsidRPr="00F042BD">
        <w:rPr>
          <w:sz w:val="20"/>
          <w:szCs w:val="20"/>
        </w:rPr>
        <w:t>colour</w:t>
      </w:r>
      <w:r w:rsidR="00BF2E3E" w:rsidRPr="00F042BD">
        <w:rPr>
          <w:sz w:val="20"/>
          <w:szCs w:val="20"/>
        </w:rPr>
        <w:t xml:space="preserve"> changes, turbidity) over time.</w:t>
      </w:r>
      <w:r w:rsidR="00BF2E3E">
        <w:rPr>
          <w:sz w:val="20"/>
          <w:szCs w:val="20"/>
        </w:rPr>
        <w:t xml:space="preserve"> </w:t>
      </w:r>
      <w:r w:rsidR="00F042BD" w:rsidRPr="00F042BD">
        <w:rPr>
          <w:sz w:val="20"/>
          <w:szCs w:val="20"/>
        </w:rPr>
        <w:t>The system analy</w:t>
      </w:r>
      <w:r w:rsidR="00F042BD">
        <w:rPr>
          <w:sz w:val="20"/>
          <w:szCs w:val="20"/>
        </w:rPr>
        <w:t>s</w:t>
      </w:r>
      <w:r w:rsidR="00F042BD" w:rsidRPr="00F042BD">
        <w:rPr>
          <w:sz w:val="20"/>
          <w:szCs w:val="20"/>
        </w:rPr>
        <w:t>es metabolic activities like carbohydrate fermentation, enzyme production, and other biochemical markers.</w:t>
      </w:r>
      <w:r w:rsidR="00BF2E3E">
        <w:rPr>
          <w:sz w:val="20"/>
          <w:szCs w:val="20"/>
        </w:rPr>
        <w:t xml:space="preserve"> </w:t>
      </w:r>
      <w:r w:rsidR="00BF2E3E" w:rsidRPr="00BF2E3E">
        <w:rPr>
          <w:sz w:val="20"/>
          <w:szCs w:val="20"/>
        </w:rPr>
        <w:t>The observed biochemical profile is compared against a large database of bacterial and fungal species.</w:t>
      </w:r>
      <w:r w:rsidR="00321BAB">
        <w:rPr>
          <w:sz w:val="20"/>
          <w:szCs w:val="20"/>
        </w:rPr>
        <w:t xml:space="preserve"> </w:t>
      </w:r>
      <w:r w:rsidR="00BF2E3E" w:rsidRPr="00BF2E3E">
        <w:rPr>
          <w:sz w:val="20"/>
          <w:szCs w:val="20"/>
        </w:rPr>
        <w:t>The system provides species-level identification in minutes to hours (faster than traditional culture methods).</w:t>
      </w:r>
      <w:r w:rsidR="00BF2E3E">
        <w:rPr>
          <w:sz w:val="20"/>
          <w:szCs w:val="20"/>
        </w:rPr>
        <w:t xml:space="preserve"> It h</w:t>
      </w:r>
      <w:r w:rsidR="00BF2E3E" w:rsidRPr="00BF2E3E">
        <w:rPr>
          <w:sz w:val="20"/>
          <w:szCs w:val="20"/>
        </w:rPr>
        <w:t>elps guide precision antimicrobial therapy by identifying multidrug-resistant (MDR) organisms.</w:t>
      </w:r>
    </w:p>
    <w:p w14:paraId="448D8860" w14:textId="49828E78" w:rsidR="00E50D1D" w:rsidRPr="00A87DEE" w:rsidRDefault="00E50D1D" w:rsidP="007A35FE">
      <w:pPr>
        <w:jc w:val="both"/>
        <w:rPr>
          <w:sz w:val="20"/>
          <w:szCs w:val="20"/>
        </w:rPr>
      </w:pPr>
    </w:p>
    <w:p w14:paraId="30B3F1C8" w14:textId="135A3303" w:rsidR="006B03C6" w:rsidRPr="00C31272" w:rsidRDefault="004B14D3" w:rsidP="004B14D3">
      <w:pPr>
        <w:pStyle w:val="ListParagraph"/>
        <w:numPr>
          <w:ilvl w:val="0"/>
          <w:numId w:val="55"/>
        </w:numPr>
        <w:ind w:hanging="414"/>
        <w:jc w:val="center"/>
        <w:rPr>
          <w:b/>
          <w:bCs/>
          <w:sz w:val="20"/>
          <w:szCs w:val="20"/>
        </w:rPr>
      </w:pPr>
      <w:r w:rsidRPr="00C31272">
        <w:rPr>
          <w:b/>
          <w:bCs/>
          <w:sz w:val="20"/>
          <w:szCs w:val="20"/>
        </w:rPr>
        <w:t>BARRIERS IN BENCH-TO-BED TRANSITION OF MICROBIAL DIAGNOSTICS</w:t>
      </w:r>
    </w:p>
    <w:p w14:paraId="3A45FA5A" w14:textId="77777777" w:rsidR="006B03C6" w:rsidRDefault="006B03C6" w:rsidP="006B03C6">
      <w:pPr>
        <w:jc w:val="both"/>
        <w:rPr>
          <w:sz w:val="20"/>
          <w:szCs w:val="20"/>
        </w:rPr>
      </w:pPr>
    </w:p>
    <w:p w14:paraId="0D83AC76" w14:textId="29A22684" w:rsidR="006B03C6" w:rsidRDefault="006B03C6" w:rsidP="000E3565">
      <w:pPr>
        <w:ind w:right="-1"/>
        <w:jc w:val="both"/>
        <w:rPr>
          <w:sz w:val="20"/>
          <w:szCs w:val="20"/>
        </w:rPr>
      </w:pPr>
      <w:r w:rsidRPr="006B03C6">
        <w:rPr>
          <w:sz w:val="20"/>
          <w:szCs w:val="20"/>
        </w:rPr>
        <w:t xml:space="preserve">Implementing microbial diagnostics as </w:t>
      </w:r>
      <w:r w:rsidRPr="006B03C6">
        <w:rPr>
          <w:rFonts w:eastAsiaTheme="majorEastAsia"/>
          <w:sz w:val="20"/>
          <w:szCs w:val="20"/>
        </w:rPr>
        <w:t>personalized medicine</w:t>
      </w:r>
      <w:r w:rsidRPr="006B03C6">
        <w:rPr>
          <w:sz w:val="20"/>
          <w:szCs w:val="20"/>
        </w:rPr>
        <w:t xml:space="preserve"> faces several barriers, primarily due to technological, clinical, regulatory, and economic challenges. Below are the key barriers:</w:t>
      </w:r>
    </w:p>
    <w:p w14:paraId="42C073A2" w14:textId="77777777" w:rsidR="000E3565" w:rsidRPr="006B03C6" w:rsidRDefault="000E3565" w:rsidP="000E3565">
      <w:pPr>
        <w:ind w:right="-1"/>
        <w:jc w:val="both"/>
        <w:rPr>
          <w:sz w:val="20"/>
          <w:szCs w:val="20"/>
        </w:rPr>
      </w:pPr>
    </w:p>
    <w:p w14:paraId="54632C71" w14:textId="57562D79" w:rsidR="0073252C" w:rsidRDefault="006B03C6" w:rsidP="000E3565">
      <w:pPr>
        <w:pStyle w:val="ListParagraph"/>
        <w:numPr>
          <w:ilvl w:val="0"/>
          <w:numId w:val="62"/>
        </w:numPr>
        <w:spacing w:after="100" w:afterAutospacing="1"/>
        <w:ind w:left="709" w:right="-1"/>
        <w:jc w:val="both"/>
        <w:outlineLvl w:val="2"/>
        <w:rPr>
          <w:sz w:val="20"/>
          <w:szCs w:val="20"/>
        </w:rPr>
      </w:pPr>
      <w:r w:rsidRPr="006B03C6">
        <w:rPr>
          <w:b/>
          <w:bCs/>
          <w:sz w:val="20"/>
          <w:szCs w:val="20"/>
        </w:rPr>
        <w:t xml:space="preserve">Limited </w:t>
      </w:r>
      <w:r w:rsidR="00362EC8">
        <w:rPr>
          <w:b/>
          <w:bCs/>
          <w:sz w:val="20"/>
          <w:szCs w:val="20"/>
        </w:rPr>
        <w:t>s</w:t>
      </w:r>
      <w:r w:rsidRPr="006B03C6">
        <w:rPr>
          <w:b/>
          <w:bCs/>
          <w:sz w:val="20"/>
          <w:szCs w:val="20"/>
        </w:rPr>
        <w:t xml:space="preserve">tandardization and </w:t>
      </w:r>
      <w:r w:rsidR="00362EC8">
        <w:rPr>
          <w:b/>
          <w:bCs/>
          <w:sz w:val="20"/>
          <w:szCs w:val="20"/>
        </w:rPr>
        <w:t>v</w:t>
      </w:r>
      <w:r w:rsidRPr="006B03C6">
        <w:rPr>
          <w:b/>
          <w:bCs/>
          <w:sz w:val="20"/>
          <w:szCs w:val="20"/>
        </w:rPr>
        <w:t xml:space="preserve">alidation of </w:t>
      </w:r>
      <w:r w:rsidR="00362EC8">
        <w:rPr>
          <w:b/>
          <w:bCs/>
          <w:sz w:val="20"/>
          <w:szCs w:val="20"/>
        </w:rPr>
        <w:t>d</w:t>
      </w:r>
      <w:r w:rsidRPr="006B03C6">
        <w:rPr>
          <w:b/>
          <w:bCs/>
          <w:sz w:val="20"/>
          <w:szCs w:val="20"/>
        </w:rPr>
        <w:t xml:space="preserve">iagnostic </w:t>
      </w:r>
      <w:r w:rsidR="00362EC8">
        <w:rPr>
          <w:b/>
          <w:bCs/>
          <w:sz w:val="20"/>
          <w:szCs w:val="20"/>
        </w:rPr>
        <w:t>t</w:t>
      </w:r>
      <w:r w:rsidRPr="006B03C6">
        <w:rPr>
          <w:b/>
          <w:bCs/>
          <w:sz w:val="20"/>
          <w:szCs w:val="20"/>
        </w:rPr>
        <w:t>ools</w:t>
      </w:r>
      <w:r>
        <w:rPr>
          <w:b/>
          <w:bCs/>
          <w:sz w:val="20"/>
          <w:szCs w:val="20"/>
        </w:rPr>
        <w:t xml:space="preserve"> </w:t>
      </w:r>
      <w:r w:rsidRPr="006B03C6">
        <w:rPr>
          <w:sz w:val="20"/>
          <w:szCs w:val="20"/>
        </w:rPr>
        <w:t>due to</w:t>
      </w:r>
      <w:r>
        <w:rPr>
          <w:b/>
          <w:bCs/>
          <w:sz w:val="20"/>
          <w:szCs w:val="20"/>
        </w:rPr>
        <w:t xml:space="preserve"> </w:t>
      </w:r>
      <w:r>
        <w:rPr>
          <w:sz w:val="20"/>
          <w:szCs w:val="20"/>
        </w:rPr>
        <w:t>l</w:t>
      </w:r>
      <w:r w:rsidRPr="006B03C6">
        <w:rPr>
          <w:sz w:val="20"/>
          <w:szCs w:val="20"/>
        </w:rPr>
        <w:t>ack of universally accepted protocols for microbial diagnostic methods.</w:t>
      </w:r>
      <w:r>
        <w:rPr>
          <w:sz w:val="20"/>
          <w:szCs w:val="20"/>
        </w:rPr>
        <w:t xml:space="preserve"> </w:t>
      </w:r>
      <w:r w:rsidRPr="006B03C6">
        <w:rPr>
          <w:sz w:val="20"/>
          <w:szCs w:val="20"/>
        </w:rPr>
        <w:t xml:space="preserve">Different sequencing platforms and bioinformatics tools may yield </w:t>
      </w:r>
      <w:r w:rsidRPr="006B03C6">
        <w:rPr>
          <w:b/>
          <w:bCs/>
          <w:sz w:val="20"/>
          <w:szCs w:val="20"/>
        </w:rPr>
        <w:t>varying results</w:t>
      </w:r>
      <w:r w:rsidRPr="006B03C6">
        <w:rPr>
          <w:sz w:val="20"/>
          <w:szCs w:val="20"/>
        </w:rPr>
        <w:t>, making it difficult to ensure accuracy and reproducibility</w:t>
      </w:r>
      <w:r>
        <w:rPr>
          <w:sz w:val="20"/>
          <w:szCs w:val="20"/>
        </w:rPr>
        <w:t xml:space="preserve">. </w:t>
      </w:r>
      <w:r w:rsidRPr="006B03C6">
        <w:rPr>
          <w:sz w:val="20"/>
          <w:szCs w:val="20"/>
        </w:rPr>
        <w:t xml:space="preserve">Validation of new diagnostic techniques requires </w:t>
      </w:r>
      <w:r w:rsidRPr="006B03C6">
        <w:rPr>
          <w:b/>
          <w:bCs/>
          <w:sz w:val="20"/>
          <w:szCs w:val="20"/>
        </w:rPr>
        <w:t>large-scale clinical trials</w:t>
      </w:r>
      <w:r w:rsidRPr="006B03C6">
        <w:rPr>
          <w:sz w:val="20"/>
          <w:szCs w:val="20"/>
        </w:rPr>
        <w:t>, which are time-consuming and expensive.</w:t>
      </w:r>
    </w:p>
    <w:p w14:paraId="315FEA17" w14:textId="77777777" w:rsidR="0073252C" w:rsidRPr="0073252C" w:rsidRDefault="0073252C" w:rsidP="000E3565">
      <w:pPr>
        <w:pStyle w:val="ListParagraph"/>
        <w:spacing w:before="100" w:beforeAutospacing="1" w:after="100" w:afterAutospacing="1"/>
        <w:ind w:left="709" w:right="-1"/>
        <w:jc w:val="both"/>
        <w:outlineLvl w:val="2"/>
        <w:rPr>
          <w:rStyle w:val="Strong"/>
          <w:b w:val="0"/>
          <w:bCs w:val="0"/>
          <w:sz w:val="20"/>
          <w:szCs w:val="20"/>
        </w:rPr>
      </w:pPr>
    </w:p>
    <w:p w14:paraId="69E21BAB" w14:textId="05E8A856" w:rsidR="00606FBF" w:rsidRDefault="0073252C" w:rsidP="000E3565">
      <w:pPr>
        <w:pStyle w:val="ListParagraph"/>
        <w:numPr>
          <w:ilvl w:val="0"/>
          <w:numId w:val="62"/>
        </w:numPr>
        <w:spacing w:before="100" w:beforeAutospacing="1" w:after="100" w:afterAutospacing="1"/>
        <w:ind w:left="709" w:right="-1"/>
        <w:jc w:val="both"/>
        <w:outlineLvl w:val="2"/>
        <w:rPr>
          <w:sz w:val="20"/>
          <w:szCs w:val="20"/>
        </w:rPr>
      </w:pPr>
      <w:r w:rsidRPr="0073252C">
        <w:rPr>
          <w:rStyle w:val="Strong"/>
          <w:rFonts w:eastAsiaTheme="majorEastAsia"/>
          <w:sz w:val="20"/>
          <w:szCs w:val="20"/>
        </w:rPr>
        <w:t xml:space="preserve">Complexity of the </w:t>
      </w:r>
      <w:r w:rsidR="00362EC8">
        <w:rPr>
          <w:rStyle w:val="Strong"/>
          <w:rFonts w:eastAsiaTheme="majorEastAsia"/>
          <w:sz w:val="20"/>
          <w:szCs w:val="20"/>
        </w:rPr>
        <w:t>h</w:t>
      </w:r>
      <w:r w:rsidRPr="0073252C">
        <w:rPr>
          <w:rStyle w:val="Strong"/>
          <w:rFonts w:eastAsiaTheme="majorEastAsia"/>
          <w:sz w:val="20"/>
          <w:szCs w:val="20"/>
        </w:rPr>
        <w:t xml:space="preserve">uman </w:t>
      </w:r>
      <w:r w:rsidR="00362EC8">
        <w:rPr>
          <w:rStyle w:val="Strong"/>
          <w:rFonts w:eastAsiaTheme="majorEastAsia"/>
          <w:sz w:val="20"/>
          <w:szCs w:val="20"/>
        </w:rPr>
        <w:t>m</w:t>
      </w:r>
      <w:r w:rsidRPr="0073252C">
        <w:rPr>
          <w:rStyle w:val="Strong"/>
          <w:rFonts w:eastAsiaTheme="majorEastAsia"/>
          <w:sz w:val="20"/>
          <w:szCs w:val="20"/>
        </w:rPr>
        <w:t>icrobiome</w:t>
      </w:r>
      <w:r w:rsidRPr="0073252C">
        <w:rPr>
          <w:rStyle w:val="Strong"/>
          <w:rFonts w:eastAsiaTheme="majorEastAsia"/>
          <w:b w:val="0"/>
          <w:bCs w:val="0"/>
          <w:sz w:val="20"/>
          <w:szCs w:val="20"/>
        </w:rPr>
        <w:t xml:space="preserve"> as </w:t>
      </w:r>
      <w:r w:rsidRPr="0073252C">
        <w:rPr>
          <w:sz w:val="20"/>
          <w:szCs w:val="20"/>
        </w:rPr>
        <w:t xml:space="preserve">it is highly </w:t>
      </w:r>
      <w:r w:rsidRPr="0073252C">
        <w:rPr>
          <w:rStyle w:val="Strong"/>
          <w:rFonts w:eastAsiaTheme="majorEastAsia"/>
          <w:b w:val="0"/>
          <w:bCs w:val="0"/>
          <w:sz w:val="20"/>
          <w:szCs w:val="20"/>
        </w:rPr>
        <w:t>diverse and dynamic</w:t>
      </w:r>
      <w:r w:rsidRPr="0073252C">
        <w:rPr>
          <w:b/>
          <w:bCs/>
          <w:sz w:val="20"/>
          <w:szCs w:val="20"/>
        </w:rPr>
        <w:t xml:space="preserve">. </w:t>
      </w:r>
      <w:r w:rsidRPr="0073252C">
        <w:rPr>
          <w:rStyle w:val="Strong"/>
          <w:rFonts w:eastAsiaTheme="majorEastAsia"/>
          <w:b w:val="0"/>
          <w:bCs w:val="0"/>
          <w:sz w:val="20"/>
          <w:szCs w:val="20"/>
        </w:rPr>
        <w:t>Inter-individual variability</w:t>
      </w:r>
      <w:r w:rsidRPr="0073252C">
        <w:rPr>
          <w:sz w:val="20"/>
          <w:szCs w:val="20"/>
        </w:rPr>
        <w:t xml:space="preserve"> makes it difficult to establish microbial reference ranges for different health conditions. The microbiome is influenced by </w:t>
      </w:r>
      <w:r w:rsidRPr="0073252C">
        <w:rPr>
          <w:rStyle w:val="Strong"/>
          <w:rFonts w:eastAsiaTheme="majorEastAsia"/>
          <w:b w:val="0"/>
          <w:bCs w:val="0"/>
          <w:sz w:val="20"/>
          <w:szCs w:val="20"/>
        </w:rPr>
        <w:t>diet, lifestyle,</w:t>
      </w:r>
      <w:r w:rsidRPr="0073252C">
        <w:rPr>
          <w:rStyle w:val="Strong"/>
          <w:rFonts w:eastAsiaTheme="majorEastAsia"/>
          <w:sz w:val="20"/>
          <w:szCs w:val="20"/>
        </w:rPr>
        <w:t xml:space="preserve"> </w:t>
      </w:r>
      <w:r w:rsidRPr="0073252C">
        <w:rPr>
          <w:rStyle w:val="Strong"/>
          <w:rFonts w:eastAsiaTheme="majorEastAsia"/>
          <w:b w:val="0"/>
          <w:bCs w:val="0"/>
          <w:sz w:val="20"/>
          <w:szCs w:val="20"/>
        </w:rPr>
        <w:t>medications (e.g., antibiotics, probiotics), and geography</w:t>
      </w:r>
      <w:r w:rsidRPr="0073252C">
        <w:rPr>
          <w:sz w:val="20"/>
          <w:szCs w:val="20"/>
        </w:rPr>
        <w:t>, adding layers of complexity.</w:t>
      </w:r>
    </w:p>
    <w:p w14:paraId="224C6669" w14:textId="77777777" w:rsidR="00606FBF" w:rsidRPr="00606FBF" w:rsidRDefault="00606FBF" w:rsidP="000E3565">
      <w:pPr>
        <w:pStyle w:val="ListParagraph"/>
        <w:ind w:left="709" w:right="-1"/>
        <w:jc w:val="both"/>
        <w:rPr>
          <w:rStyle w:val="Strong"/>
          <w:rFonts w:eastAsiaTheme="majorEastAsia"/>
          <w:sz w:val="20"/>
          <w:szCs w:val="20"/>
        </w:rPr>
      </w:pPr>
    </w:p>
    <w:p w14:paraId="2351FB54" w14:textId="77777777" w:rsidR="004E0D70" w:rsidRDefault="00606FBF" w:rsidP="000E3565">
      <w:pPr>
        <w:pStyle w:val="ListParagraph"/>
        <w:numPr>
          <w:ilvl w:val="0"/>
          <w:numId w:val="62"/>
        </w:numPr>
        <w:spacing w:before="100" w:beforeAutospacing="1" w:after="100" w:afterAutospacing="1"/>
        <w:ind w:left="709" w:right="-1"/>
        <w:jc w:val="both"/>
        <w:outlineLvl w:val="2"/>
        <w:rPr>
          <w:sz w:val="20"/>
          <w:szCs w:val="20"/>
        </w:rPr>
      </w:pPr>
      <w:r w:rsidRPr="00606FBF">
        <w:rPr>
          <w:rStyle w:val="Strong"/>
          <w:rFonts w:eastAsiaTheme="majorEastAsia"/>
          <w:sz w:val="20"/>
          <w:szCs w:val="20"/>
        </w:rPr>
        <w:t xml:space="preserve">Challenges in </w:t>
      </w:r>
      <w:r w:rsidR="00362EC8">
        <w:rPr>
          <w:rStyle w:val="Strong"/>
          <w:rFonts w:eastAsiaTheme="majorEastAsia"/>
          <w:sz w:val="20"/>
          <w:szCs w:val="20"/>
        </w:rPr>
        <w:t>i</w:t>
      </w:r>
      <w:r w:rsidRPr="00606FBF">
        <w:rPr>
          <w:rStyle w:val="Strong"/>
          <w:rFonts w:eastAsiaTheme="majorEastAsia"/>
          <w:sz w:val="20"/>
          <w:szCs w:val="20"/>
        </w:rPr>
        <w:t xml:space="preserve">dentifying </w:t>
      </w:r>
      <w:r w:rsidR="00362EC8">
        <w:rPr>
          <w:rStyle w:val="Strong"/>
          <w:rFonts w:eastAsiaTheme="majorEastAsia"/>
          <w:sz w:val="20"/>
          <w:szCs w:val="20"/>
        </w:rPr>
        <w:t>p</w:t>
      </w:r>
      <w:r w:rsidRPr="00606FBF">
        <w:rPr>
          <w:rStyle w:val="Strong"/>
          <w:rFonts w:eastAsiaTheme="majorEastAsia"/>
          <w:sz w:val="20"/>
          <w:szCs w:val="20"/>
        </w:rPr>
        <w:t xml:space="preserve">athogenic vs </w:t>
      </w:r>
      <w:r w:rsidR="00362EC8">
        <w:rPr>
          <w:rStyle w:val="Strong"/>
          <w:rFonts w:eastAsiaTheme="majorEastAsia"/>
          <w:sz w:val="20"/>
          <w:szCs w:val="20"/>
        </w:rPr>
        <w:t>c</w:t>
      </w:r>
      <w:r w:rsidRPr="00606FBF">
        <w:rPr>
          <w:rStyle w:val="Strong"/>
          <w:rFonts w:eastAsiaTheme="majorEastAsia"/>
          <w:sz w:val="20"/>
          <w:szCs w:val="20"/>
        </w:rPr>
        <w:t xml:space="preserve">ommensal </w:t>
      </w:r>
      <w:r w:rsidR="00362EC8">
        <w:rPr>
          <w:rStyle w:val="Strong"/>
          <w:rFonts w:eastAsiaTheme="majorEastAsia"/>
          <w:sz w:val="20"/>
          <w:szCs w:val="20"/>
        </w:rPr>
        <w:t>m</w:t>
      </w:r>
      <w:r w:rsidRPr="00606FBF">
        <w:rPr>
          <w:rStyle w:val="Strong"/>
          <w:rFonts w:eastAsiaTheme="majorEastAsia"/>
          <w:sz w:val="20"/>
          <w:szCs w:val="20"/>
        </w:rPr>
        <w:t xml:space="preserve">icrobes </w:t>
      </w:r>
      <w:r w:rsidRPr="00606FBF">
        <w:rPr>
          <w:rStyle w:val="Strong"/>
          <w:rFonts w:eastAsiaTheme="majorEastAsia"/>
          <w:b w:val="0"/>
          <w:bCs w:val="0"/>
          <w:sz w:val="20"/>
          <w:szCs w:val="20"/>
        </w:rPr>
        <w:t>due to</w:t>
      </w:r>
      <w:r w:rsidRPr="00606FBF">
        <w:rPr>
          <w:rStyle w:val="Strong"/>
          <w:rFonts w:eastAsiaTheme="majorEastAsia"/>
          <w:sz w:val="20"/>
          <w:szCs w:val="20"/>
        </w:rPr>
        <w:t xml:space="preserve"> </w:t>
      </w:r>
      <w:r w:rsidRPr="00606FBF">
        <w:rPr>
          <w:sz w:val="20"/>
          <w:szCs w:val="20"/>
        </w:rPr>
        <w:t xml:space="preserve">difficulty in distinguishing </w:t>
      </w:r>
      <w:r w:rsidRPr="00606FBF">
        <w:rPr>
          <w:rStyle w:val="Strong"/>
          <w:rFonts w:eastAsiaTheme="majorEastAsia"/>
          <w:b w:val="0"/>
          <w:bCs w:val="0"/>
          <w:sz w:val="20"/>
          <w:szCs w:val="20"/>
        </w:rPr>
        <w:t>harmful</w:t>
      </w:r>
      <w:r w:rsidRPr="00606FBF">
        <w:rPr>
          <w:sz w:val="20"/>
          <w:szCs w:val="20"/>
        </w:rPr>
        <w:t xml:space="preserve"> from </w:t>
      </w:r>
      <w:r w:rsidRPr="00606FBF">
        <w:rPr>
          <w:rStyle w:val="Strong"/>
          <w:rFonts w:eastAsiaTheme="majorEastAsia"/>
          <w:b w:val="0"/>
          <w:bCs w:val="0"/>
          <w:sz w:val="20"/>
          <w:szCs w:val="20"/>
        </w:rPr>
        <w:t>beneficial</w:t>
      </w:r>
      <w:r w:rsidRPr="00606FBF">
        <w:rPr>
          <w:sz w:val="20"/>
          <w:szCs w:val="20"/>
        </w:rPr>
        <w:t xml:space="preserve"> microbes. Many </w:t>
      </w:r>
      <w:r w:rsidRPr="00606FBF">
        <w:rPr>
          <w:rStyle w:val="Strong"/>
          <w:rFonts w:eastAsiaTheme="majorEastAsia"/>
          <w:b w:val="0"/>
          <w:bCs w:val="0"/>
          <w:sz w:val="20"/>
          <w:szCs w:val="20"/>
        </w:rPr>
        <w:t>opportunistic pathogens</w:t>
      </w:r>
      <w:r w:rsidRPr="00606FBF">
        <w:rPr>
          <w:sz w:val="20"/>
          <w:szCs w:val="20"/>
        </w:rPr>
        <w:t xml:space="preserve"> (e.g., </w:t>
      </w:r>
      <w:r w:rsidRPr="00606FBF">
        <w:rPr>
          <w:rStyle w:val="Emphasis"/>
          <w:rFonts w:eastAsiaTheme="majorEastAsia"/>
          <w:sz w:val="20"/>
          <w:szCs w:val="20"/>
        </w:rPr>
        <w:t>Escherichia coli</w:t>
      </w:r>
      <w:r w:rsidRPr="00606FBF">
        <w:rPr>
          <w:sz w:val="20"/>
          <w:szCs w:val="20"/>
        </w:rPr>
        <w:t xml:space="preserve">, </w:t>
      </w:r>
      <w:r w:rsidRPr="00606FBF">
        <w:rPr>
          <w:rStyle w:val="Emphasis"/>
          <w:rFonts w:eastAsiaTheme="majorEastAsia"/>
          <w:sz w:val="20"/>
          <w:szCs w:val="20"/>
        </w:rPr>
        <w:t>Klebsiella pneumoniae</w:t>
      </w:r>
      <w:r w:rsidRPr="00606FBF">
        <w:rPr>
          <w:sz w:val="20"/>
          <w:szCs w:val="20"/>
        </w:rPr>
        <w:t xml:space="preserve">) exist as commensals in healthy individuals but can become pathogenic under certain circumstances. Traditional diagnostic cutoffs may not apply in personalized medicine, requiring </w:t>
      </w:r>
      <w:r w:rsidRPr="00606FBF">
        <w:rPr>
          <w:rStyle w:val="Strong"/>
          <w:rFonts w:eastAsiaTheme="majorEastAsia"/>
          <w:b w:val="0"/>
          <w:bCs w:val="0"/>
          <w:sz w:val="20"/>
          <w:szCs w:val="20"/>
        </w:rPr>
        <w:t>functional profiling</w:t>
      </w:r>
      <w:r w:rsidRPr="00606FBF">
        <w:rPr>
          <w:sz w:val="20"/>
          <w:szCs w:val="20"/>
        </w:rPr>
        <w:t xml:space="preserve"> of microbes rather than just presence/absence detection.</w:t>
      </w:r>
    </w:p>
    <w:p w14:paraId="1B23867B" w14:textId="77777777" w:rsidR="004E0D70" w:rsidRPr="004E0D70" w:rsidRDefault="004E0D70" w:rsidP="000E3565">
      <w:pPr>
        <w:pStyle w:val="ListParagraph"/>
        <w:ind w:left="709" w:right="-1"/>
        <w:rPr>
          <w:b/>
          <w:bCs/>
          <w:sz w:val="20"/>
          <w:szCs w:val="20"/>
        </w:rPr>
      </w:pPr>
    </w:p>
    <w:p w14:paraId="2AA46850" w14:textId="3BE02D4B" w:rsidR="00EE5A07" w:rsidRDefault="004E0D70" w:rsidP="000E3565">
      <w:pPr>
        <w:pStyle w:val="ListParagraph"/>
        <w:numPr>
          <w:ilvl w:val="0"/>
          <w:numId w:val="62"/>
        </w:numPr>
        <w:spacing w:before="100" w:beforeAutospacing="1" w:after="100" w:afterAutospacing="1"/>
        <w:ind w:left="709" w:right="-1"/>
        <w:jc w:val="both"/>
        <w:outlineLvl w:val="2"/>
        <w:rPr>
          <w:sz w:val="20"/>
          <w:szCs w:val="20"/>
        </w:rPr>
      </w:pPr>
      <w:r w:rsidRPr="004E0D70">
        <w:rPr>
          <w:b/>
          <w:bCs/>
          <w:sz w:val="20"/>
          <w:szCs w:val="20"/>
        </w:rPr>
        <w:t xml:space="preserve">Data interpretation and clinical relevance </w:t>
      </w:r>
      <w:r w:rsidRPr="004E0D70">
        <w:rPr>
          <w:sz w:val="20"/>
          <w:szCs w:val="20"/>
        </w:rPr>
        <w:t>as</w:t>
      </w:r>
      <w:r w:rsidRPr="004E0D70">
        <w:rPr>
          <w:b/>
          <w:bCs/>
          <w:sz w:val="20"/>
          <w:szCs w:val="20"/>
        </w:rPr>
        <w:t xml:space="preserve"> </w:t>
      </w:r>
      <w:r w:rsidRPr="004E0D70">
        <w:rPr>
          <w:sz w:val="20"/>
          <w:szCs w:val="20"/>
        </w:rPr>
        <w:t xml:space="preserve">lack of clear guidelines for translating microbial data into </w:t>
      </w:r>
      <w:r w:rsidRPr="004E0D70">
        <w:rPr>
          <w:rStyle w:val="Strong"/>
          <w:rFonts w:eastAsiaTheme="majorEastAsia"/>
          <w:b w:val="0"/>
          <w:bCs w:val="0"/>
          <w:sz w:val="20"/>
          <w:szCs w:val="20"/>
        </w:rPr>
        <w:t>actionable clinical decisions</w:t>
      </w:r>
      <w:r w:rsidRPr="004E0D70">
        <w:rPr>
          <w:b/>
          <w:bCs/>
          <w:sz w:val="20"/>
          <w:szCs w:val="20"/>
        </w:rPr>
        <w:t>.</w:t>
      </w:r>
      <w:r>
        <w:rPr>
          <w:b/>
          <w:bCs/>
          <w:sz w:val="20"/>
          <w:szCs w:val="20"/>
        </w:rPr>
        <w:t xml:space="preserve"> </w:t>
      </w:r>
      <w:r w:rsidRPr="004E0D70">
        <w:rPr>
          <w:sz w:val="20"/>
          <w:szCs w:val="20"/>
        </w:rPr>
        <w:t xml:space="preserve">Physicians may struggle to interpret </w:t>
      </w:r>
      <w:r w:rsidRPr="004E0D70">
        <w:rPr>
          <w:rStyle w:val="Strong"/>
          <w:rFonts w:eastAsiaTheme="majorEastAsia"/>
          <w:b w:val="0"/>
          <w:bCs w:val="0"/>
          <w:sz w:val="20"/>
          <w:szCs w:val="20"/>
        </w:rPr>
        <w:t>complex microbiome sequencing reports</w:t>
      </w:r>
      <w:r w:rsidRPr="004E0D70">
        <w:rPr>
          <w:sz w:val="20"/>
          <w:szCs w:val="20"/>
        </w:rPr>
        <w:t xml:space="preserve"> without standardized clinical guidelines. Predicting disease risk based on microbial profiles is still </w:t>
      </w:r>
      <w:r w:rsidRPr="004E0D70">
        <w:rPr>
          <w:rStyle w:val="Strong"/>
          <w:rFonts w:eastAsiaTheme="majorEastAsia"/>
          <w:b w:val="0"/>
          <w:bCs w:val="0"/>
          <w:sz w:val="20"/>
          <w:szCs w:val="20"/>
        </w:rPr>
        <w:t>in its early stages</w:t>
      </w:r>
      <w:r w:rsidRPr="004E0D70">
        <w:rPr>
          <w:sz w:val="20"/>
          <w:szCs w:val="20"/>
        </w:rPr>
        <w:t>, requiring integration with host genetics and other biomarkers.</w:t>
      </w:r>
    </w:p>
    <w:p w14:paraId="243CDC31" w14:textId="77777777" w:rsidR="00764BF3" w:rsidRPr="00764BF3" w:rsidRDefault="00764BF3" w:rsidP="000E3565">
      <w:pPr>
        <w:pStyle w:val="ListParagraph"/>
        <w:ind w:left="709" w:right="-1"/>
        <w:rPr>
          <w:b/>
          <w:bCs/>
          <w:sz w:val="20"/>
          <w:szCs w:val="20"/>
        </w:rPr>
      </w:pPr>
    </w:p>
    <w:p w14:paraId="59E4DAD5" w14:textId="5943AD8D" w:rsidR="00764BF3" w:rsidRDefault="00764BF3" w:rsidP="000E3565">
      <w:pPr>
        <w:pStyle w:val="ListParagraph"/>
        <w:numPr>
          <w:ilvl w:val="0"/>
          <w:numId w:val="62"/>
        </w:numPr>
        <w:spacing w:before="100" w:beforeAutospacing="1" w:after="100" w:afterAutospacing="1"/>
        <w:ind w:left="709" w:right="-1"/>
        <w:jc w:val="both"/>
        <w:outlineLvl w:val="2"/>
        <w:rPr>
          <w:sz w:val="20"/>
          <w:szCs w:val="20"/>
        </w:rPr>
      </w:pPr>
      <w:r w:rsidRPr="00764BF3">
        <w:rPr>
          <w:b/>
          <w:bCs/>
          <w:sz w:val="20"/>
          <w:szCs w:val="20"/>
        </w:rPr>
        <w:t xml:space="preserve">High cost and limited accessibility </w:t>
      </w:r>
      <w:r w:rsidRPr="00764BF3">
        <w:rPr>
          <w:sz w:val="20"/>
          <w:szCs w:val="20"/>
        </w:rPr>
        <w:t>as</w:t>
      </w:r>
      <w:r w:rsidRPr="00764BF3">
        <w:rPr>
          <w:b/>
          <w:bCs/>
          <w:sz w:val="20"/>
          <w:szCs w:val="20"/>
        </w:rPr>
        <w:t xml:space="preserve"> </w:t>
      </w:r>
      <w:r w:rsidRPr="00764BF3">
        <w:rPr>
          <w:sz w:val="20"/>
          <w:szCs w:val="20"/>
        </w:rPr>
        <w:t xml:space="preserve">advanced microbial diagnostics (e.g., </w:t>
      </w:r>
      <w:r w:rsidRPr="00764BF3">
        <w:rPr>
          <w:rStyle w:val="Strong"/>
          <w:rFonts w:eastAsiaTheme="majorEastAsia"/>
          <w:b w:val="0"/>
          <w:bCs w:val="0"/>
          <w:sz w:val="20"/>
          <w:szCs w:val="20"/>
        </w:rPr>
        <w:t>metagenomics, whole-genome sequencing</w:t>
      </w:r>
      <w:r w:rsidRPr="00764BF3">
        <w:rPr>
          <w:sz w:val="20"/>
          <w:szCs w:val="20"/>
        </w:rPr>
        <w:t xml:space="preserve">) are expensive. </w:t>
      </w:r>
      <w:r w:rsidRPr="00764BF3">
        <w:rPr>
          <w:rStyle w:val="Strong"/>
          <w:rFonts w:eastAsiaTheme="majorEastAsia"/>
          <w:b w:val="0"/>
          <w:bCs w:val="0"/>
          <w:sz w:val="20"/>
          <w:szCs w:val="20"/>
        </w:rPr>
        <w:t>Sequencing and bioinformatics analysis</w:t>
      </w:r>
      <w:r w:rsidRPr="00764BF3">
        <w:rPr>
          <w:sz w:val="20"/>
          <w:szCs w:val="20"/>
        </w:rPr>
        <w:t xml:space="preserve"> require specialized infrastructure and trained personnel, increasing costs. These technologies are mainly available in </w:t>
      </w:r>
      <w:r w:rsidRPr="00764BF3">
        <w:rPr>
          <w:rStyle w:val="Strong"/>
          <w:rFonts w:eastAsiaTheme="majorEastAsia"/>
          <w:b w:val="0"/>
          <w:bCs w:val="0"/>
          <w:sz w:val="20"/>
          <w:szCs w:val="20"/>
        </w:rPr>
        <w:t>research settings</w:t>
      </w:r>
      <w:r w:rsidRPr="00764BF3">
        <w:rPr>
          <w:sz w:val="20"/>
          <w:szCs w:val="20"/>
        </w:rPr>
        <w:t xml:space="preserve"> rather than routine clinical practice.</w:t>
      </w:r>
    </w:p>
    <w:p w14:paraId="25DC0625" w14:textId="77777777" w:rsidR="00764BF3" w:rsidRPr="00764BF3" w:rsidRDefault="00764BF3" w:rsidP="000E3565">
      <w:pPr>
        <w:pStyle w:val="ListParagraph"/>
        <w:ind w:left="709" w:right="-1"/>
        <w:rPr>
          <w:sz w:val="20"/>
          <w:szCs w:val="20"/>
        </w:rPr>
      </w:pPr>
    </w:p>
    <w:p w14:paraId="0F9ED081" w14:textId="43752474" w:rsidR="002D67CA" w:rsidRDefault="002D67CA" w:rsidP="000E3565">
      <w:pPr>
        <w:pStyle w:val="ListParagraph"/>
        <w:numPr>
          <w:ilvl w:val="0"/>
          <w:numId w:val="62"/>
        </w:numPr>
        <w:ind w:left="709" w:right="-1"/>
        <w:jc w:val="both"/>
        <w:outlineLvl w:val="2"/>
        <w:rPr>
          <w:sz w:val="20"/>
          <w:szCs w:val="20"/>
        </w:rPr>
      </w:pPr>
      <w:r w:rsidRPr="002D67CA">
        <w:rPr>
          <w:b/>
          <w:bCs/>
          <w:sz w:val="20"/>
          <w:szCs w:val="20"/>
        </w:rPr>
        <w:t xml:space="preserve">Limited awareness and training </w:t>
      </w:r>
      <w:r w:rsidRPr="002D67CA">
        <w:rPr>
          <w:sz w:val="20"/>
          <w:szCs w:val="20"/>
        </w:rPr>
        <w:t>for healthcare providers. Many clinicians are unfamiliar with microbiome-based diagnostics and their potential applications. Resistance to adopting new methods due to preference for traditional culture-based diagnostics</w:t>
      </w:r>
      <w:r>
        <w:rPr>
          <w:sz w:val="20"/>
          <w:szCs w:val="20"/>
        </w:rPr>
        <w:t xml:space="preserve"> adds to the drawback.</w:t>
      </w:r>
    </w:p>
    <w:p w14:paraId="1E4916BF" w14:textId="77777777" w:rsidR="002D67CA" w:rsidRPr="002D67CA" w:rsidRDefault="002D67CA" w:rsidP="000E3565">
      <w:pPr>
        <w:pStyle w:val="ListParagraph"/>
        <w:ind w:left="709" w:right="-1"/>
        <w:rPr>
          <w:sz w:val="20"/>
          <w:szCs w:val="20"/>
        </w:rPr>
      </w:pPr>
    </w:p>
    <w:p w14:paraId="1FE213C1" w14:textId="035E6373" w:rsidR="00804F21" w:rsidRDefault="00804F21" w:rsidP="000E3565">
      <w:pPr>
        <w:pStyle w:val="ListParagraph"/>
        <w:numPr>
          <w:ilvl w:val="0"/>
          <w:numId w:val="62"/>
        </w:numPr>
        <w:ind w:left="709" w:right="-1"/>
        <w:jc w:val="both"/>
        <w:outlineLvl w:val="2"/>
        <w:rPr>
          <w:sz w:val="20"/>
          <w:szCs w:val="20"/>
        </w:rPr>
      </w:pPr>
      <w:r w:rsidRPr="00804F21">
        <w:rPr>
          <w:b/>
          <w:bCs/>
          <w:sz w:val="20"/>
          <w:szCs w:val="20"/>
        </w:rPr>
        <w:t>Influence of environmental and lifestyle factors</w:t>
      </w:r>
      <w:r w:rsidRPr="00804F21">
        <w:rPr>
          <w:sz w:val="20"/>
          <w:szCs w:val="20"/>
        </w:rPr>
        <w:t xml:space="preserve"> alter microbial profiles, complicating diagnostics.</w:t>
      </w:r>
    </w:p>
    <w:p w14:paraId="38185C02" w14:textId="77777777" w:rsidR="00804F21" w:rsidRPr="00804F21" w:rsidRDefault="00804F21" w:rsidP="000E3565">
      <w:pPr>
        <w:pStyle w:val="ListParagraph"/>
        <w:ind w:left="709" w:right="-1"/>
        <w:rPr>
          <w:sz w:val="20"/>
          <w:szCs w:val="20"/>
        </w:rPr>
      </w:pPr>
    </w:p>
    <w:p w14:paraId="33A5B536" w14:textId="0927FA80" w:rsidR="005B1480" w:rsidRDefault="00804F21" w:rsidP="000E3565">
      <w:pPr>
        <w:pStyle w:val="ListParagraph"/>
        <w:numPr>
          <w:ilvl w:val="0"/>
          <w:numId w:val="62"/>
        </w:numPr>
        <w:spacing w:before="100" w:beforeAutospacing="1" w:after="100" w:afterAutospacing="1"/>
        <w:ind w:left="709" w:right="-1"/>
        <w:jc w:val="both"/>
        <w:outlineLvl w:val="2"/>
        <w:rPr>
          <w:sz w:val="20"/>
          <w:szCs w:val="20"/>
        </w:rPr>
      </w:pPr>
      <w:r w:rsidRPr="00EE5A07">
        <w:rPr>
          <w:b/>
          <w:bCs/>
          <w:sz w:val="20"/>
          <w:szCs w:val="20"/>
        </w:rPr>
        <w:t xml:space="preserve">Regulatory and ethical challenges </w:t>
      </w:r>
      <w:r w:rsidRPr="00EE5A07">
        <w:rPr>
          <w:sz w:val="20"/>
          <w:szCs w:val="20"/>
        </w:rPr>
        <w:t>like</w:t>
      </w:r>
      <w:r w:rsidRPr="00EE5A07">
        <w:rPr>
          <w:b/>
          <w:bCs/>
          <w:sz w:val="20"/>
          <w:szCs w:val="20"/>
        </w:rPr>
        <w:t xml:space="preserve"> </w:t>
      </w:r>
      <w:r w:rsidRPr="00EE5A07">
        <w:rPr>
          <w:sz w:val="20"/>
          <w:szCs w:val="20"/>
        </w:rPr>
        <w:t xml:space="preserve">strict regulations on </w:t>
      </w:r>
      <w:r w:rsidRPr="00EE5A07">
        <w:rPr>
          <w:rStyle w:val="Strong"/>
          <w:rFonts w:eastAsiaTheme="majorEastAsia"/>
          <w:b w:val="0"/>
          <w:bCs w:val="0"/>
          <w:sz w:val="20"/>
          <w:szCs w:val="20"/>
        </w:rPr>
        <w:t>genomic and microbial data usage</w:t>
      </w:r>
      <w:r w:rsidRPr="00EE5A07">
        <w:rPr>
          <w:sz w:val="20"/>
          <w:szCs w:val="20"/>
        </w:rPr>
        <w:t xml:space="preserve">. Regulatory bodies (e.g., </w:t>
      </w:r>
      <w:r w:rsidRPr="00EE5A07">
        <w:rPr>
          <w:rStyle w:val="Strong"/>
          <w:rFonts w:eastAsiaTheme="majorEastAsia"/>
          <w:b w:val="0"/>
          <w:bCs w:val="0"/>
          <w:sz w:val="20"/>
          <w:szCs w:val="20"/>
        </w:rPr>
        <w:t>FDA, EMA</w:t>
      </w:r>
      <w:r w:rsidRPr="00EE5A07">
        <w:rPr>
          <w:sz w:val="20"/>
          <w:szCs w:val="20"/>
        </w:rPr>
        <w:t xml:space="preserve">) require extensive </w:t>
      </w:r>
      <w:r w:rsidRPr="00EE5A07">
        <w:rPr>
          <w:rStyle w:val="Strong"/>
          <w:rFonts w:eastAsiaTheme="majorEastAsia"/>
          <w:b w:val="0"/>
          <w:bCs w:val="0"/>
          <w:sz w:val="20"/>
          <w:szCs w:val="20"/>
        </w:rPr>
        <w:t>safety and efficacy validation</w:t>
      </w:r>
      <w:r w:rsidRPr="00EE5A07">
        <w:rPr>
          <w:sz w:val="20"/>
          <w:szCs w:val="20"/>
        </w:rPr>
        <w:t xml:space="preserve"> before approving microbial-based diagnostics.</w:t>
      </w:r>
    </w:p>
    <w:p w14:paraId="7868B10F" w14:textId="485D056B" w:rsidR="00A81005" w:rsidRDefault="00A81005" w:rsidP="000E3565">
      <w:pPr>
        <w:pStyle w:val="ListParagraph"/>
        <w:spacing w:before="100" w:beforeAutospacing="1" w:after="100" w:afterAutospacing="1"/>
        <w:ind w:right="-1"/>
        <w:jc w:val="both"/>
        <w:outlineLvl w:val="2"/>
        <w:rPr>
          <w:sz w:val="20"/>
          <w:szCs w:val="20"/>
        </w:rPr>
      </w:pPr>
      <w:r>
        <w:rPr>
          <w:sz w:val="20"/>
          <w:szCs w:val="20"/>
        </w:rPr>
        <w:tab/>
      </w:r>
    </w:p>
    <w:p w14:paraId="4D2F7F7C" w14:textId="154D778D" w:rsidR="005B1480" w:rsidRPr="00182CC4" w:rsidRDefault="005B1480" w:rsidP="00182CC4">
      <w:pPr>
        <w:pStyle w:val="ListParagraph"/>
        <w:ind w:left="0"/>
        <w:jc w:val="both"/>
        <w:rPr>
          <w:b/>
          <w:bCs/>
          <w:sz w:val="20"/>
          <w:szCs w:val="20"/>
        </w:rPr>
      </w:pPr>
      <w:r>
        <w:rPr>
          <w:sz w:val="20"/>
          <w:szCs w:val="20"/>
        </w:rPr>
        <w:tab/>
      </w:r>
      <w:r w:rsidRPr="005B1480">
        <w:rPr>
          <w:sz w:val="20"/>
          <w:szCs w:val="20"/>
        </w:rPr>
        <w:t>Overcoming these barriers requires technological advancements, regulatory support, clinical training, and cost reduction to integrate microbial diagnostics into personalized medicine effectively.</w:t>
      </w:r>
      <w:r w:rsidR="00182CC4">
        <w:rPr>
          <w:b/>
          <w:bCs/>
          <w:sz w:val="20"/>
          <w:szCs w:val="20"/>
        </w:rPr>
        <w:t xml:space="preserve"> </w:t>
      </w:r>
      <w:r w:rsidR="00A81005">
        <w:rPr>
          <w:sz w:val="20"/>
          <w:szCs w:val="20"/>
        </w:rPr>
        <w:t xml:space="preserve">However, to ensure ethical application of </w:t>
      </w:r>
      <w:r w:rsidR="00A81005" w:rsidRPr="0015271F">
        <w:rPr>
          <w:sz w:val="20"/>
          <w:szCs w:val="20"/>
        </w:rPr>
        <w:t>microbial diagnostics in personalized or precision medicine, several key ethical principles must be integrated into research, clinical practice, and policy</w:t>
      </w:r>
      <w:r w:rsidR="00A81005">
        <w:rPr>
          <w:sz w:val="20"/>
          <w:szCs w:val="20"/>
        </w:rPr>
        <w:t xml:space="preserve"> </w:t>
      </w:r>
      <w:r w:rsidR="00A81005" w:rsidRPr="0015271F">
        <w:rPr>
          <w:sz w:val="20"/>
          <w:szCs w:val="20"/>
        </w:rPr>
        <w:t>making.</w:t>
      </w:r>
      <w:r w:rsidR="00A81005">
        <w:rPr>
          <w:sz w:val="20"/>
          <w:szCs w:val="20"/>
        </w:rPr>
        <w:t xml:space="preserve"> </w:t>
      </w:r>
      <w:r w:rsidRPr="00EE5A07">
        <w:rPr>
          <w:sz w:val="20"/>
          <w:szCs w:val="20"/>
        </w:rPr>
        <w:t xml:space="preserve">Ethical concerns arise regarding </w:t>
      </w:r>
      <w:r w:rsidRPr="00EE5A07">
        <w:rPr>
          <w:rStyle w:val="Strong"/>
          <w:rFonts w:eastAsiaTheme="majorEastAsia"/>
          <w:b w:val="0"/>
          <w:bCs w:val="0"/>
          <w:sz w:val="20"/>
          <w:szCs w:val="20"/>
        </w:rPr>
        <w:t>data privacy, consent, and potential misuse of microbiome data</w:t>
      </w:r>
      <w:r w:rsidRPr="00EE5A07">
        <w:rPr>
          <w:sz w:val="20"/>
          <w:szCs w:val="20"/>
        </w:rPr>
        <w:t xml:space="preserve"> in insurance or employment.</w:t>
      </w:r>
    </w:p>
    <w:p w14:paraId="14AB8A8B" w14:textId="23254655" w:rsidR="00A1180E" w:rsidRDefault="00A1180E" w:rsidP="00A81005">
      <w:pPr>
        <w:pStyle w:val="ListParagraph"/>
        <w:jc w:val="both"/>
        <w:outlineLvl w:val="2"/>
        <w:rPr>
          <w:sz w:val="20"/>
          <w:szCs w:val="20"/>
        </w:rPr>
      </w:pPr>
    </w:p>
    <w:p w14:paraId="57E90649" w14:textId="5EC01665" w:rsidR="00A1180E" w:rsidRDefault="00DF491B" w:rsidP="000E3565">
      <w:pPr>
        <w:pStyle w:val="ListParagraph"/>
        <w:numPr>
          <w:ilvl w:val="0"/>
          <w:numId w:val="41"/>
        </w:numPr>
        <w:ind w:left="709"/>
        <w:jc w:val="both"/>
        <w:outlineLvl w:val="2"/>
        <w:rPr>
          <w:sz w:val="20"/>
          <w:szCs w:val="20"/>
        </w:rPr>
      </w:pPr>
      <w:r>
        <w:rPr>
          <w:b/>
          <w:bCs/>
          <w:sz w:val="20"/>
          <w:szCs w:val="20"/>
        </w:rPr>
        <w:t>I</w:t>
      </w:r>
      <w:r w:rsidR="00250FA6" w:rsidRPr="00A1180E">
        <w:rPr>
          <w:b/>
          <w:bCs/>
          <w:sz w:val="20"/>
          <w:szCs w:val="20"/>
        </w:rPr>
        <w:t>nformed consent</w:t>
      </w:r>
      <w:r w:rsidR="00A1180E">
        <w:rPr>
          <w:b/>
          <w:bCs/>
          <w:sz w:val="20"/>
          <w:szCs w:val="20"/>
        </w:rPr>
        <w:t xml:space="preserve"> </w:t>
      </w:r>
      <w:r w:rsidR="00A1180E" w:rsidRPr="00A1180E">
        <w:rPr>
          <w:sz w:val="20"/>
          <w:szCs w:val="20"/>
        </w:rPr>
        <w:t>where</w:t>
      </w:r>
      <w:r w:rsidR="00A1180E">
        <w:rPr>
          <w:b/>
          <w:bCs/>
          <w:sz w:val="20"/>
          <w:szCs w:val="20"/>
        </w:rPr>
        <w:t xml:space="preserve"> </w:t>
      </w:r>
      <w:r w:rsidR="00A1180E">
        <w:rPr>
          <w:sz w:val="20"/>
          <w:szCs w:val="20"/>
        </w:rPr>
        <w:t>p</w:t>
      </w:r>
      <w:r w:rsidR="00A1180E" w:rsidRPr="00A1180E">
        <w:rPr>
          <w:sz w:val="20"/>
          <w:szCs w:val="20"/>
        </w:rPr>
        <w:t>atients</w:t>
      </w:r>
      <w:r w:rsidR="00A1180E">
        <w:rPr>
          <w:sz w:val="20"/>
          <w:szCs w:val="20"/>
        </w:rPr>
        <w:t xml:space="preserve"> are well informed about how </w:t>
      </w:r>
      <w:r w:rsidR="00A1180E" w:rsidRPr="00A1180E">
        <w:rPr>
          <w:sz w:val="20"/>
          <w:szCs w:val="20"/>
        </w:rPr>
        <w:t>their microbial data will be used, stored, shared</w:t>
      </w:r>
      <w:r w:rsidR="00A1180E">
        <w:rPr>
          <w:sz w:val="20"/>
          <w:szCs w:val="20"/>
        </w:rPr>
        <w:t xml:space="preserve">, have </w:t>
      </w:r>
      <w:r w:rsidR="00A1180E" w:rsidRPr="00A1180E">
        <w:rPr>
          <w:sz w:val="20"/>
          <w:szCs w:val="20"/>
        </w:rPr>
        <w:t>control over their data</w:t>
      </w:r>
      <w:r w:rsidR="00A1180E">
        <w:rPr>
          <w:sz w:val="20"/>
          <w:szCs w:val="20"/>
        </w:rPr>
        <w:t xml:space="preserve"> while they can also opt out if they do not wish to share their data for any research or third part collaborations. </w:t>
      </w:r>
    </w:p>
    <w:p w14:paraId="402CC2AB" w14:textId="1BF334ED" w:rsidR="00A1180E" w:rsidRDefault="00DF491B" w:rsidP="000E3565">
      <w:pPr>
        <w:pStyle w:val="ListParagraph"/>
        <w:numPr>
          <w:ilvl w:val="0"/>
          <w:numId w:val="41"/>
        </w:numPr>
        <w:ind w:left="709"/>
        <w:jc w:val="both"/>
        <w:outlineLvl w:val="2"/>
        <w:rPr>
          <w:sz w:val="15"/>
          <w:szCs w:val="15"/>
        </w:rPr>
      </w:pPr>
      <w:r>
        <w:rPr>
          <w:b/>
          <w:bCs/>
          <w:sz w:val="20"/>
          <w:szCs w:val="20"/>
        </w:rPr>
        <w:t>D</w:t>
      </w:r>
      <w:r w:rsidR="00250FA6" w:rsidRPr="00A1180E">
        <w:rPr>
          <w:b/>
          <w:bCs/>
          <w:sz w:val="20"/>
          <w:szCs w:val="20"/>
        </w:rPr>
        <w:t>ata privacy</w:t>
      </w:r>
      <w:r w:rsidR="00A1180E" w:rsidRPr="00A1180E">
        <w:rPr>
          <w:sz w:val="20"/>
          <w:szCs w:val="20"/>
        </w:rPr>
        <w:t xml:space="preserve"> should be ensured through</w:t>
      </w:r>
      <w:r w:rsidR="00A1180E">
        <w:t xml:space="preserve"> </w:t>
      </w:r>
      <w:r w:rsidR="00A1180E" w:rsidRPr="00A1180E">
        <w:rPr>
          <w:rStyle w:val="Strong"/>
          <w:rFonts w:eastAsiaTheme="majorEastAsia"/>
          <w:b w:val="0"/>
          <w:bCs w:val="0"/>
          <w:sz w:val="20"/>
          <w:szCs w:val="20"/>
        </w:rPr>
        <w:t>de-identification and encryption</w:t>
      </w:r>
      <w:r w:rsidR="00A1180E" w:rsidRPr="00A1180E">
        <w:rPr>
          <w:sz w:val="20"/>
          <w:szCs w:val="20"/>
        </w:rPr>
        <w:t xml:space="preserve"> to safeguard personal microbiome information.</w:t>
      </w:r>
      <w:r w:rsidR="00A1180E">
        <w:rPr>
          <w:sz w:val="20"/>
          <w:szCs w:val="20"/>
        </w:rPr>
        <w:t xml:space="preserve"> Data governance policies should be established to regulate who can access and use microbiome-based health data by ensuring compliance with global regulations like GDPR (General Data Protection Regulation) and HIPAA (</w:t>
      </w:r>
      <w:r w:rsidR="00AB52F0">
        <w:rPr>
          <w:sz w:val="20"/>
          <w:szCs w:val="20"/>
        </w:rPr>
        <w:t>Health</w:t>
      </w:r>
      <w:r w:rsidR="00A1180E">
        <w:rPr>
          <w:sz w:val="20"/>
          <w:szCs w:val="20"/>
        </w:rPr>
        <w:t xml:space="preserve"> Insurance Portability and Accountability Act).</w:t>
      </w:r>
    </w:p>
    <w:p w14:paraId="53912411" w14:textId="3BBE3966" w:rsidR="00A1180E" w:rsidRPr="00A1180E" w:rsidRDefault="00DF491B" w:rsidP="000E3565">
      <w:pPr>
        <w:pStyle w:val="ListParagraph"/>
        <w:numPr>
          <w:ilvl w:val="0"/>
          <w:numId w:val="41"/>
        </w:numPr>
        <w:ind w:left="709"/>
        <w:jc w:val="both"/>
        <w:outlineLvl w:val="2"/>
        <w:rPr>
          <w:sz w:val="15"/>
          <w:szCs w:val="15"/>
        </w:rPr>
      </w:pPr>
      <w:r>
        <w:rPr>
          <w:b/>
          <w:bCs/>
          <w:sz w:val="20"/>
          <w:szCs w:val="20"/>
        </w:rPr>
        <w:t>C</w:t>
      </w:r>
      <w:r w:rsidR="00A1180E" w:rsidRPr="00A1180E">
        <w:rPr>
          <w:b/>
          <w:bCs/>
          <w:sz w:val="20"/>
          <w:szCs w:val="20"/>
        </w:rPr>
        <w:t>linical validity of microbiome data</w:t>
      </w:r>
      <w:r w:rsidR="00A1180E">
        <w:rPr>
          <w:sz w:val="20"/>
          <w:szCs w:val="20"/>
        </w:rPr>
        <w:t xml:space="preserve"> should be provided through evidence-based guidelines to help physicians interpret microbiome diagnostics accurately. It should also be taken into consideration that these microbiome-based diagnoses will be used in complementary with other clinical and genetic data and not as standalone tests. </w:t>
      </w:r>
    </w:p>
    <w:p w14:paraId="66458DB1" w14:textId="02532D50" w:rsidR="00A81005" w:rsidRPr="005B4A6D" w:rsidRDefault="00DF491B" w:rsidP="000E3565">
      <w:pPr>
        <w:pStyle w:val="ListParagraph"/>
        <w:numPr>
          <w:ilvl w:val="0"/>
          <w:numId w:val="41"/>
        </w:numPr>
        <w:ind w:left="709"/>
        <w:jc w:val="both"/>
        <w:outlineLvl w:val="2"/>
        <w:rPr>
          <w:sz w:val="15"/>
          <w:szCs w:val="15"/>
        </w:rPr>
      </w:pPr>
      <w:r>
        <w:rPr>
          <w:b/>
          <w:bCs/>
          <w:sz w:val="20"/>
          <w:szCs w:val="20"/>
        </w:rPr>
        <w:t>E</w:t>
      </w:r>
      <w:r w:rsidR="00250FA6" w:rsidRPr="00A1180E">
        <w:rPr>
          <w:b/>
          <w:bCs/>
          <w:sz w:val="20"/>
          <w:szCs w:val="20"/>
        </w:rPr>
        <w:t>quitable access</w:t>
      </w:r>
      <w:r w:rsidR="00A1180E">
        <w:rPr>
          <w:b/>
          <w:bCs/>
          <w:sz w:val="20"/>
          <w:szCs w:val="20"/>
        </w:rPr>
        <w:t xml:space="preserve"> </w:t>
      </w:r>
      <w:r w:rsidR="007E55FB" w:rsidRPr="007E55FB">
        <w:rPr>
          <w:sz w:val="20"/>
          <w:szCs w:val="20"/>
        </w:rPr>
        <w:t>by encouraging government and healthcare policies to subsidize microbiome-based diagnostic testing for underserved populations</w:t>
      </w:r>
      <w:r w:rsidR="00250FA6" w:rsidRPr="00A1180E">
        <w:rPr>
          <w:sz w:val="20"/>
          <w:szCs w:val="20"/>
        </w:rPr>
        <w:t xml:space="preserve"> and responsible interpretation of results. </w:t>
      </w:r>
    </w:p>
    <w:p w14:paraId="04220B38" w14:textId="7206C1D5" w:rsidR="005B4A6D" w:rsidRPr="008E0D62" w:rsidRDefault="005B4A6D" w:rsidP="000E3565">
      <w:pPr>
        <w:pStyle w:val="ListParagraph"/>
        <w:numPr>
          <w:ilvl w:val="0"/>
          <w:numId w:val="41"/>
        </w:numPr>
        <w:ind w:left="709"/>
        <w:jc w:val="both"/>
        <w:outlineLvl w:val="2"/>
        <w:rPr>
          <w:sz w:val="15"/>
          <w:szCs w:val="15"/>
        </w:rPr>
      </w:pPr>
      <w:r>
        <w:rPr>
          <w:b/>
          <w:bCs/>
          <w:sz w:val="20"/>
          <w:szCs w:val="20"/>
        </w:rPr>
        <w:t xml:space="preserve">Sharing microbiome surveillance data in public health </w:t>
      </w:r>
      <w:r w:rsidRPr="005B4A6D">
        <w:rPr>
          <w:sz w:val="20"/>
          <w:szCs w:val="20"/>
        </w:rPr>
        <w:t>by anonymizing the data to track antimicrobial resistance and disease outbreaks.</w:t>
      </w:r>
    </w:p>
    <w:p w14:paraId="43E570A9" w14:textId="77777777" w:rsidR="008E0D62" w:rsidRDefault="008E0D62" w:rsidP="008E0D62">
      <w:pPr>
        <w:pStyle w:val="ListParagraph"/>
        <w:ind w:left="1080"/>
        <w:jc w:val="both"/>
        <w:outlineLvl w:val="2"/>
        <w:rPr>
          <w:b/>
          <w:bCs/>
          <w:sz w:val="20"/>
          <w:szCs w:val="20"/>
        </w:rPr>
      </w:pPr>
    </w:p>
    <w:p w14:paraId="1F75A980" w14:textId="187539D0" w:rsidR="008E0D62" w:rsidRPr="008E0D62" w:rsidRDefault="005B1480" w:rsidP="000E06E1">
      <w:pPr>
        <w:pStyle w:val="ListParagraph"/>
        <w:ind w:left="0"/>
        <w:jc w:val="both"/>
        <w:outlineLvl w:val="2"/>
        <w:rPr>
          <w:sz w:val="20"/>
          <w:szCs w:val="20"/>
        </w:rPr>
      </w:pPr>
      <w:r>
        <w:rPr>
          <w:sz w:val="15"/>
          <w:szCs w:val="15"/>
        </w:rPr>
        <w:tab/>
      </w:r>
      <w:r w:rsidR="008E0D62" w:rsidRPr="008E0D62">
        <w:rPr>
          <w:sz w:val="20"/>
          <w:szCs w:val="20"/>
        </w:rPr>
        <w:t>Ethical considerations in microbial diagnostics for personalized and precision medicine require robust data privacy, informed consent, fair access, and responsible</w:t>
      </w:r>
      <w:r w:rsidR="008E0D62" w:rsidRPr="008E0D62">
        <w:rPr>
          <w:b/>
          <w:bCs/>
          <w:sz w:val="20"/>
          <w:szCs w:val="20"/>
        </w:rPr>
        <w:t xml:space="preserve"> </w:t>
      </w:r>
      <w:r w:rsidR="008E0D62" w:rsidRPr="008E0D62">
        <w:rPr>
          <w:sz w:val="20"/>
          <w:szCs w:val="20"/>
        </w:rPr>
        <w:t>use of data. Regulatory frameworks, bioethics committees, and interdisciplinary collaboration between clinicians, researchers, policymakers, and patients are crucial to maintaining trust and fairness in microbial precision medicine.</w:t>
      </w:r>
    </w:p>
    <w:p w14:paraId="073F82E3" w14:textId="77777777" w:rsidR="008E0D62" w:rsidRPr="000E3565" w:rsidRDefault="008E0D62" w:rsidP="008E0D62">
      <w:pPr>
        <w:pStyle w:val="ListParagraph"/>
        <w:ind w:left="1080"/>
        <w:jc w:val="both"/>
        <w:outlineLvl w:val="2"/>
        <w:rPr>
          <w:sz w:val="20"/>
          <w:szCs w:val="20"/>
        </w:rPr>
      </w:pPr>
    </w:p>
    <w:p w14:paraId="4D0F4317" w14:textId="24E297D7" w:rsidR="001A329E" w:rsidRPr="00C31272" w:rsidRDefault="004B14D3" w:rsidP="004B14D3">
      <w:pPr>
        <w:pStyle w:val="ListParagraph"/>
        <w:numPr>
          <w:ilvl w:val="0"/>
          <w:numId w:val="55"/>
        </w:numPr>
        <w:ind w:hanging="414"/>
        <w:jc w:val="center"/>
        <w:outlineLvl w:val="2"/>
        <w:rPr>
          <w:b/>
          <w:bCs/>
          <w:color w:val="000000" w:themeColor="text1"/>
          <w:sz w:val="20"/>
          <w:szCs w:val="20"/>
        </w:rPr>
      </w:pPr>
      <w:r w:rsidRPr="00C31272">
        <w:rPr>
          <w:b/>
          <w:bCs/>
          <w:color w:val="000000" w:themeColor="text1"/>
          <w:sz w:val="20"/>
          <w:szCs w:val="20"/>
        </w:rPr>
        <w:t>CASE STUDIES</w:t>
      </w:r>
    </w:p>
    <w:p w14:paraId="5895FD66" w14:textId="77777777" w:rsidR="001A329E" w:rsidRDefault="001A329E" w:rsidP="001A329E">
      <w:pPr>
        <w:pStyle w:val="ListParagraph"/>
        <w:ind w:left="0"/>
        <w:jc w:val="both"/>
        <w:outlineLvl w:val="2"/>
        <w:rPr>
          <w:b/>
          <w:bCs/>
          <w:sz w:val="20"/>
          <w:szCs w:val="20"/>
        </w:rPr>
      </w:pPr>
    </w:p>
    <w:p w14:paraId="33B6B2D2" w14:textId="5654272C" w:rsidR="007F0EA1" w:rsidRDefault="001A329E" w:rsidP="000E06E1">
      <w:pPr>
        <w:jc w:val="both"/>
        <w:rPr>
          <w:sz w:val="20"/>
          <w:szCs w:val="20"/>
        </w:rPr>
      </w:pPr>
      <w:r>
        <w:rPr>
          <w:b/>
          <w:bCs/>
          <w:sz w:val="20"/>
          <w:szCs w:val="20"/>
        </w:rPr>
        <w:tab/>
      </w:r>
      <w:r w:rsidR="000E06E1" w:rsidRPr="000E06E1">
        <w:rPr>
          <w:sz w:val="20"/>
          <w:szCs w:val="20"/>
        </w:rPr>
        <w:t>Public health safeguards are essential to ensure that innovation in healthcare, particularly with new technologies and practices, aligns with ethical responsibility. Below are case studies that illustrate how public health safeguards can balance these two vital aspects.</w:t>
      </w:r>
      <w:r w:rsidR="00E03998">
        <w:rPr>
          <w:sz w:val="20"/>
          <w:szCs w:val="20"/>
        </w:rPr>
        <w:t xml:space="preserve"> </w:t>
      </w:r>
    </w:p>
    <w:p w14:paraId="53FD6028" w14:textId="77777777" w:rsidR="007F0EA1" w:rsidRDefault="007F0EA1" w:rsidP="001A329E">
      <w:pPr>
        <w:pStyle w:val="ListParagraph"/>
        <w:ind w:left="0"/>
        <w:jc w:val="both"/>
        <w:outlineLvl w:val="2"/>
        <w:rPr>
          <w:sz w:val="20"/>
          <w:szCs w:val="20"/>
        </w:rPr>
      </w:pPr>
    </w:p>
    <w:p w14:paraId="5B447F2B" w14:textId="425A2C39" w:rsidR="007F0EA1" w:rsidRDefault="007F0EA1" w:rsidP="001A329E">
      <w:pPr>
        <w:pStyle w:val="ListParagraph"/>
        <w:ind w:left="0"/>
        <w:jc w:val="both"/>
        <w:outlineLvl w:val="2"/>
        <w:rPr>
          <w:b/>
          <w:bCs/>
          <w:sz w:val="20"/>
          <w:szCs w:val="20"/>
        </w:rPr>
      </w:pPr>
      <w:r w:rsidRPr="007F0EA1">
        <w:rPr>
          <w:b/>
          <w:bCs/>
          <w:sz w:val="20"/>
          <w:szCs w:val="20"/>
        </w:rPr>
        <w:t>Case Study 1: Microbiome-based kits</w:t>
      </w:r>
    </w:p>
    <w:p w14:paraId="4D00B1AE" w14:textId="77777777" w:rsidR="007F0EA1" w:rsidRDefault="007F0EA1" w:rsidP="001A329E">
      <w:pPr>
        <w:pStyle w:val="ListParagraph"/>
        <w:ind w:left="0"/>
        <w:jc w:val="both"/>
        <w:outlineLvl w:val="2"/>
        <w:rPr>
          <w:b/>
          <w:bCs/>
          <w:sz w:val="20"/>
          <w:szCs w:val="20"/>
        </w:rPr>
      </w:pPr>
    </w:p>
    <w:p w14:paraId="2EE8A419" w14:textId="77777777" w:rsidR="00244726" w:rsidRDefault="00E03998" w:rsidP="00182CC4">
      <w:pPr>
        <w:pStyle w:val="ListParagraph"/>
        <w:ind w:left="0" w:firstLine="720"/>
        <w:jc w:val="both"/>
        <w:outlineLvl w:val="2"/>
        <w:rPr>
          <w:sz w:val="20"/>
          <w:szCs w:val="20"/>
        </w:rPr>
      </w:pPr>
      <w:r w:rsidRPr="00371392">
        <w:rPr>
          <w:sz w:val="20"/>
          <w:szCs w:val="20"/>
        </w:rPr>
        <w:t>Human Microbiome Project (HMP)</w:t>
      </w:r>
      <w:r>
        <w:rPr>
          <w:sz w:val="20"/>
          <w:szCs w:val="20"/>
        </w:rPr>
        <w:t xml:space="preserve"> which highlighted the importance of informed consent, data privacy and diversity in microbiome research. In this study</w:t>
      </w:r>
      <w:r w:rsidR="001C1858">
        <w:rPr>
          <w:sz w:val="20"/>
          <w:szCs w:val="20"/>
        </w:rPr>
        <w:t>,</w:t>
      </w:r>
      <w:r>
        <w:rPr>
          <w:sz w:val="20"/>
          <w:szCs w:val="20"/>
        </w:rPr>
        <w:t xml:space="preserve"> microbiome data was collected from healthy and diseased </w:t>
      </w:r>
      <w:r w:rsidRPr="00E03998">
        <w:rPr>
          <w:sz w:val="20"/>
          <w:szCs w:val="20"/>
        </w:rPr>
        <w:t>individuals to understand microbial roles in health and disease.</w:t>
      </w:r>
      <w:r>
        <w:rPr>
          <w:sz w:val="20"/>
          <w:szCs w:val="20"/>
        </w:rPr>
        <w:t xml:space="preserve"> </w:t>
      </w:r>
      <w:r w:rsidR="001C1858">
        <w:rPr>
          <w:sz w:val="20"/>
          <w:szCs w:val="20"/>
        </w:rPr>
        <w:t xml:space="preserve">Participants were given detailed consent form, </w:t>
      </w:r>
      <w:r w:rsidR="001C1858" w:rsidRPr="001C1858">
        <w:rPr>
          <w:sz w:val="20"/>
          <w:szCs w:val="20"/>
        </w:rPr>
        <w:t>explaining how their microbiome data might predict health risks.</w:t>
      </w:r>
      <w:r w:rsidR="001C1858">
        <w:rPr>
          <w:sz w:val="20"/>
          <w:szCs w:val="20"/>
        </w:rPr>
        <w:t xml:space="preserve"> </w:t>
      </w:r>
      <w:r w:rsidR="007F0EA1">
        <w:rPr>
          <w:sz w:val="20"/>
          <w:szCs w:val="20"/>
        </w:rPr>
        <w:t xml:space="preserve">This paved way for the development of </w:t>
      </w:r>
      <w:r w:rsidR="007F0EA1" w:rsidRPr="00371392">
        <w:rPr>
          <w:sz w:val="20"/>
          <w:szCs w:val="20"/>
        </w:rPr>
        <w:t>p</w:t>
      </w:r>
      <w:r w:rsidR="00241279" w:rsidRPr="00371392">
        <w:rPr>
          <w:sz w:val="20"/>
          <w:szCs w:val="20"/>
        </w:rPr>
        <w:t>redictive microbiome testing like Direct-to-consumer (DTC) kits</w:t>
      </w:r>
      <w:r w:rsidR="007F0EA1">
        <w:rPr>
          <w:sz w:val="20"/>
          <w:szCs w:val="20"/>
        </w:rPr>
        <w:t>. Companies</w:t>
      </w:r>
      <w:r w:rsidR="00241279">
        <w:rPr>
          <w:sz w:val="20"/>
          <w:szCs w:val="20"/>
        </w:rPr>
        <w:t xml:space="preserve"> like </w:t>
      </w:r>
      <w:proofErr w:type="spellStart"/>
      <w:r w:rsidR="00241279">
        <w:rPr>
          <w:sz w:val="20"/>
          <w:szCs w:val="20"/>
        </w:rPr>
        <w:t>uBiome</w:t>
      </w:r>
      <w:proofErr w:type="spellEnd"/>
      <w:r w:rsidR="00241279">
        <w:rPr>
          <w:sz w:val="20"/>
          <w:szCs w:val="20"/>
        </w:rPr>
        <w:t xml:space="preserve">, </w:t>
      </w:r>
      <w:proofErr w:type="spellStart"/>
      <w:r w:rsidR="00241279">
        <w:rPr>
          <w:sz w:val="20"/>
          <w:szCs w:val="20"/>
        </w:rPr>
        <w:t>Viome</w:t>
      </w:r>
      <w:proofErr w:type="spellEnd"/>
      <w:r w:rsidR="00241279">
        <w:rPr>
          <w:sz w:val="20"/>
          <w:szCs w:val="20"/>
        </w:rPr>
        <w:t xml:space="preserve"> and </w:t>
      </w:r>
      <w:proofErr w:type="spellStart"/>
      <w:r w:rsidR="00241279">
        <w:rPr>
          <w:sz w:val="20"/>
          <w:szCs w:val="20"/>
        </w:rPr>
        <w:t>Thryve</w:t>
      </w:r>
      <w:proofErr w:type="spellEnd"/>
      <w:r w:rsidR="00241279">
        <w:rPr>
          <w:sz w:val="20"/>
          <w:szCs w:val="20"/>
        </w:rPr>
        <w:t xml:space="preserve"> </w:t>
      </w:r>
      <w:r w:rsidR="00241279" w:rsidRPr="00241279">
        <w:rPr>
          <w:sz w:val="20"/>
          <w:szCs w:val="20"/>
        </w:rPr>
        <w:t>provide</w:t>
      </w:r>
      <w:r w:rsidR="00241279">
        <w:rPr>
          <w:sz w:val="20"/>
          <w:szCs w:val="20"/>
        </w:rPr>
        <w:t>d</w:t>
      </w:r>
      <w:r w:rsidR="00241279" w:rsidRPr="00241279">
        <w:rPr>
          <w:sz w:val="20"/>
          <w:szCs w:val="20"/>
        </w:rPr>
        <w:t xml:space="preserve"> microbiome sequencing kits that allow</w:t>
      </w:r>
      <w:r w:rsidR="00241279">
        <w:rPr>
          <w:sz w:val="20"/>
          <w:szCs w:val="20"/>
        </w:rPr>
        <w:t>ed</w:t>
      </w:r>
      <w:r w:rsidR="00241279" w:rsidRPr="00241279">
        <w:rPr>
          <w:sz w:val="20"/>
          <w:szCs w:val="20"/>
        </w:rPr>
        <w:t xml:space="preserve"> individuals to test their gut microbiota.</w:t>
      </w:r>
      <w:r w:rsidR="00241279">
        <w:rPr>
          <w:sz w:val="20"/>
          <w:szCs w:val="20"/>
        </w:rPr>
        <w:t xml:space="preserve"> But the r</w:t>
      </w:r>
      <w:r w:rsidR="00241279" w:rsidRPr="00241279">
        <w:rPr>
          <w:sz w:val="20"/>
          <w:szCs w:val="20"/>
        </w:rPr>
        <w:t>esults claim</w:t>
      </w:r>
      <w:r w:rsidR="00241279">
        <w:rPr>
          <w:sz w:val="20"/>
          <w:szCs w:val="20"/>
        </w:rPr>
        <w:t>ed</w:t>
      </w:r>
      <w:r w:rsidR="00241279" w:rsidRPr="00241279">
        <w:rPr>
          <w:sz w:val="20"/>
          <w:szCs w:val="20"/>
        </w:rPr>
        <w:t xml:space="preserve"> to offer personalized diet recommendations, disease risk assessments, and probiotic suggestions.</w:t>
      </w:r>
      <w:r w:rsidR="00241279">
        <w:rPr>
          <w:sz w:val="20"/>
          <w:szCs w:val="20"/>
        </w:rPr>
        <w:t xml:space="preserve"> </w:t>
      </w:r>
      <w:r w:rsidR="00241279" w:rsidRPr="00241279">
        <w:rPr>
          <w:sz w:val="20"/>
          <w:szCs w:val="20"/>
        </w:rPr>
        <w:t>Some companies marketed their tests as diagnostic tools without scientific validation, leading to misinterpretation of results.</w:t>
      </w:r>
      <w:r w:rsidR="00241279">
        <w:rPr>
          <w:sz w:val="20"/>
          <w:szCs w:val="20"/>
        </w:rPr>
        <w:t xml:space="preserve"> </w:t>
      </w:r>
      <w:r w:rsidR="00241279" w:rsidRPr="00241279">
        <w:rPr>
          <w:sz w:val="20"/>
          <w:szCs w:val="20"/>
        </w:rPr>
        <w:t>Regulatory bodies (FDA, FTC) issued warnings against misleading health claims.</w:t>
      </w:r>
      <w:r w:rsidR="001A329E">
        <w:rPr>
          <w:sz w:val="20"/>
          <w:szCs w:val="20"/>
        </w:rPr>
        <w:t xml:space="preserve"> </w:t>
      </w:r>
    </w:p>
    <w:p w14:paraId="556DAEF8" w14:textId="77777777" w:rsidR="00244726" w:rsidRDefault="00244726" w:rsidP="001A329E">
      <w:pPr>
        <w:pStyle w:val="ListParagraph"/>
        <w:ind w:left="0"/>
        <w:jc w:val="both"/>
        <w:outlineLvl w:val="2"/>
        <w:rPr>
          <w:sz w:val="20"/>
          <w:szCs w:val="20"/>
        </w:rPr>
      </w:pPr>
    </w:p>
    <w:p w14:paraId="1D22E4AD" w14:textId="7AAF0FDB" w:rsidR="003E4F54" w:rsidRDefault="00244726" w:rsidP="003E4F54">
      <w:pPr>
        <w:pStyle w:val="ListParagraph"/>
        <w:ind w:left="0"/>
        <w:jc w:val="both"/>
        <w:outlineLvl w:val="2"/>
        <w:rPr>
          <w:b/>
          <w:bCs/>
          <w:sz w:val="20"/>
          <w:szCs w:val="20"/>
        </w:rPr>
      </w:pPr>
      <w:r w:rsidRPr="00662302">
        <w:rPr>
          <w:b/>
          <w:bCs/>
          <w:sz w:val="20"/>
          <w:szCs w:val="20"/>
        </w:rPr>
        <w:t xml:space="preserve">Case Study 2: </w:t>
      </w:r>
      <w:r w:rsidR="001A329E" w:rsidRPr="001A329E">
        <w:rPr>
          <w:b/>
          <w:bCs/>
          <w:sz w:val="20"/>
          <w:szCs w:val="20"/>
        </w:rPr>
        <w:t>Gut Microbiome</w:t>
      </w:r>
      <w:r w:rsidR="001A329E">
        <w:rPr>
          <w:b/>
          <w:bCs/>
          <w:sz w:val="20"/>
          <w:szCs w:val="20"/>
        </w:rPr>
        <w:t>-</w:t>
      </w:r>
      <w:r w:rsidR="00942BD9">
        <w:rPr>
          <w:b/>
          <w:bCs/>
          <w:sz w:val="20"/>
          <w:szCs w:val="20"/>
        </w:rPr>
        <w:t>b</w:t>
      </w:r>
      <w:r w:rsidR="001A329E" w:rsidRPr="001A329E">
        <w:rPr>
          <w:b/>
          <w:bCs/>
          <w:sz w:val="20"/>
          <w:szCs w:val="20"/>
        </w:rPr>
        <w:t xml:space="preserve">ased Therapies </w:t>
      </w:r>
      <w:r w:rsidR="00942BD9">
        <w:rPr>
          <w:b/>
          <w:bCs/>
          <w:sz w:val="20"/>
          <w:szCs w:val="20"/>
        </w:rPr>
        <w:t>(</w:t>
      </w:r>
      <w:r w:rsidR="001A329E" w:rsidRPr="001A329E">
        <w:rPr>
          <w:b/>
          <w:bCs/>
          <w:sz w:val="20"/>
          <w:szCs w:val="20"/>
        </w:rPr>
        <w:t>F</w:t>
      </w:r>
      <w:r w:rsidR="00E31DC2">
        <w:rPr>
          <w:b/>
          <w:bCs/>
          <w:sz w:val="20"/>
          <w:szCs w:val="20"/>
        </w:rPr>
        <w:t>a</w:t>
      </w:r>
      <w:r w:rsidR="001A329E" w:rsidRPr="001A329E">
        <w:rPr>
          <w:b/>
          <w:bCs/>
          <w:sz w:val="20"/>
          <w:szCs w:val="20"/>
        </w:rPr>
        <w:t xml:space="preserve">ecal Microbiota Transplantation (FMT) </w:t>
      </w:r>
      <w:r w:rsidR="00942BD9">
        <w:rPr>
          <w:b/>
          <w:bCs/>
          <w:sz w:val="20"/>
          <w:szCs w:val="20"/>
        </w:rPr>
        <w:t xml:space="preserve">and </w:t>
      </w:r>
      <w:r w:rsidR="00942BD9" w:rsidRPr="003C1B5C">
        <w:rPr>
          <w:b/>
          <w:bCs/>
          <w:sz w:val="20"/>
          <w:szCs w:val="20"/>
        </w:rPr>
        <w:t>Microbiome-Based Precision Medicine in Cancer Therapy</w:t>
      </w:r>
      <w:r w:rsidR="00942BD9">
        <w:rPr>
          <w:b/>
          <w:bCs/>
          <w:sz w:val="20"/>
          <w:szCs w:val="20"/>
        </w:rPr>
        <w:t xml:space="preserve">) </w:t>
      </w:r>
    </w:p>
    <w:p w14:paraId="747D5018" w14:textId="77777777" w:rsidR="003E4F54" w:rsidRDefault="003E4F54" w:rsidP="003E4F54">
      <w:pPr>
        <w:pStyle w:val="ListParagraph"/>
        <w:ind w:left="0"/>
        <w:jc w:val="both"/>
        <w:outlineLvl w:val="2"/>
        <w:rPr>
          <w:b/>
          <w:bCs/>
          <w:sz w:val="20"/>
          <w:szCs w:val="20"/>
        </w:rPr>
      </w:pPr>
    </w:p>
    <w:p w14:paraId="7010187D" w14:textId="4390BE45" w:rsidR="001A329E" w:rsidRPr="003E4F54" w:rsidRDefault="00371392" w:rsidP="003E4F54">
      <w:pPr>
        <w:pStyle w:val="ListParagraph"/>
        <w:ind w:left="0"/>
        <w:jc w:val="both"/>
        <w:outlineLvl w:val="2"/>
        <w:rPr>
          <w:b/>
          <w:bCs/>
          <w:sz w:val="20"/>
          <w:szCs w:val="20"/>
        </w:rPr>
      </w:pPr>
      <w:r>
        <w:rPr>
          <w:sz w:val="20"/>
          <w:szCs w:val="20"/>
        </w:rPr>
        <w:tab/>
      </w:r>
      <w:r w:rsidR="00182CC4" w:rsidRPr="003E4F54">
        <w:rPr>
          <w:sz w:val="20"/>
          <w:szCs w:val="20"/>
        </w:rPr>
        <w:t>Faecal</w:t>
      </w:r>
      <w:r w:rsidR="003E4F54" w:rsidRPr="003E4F54">
        <w:rPr>
          <w:sz w:val="20"/>
          <w:szCs w:val="20"/>
        </w:rPr>
        <w:t xml:space="preserve"> Microbiota Transplantation (FMT)</w:t>
      </w:r>
      <w:r w:rsidR="003E4F54" w:rsidRPr="001A329E">
        <w:rPr>
          <w:b/>
          <w:bCs/>
          <w:sz w:val="20"/>
          <w:szCs w:val="20"/>
        </w:rPr>
        <w:t xml:space="preserve"> </w:t>
      </w:r>
      <w:r w:rsidR="001A329E" w:rsidRPr="001A329E">
        <w:rPr>
          <w:sz w:val="20"/>
          <w:szCs w:val="20"/>
        </w:rPr>
        <w:t>involve</w:t>
      </w:r>
      <w:r w:rsidR="003E4F54">
        <w:rPr>
          <w:sz w:val="20"/>
          <w:szCs w:val="20"/>
        </w:rPr>
        <w:t>s</w:t>
      </w:r>
      <w:r w:rsidR="001A329E" w:rsidRPr="001A329E">
        <w:rPr>
          <w:sz w:val="20"/>
          <w:szCs w:val="20"/>
        </w:rPr>
        <w:t xml:space="preserve"> transferring living microbes, raising risks of unintended pathogen transmission.</w:t>
      </w:r>
      <w:r w:rsidR="001A329E">
        <w:rPr>
          <w:sz w:val="20"/>
          <w:szCs w:val="20"/>
        </w:rPr>
        <w:t xml:space="preserve"> </w:t>
      </w:r>
      <w:r w:rsidR="001A329E" w:rsidRPr="001A329E">
        <w:rPr>
          <w:sz w:val="20"/>
          <w:szCs w:val="20"/>
        </w:rPr>
        <w:t>Ethical protocols ensure rigorous donor screening for infectious diseases, antibiotic use, and gut health conditions.</w:t>
      </w:r>
      <w:r w:rsidR="001A329E">
        <w:rPr>
          <w:sz w:val="20"/>
          <w:szCs w:val="20"/>
        </w:rPr>
        <w:t xml:space="preserve"> </w:t>
      </w:r>
      <w:r w:rsidR="00942BD9">
        <w:rPr>
          <w:sz w:val="20"/>
          <w:szCs w:val="20"/>
        </w:rPr>
        <w:t>FMT is</w:t>
      </w:r>
      <w:r w:rsidR="001A329E">
        <w:rPr>
          <w:sz w:val="20"/>
          <w:szCs w:val="20"/>
        </w:rPr>
        <w:t xml:space="preserve"> being </w:t>
      </w:r>
      <w:r w:rsidR="001A329E" w:rsidRPr="001A329E">
        <w:rPr>
          <w:sz w:val="20"/>
          <w:szCs w:val="20"/>
        </w:rPr>
        <w:t xml:space="preserve">used to treat </w:t>
      </w:r>
      <w:r w:rsidR="001A329E" w:rsidRPr="001A329E">
        <w:rPr>
          <w:i/>
          <w:iCs/>
          <w:sz w:val="20"/>
          <w:szCs w:val="20"/>
        </w:rPr>
        <w:t>Clostridioides difficile</w:t>
      </w:r>
      <w:r w:rsidR="001A329E" w:rsidRPr="001A329E">
        <w:rPr>
          <w:b/>
          <w:bCs/>
          <w:sz w:val="20"/>
          <w:szCs w:val="20"/>
        </w:rPr>
        <w:t xml:space="preserve"> (</w:t>
      </w:r>
      <w:r w:rsidR="001A329E" w:rsidRPr="001A329E">
        <w:rPr>
          <w:i/>
          <w:iCs/>
          <w:sz w:val="20"/>
          <w:szCs w:val="20"/>
        </w:rPr>
        <w:t>C. difficile</w:t>
      </w:r>
      <w:r w:rsidR="001A329E" w:rsidRPr="001A329E">
        <w:rPr>
          <w:b/>
          <w:bCs/>
          <w:sz w:val="20"/>
          <w:szCs w:val="20"/>
        </w:rPr>
        <w:t xml:space="preserve">) </w:t>
      </w:r>
      <w:r w:rsidR="001A329E" w:rsidRPr="001A329E">
        <w:rPr>
          <w:sz w:val="20"/>
          <w:szCs w:val="20"/>
        </w:rPr>
        <w:t>infections by transferring gut bacteria from healthy donors to patients.</w:t>
      </w:r>
      <w:r w:rsidR="001A329E">
        <w:rPr>
          <w:sz w:val="20"/>
          <w:szCs w:val="20"/>
        </w:rPr>
        <w:t xml:space="preserve"> </w:t>
      </w:r>
      <w:r w:rsidR="001A329E" w:rsidRPr="001A329E">
        <w:rPr>
          <w:sz w:val="20"/>
          <w:szCs w:val="20"/>
        </w:rPr>
        <w:t>It is also being researched for conditions like IBD, metabolic disorders, and autism.</w:t>
      </w:r>
      <w:r w:rsidR="001A329E">
        <w:rPr>
          <w:sz w:val="20"/>
          <w:szCs w:val="20"/>
        </w:rPr>
        <w:t xml:space="preserve"> </w:t>
      </w:r>
      <w:r w:rsidR="00942BD9" w:rsidRPr="00942BD9">
        <w:rPr>
          <w:sz w:val="20"/>
          <w:szCs w:val="20"/>
        </w:rPr>
        <w:t>Some private clinics offered “unregulated” FMT treatments for non-approved conditions, raising ethical concerns.</w:t>
      </w:r>
      <w:r w:rsidR="00942BD9">
        <w:rPr>
          <w:sz w:val="20"/>
          <w:szCs w:val="20"/>
        </w:rPr>
        <w:t xml:space="preserve"> Therefore, r</w:t>
      </w:r>
      <w:r w:rsidR="00942BD9" w:rsidRPr="00942BD9">
        <w:rPr>
          <w:sz w:val="20"/>
          <w:szCs w:val="20"/>
        </w:rPr>
        <w:t>egulatory agencies (FDA, EMA) have restricted FMT use to approved clinical trials.</w:t>
      </w:r>
      <w:r w:rsidR="00942BD9" w:rsidRPr="00942BD9">
        <w:rPr>
          <w:b/>
          <w:bCs/>
          <w:sz w:val="20"/>
          <w:szCs w:val="20"/>
        </w:rPr>
        <w:t xml:space="preserve"> </w:t>
      </w:r>
      <w:r w:rsidR="00942BD9" w:rsidRPr="00942BD9">
        <w:rPr>
          <w:sz w:val="20"/>
          <w:szCs w:val="20"/>
        </w:rPr>
        <w:t>There is dire need for donor screening, informed consent, and regulation to prevent unethical commercialization.</w:t>
      </w:r>
      <w:r w:rsidR="00942BD9">
        <w:rPr>
          <w:sz w:val="20"/>
          <w:szCs w:val="20"/>
        </w:rPr>
        <w:t xml:space="preserve"> Scientific insights from HMP regarding the influence of gut microbiome in patients responding to immunotherapies which led to the exploration of </w:t>
      </w:r>
      <w:r w:rsidR="00942BD9" w:rsidRPr="00942BD9">
        <w:rPr>
          <w:sz w:val="20"/>
          <w:szCs w:val="20"/>
        </w:rPr>
        <w:t xml:space="preserve">probiotic interventions to enhance treatment response in cancers like melanoma and lung cancer. </w:t>
      </w:r>
      <w:r w:rsidR="00942BD9">
        <w:rPr>
          <w:sz w:val="20"/>
          <w:szCs w:val="20"/>
        </w:rPr>
        <w:t>However, e</w:t>
      </w:r>
      <w:r w:rsidR="00942BD9" w:rsidRPr="00942BD9">
        <w:rPr>
          <w:sz w:val="20"/>
          <w:szCs w:val="20"/>
        </w:rPr>
        <w:t>thical frameworks ensured that probiotic-based therapies did not replace proven cancer treatments but were used as complementary interventions. Some biotech companies prematurely marketed microbiome-based cancer therapies without sufficient clinical evidence.</w:t>
      </w:r>
      <w:r w:rsidR="00942BD9">
        <w:rPr>
          <w:sz w:val="20"/>
          <w:szCs w:val="20"/>
        </w:rPr>
        <w:t xml:space="preserve"> </w:t>
      </w:r>
      <w:r w:rsidR="00942BD9" w:rsidRPr="00942BD9">
        <w:rPr>
          <w:sz w:val="20"/>
          <w:szCs w:val="20"/>
        </w:rPr>
        <w:t>Ethical guidelines now require peer-reviewed clinical trials before marketing such treatments.</w:t>
      </w:r>
      <w:r w:rsidR="00942BD9" w:rsidRPr="00942BD9">
        <w:rPr>
          <w:b/>
          <w:bCs/>
          <w:sz w:val="20"/>
          <w:szCs w:val="20"/>
        </w:rPr>
        <w:t xml:space="preserve"> </w:t>
      </w:r>
    </w:p>
    <w:p w14:paraId="55941A25" w14:textId="77777777" w:rsidR="00244726" w:rsidRDefault="00244726" w:rsidP="001A329E">
      <w:pPr>
        <w:pStyle w:val="ListParagraph"/>
        <w:ind w:left="0"/>
        <w:jc w:val="both"/>
        <w:outlineLvl w:val="2"/>
        <w:rPr>
          <w:b/>
          <w:bCs/>
          <w:sz w:val="20"/>
          <w:szCs w:val="20"/>
        </w:rPr>
      </w:pPr>
    </w:p>
    <w:p w14:paraId="1C534814" w14:textId="15967A90" w:rsidR="00371392" w:rsidRPr="00371392" w:rsidRDefault="00244726" w:rsidP="00371392">
      <w:pPr>
        <w:pStyle w:val="ListParagraph"/>
        <w:ind w:left="0"/>
        <w:jc w:val="both"/>
        <w:outlineLvl w:val="2"/>
        <w:rPr>
          <w:b/>
          <w:bCs/>
          <w:sz w:val="20"/>
          <w:szCs w:val="20"/>
        </w:rPr>
      </w:pPr>
      <w:r>
        <w:rPr>
          <w:b/>
          <w:bCs/>
          <w:sz w:val="20"/>
          <w:szCs w:val="20"/>
        </w:rPr>
        <w:t>Case Study 3:</w:t>
      </w:r>
      <w:r w:rsidR="003E4F54">
        <w:rPr>
          <w:b/>
          <w:bCs/>
          <w:sz w:val="20"/>
          <w:szCs w:val="20"/>
        </w:rPr>
        <w:t xml:space="preserve"> </w:t>
      </w:r>
      <w:r w:rsidR="00371392" w:rsidRPr="00371392">
        <w:rPr>
          <w:b/>
          <w:bCs/>
          <w:sz w:val="20"/>
          <w:szCs w:val="20"/>
        </w:rPr>
        <w:t>Digital Contact Tracing Apps</w:t>
      </w:r>
    </w:p>
    <w:p w14:paraId="4200D559" w14:textId="77777777" w:rsidR="00371392" w:rsidRPr="00371392" w:rsidRDefault="00371392" w:rsidP="00371392">
      <w:pPr>
        <w:pStyle w:val="ListParagraph"/>
        <w:jc w:val="both"/>
        <w:outlineLvl w:val="2"/>
        <w:rPr>
          <w:sz w:val="20"/>
          <w:szCs w:val="20"/>
        </w:rPr>
      </w:pPr>
    </w:p>
    <w:p w14:paraId="17427139" w14:textId="4D0DC9CD" w:rsidR="00371392" w:rsidRPr="00371392" w:rsidRDefault="00371392" w:rsidP="00371392">
      <w:pPr>
        <w:pStyle w:val="ListParagraph"/>
        <w:ind w:left="0"/>
        <w:jc w:val="both"/>
        <w:outlineLvl w:val="2"/>
        <w:rPr>
          <w:sz w:val="20"/>
          <w:szCs w:val="20"/>
        </w:rPr>
      </w:pPr>
      <w:r>
        <w:rPr>
          <w:sz w:val="20"/>
          <w:szCs w:val="20"/>
        </w:rPr>
        <w:tab/>
      </w:r>
      <w:r w:rsidRPr="00371392">
        <w:rPr>
          <w:sz w:val="20"/>
          <w:szCs w:val="20"/>
        </w:rPr>
        <w:t>During the COVID-19 pandemic, many countries implemented digital contact tracing apps to manage outbreaks and keep populations safe. These apps were often introduced on a voluntary basis; however, ethical concerns arose regarding privacy, consent, and potential coercion.</w:t>
      </w:r>
      <w:r w:rsidR="008D59D2">
        <w:rPr>
          <w:sz w:val="20"/>
          <w:szCs w:val="20"/>
        </w:rPr>
        <w:t xml:space="preserve"> </w:t>
      </w:r>
      <w:r w:rsidRPr="00371392">
        <w:rPr>
          <w:sz w:val="20"/>
          <w:szCs w:val="20"/>
        </w:rPr>
        <w:t>To protect individual voluntariness, recommendations were made that included</w:t>
      </w:r>
      <w:r w:rsidR="008D59D2">
        <w:rPr>
          <w:sz w:val="20"/>
          <w:szCs w:val="20"/>
        </w:rPr>
        <w:t xml:space="preserve"> a) </w:t>
      </w:r>
      <w:r w:rsidRPr="00371392">
        <w:rPr>
          <w:sz w:val="20"/>
          <w:szCs w:val="20"/>
        </w:rPr>
        <w:t>Transparency: Clear communication regarding data usage and the benefits of participating</w:t>
      </w:r>
      <w:r w:rsidR="008D59D2">
        <w:rPr>
          <w:sz w:val="20"/>
          <w:szCs w:val="20"/>
        </w:rPr>
        <w:t xml:space="preserve">, b) </w:t>
      </w:r>
      <w:r w:rsidRPr="00371392">
        <w:rPr>
          <w:sz w:val="20"/>
          <w:szCs w:val="20"/>
        </w:rPr>
        <w:t>Opt-in Models: Allowing users to consciously choose to engage rather than mandating participation.</w:t>
      </w:r>
      <w:r w:rsidR="008D59D2">
        <w:rPr>
          <w:sz w:val="20"/>
          <w:szCs w:val="20"/>
        </w:rPr>
        <w:t xml:space="preserve"> </w:t>
      </w:r>
      <w:r w:rsidRPr="00371392">
        <w:rPr>
          <w:sz w:val="20"/>
          <w:szCs w:val="20"/>
        </w:rPr>
        <w:t>These measures aimed to maintain public trust while leveraging innovative technology for public health.</w:t>
      </w:r>
    </w:p>
    <w:p w14:paraId="4388397A" w14:textId="348854BE" w:rsidR="001A329E" w:rsidRDefault="001A329E" w:rsidP="001A329E">
      <w:pPr>
        <w:pStyle w:val="ListParagraph"/>
        <w:jc w:val="both"/>
        <w:outlineLvl w:val="2"/>
        <w:rPr>
          <w:sz w:val="20"/>
          <w:szCs w:val="20"/>
        </w:rPr>
      </w:pPr>
    </w:p>
    <w:p w14:paraId="689B06F2" w14:textId="77777777" w:rsidR="007D4DC5" w:rsidRPr="007D4DC5" w:rsidRDefault="007D4DC5" w:rsidP="007D4DC5">
      <w:pPr>
        <w:pStyle w:val="ListParagraph"/>
        <w:ind w:left="0"/>
        <w:jc w:val="both"/>
        <w:outlineLvl w:val="2"/>
        <w:rPr>
          <w:b/>
          <w:bCs/>
          <w:sz w:val="20"/>
          <w:szCs w:val="20"/>
        </w:rPr>
      </w:pPr>
      <w:r>
        <w:rPr>
          <w:b/>
          <w:bCs/>
          <w:sz w:val="20"/>
          <w:szCs w:val="20"/>
        </w:rPr>
        <w:t xml:space="preserve">Case Study 4: </w:t>
      </w:r>
      <w:r w:rsidRPr="007D4DC5">
        <w:rPr>
          <w:b/>
          <w:bCs/>
          <w:sz w:val="20"/>
          <w:szCs w:val="20"/>
        </w:rPr>
        <w:t>AI Integration in Public Health Campaigns</w:t>
      </w:r>
    </w:p>
    <w:p w14:paraId="1E66520D" w14:textId="77777777" w:rsidR="007D4DC5" w:rsidRPr="007D4DC5" w:rsidRDefault="007D4DC5" w:rsidP="007D4DC5">
      <w:pPr>
        <w:pStyle w:val="ListParagraph"/>
        <w:ind w:left="0"/>
        <w:jc w:val="both"/>
        <w:outlineLvl w:val="2"/>
        <w:rPr>
          <w:b/>
          <w:bCs/>
          <w:sz w:val="20"/>
          <w:szCs w:val="20"/>
        </w:rPr>
      </w:pPr>
    </w:p>
    <w:p w14:paraId="6DE85B70" w14:textId="77777777" w:rsidR="007D4DC5" w:rsidRDefault="007D4DC5" w:rsidP="007D4DC5">
      <w:pPr>
        <w:pStyle w:val="ListParagraph"/>
        <w:ind w:left="0"/>
        <w:jc w:val="both"/>
        <w:outlineLvl w:val="2"/>
        <w:rPr>
          <w:sz w:val="20"/>
          <w:szCs w:val="20"/>
        </w:rPr>
      </w:pPr>
      <w:r>
        <w:rPr>
          <w:sz w:val="20"/>
          <w:szCs w:val="20"/>
        </w:rPr>
        <w:tab/>
      </w:r>
      <w:r w:rsidRPr="007D4DC5">
        <w:rPr>
          <w:sz w:val="20"/>
          <w:szCs w:val="20"/>
        </w:rPr>
        <w:t>The incorporation of artificial intelligence (AI) and big data in public health campaigns has shown promising results in enhancing precision and personalization in healthcare delivery. A study highlights the transformative potential of AI in disease surveillance, diagnostics, and predictive modelling, emphasizing the need for ethical considerations in its deployment.</w:t>
      </w:r>
      <w:r>
        <w:rPr>
          <w:sz w:val="20"/>
          <w:szCs w:val="20"/>
        </w:rPr>
        <w:t xml:space="preserve"> </w:t>
      </w:r>
      <w:r w:rsidRPr="007D4DC5">
        <w:rPr>
          <w:sz w:val="20"/>
          <w:szCs w:val="20"/>
        </w:rPr>
        <w:t>Key challenges addressed include:</w:t>
      </w:r>
    </w:p>
    <w:p w14:paraId="4DF82D01" w14:textId="77777777" w:rsidR="00D71FF8" w:rsidRDefault="00D71FF8" w:rsidP="007D4DC5">
      <w:pPr>
        <w:pStyle w:val="ListParagraph"/>
        <w:ind w:left="0"/>
        <w:jc w:val="both"/>
        <w:outlineLvl w:val="2"/>
        <w:rPr>
          <w:sz w:val="20"/>
          <w:szCs w:val="20"/>
        </w:rPr>
      </w:pPr>
    </w:p>
    <w:p w14:paraId="63EB9FF0" w14:textId="77777777" w:rsidR="007D4DC5" w:rsidRDefault="007D4DC5" w:rsidP="007D4DC5">
      <w:pPr>
        <w:pStyle w:val="ListParagraph"/>
        <w:numPr>
          <w:ilvl w:val="0"/>
          <w:numId w:val="48"/>
        </w:numPr>
        <w:jc w:val="both"/>
        <w:outlineLvl w:val="2"/>
        <w:rPr>
          <w:sz w:val="20"/>
          <w:szCs w:val="20"/>
        </w:rPr>
      </w:pPr>
      <w:r w:rsidRPr="007D4DC5">
        <w:rPr>
          <w:b/>
          <w:bCs/>
          <w:sz w:val="20"/>
          <w:szCs w:val="20"/>
        </w:rPr>
        <w:t>Data Privacy</w:t>
      </w:r>
      <w:r w:rsidRPr="007D4DC5">
        <w:rPr>
          <w:sz w:val="20"/>
          <w:szCs w:val="20"/>
        </w:rPr>
        <w:t>: Implementing robust frameworks to protect personal information collected through AI and big data systems.</w:t>
      </w:r>
    </w:p>
    <w:p w14:paraId="456BF41E" w14:textId="021C7D27" w:rsidR="007D4DC5" w:rsidRPr="007D4DC5" w:rsidRDefault="007D4DC5" w:rsidP="007D4DC5">
      <w:pPr>
        <w:pStyle w:val="ListParagraph"/>
        <w:numPr>
          <w:ilvl w:val="0"/>
          <w:numId w:val="48"/>
        </w:numPr>
        <w:jc w:val="both"/>
        <w:outlineLvl w:val="2"/>
        <w:rPr>
          <w:sz w:val="20"/>
          <w:szCs w:val="20"/>
        </w:rPr>
      </w:pPr>
      <w:r w:rsidRPr="007D4DC5">
        <w:rPr>
          <w:b/>
          <w:bCs/>
          <w:sz w:val="20"/>
          <w:szCs w:val="20"/>
        </w:rPr>
        <w:t>Equitable Access</w:t>
      </w:r>
      <w:r w:rsidRPr="007D4DC5">
        <w:rPr>
          <w:sz w:val="20"/>
          <w:szCs w:val="20"/>
        </w:rPr>
        <w:t>: Ensuring that technological benefits are distributed fairly without exacerbating existing health disparities among different populations.</w:t>
      </w:r>
    </w:p>
    <w:p w14:paraId="7A683F98" w14:textId="77777777" w:rsidR="00155CEC" w:rsidRDefault="00155CEC" w:rsidP="00155CEC">
      <w:pPr>
        <w:pStyle w:val="ListParagraph"/>
        <w:ind w:left="0"/>
        <w:jc w:val="both"/>
        <w:outlineLvl w:val="2"/>
        <w:rPr>
          <w:sz w:val="20"/>
          <w:szCs w:val="20"/>
        </w:rPr>
      </w:pPr>
    </w:p>
    <w:p w14:paraId="25634F59" w14:textId="10EE24A6" w:rsidR="007D4DC5" w:rsidRPr="007D4DC5" w:rsidRDefault="000E06E1" w:rsidP="00155CEC">
      <w:pPr>
        <w:pStyle w:val="ListParagraph"/>
        <w:ind w:left="0"/>
        <w:jc w:val="both"/>
        <w:outlineLvl w:val="2"/>
        <w:rPr>
          <w:sz w:val="20"/>
          <w:szCs w:val="20"/>
        </w:rPr>
      </w:pPr>
      <w:r>
        <w:rPr>
          <w:sz w:val="20"/>
          <w:szCs w:val="20"/>
        </w:rPr>
        <w:tab/>
      </w:r>
      <w:r w:rsidR="00155CEC" w:rsidRPr="00155CEC">
        <w:rPr>
          <w:sz w:val="20"/>
          <w:szCs w:val="20"/>
        </w:rPr>
        <w:t>In Ghana, the integration of AI in automating vaccine distribution has raised questions about ethical governance. An evaluation of the Public Health Act revealed significant gaps in regulatory frameworks protecting against issues such as automated opacity and algorithmic bias.</w:t>
      </w:r>
      <w:r w:rsidR="00155CEC">
        <w:rPr>
          <w:sz w:val="20"/>
          <w:szCs w:val="20"/>
        </w:rPr>
        <w:t xml:space="preserve"> </w:t>
      </w:r>
      <w:r w:rsidR="00155CEC" w:rsidRPr="00155CEC">
        <w:rPr>
          <w:sz w:val="20"/>
          <w:szCs w:val="20"/>
        </w:rPr>
        <w:t>To balance innovation with ethical responsibility, recommendations included</w:t>
      </w:r>
      <w:r w:rsidR="00155CEC">
        <w:rPr>
          <w:sz w:val="20"/>
          <w:szCs w:val="20"/>
        </w:rPr>
        <w:t xml:space="preserve"> p</w:t>
      </w:r>
      <w:r w:rsidR="00155CEC" w:rsidRPr="00155CEC">
        <w:rPr>
          <w:sz w:val="20"/>
          <w:szCs w:val="20"/>
        </w:rPr>
        <w:t xml:space="preserve">olicy </w:t>
      </w:r>
      <w:r w:rsidR="00155CEC">
        <w:rPr>
          <w:sz w:val="20"/>
          <w:szCs w:val="20"/>
        </w:rPr>
        <w:t>u</w:t>
      </w:r>
      <w:r w:rsidR="00155CEC" w:rsidRPr="00155CEC">
        <w:rPr>
          <w:sz w:val="20"/>
          <w:szCs w:val="20"/>
        </w:rPr>
        <w:t>pgrades</w:t>
      </w:r>
      <w:r w:rsidR="00155CEC">
        <w:rPr>
          <w:sz w:val="20"/>
          <w:szCs w:val="20"/>
        </w:rPr>
        <w:t xml:space="preserve"> by a</w:t>
      </w:r>
      <w:r w:rsidR="00155CEC" w:rsidRPr="00155CEC">
        <w:rPr>
          <w:sz w:val="20"/>
          <w:szCs w:val="20"/>
        </w:rPr>
        <w:t>dapting current legal frameworks to address technological challenges, ensuring accountability and transparency.</w:t>
      </w:r>
      <w:r w:rsidR="00155CEC">
        <w:rPr>
          <w:sz w:val="20"/>
          <w:szCs w:val="20"/>
        </w:rPr>
        <w:t xml:space="preserve"> Also, by i</w:t>
      </w:r>
      <w:r w:rsidR="00155CEC" w:rsidRPr="00155CEC">
        <w:rPr>
          <w:sz w:val="20"/>
          <w:szCs w:val="20"/>
        </w:rPr>
        <w:t>nvolving stakeholders in decision-making</w:t>
      </w:r>
      <w:r w:rsidR="00155CEC">
        <w:rPr>
          <w:sz w:val="20"/>
          <w:szCs w:val="20"/>
        </w:rPr>
        <w:t>, it</w:t>
      </w:r>
      <w:r w:rsidR="00155CEC" w:rsidRPr="00155CEC">
        <w:rPr>
          <w:sz w:val="20"/>
          <w:szCs w:val="20"/>
        </w:rPr>
        <w:t xml:space="preserve"> </w:t>
      </w:r>
      <w:r w:rsidR="00155CEC">
        <w:rPr>
          <w:sz w:val="20"/>
          <w:szCs w:val="20"/>
        </w:rPr>
        <w:t>would</w:t>
      </w:r>
      <w:r w:rsidR="00155CEC" w:rsidRPr="00155CEC">
        <w:rPr>
          <w:sz w:val="20"/>
          <w:szCs w:val="20"/>
        </w:rPr>
        <w:t xml:space="preserve"> ensure that diverse perspectives inform public health policies.</w:t>
      </w:r>
      <w:r w:rsidR="00155CEC">
        <w:rPr>
          <w:sz w:val="20"/>
          <w:szCs w:val="20"/>
        </w:rPr>
        <w:t xml:space="preserve"> </w:t>
      </w:r>
      <w:r w:rsidR="00155CEC" w:rsidRPr="00155CEC">
        <w:rPr>
          <w:sz w:val="20"/>
          <w:szCs w:val="20"/>
        </w:rPr>
        <w:t>This approach</w:t>
      </w:r>
      <w:r w:rsidR="00155CEC">
        <w:rPr>
          <w:sz w:val="20"/>
          <w:szCs w:val="20"/>
        </w:rPr>
        <w:t xml:space="preserve"> would</w:t>
      </w:r>
      <w:r w:rsidR="00155CEC" w:rsidRPr="00155CEC">
        <w:rPr>
          <w:sz w:val="20"/>
          <w:szCs w:val="20"/>
        </w:rPr>
        <w:t xml:space="preserve"> not only enhance operational efficiency but also build public confidence in health innovations</w:t>
      </w:r>
      <w:r w:rsidR="00155CEC">
        <w:rPr>
          <w:sz w:val="20"/>
          <w:szCs w:val="20"/>
        </w:rPr>
        <w:t>.</w:t>
      </w:r>
    </w:p>
    <w:p w14:paraId="6DE7CF16" w14:textId="77777777" w:rsidR="007D4DC5" w:rsidRPr="00371392" w:rsidRDefault="007D4DC5" w:rsidP="007D4DC5">
      <w:pPr>
        <w:pStyle w:val="ListParagraph"/>
        <w:jc w:val="both"/>
        <w:outlineLvl w:val="2"/>
        <w:rPr>
          <w:sz w:val="20"/>
          <w:szCs w:val="20"/>
        </w:rPr>
      </w:pPr>
    </w:p>
    <w:p w14:paraId="3A7DDB60" w14:textId="60F9C1F9" w:rsidR="000E06E1" w:rsidRPr="000E06E1" w:rsidRDefault="000E06E1" w:rsidP="000E06E1">
      <w:pPr>
        <w:pStyle w:val="ListParagraph"/>
        <w:ind w:left="0"/>
        <w:jc w:val="both"/>
        <w:outlineLvl w:val="2"/>
        <w:rPr>
          <w:b/>
          <w:bCs/>
          <w:sz w:val="20"/>
          <w:szCs w:val="20"/>
        </w:rPr>
      </w:pPr>
      <w:r>
        <w:rPr>
          <w:b/>
          <w:bCs/>
          <w:sz w:val="20"/>
          <w:szCs w:val="20"/>
        </w:rPr>
        <w:t xml:space="preserve">Case Study 5: </w:t>
      </w:r>
      <w:r w:rsidRPr="000E06E1">
        <w:rPr>
          <w:b/>
          <w:bCs/>
          <w:sz w:val="20"/>
          <w:szCs w:val="20"/>
        </w:rPr>
        <w:t>Corporate Social Responsibility During the Pandemic</w:t>
      </w:r>
    </w:p>
    <w:p w14:paraId="0955D3E3" w14:textId="77777777" w:rsidR="000E06E1" w:rsidRPr="000E06E1" w:rsidRDefault="000E06E1" w:rsidP="000E06E1">
      <w:pPr>
        <w:pStyle w:val="ListParagraph"/>
        <w:jc w:val="both"/>
        <w:outlineLvl w:val="2"/>
        <w:rPr>
          <w:sz w:val="20"/>
          <w:szCs w:val="20"/>
        </w:rPr>
      </w:pPr>
    </w:p>
    <w:p w14:paraId="6F545446" w14:textId="598A9B5F" w:rsidR="000E06E1" w:rsidRPr="000E06E1" w:rsidRDefault="000E06E1" w:rsidP="000E06E1">
      <w:pPr>
        <w:pStyle w:val="ListParagraph"/>
        <w:ind w:left="0"/>
        <w:jc w:val="both"/>
        <w:outlineLvl w:val="2"/>
        <w:rPr>
          <w:sz w:val="20"/>
          <w:szCs w:val="20"/>
        </w:rPr>
      </w:pPr>
      <w:r>
        <w:rPr>
          <w:sz w:val="20"/>
          <w:szCs w:val="20"/>
        </w:rPr>
        <w:tab/>
      </w:r>
      <w:r w:rsidRPr="000E06E1">
        <w:rPr>
          <w:sz w:val="20"/>
          <w:szCs w:val="20"/>
        </w:rPr>
        <w:t>Organizations in the healthcare sector adopted various Corporate Social Responsibility (CSR) initiatives during the COVID-19 pandemic, navigating the tension between public health needs and business interests. Some notable examples include:</w:t>
      </w:r>
    </w:p>
    <w:p w14:paraId="1131F353" w14:textId="77777777" w:rsidR="000E06E1" w:rsidRPr="000E06E1" w:rsidRDefault="000E06E1" w:rsidP="000E06E1">
      <w:pPr>
        <w:pStyle w:val="ListParagraph"/>
        <w:ind w:left="0"/>
        <w:jc w:val="both"/>
        <w:outlineLvl w:val="2"/>
        <w:rPr>
          <w:sz w:val="20"/>
          <w:szCs w:val="20"/>
        </w:rPr>
      </w:pPr>
    </w:p>
    <w:p w14:paraId="44506E3A" w14:textId="19C13AE1" w:rsidR="000E06E1" w:rsidRPr="000E06E1" w:rsidRDefault="000E06E1" w:rsidP="000E06E1">
      <w:pPr>
        <w:pStyle w:val="ListParagraph"/>
        <w:numPr>
          <w:ilvl w:val="0"/>
          <w:numId w:val="49"/>
        </w:numPr>
        <w:jc w:val="both"/>
        <w:outlineLvl w:val="2"/>
        <w:rPr>
          <w:sz w:val="20"/>
          <w:szCs w:val="20"/>
        </w:rPr>
      </w:pPr>
      <w:r w:rsidRPr="000E06E1">
        <w:rPr>
          <w:b/>
          <w:bCs/>
          <w:sz w:val="20"/>
          <w:szCs w:val="20"/>
        </w:rPr>
        <w:t>Mandatory Vaccination Policies:</w:t>
      </w:r>
      <w:r w:rsidRPr="000E06E1">
        <w:rPr>
          <w:sz w:val="20"/>
          <w:szCs w:val="20"/>
        </w:rPr>
        <w:t xml:space="preserve"> Companies faced ethical dilemmas in enforcing vaccination among employees, balancing public health imperatives with individual rights.</w:t>
      </w:r>
    </w:p>
    <w:p w14:paraId="5CA16DF3" w14:textId="77777777" w:rsidR="000E06E1" w:rsidRPr="000E06E1" w:rsidRDefault="000E06E1" w:rsidP="000E06E1">
      <w:pPr>
        <w:pStyle w:val="ListParagraph"/>
        <w:ind w:left="0"/>
        <w:jc w:val="both"/>
        <w:outlineLvl w:val="2"/>
        <w:rPr>
          <w:sz w:val="20"/>
          <w:szCs w:val="20"/>
        </w:rPr>
      </w:pPr>
    </w:p>
    <w:p w14:paraId="3803FD09" w14:textId="26904418" w:rsidR="000E06E1" w:rsidRPr="000E06E1" w:rsidRDefault="000E06E1" w:rsidP="000E06E1">
      <w:pPr>
        <w:pStyle w:val="ListParagraph"/>
        <w:numPr>
          <w:ilvl w:val="0"/>
          <w:numId w:val="49"/>
        </w:numPr>
        <w:jc w:val="both"/>
        <w:outlineLvl w:val="2"/>
        <w:rPr>
          <w:sz w:val="20"/>
          <w:szCs w:val="20"/>
        </w:rPr>
      </w:pPr>
      <w:r w:rsidRPr="000E06E1">
        <w:rPr>
          <w:b/>
          <w:bCs/>
          <w:sz w:val="20"/>
          <w:szCs w:val="20"/>
        </w:rPr>
        <w:t>Support for Vulnerable Populations:</w:t>
      </w:r>
      <w:r w:rsidRPr="000E06E1">
        <w:rPr>
          <w:sz w:val="20"/>
          <w:szCs w:val="20"/>
        </w:rPr>
        <w:t xml:space="preserve"> Many corporations redirected resources toward helping indigenous communities access healthcare during the pandemic.</w:t>
      </w:r>
    </w:p>
    <w:p w14:paraId="0C0F227B" w14:textId="77777777" w:rsidR="000E06E1" w:rsidRPr="000E06E1" w:rsidRDefault="000E06E1" w:rsidP="000E06E1">
      <w:pPr>
        <w:pStyle w:val="ListParagraph"/>
        <w:ind w:left="0"/>
        <w:jc w:val="both"/>
        <w:outlineLvl w:val="2"/>
        <w:rPr>
          <w:sz w:val="20"/>
          <w:szCs w:val="20"/>
        </w:rPr>
      </w:pPr>
    </w:p>
    <w:p w14:paraId="5E04D0FC" w14:textId="0E6403F9" w:rsidR="009C5921" w:rsidRPr="009C5921" w:rsidRDefault="000E06E1" w:rsidP="004B14D3">
      <w:pPr>
        <w:pStyle w:val="ListParagraph"/>
        <w:ind w:left="0"/>
        <w:jc w:val="both"/>
        <w:outlineLvl w:val="2"/>
        <w:rPr>
          <w:sz w:val="20"/>
          <w:szCs w:val="20"/>
        </w:rPr>
      </w:pPr>
      <w:r>
        <w:rPr>
          <w:sz w:val="20"/>
          <w:szCs w:val="20"/>
        </w:rPr>
        <w:tab/>
      </w:r>
      <w:r w:rsidR="00E46C71">
        <w:rPr>
          <w:sz w:val="20"/>
          <w:szCs w:val="20"/>
        </w:rPr>
        <w:t xml:space="preserve">Several businesses participated in CSR activities during COVID-19 pandemic to create awareness </w:t>
      </w:r>
      <w:r w:rsidR="00745F86">
        <w:rPr>
          <w:sz w:val="20"/>
          <w:szCs w:val="20"/>
        </w:rPr>
        <w:t xml:space="preserve">among public </w:t>
      </w:r>
      <w:r w:rsidR="00E46C71">
        <w:rPr>
          <w:sz w:val="20"/>
          <w:szCs w:val="20"/>
        </w:rPr>
        <w:t xml:space="preserve">and promote social distancing. Few instances of the corporate world joined hands to combat the pandemic like, Amul, </w:t>
      </w:r>
      <w:r w:rsidR="00731640">
        <w:rPr>
          <w:sz w:val="20"/>
          <w:szCs w:val="20"/>
        </w:rPr>
        <w:t xml:space="preserve">the </w:t>
      </w:r>
      <w:r w:rsidR="00E46C71">
        <w:rPr>
          <w:sz w:val="20"/>
          <w:szCs w:val="20"/>
        </w:rPr>
        <w:t xml:space="preserve">king of dairy products in India, promoted the Indian method of greeting hands together (‘Namaste’). In the Bengal Beverage Company’s logo, a space was added between each letter to highlight the message ‘The only way to stay together is to stay apart’. India Health Alliance launched by State Bank of India (SBI) Foundation – a collaborative healthcare programme </w:t>
      </w:r>
      <w:r w:rsidR="00745F86">
        <w:rPr>
          <w:sz w:val="20"/>
          <w:szCs w:val="20"/>
        </w:rPr>
        <w:t>offer</w:t>
      </w:r>
      <w:r w:rsidR="00731640">
        <w:rPr>
          <w:sz w:val="20"/>
          <w:szCs w:val="20"/>
        </w:rPr>
        <w:t>ed</w:t>
      </w:r>
      <w:r w:rsidR="00745F86">
        <w:rPr>
          <w:sz w:val="20"/>
          <w:szCs w:val="20"/>
        </w:rPr>
        <w:t xml:space="preserve"> support to the Government of </w:t>
      </w:r>
      <w:r w:rsidR="00E46C71">
        <w:rPr>
          <w:sz w:val="20"/>
          <w:szCs w:val="20"/>
        </w:rPr>
        <w:t>India</w:t>
      </w:r>
      <w:r w:rsidR="00745F86">
        <w:rPr>
          <w:sz w:val="20"/>
          <w:szCs w:val="20"/>
        </w:rPr>
        <w:t xml:space="preserve"> in its efforts to combat the healthcare challenges during COVID-19 pandemic. </w:t>
      </w:r>
      <w:r w:rsidRPr="000E06E1">
        <w:rPr>
          <w:sz w:val="20"/>
          <w:szCs w:val="20"/>
        </w:rPr>
        <w:t>These initiatives showcase</w:t>
      </w:r>
      <w:r>
        <w:rPr>
          <w:sz w:val="20"/>
          <w:szCs w:val="20"/>
        </w:rPr>
        <w:t>d</w:t>
      </w:r>
      <w:r w:rsidRPr="000E06E1">
        <w:rPr>
          <w:sz w:val="20"/>
          <w:szCs w:val="20"/>
        </w:rPr>
        <w:t xml:space="preserve"> how CSR can effectively align corporate practices with broader public health goals while addressing ethical implications.</w:t>
      </w:r>
      <w:r w:rsidR="00745F86">
        <w:rPr>
          <w:sz w:val="20"/>
          <w:szCs w:val="20"/>
        </w:rPr>
        <w:t xml:space="preserve"> </w:t>
      </w:r>
      <w:r w:rsidR="009C5921">
        <w:rPr>
          <w:sz w:val="20"/>
          <w:szCs w:val="20"/>
        </w:rPr>
        <w:t xml:space="preserve">Apart from this, there are other </w:t>
      </w:r>
      <w:r w:rsidR="005352A5">
        <w:rPr>
          <w:sz w:val="20"/>
          <w:szCs w:val="20"/>
        </w:rPr>
        <w:t xml:space="preserve">giant </w:t>
      </w:r>
      <w:r w:rsidR="009C5921">
        <w:rPr>
          <w:sz w:val="20"/>
          <w:szCs w:val="20"/>
        </w:rPr>
        <w:t>companies like Adani group which is headquartered in India which operate CSR activities through ‘</w:t>
      </w:r>
      <w:r w:rsidR="009C5921" w:rsidRPr="009C5921">
        <w:rPr>
          <w:sz w:val="20"/>
          <w:szCs w:val="20"/>
        </w:rPr>
        <w:t>The Adani Foundation</w:t>
      </w:r>
      <w:r w:rsidR="009C5921">
        <w:rPr>
          <w:sz w:val="20"/>
          <w:szCs w:val="20"/>
        </w:rPr>
        <w:t xml:space="preserve">’. </w:t>
      </w:r>
      <w:r w:rsidR="009C5921" w:rsidRPr="009C5921">
        <w:rPr>
          <w:sz w:val="20"/>
          <w:szCs w:val="20"/>
        </w:rPr>
        <w:t xml:space="preserve">The foundation </w:t>
      </w:r>
      <w:r w:rsidR="009C5921">
        <w:rPr>
          <w:sz w:val="20"/>
          <w:szCs w:val="20"/>
        </w:rPr>
        <w:t xml:space="preserve">operates in </w:t>
      </w:r>
      <w:r w:rsidR="009C5921" w:rsidRPr="009C5921">
        <w:rPr>
          <w:sz w:val="20"/>
          <w:szCs w:val="20"/>
        </w:rPr>
        <w:t>19 states and 5,753 villages</w:t>
      </w:r>
      <w:r w:rsidR="009C5921">
        <w:rPr>
          <w:sz w:val="20"/>
          <w:szCs w:val="20"/>
        </w:rPr>
        <w:t xml:space="preserve"> through</w:t>
      </w:r>
      <w:r w:rsidR="009C5921" w:rsidRPr="009C5921">
        <w:rPr>
          <w:sz w:val="20"/>
          <w:szCs w:val="20"/>
        </w:rPr>
        <w:t xml:space="preserve"> Mobile Health Care Units (MHCUs) nationwide, along with hospitals, clinics, both general and specialized health camps.</w:t>
      </w:r>
      <w:r w:rsidR="009C5921">
        <w:rPr>
          <w:sz w:val="20"/>
          <w:szCs w:val="20"/>
        </w:rPr>
        <w:t xml:space="preserve"> </w:t>
      </w:r>
      <w:r w:rsidR="009C5921" w:rsidRPr="009C5921">
        <w:rPr>
          <w:sz w:val="20"/>
          <w:szCs w:val="20"/>
        </w:rPr>
        <w:t>Its initiatives align with the United Nations' Sustainable Development Goals.</w:t>
      </w:r>
      <w:r w:rsidR="009C5921">
        <w:rPr>
          <w:sz w:val="20"/>
          <w:szCs w:val="20"/>
        </w:rPr>
        <w:t xml:space="preserve"> </w:t>
      </w:r>
    </w:p>
    <w:p w14:paraId="392C7C73" w14:textId="77777777" w:rsidR="00E31DC2" w:rsidRDefault="00E31DC2" w:rsidP="00D35921">
      <w:pPr>
        <w:jc w:val="both"/>
        <w:rPr>
          <w:b/>
          <w:bCs/>
          <w:sz w:val="20"/>
          <w:szCs w:val="20"/>
        </w:rPr>
      </w:pPr>
    </w:p>
    <w:p w14:paraId="0FA9ADCA" w14:textId="77777777" w:rsidR="001A4F01" w:rsidRDefault="001A4F01" w:rsidP="00D35921">
      <w:pPr>
        <w:jc w:val="both"/>
        <w:rPr>
          <w:b/>
          <w:bCs/>
          <w:sz w:val="20"/>
          <w:szCs w:val="20"/>
        </w:rPr>
      </w:pPr>
    </w:p>
    <w:p w14:paraId="520FC41F" w14:textId="1021B35A" w:rsidR="00466EC0" w:rsidRPr="00C31272" w:rsidRDefault="004B14D3" w:rsidP="004B14D3">
      <w:pPr>
        <w:pStyle w:val="ListParagraph"/>
        <w:numPr>
          <w:ilvl w:val="0"/>
          <w:numId w:val="55"/>
        </w:numPr>
        <w:ind w:hanging="414"/>
        <w:jc w:val="center"/>
        <w:rPr>
          <w:b/>
          <w:bCs/>
          <w:sz w:val="20"/>
          <w:szCs w:val="20"/>
        </w:rPr>
      </w:pPr>
      <w:r w:rsidRPr="00C31272">
        <w:rPr>
          <w:b/>
          <w:bCs/>
          <w:sz w:val="20"/>
          <w:szCs w:val="20"/>
        </w:rPr>
        <w:lastRenderedPageBreak/>
        <w:t>CONCLUSION</w:t>
      </w:r>
    </w:p>
    <w:p w14:paraId="328549DF" w14:textId="77777777" w:rsidR="009C6B87" w:rsidRDefault="009C6B87" w:rsidP="00466EC0">
      <w:pPr>
        <w:jc w:val="both"/>
        <w:rPr>
          <w:b/>
          <w:bCs/>
          <w:sz w:val="20"/>
          <w:szCs w:val="20"/>
        </w:rPr>
      </w:pPr>
    </w:p>
    <w:p w14:paraId="3A270AD7" w14:textId="7BC3EDA4" w:rsidR="00727AE4" w:rsidRPr="00AE2CEF" w:rsidRDefault="009C6B87" w:rsidP="00727AE4">
      <w:pPr>
        <w:ind w:firstLine="720"/>
        <w:jc w:val="both"/>
        <w:rPr>
          <w:b/>
          <w:bCs/>
          <w:sz w:val="20"/>
          <w:szCs w:val="20"/>
        </w:rPr>
      </w:pPr>
      <w:r>
        <w:rPr>
          <w:sz w:val="20"/>
          <w:szCs w:val="20"/>
        </w:rPr>
        <w:tab/>
      </w:r>
      <w:r w:rsidRPr="009C6B87">
        <w:rPr>
          <w:sz w:val="20"/>
          <w:szCs w:val="20"/>
        </w:rPr>
        <w:t xml:space="preserve">Microbial diagnostics is emerging as a crucial tool in the advancement of personalized or precision medicine, enabling tailored treatments based on </w:t>
      </w:r>
      <w:r>
        <w:rPr>
          <w:sz w:val="20"/>
          <w:szCs w:val="20"/>
        </w:rPr>
        <w:t xml:space="preserve">the </w:t>
      </w:r>
      <w:r w:rsidRPr="009C6B87">
        <w:rPr>
          <w:sz w:val="20"/>
          <w:szCs w:val="20"/>
        </w:rPr>
        <w:t>unique microbiome composition and infection profile</w:t>
      </w:r>
      <w:r>
        <w:rPr>
          <w:sz w:val="20"/>
          <w:szCs w:val="20"/>
        </w:rPr>
        <w:t xml:space="preserve"> of an individual</w:t>
      </w:r>
      <w:r w:rsidRPr="009C6B87">
        <w:rPr>
          <w:sz w:val="20"/>
          <w:szCs w:val="20"/>
        </w:rPr>
        <w:t>. By leveraging cutting-edge technologies such as next-generation sequencing (NGS), metagenomics, and advanced biomarker detection, microbial diagnostics can identify pathogenic microbes with high precision, facilitating targeted therapies and minimizing adverse effects. This approach enhances the efficacy of antimicrobial treatments, reduces antibiotic resistance, enables early detection of infections and dysbiosis-related conditions. Integrating microbial diagnostics into personalized medicine not only revolutionizes infectious disease management but also plays a vital role in conditions like gut disorders, cancer, and metabolic diseases by optimizing therapeutic interventions based on a patient’s microbial ecosystem. However, ethical considerations, data privacy concerns, and accessibility challenges must be addressed to ensure equitable implementation and widespread clinical adoption.</w:t>
      </w:r>
      <w:r w:rsidR="00727AE4">
        <w:rPr>
          <w:sz w:val="20"/>
          <w:szCs w:val="20"/>
        </w:rPr>
        <w:t xml:space="preserve"> </w:t>
      </w:r>
      <w:r w:rsidR="00231C3E" w:rsidRPr="00231C3E">
        <w:rPr>
          <w:sz w:val="20"/>
          <w:szCs w:val="20"/>
        </w:rPr>
        <w:t>The growing importance of microbial diagnostics cannot be overstated. As we face an increasingly complex landscape of infectious diseases and environmental challenges, the ability to accurately identify and respond to microbial threats is essential. Continued investment in research, technology, and infrastructure for microbial diagnostics will be crucial in safeguarding public health and ensuring a sustainable future.</w:t>
      </w:r>
      <w:r w:rsidR="00727AE4">
        <w:rPr>
          <w:sz w:val="20"/>
          <w:szCs w:val="20"/>
        </w:rPr>
        <w:t xml:space="preserve"> </w:t>
      </w:r>
      <w:r w:rsidR="00727AE4" w:rsidRPr="00AE2CEF">
        <w:rPr>
          <w:sz w:val="20"/>
          <w:szCs w:val="20"/>
        </w:rPr>
        <w:t>As research continues to evolve, the integration of microbiome data into clinical practice may revolutionize the way we approach health and disease management.</w:t>
      </w:r>
      <w:r w:rsidR="00727AE4">
        <w:rPr>
          <w:sz w:val="20"/>
          <w:szCs w:val="20"/>
        </w:rPr>
        <w:t xml:space="preserve"> </w:t>
      </w:r>
    </w:p>
    <w:p w14:paraId="7FD6C927" w14:textId="06D79EE5" w:rsidR="00231C3E" w:rsidRPr="00231C3E" w:rsidRDefault="00231C3E" w:rsidP="00466EC0">
      <w:pPr>
        <w:jc w:val="both"/>
        <w:rPr>
          <w:sz w:val="20"/>
          <w:szCs w:val="20"/>
        </w:rPr>
      </w:pPr>
    </w:p>
    <w:p w14:paraId="24B0D715" w14:textId="7D9CF833" w:rsidR="00504ECE" w:rsidRPr="00AE2CEF" w:rsidRDefault="00504ECE" w:rsidP="00504ECE">
      <w:pPr>
        <w:ind w:firstLine="720"/>
        <w:jc w:val="both"/>
        <w:rPr>
          <w:b/>
          <w:bCs/>
          <w:sz w:val="20"/>
          <w:szCs w:val="20"/>
        </w:rPr>
      </w:pPr>
      <w:r w:rsidRPr="00AE2CEF">
        <w:rPr>
          <w:sz w:val="20"/>
          <w:szCs w:val="20"/>
        </w:rPr>
        <w:t>The human microbiome holds significant potential in the realm of personali</w:t>
      </w:r>
      <w:r w:rsidR="00781246">
        <w:rPr>
          <w:sz w:val="20"/>
          <w:szCs w:val="20"/>
        </w:rPr>
        <w:t>s</w:t>
      </w:r>
      <w:r w:rsidRPr="00AE2CEF">
        <w:rPr>
          <w:sz w:val="20"/>
          <w:szCs w:val="20"/>
        </w:rPr>
        <w:t xml:space="preserve">ed or precision medicine. By leveraging microbiome analysis, healthcare providers can develop </w:t>
      </w:r>
      <w:r w:rsidR="00856AA4">
        <w:rPr>
          <w:sz w:val="20"/>
          <w:szCs w:val="20"/>
        </w:rPr>
        <w:t>patient-specific</w:t>
      </w:r>
      <w:r w:rsidRPr="00AE2CEF">
        <w:rPr>
          <w:sz w:val="20"/>
          <w:szCs w:val="20"/>
        </w:rPr>
        <w:t xml:space="preserve"> treatment </w:t>
      </w:r>
      <w:r w:rsidR="00856AA4">
        <w:rPr>
          <w:sz w:val="20"/>
          <w:szCs w:val="20"/>
        </w:rPr>
        <w:t>regimens</w:t>
      </w:r>
      <w:r w:rsidRPr="00AE2CEF">
        <w:rPr>
          <w:sz w:val="20"/>
          <w:szCs w:val="20"/>
        </w:rPr>
        <w:t xml:space="preserve"> that improve patient outcomes and enhance the efficacy of medical interventions. </w:t>
      </w:r>
    </w:p>
    <w:p w14:paraId="4FDA7A8C" w14:textId="2F38038B" w:rsidR="00F77028" w:rsidRDefault="00F77028" w:rsidP="00F84803">
      <w:pPr>
        <w:ind w:firstLine="720"/>
        <w:jc w:val="both"/>
        <w:rPr>
          <w:sz w:val="20"/>
          <w:szCs w:val="20"/>
        </w:rPr>
      </w:pPr>
    </w:p>
    <w:p w14:paraId="1ED0B393" w14:textId="4FF1996C" w:rsidR="00AE2CEF" w:rsidRPr="00C31272" w:rsidRDefault="004B14D3" w:rsidP="004B14D3">
      <w:pPr>
        <w:pStyle w:val="ListParagraph"/>
        <w:numPr>
          <w:ilvl w:val="0"/>
          <w:numId w:val="55"/>
        </w:numPr>
        <w:ind w:hanging="556"/>
        <w:jc w:val="center"/>
        <w:rPr>
          <w:b/>
          <w:bCs/>
          <w:sz w:val="20"/>
          <w:szCs w:val="20"/>
        </w:rPr>
      </w:pPr>
      <w:r w:rsidRPr="00C31272">
        <w:rPr>
          <w:b/>
          <w:bCs/>
          <w:sz w:val="20"/>
          <w:szCs w:val="20"/>
        </w:rPr>
        <w:t>CHALLENGES AND FUTURE DIRECTIONS</w:t>
      </w:r>
    </w:p>
    <w:p w14:paraId="4785D296" w14:textId="77777777" w:rsidR="00AE2CEF" w:rsidRPr="00AE2CEF" w:rsidRDefault="00AE2CEF" w:rsidP="00AE2CEF">
      <w:pPr>
        <w:jc w:val="both"/>
        <w:rPr>
          <w:b/>
          <w:bCs/>
          <w:sz w:val="20"/>
          <w:szCs w:val="20"/>
        </w:rPr>
      </w:pPr>
    </w:p>
    <w:p w14:paraId="73ECA991" w14:textId="50B4E702" w:rsidR="00AE2CEF" w:rsidRDefault="00E11CCB" w:rsidP="00443CA8">
      <w:pPr>
        <w:ind w:firstLine="720"/>
        <w:jc w:val="both"/>
        <w:rPr>
          <w:sz w:val="20"/>
          <w:szCs w:val="20"/>
        </w:rPr>
      </w:pPr>
      <w:r w:rsidRPr="00AE2CEF">
        <w:rPr>
          <w:sz w:val="20"/>
          <w:szCs w:val="20"/>
        </w:rPr>
        <w:t xml:space="preserve">Despite the promising role of the microbiome in personalized medicine, several challenges remain. </w:t>
      </w:r>
      <w:r w:rsidRPr="00E11CCB">
        <w:rPr>
          <w:sz w:val="20"/>
          <w:szCs w:val="20"/>
        </w:rPr>
        <w:t>The microbiome is highly diverse and dynamic, varying across individuals based on genetics, diet, lifestyle, and environmental exposure. Understanding its role in disease and therapy response requires extensive researc</w:t>
      </w:r>
      <w:r>
        <w:rPr>
          <w:sz w:val="20"/>
          <w:szCs w:val="20"/>
        </w:rPr>
        <w:t xml:space="preserve">h. </w:t>
      </w:r>
      <w:r w:rsidRPr="00E11CCB">
        <w:rPr>
          <w:sz w:val="20"/>
          <w:szCs w:val="20"/>
        </w:rPr>
        <w:t>Different laboratories use varying methodologies for microbial diagnostics, making it difficult to compare results and establish universal guidelines for clinical applications.</w:t>
      </w:r>
      <w:r>
        <w:rPr>
          <w:sz w:val="20"/>
          <w:szCs w:val="20"/>
        </w:rPr>
        <w:t xml:space="preserve"> </w:t>
      </w:r>
      <w:r w:rsidR="008F2DF1" w:rsidRPr="008F2DF1">
        <w:rPr>
          <w:sz w:val="20"/>
          <w:szCs w:val="20"/>
        </w:rPr>
        <w:t>While microbial sequencing provides vast amounts of data, determining which microbial changes are clinically significant remains a challenge. Not all microbial variations have known implications for health or disease.</w:t>
      </w:r>
      <w:r w:rsidR="008F2DF1">
        <w:rPr>
          <w:sz w:val="20"/>
          <w:szCs w:val="20"/>
        </w:rPr>
        <w:t xml:space="preserve"> </w:t>
      </w:r>
      <w:r w:rsidR="00AE2CEF" w:rsidRPr="00AE2CEF">
        <w:rPr>
          <w:sz w:val="20"/>
          <w:szCs w:val="20"/>
        </w:rPr>
        <w:t xml:space="preserve">The complexity and variability of the microbiome make it difficult to establish standardized protocols for analysis and interpretation. </w:t>
      </w:r>
      <w:r w:rsidR="008F2DF1" w:rsidRPr="008F2DF1">
        <w:rPr>
          <w:sz w:val="20"/>
          <w:szCs w:val="20"/>
        </w:rPr>
        <w:t>High costs of next-generation sequencing (NGS), metagenomics, and other advanced diagnostic tools limit accessibility, especially in low-resource settings. Affordable and scalable solutions are needed.</w:t>
      </w:r>
      <w:r w:rsidR="008F2DF1">
        <w:rPr>
          <w:sz w:val="20"/>
          <w:szCs w:val="20"/>
        </w:rPr>
        <w:t xml:space="preserve"> </w:t>
      </w:r>
      <w:r w:rsidR="008F2DF1" w:rsidRPr="008F2DF1">
        <w:rPr>
          <w:sz w:val="20"/>
          <w:szCs w:val="20"/>
        </w:rPr>
        <w:t>The collection and storage of microbiome data raise concerns about patient privacy, consent, and potential misuse of genetic and microbial information. Robust regulations are needed to protect patient data.</w:t>
      </w:r>
      <w:r w:rsidR="008F2DF1">
        <w:rPr>
          <w:sz w:val="20"/>
          <w:szCs w:val="20"/>
        </w:rPr>
        <w:t xml:space="preserve"> </w:t>
      </w:r>
      <w:r w:rsidR="008F2DF1" w:rsidRPr="008F2DF1">
        <w:rPr>
          <w:sz w:val="20"/>
          <w:szCs w:val="20"/>
        </w:rPr>
        <w:t>Regulatory frameworks for microbial diagnostics in precision medicine are still evolving. Ensuring the clinical validity and safety of microbiome-based therapies and interventions is crucial for wider adoption.</w:t>
      </w:r>
      <w:r w:rsidR="008F2DF1">
        <w:rPr>
          <w:sz w:val="20"/>
          <w:szCs w:val="20"/>
        </w:rPr>
        <w:t xml:space="preserve"> </w:t>
      </w:r>
      <w:r w:rsidR="008F2DF1" w:rsidRPr="008F2DF1">
        <w:rPr>
          <w:sz w:val="20"/>
          <w:szCs w:val="20"/>
        </w:rPr>
        <w:t>Many healthcare providers lack training in microbiome-based diagnostics and treatments, leading to hesitancy in integrating these tools into routine clinical practice.</w:t>
      </w:r>
      <w:r w:rsidR="008F2DF1">
        <w:rPr>
          <w:sz w:val="20"/>
          <w:szCs w:val="20"/>
        </w:rPr>
        <w:t xml:space="preserve"> </w:t>
      </w:r>
      <w:r w:rsidR="008F2DF1" w:rsidRPr="008F2DF1">
        <w:rPr>
          <w:sz w:val="20"/>
          <w:szCs w:val="20"/>
        </w:rPr>
        <w:t>Personalized microbial treatments must consider the risk of antibiotic resistance, ensuring that targeted interventions do not inadvertently contribute to the emergence of resistant pathogens.</w:t>
      </w:r>
    </w:p>
    <w:p w14:paraId="3FE09AEA" w14:textId="77777777" w:rsidR="008F2DF1" w:rsidRDefault="008F2DF1" w:rsidP="00443CA8">
      <w:pPr>
        <w:ind w:firstLine="720"/>
        <w:jc w:val="both"/>
        <w:rPr>
          <w:sz w:val="20"/>
          <w:szCs w:val="20"/>
        </w:rPr>
      </w:pPr>
    </w:p>
    <w:p w14:paraId="1903320F" w14:textId="77777777" w:rsidR="008F2DF1" w:rsidRPr="008F2DF1" w:rsidRDefault="00AE2CEF" w:rsidP="008F2DF1">
      <w:pPr>
        <w:ind w:firstLine="720"/>
        <w:jc w:val="both"/>
        <w:rPr>
          <w:sz w:val="20"/>
          <w:szCs w:val="20"/>
        </w:rPr>
      </w:pPr>
      <w:r w:rsidRPr="00AE2CEF">
        <w:rPr>
          <w:sz w:val="20"/>
          <w:szCs w:val="20"/>
        </w:rPr>
        <w:t xml:space="preserve">Future research </w:t>
      </w:r>
      <w:r w:rsidR="008F2DF1" w:rsidRPr="008F2DF1">
        <w:rPr>
          <w:sz w:val="20"/>
          <w:szCs w:val="20"/>
        </w:rPr>
        <w:t xml:space="preserve">may lead to the development of personalized probiotics and microbiome-based interventions </w:t>
      </w:r>
      <w:r w:rsidR="008F2DF1">
        <w:rPr>
          <w:sz w:val="20"/>
          <w:szCs w:val="20"/>
        </w:rPr>
        <w:t>ideal</w:t>
      </w:r>
      <w:r w:rsidR="008F2DF1" w:rsidRPr="008F2DF1">
        <w:rPr>
          <w:sz w:val="20"/>
          <w:szCs w:val="20"/>
        </w:rPr>
        <w:t xml:space="preserve"> to </w:t>
      </w:r>
      <w:r w:rsidR="008F2DF1">
        <w:rPr>
          <w:sz w:val="20"/>
          <w:szCs w:val="20"/>
        </w:rPr>
        <w:t>the</w:t>
      </w:r>
      <w:r w:rsidR="008F2DF1" w:rsidRPr="008F2DF1">
        <w:rPr>
          <w:sz w:val="20"/>
          <w:szCs w:val="20"/>
        </w:rPr>
        <w:t xml:space="preserve"> microbial profile </w:t>
      </w:r>
      <w:r w:rsidR="008F2DF1">
        <w:rPr>
          <w:sz w:val="20"/>
          <w:szCs w:val="20"/>
        </w:rPr>
        <w:t xml:space="preserve">of an </w:t>
      </w:r>
      <w:r w:rsidR="008F2DF1" w:rsidRPr="008F2DF1">
        <w:rPr>
          <w:sz w:val="20"/>
          <w:szCs w:val="20"/>
        </w:rPr>
        <w:t>individual</w:t>
      </w:r>
      <w:r w:rsidR="008F2DF1">
        <w:rPr>
          <w:sz w:val="20"/>
          <w:szCs w:val="20"/>
        </w:rPr>
        <w:t xml:space="preserve"> </w:t>
      </w:r>
      <w:r w:rsidR="008F2DF1" w:rsidRPr="008F2DF1">
        <w:rPr>
          <w:sz w:val="20"/>
          <w:szCs w:val="20"/>
        </w:rPr>
        <w:t>to restore gut health and prevent disease.</w:t>
      </w:r>
      <w:r w:rsidR="008F2DF1">
        <w:rPr>
          <w:sz w:val="20"/>
          <w:szCs w:val="20"/>
        </w:rPr>
        <w:t xml:space="preserve"> </w:t>
      </w:r>
      <w:r w:rsidR="008F2DF1" w:rsidRPr="008F2DF1">
        <w:rPr>
          <w:sz w:val="20"/>
          <w:szCs w:val="20"/>
        </w:rPr>
        <w:t>The development of portable, cost-effective, and rapid microbial diagnostic tools will improve accessibility</w:t>
      </w:r>
      <w:r w:rsidR="008F2DF1">
        <w:rPr>
          <w:sz w:val="20"/>
          <w:szCs w:val="20"/>
        </w:rPr>
        <w:t xml:space="preserve">. This would help in setting up Point-of-care and rapid diagnostics for </w:t>
      </w:r>
      <w:r w:rsidR="008F2DF1" w:rsidRPr="008F2DF1">
        <w:rPr>
          <w:sz w:val="20"/>
          <w:szCs w:val="20"/>
        </w:rPr>
        <w:t>enabl</w:t>
      </w:r>
      <w:r w:rsidR="008F2DF1">
        <w:rPr>
          <w:sz w:val="20"/>
          <w:szCs w:val="20"/>
        </w:rPr>
        <w:t>ing</w:t>
      </w:r>
      <w:r w:rsidR="008F2DF1" w:rsidRPr="008F2DF1">
        <w:rPr>
          <w:sz w:val="20"/>
          <w:szCs w:val="20"/>
        </w:rPr>
        <w:t xml:space="preserve"> real-time monitoring of microbial changes. </w:t>
      </w:r>
      <w:r w:rsidRPr="00AE2CEF">
        <w:rPr>
          <w:sz w:val="20"/>
          <w:szCs w:val="20"/>
        </w:rPr>
        <w:t xml:space="preserve">should focus on large-scale studies to validate microbiome-based biomarkers and therapeutic interventions. Integrating microbiome data with genomic, proteomic, and metabolomic information will enhance our </w:t>
      </w:r>
      <w:r w:rsidR="008F2DF1">
        <w:rPr>
          <w:sz w:val="20"/>
          <w:szCs w:val="20"/>
        </w:rPr>
        <w:t xml:space="preserve">holistic </w:t>
      </w:r>
      <w:r w:rsidRPr="00AE2CEF">
        <w:rPr>
          <w:sz w:val="20"/>
          <w:szCs w:val="20"/>
        </w:rPr>
        <w:t>understanding of individual health profiles and disease mechanisms.</w:t>
      </w:r>
      <w:r w:rsidR="008F2DF1">
        <w:rPr>
          <w:sz w:val="20"/>
          <w:szCs w:val="20"/>
        </w:rPr>
        <w:t xml:space="preserve"> </w:t>
      </w:r>
      <w:r w:rsidR="008F2DF1" w:rsidRPr="008F2DF1">
        <w:rPr>
          <w:sz w:val="20"/>
          <w:szCs w:val="20"/>
        </w:rPr>
        <w:t>Precision medicine approaches will focus on developing targeted antimicrobial treatments that eliminate harmful microbes while preserving beneficial ones, reducing the impact on the overall microbiome.</w:t>
      </w:r>
      <w:r w:rsidR="008F2DF1">
        <w:rPr>
          <w:sz w:val="20"/>
          <w:szCs w:val="20"/>
        </w:rPr>
        <w:t xml:space="preserve"> </w:t>
      </w:r>
      <w:r w:rsidR="008F2DF1" w:rsidRPr="008F2DF1">
        <w:rPr>
          <w:sz w:val="20"/>
          <w:szCs w:val="20"/>
        </w:rPr>
        <w:t>Future efforts will emphasize the establishment of ethical guidelines, data protection laws, and transparent policies to ensure responsible use of microbiome diagnostics in healthcare.</w:t>
      </w:r>
      <w:r w:rsidR="008F2DF1">
        <w:rPr>
          <w:sz w:val="20"/>
          <w:szCs w:val="20"/>
        </w:rPr>
        <w:t xml:space="preserve"> </w:t>
      </w:r>
      <w:r w:rsidR="008F2DF1" w:rsidRPr="008F2DF1">
        <w:rPr>
          <w:sz w:val="20"/>
          <w:szCs w:val="20"/>
        </w:rPr>
        <w:t>By overcoming current challenges and leveraging technological advancements, microbial diagnostics in personalized medicine has the potential to revolutionize disease prevention, diagnosis, and treatment, leading to more precise and effective healthcare solutions.</w:t>
      </w:r>
    </w:p>
    <w:p w14:paraId="2AA42E3C" w14:textId="77777777" w:rsidR="008F2DF1" w:rsidRPr="008F2DF1" w:rsidRDefault="008F2DF1" w:rsidP="008F2DF1">
      <w:pPr>
        <w:ind w:firstLine="720"/>
        <w:jc w:val="both"/>
        <w:rPr>
          <w:sz w:val="20"/>
          <w:szCs w:val="20"/>
        </w:rPr>
      </w:pPr>
    </w:p>
    <w:p w14:paraId="778E83E4" w14:textId="77777777" w:rsidR="008F2DF1" w:rsidRPr="008F2DF1" w:rsidRDefault="008F2DF1" w:rsidP="008F2DF1">
      <w:pPr>
        <w:ind w:firstLine="720"/>
        <w:jc w:val="both"/>
        <w:rPr>
          <w:sz w:val="20"/>
          <w:szCs w:val="20"/>
        </w:rPr>
      </w:pPr>
    </w:p>
    <w:p w14:paraId="3166C8B3" w14:textId="77777777" w:rsidR="008F2DF1" w:rsidRPr="008F2DF1" w:rsidRDefault="008F2DF1" w:rsidP="008F2DF1">
      <w:pPr>
        <w:ind w:firstLine="720"/>
        <w:jc w:val="both"/>
        <w:rPr>
          <w:sz w:val="20"/>
          <w:szCs w:val="20"/>
        </w:rPr>
      </w:pPr>
    </w:p>
    <w:p w14:paraId="4F2E5311" w14:textId="77777777" w:rsidR="008F2DF1" w:rsidRPr="008F2DF1" w:rsidRDefault="008F2DF1" w:rsidP="008F2DF1">
      <w:pPr>
        <w:ind w:firstLine="720"/>
        <w:jc w:val="both"/>
        <w:rPr>
          <w:sz w:val="20"/>
          <w:szCs w:val="20"/>
        </w:rPr>
      </w:pPr>
    </w:p>
    <w:p w14:paraId="3F359D6D" w14:textId="77777777" w:rsidR="008F2DF1" w:rsidRPr="008F2DF1" w:rsidRDefault="008F2DF1" w:rsidP="008F2DF1">
      <w:pPr>
        <w:ind w:firstLine="720"/>
        <w:jc w:val="both"/>
        <w:rPr>
          <w:sz w:val="20"/>
          <w:szCs w:val="20"/>
        </w:rPr>
      </w:pPr>
    </w:p>
    <w:p w14:paraId="06E527CE" w14:textId="77777777" w:rsidR="008F2DF1" w:rsidRPr="008F2DF1" w:rsidRDefault="008F2DF1" w:rsidP="008F2DF1">
      <w:pPr>
        <w:ind w:firstLine="720"/>
        <w:jc w:val="both"/>
        <w:rPr>
          <w:sz w:val="20"/>
          <w:szCs w:val="20"/>
        </w:rPr>
      </w:pPr>
    </w:p>
    <w:p w14:paraId="4793F671" w14:textId="2034CF12" w:rsidR="00AE2CEF" w:rsidRPr="00AE2CEF" w:rsidRDefault="00AE2CEF" w:rsidP="00443CA8">
      <w:pPr>
        <w:ind w:firstLine="720"/>
        <w:jc w:val="both"/>
        <w:rPr>
          <w:sz w:val="20"/>
          <w:szCs w:val="20"/>
        </w:rPr>
      </w:pPr>
    </w:p>
    <w:p w14:paraId="23E4B7D9" w14:textId="77777777" w:rsidR="00AE2CEF" w:rsidRPr="00AE2CEF" w:rsidRDefault="00AE2CEF" w:rsidP="00AE2CEF">
      <w:pPr>
        <w:jc w:val="both"/>
        <w:rPr>
          <w:sz w:val="20"/>
          <w:szCs w:val="20"/>
        </w:rPr>
      </w:pPr>
    </w:p>
    <w:p w14:paraId="6575DA39" w14:textId="77777777" w:rsidR="00AE2CEF" w:rsidRPr="00AE2CEF" w:rsidRDefault="00AE2CEF" w:rsidP="00AE2CEF">
      <w:pPr>
        <w:jc w:val="both"/>
        <w:rPr>
          <w:sz w:val="20"/>
          <w:szCs w:val="20"/>
        </w:rPr>
      </w:pPr>
    </w:p>
    <w:p w14:paraId="09DDE7CD" w14:textId="77777777" w:rsidR="00AE2CEF" w:rsidRDefault="00AE2CEF" w:rsidP="00AE2CEF">
      <w:pPr>
        <w:jc w:val="both"/>
        <w:rPr>
          <w:sz w:val="20"/>
          <w:szCs w:val="20"/>
        </w:rPr>
      </w:pPr>
    </w:p>
    <w:p w14:paraId="594506F0" w14:textId="77777777" w:rsidR="00AE2CEF" w:rsidRDefault="00AE2CEF" w:rsidP="00AE2CEF">
      <w:pPr>
        <w:jc w:val="both"/>
        <w:rPr>
          <w:sz w:val="20"/>
          <w:szCs w:val="20"/>
        </w:rPr>
      </w:pPr>
    </w:p>
    <w:p w14:paraId="4291D427" w14:textId="77777777" w:rsidR="00AE2CEF" w:rsidRDefault="00AE2CEF" w:rsidP="00AE2CEF">
      <w:pPr>
        <w:jc w:val="both"/>
        <w:rPr>
          <w:sz w:val="20"/>
          <w:szCs w:val="20"/>
        </w:rPr>
      </w:pPr>
    </w:p>
    <w:p w14:paraId="52135337" w14:textId="77777777" w:rsidR="00AE2CEF" w:rsidRDefault="00AE2CEF" w:rsidP="00AE2CEF">
      <w:pPr>
        <w:jc w:val="both"/>
        <w:rPr>
          <w:sz w:val="20"/>
          <w:szCs w:val="20"/>
        </w:rPr>
      </w:pPr>
    </w:p>
    <w:p w14:paraId="78F80F12" w14:textId="77777777" w:rsidR="00E22D3F" w:rsidRDefault="00E22D3F" w:rsidP="00AE2CEF">
      <w:pPr>
        <w:jc w:val="both"/>
        <w:rPr>
          <w:sz w:val="20"/>
          <w:szCs w:val="20"/>
        </w:rPr>
      </w:pPr>
    </w:p>
    <w:p w14:paraId="5FE6CB6A" w14:textId="77777777" w:rsidR="00AE2CEF" w:rsidRDefault="00AE2CEF" w:rsidP="00AE2CEF">
      <w:pPr>
        <w:jc w:val="both"/>
        <w:rPr>
          <w:sz w:val="20"/>
          <w:szCs w:val="20"/>
        </w:rPr>
      </w:pPr>
    </w:p>
    <w:p w14:paraId="08D98FEC" w14:textId="77777777" w:rsidR="00E31DC2" w:rsidRDefault="00E31DC2" w:rsidP="004B14D3">
      <w:pPr>
        <w:jc w:val="center"/>
        <w:rPr>
          <w:b/>
          <w:bCs/>
          <w:sz w:val="20"/>
          <w:szCs w:val="20"/>
          <w:highlight w:val="green"/>
        </w:rPr>
      </w:pPr>
    </w:p>
    <w:p w14:paraId="5DF45A21" w14:textId="77777777" w:rsidR="00E31DC2" w:rsidRDefault="00E31DC2" w:rsidP="004B14D3">
      <w:pPr>
        <w:jc w:val="center"/>
        <w:rPr>
          <w:b/>
          <w:bCs/>
          <w:sz w:val="20"/>
          <w:szCs w:val="20"/>
          <w:highlight w:val="green"/>
        </w:rPr>
      </w:pPr>
    </w:p>
    <w:p w14:paraId="65BEA370" w14:textId="77777777" w:rsidR="00E31DC2" w:rsidRDefault="00E31DC2" w:rsidP="004B14D3">
      <w:pPr>
        <w:jc w:val="center"/>
        <w:rPr>
          <w:b/>
          <w:bCs/>
          <w:sz w:val="20"/>
          <w:szCs w:val="20"/>
          <w:highlight w:val="green"/>
        </w:rPr>
      </w:pPr>
    </w:p>
    <w:p w14:paraId="198E51DE" w14:textId="77777777" w:rsidR="00E31DC2" w:rsidRDefault="00E31DC2" w:rsidP="004B14D3">
      <w:pPr>
        <w:jc w:val="center"/>
        <w:rPr>
          <w:b/>
          <w:bCs/>
          <w:sz w:val="20"/>
          <w:szCs w:val="20"/>
          <w:highlight w:val="green"/>
        </w:rPr>
      </w:pPr>
    </w:p>
    <w:p w14:paraId="23ABF3D4" w14:textId="5D90DD80" w:rsidR="00EB37A4" w:rsidRDefault="004B14D3" w:rsidP="004B14D3">
      <w:pPr>
        <w:jc w:val="center"/>
        <w:rPr>
          <w:b/>
          <w:bCs/>
          <w:sz w:val="20"/>
          <w:szCs w:val="20"/>
        </w:rPr>
      </w:pPr>
      <w:r w:rsidRPr="00C31272">
        <w:rPr>
          <w:b/>
          <w:bCs/>
          <w:sz w:val="20"/>
          <w:szCs w:val="20"/>
        </w:rPr>
        <w:t>REFERENCES</w:t>
      </w:r>
    </w:p>
    <w:p w14:paraId="20D90E86" w14:textId="77777777" w:rsidR="00231C3E" w:rsidRPr="00231C3E" w:rsidRDefault="00231C3E" w:rsidP="002557EF">
      <w:pPr>
        <w:jc w:val="both"/>
        <w:rPr>
          <w:b/>
          <w:bCs/>
          <w:sz w:val="20"/>
          <w:szCs w:val="20"/>
        </w:rPr>
      </w:pPr>
    </w:p>
    <w:p w14:paraId="6A6F43B2" w14:textId="0E5EE411" w:rsidR="00E36776" w:rsidRPr="00B52298" w:rsidRDefault="00E36776" w:rsidP="00E36776">
      <w:pPr>
        <w:pStyle w:val="ListParagraph"/>
        <w:numPr>
          <w:ilvl w:val="0"/>
          <w:numId w:val="64"/>
        </w:numPr>
        <w:jc w:val="both"/>
        <w:rPr>
          <w:sz w:val="16"/>
          <w:szCs w:val="16"/>
        </w:rPr>
      </w:pPr>
      <w:proofErr w:type="spellStart"/>
      <w:r w:rsidRPr="00B52298">
        <w:rPr>
          <w:sz w:val="16"/>
          <w:szCs w:val="16"/>
        </w:rPr>
        <w:t>Brandao</w:t>
      </w:r>
      <w:proofErr w:type="spellEnd"/>
      <w:r w:rsidRPr="00B52298">
        <w:rPr>
          <w:sz w:val="16"/>
          <w:szCs w:val="16"/>
        </w:rPr>
        <w:t xml:space="preserve"> Gois MF, </w:t>
      </w:r>
      <w:r w:rsidR="00EB2690" w:rsidRPr="00B52298">
        <w:rPr>
          <w:sz w:val="16"/>
          <w:szCs w:val="16"/>
        </w:rPr>
        <w:t>T</w:t>
      </w:r>
      <w:r w:rsidR="00EB2690">
        <w:rPr>
          <w:sz w:val="16"/>
          <w:szCs w:val="16"/>
        </w:rPr>
        <w:t xml:space="preserve">. </w:t>
      </w:r>
      <w:r w:rsidRPr="00B52298">
        <w:rPr>
          <w:sz w:val="16"/>
          <w:szCs w:val="16"/>
        </w:rPr>
        <w:t xml:space="preserve">Sinha, </w:t>
      </w:r>
      <w:r w:rsidR="00EB2690" w:rsidRPr="00B52298">
        <w:rPr>
          <w:sz w:val="16"/>
          <w:szCs w:val="16"/>
        </w:rPr>
        <w:t>J</w:t>
      </w:r>
      <w:r w:rsidR="00EB2690">
        <w:rPr>
          <w:sz w:val="16"/>
          <w:szCs w:val="16"/>
        </w:rPr>
        <w:t xml:space="preserve">. </w:t>
      </w:r>
      <w:r w:rsidR="00EB2690" w:rsidRPr="00B52298">
        <w:rPr>
          <w:sz w:val="16"/>
          <w:szCs w:val="16"/>
        </w:rPr>
        <w:t>E</w:t>
      </w:r>
      <w:r w:rsidR="00EB2690">
        <w:rPr>
          <w:sz w:val="16"/>
          <w:szCs w:val="16"/>
        </w:rPr>
        <w:t>.</w:t>
      </w:r>
      <w:r w:rsidR="00EB2690" w:rsidRPr="00B52298">
        <w:rPr>
          <w:sz w:val="16"/>
          <w:szCs w:val="16"/>
        </w:rPr>
        <w:t xml:space="preserve"> </w:t>
      </w:r>
      <w:r w:rsidRPr="00B52298">
        <w:rPr>
          <w:sz w:val="16"/>
          <w:szCs w:val="16"/>
        </w:rPr>
        <w:t xml:space="preserve">Spreckels, </w:t>
      </w:r>
      <w:r w:rsidR="00EB2690" w:rsidRPr="00B52298">
        <w:rPr>
          <w:sz w:val="16"/>
          <w:szCs w:val="16"/>
        </w:rPr>
        <w:t>A</w:t>
      </w:r>
      <w:r w:rsidR="00EB2690">
        <w:rPr>
          <w:sz w:val="16"/>
          <w:szCs w:val="16"/>
        </w:rPr>
        <w:t xml:space="preserve">. </w:t>
      </w:r>
      <w:proofErr w:type="spellStart"/>
      <w:r w:rsidRPr="00B52298">
        <w:rPr>
          <w:sz w:val="16"/>
          <w:szCs w:val="16"/>
        </w:rPr>
        <w:t>Vich</w:t>
      </w:r>
      <w:proofErr w:type="spellEnd"/>
      <w:r w:rsidRPr="00B52298">
        <w:rPr>
          <w:sz w:val="16"/>
          <w:szCs w:val="16"/>
        </w:rPr>
        <w:t xml:space="preserve"> Vila, </w:t>
      </w:r>
      <w:r w:rsidR="00EB2690" w:rsidRPr="00B52298">
        <w:rPr>
          <w:sz w:val="16"/>
          <w:szCs w:val="16"/>
        </w:rPr>
        <w:t>L</w:t>
      </w:r>
      <w:r w:rsidR="00EB2690">
        <w:rPr>
          <w:sz w:val="16"/>
          <w:szCs w:val="16"/>
        </w:rPr>
        <w:t xml:space="preserve">. </w:t>
      </w:r>
      <w:r w:rsidR="00EB2690" w:rsidRPr="00B52298">
        <w:rPr>
          <w:sz w:val="16"/>
          <w:szCs w:val="16"/>
        </w:rPr>
        <w:t>A</w:t>
      </w:r>
      <w:r w:rsidR="00EB2690">
        <w:rPr>
          <w:sz w:val="16"/>
          <w:szCs w:val="16"/>
        </w:rPr>
        <w:t>.</w:t>
      </w:r>
      <w:r w:rsidR="00EB2690" w:rsidRPr="00B52298">
        <w:rPr>
          <w:sz w:val="16"/>
          <w:szCs w:val="16"/>
        </w:rPr>
        <w:t xml:space="preserve"> </w:t>
      </w:r>
      <w:r w:rsidRPr="00B52298">
        <w:rPr>
          <w:sz w:val="16"/>
          <w:szCs w:val="16"/>
        </w:rPr>
        <w:t xml:space="preserve">Bolte, </w:t>
      </w:r>
      <w:r w:rsidR="00EB2690">
        <w:rPr>
          <w:sz w:val="16"/>
          <w:szCs w:val="16"/>
        </w:rPr>
        <w:t xml:space="preserve">R. K. </w:t>
      </w:r>
      <w:proofErr w:type="spellStart"/>
      <w:r w:rsidRPr="00B52298">
        <w:rPr>
          <w:sz w:val="16"/>
          <w:szCs w:val="16"/>
        </w:rPr>
        <w:t>Weersma</w:t>
      </w:r>
      <w:proofErr w:type="spellEnd"/>
      <w:r w:rsidRPr="00B52298">
        <w:rPr>
          <w:sz w:val="16"/>
          <w:szCs w:val="16"/>
        </w:rPr>
        <w:t xml:space="preserve">, </w:t>
      </w:r>
      <w:r w:rsidR="00EB2690" w:rsidRPr="00B52298">
        <w:rPr>
          <w:sz w:val="16"/>
          <w:szCs w:val="16"/>
        </w:rPr>
        <w:t>C</w:t>
      </w:r>
      <w:r w:rsidR="00EB2690">
        <w:rPr>
          <w:sz w:val="16"/>
          <w:szCs w:val="16"/>
        </w:rPr>
        <w:t xml:space="preserve">. </w:t>
      </w:r>
      <w:proofErr w:type="spellStart"/>
      <w:r w:rsidRPr="00B52298">
        <w:rPr>
          <w:sz w:val="16"/>
          <w:szCs w:val="16"/>
        </w:rPr>
        <w:t>Wijmenga</w:t>
      </w:r>
      <w:proofErr w:type="spellEnd"/>
      <w:r w:rsidRPr="00B52298">
        <w:rPr>
          <w:sz w:val="16"/>
          <w:szCs w:val="16"/>
        </w:rPr>
        <w:t xml:space="preserve">, </w:t>
      </w:r>
      <w:r w:rsidR="00EB2690" w:rsidRPr="00B52298">
        <w:rPr>
          <w:sz w:val="16"/>
          <w:szCs w:val="16"/>
        </w:rPr>
        <w:t xml:space="preserve">J </w:t>
      </w:r>
      <w:r w:rsidR="00EB2690">
        <w:rPr>
          <w:sz w:val="16"/>
          <w:szCs w:val="16"/>
        </w:rPr>
        <w:t xml:space="preserve">. </w:t>
      </w:r>
      <w:r w:rsidRPr="00B52298">
        <w:rPr>
          <w:sz w:val="16"/>
          <w:szCs w:val="16"/>
        </w:rPr>
        <w:t xml:space="preserve">Fu, </w:t>
      </w:r>
      <w:r w:rsidR="00EB2690">
        <w:rPr>
          <w:sz w:val="16"/>
          <w:szCs w:val="16"/>
        </w:rPr>
        <w:t xml:space="preserve">A. </w:t>
      </w:r>
      <w:proofErr w:type="spellStart"/>
      <w:r w:rsidRPr="00B52298">
        <w:rPr>
          <w:sz w:val="16"/>
          <w:szCs w:val="16"/>
        </w:rPr>
        <w:t>Zhernakova</w:t>
      </w:r>
      <w:proofErr w:type="spellEnd"/>
      <w:r w:rsidRPr="00B52298">
        <w:rPr>
          <w:sz w:val="16"/>
          <w:szCs w:val="16"/>
        </w:rPr>
        <w:t xml:space="preserve">, </w:t>
      </w:r>
      <w:r w:rsidR="00EB2690" w:rsidRPr="00B52298">
        <w:rPr>
          <w:sz w:val="16"/>
          <w:szCs w:val="16"/>
        </w:rPr>
        <w:t>A</w:t>
      </w:r>
      <w:r w:rsidR="00EB2690">
        <w:rPr>
          <w:sz w:val="16"/>
          <w:szCs w:val="16"/>
        </w:rPr>
        <w:t xml:space="preserve">. </w:t>
      </w:r>
      <w:proofErr w:type="spellStart"/>
      <w:r w:rsidRPr="00B52298">
        <w:rPr>
          <w:sz w:val="16"/>
          <w:szCs w:val="16"/>
        </w:rPr>
        <w:t>Kurilshikov</w:t>
      </w:r>
      <w:proofErr w:type="spellEnd"/>
      <w:r w:rsidRPr="00B52298">
        <w:rPr>
          <w:sz w:val="16"/>
          <w:szCs w:val="16"/>
        </w:rPr>
        <w:t>. Role of the gut microbiome in mediating lactose intolerance symptoms. Gut. (2022). 71(1):215-217.</w:t>
      </w:r>
    </w:p>
    <w:p w14:paraId="0B09DA54" w14:textId="23F67403" w:rsidR="00E36776" w:rsidRPr="004B295D" w:rsidRDefault="00EB2690" w:rsidP="00E36776">
      <w:pPr>
        <w:pStyle w:val="ListParagraph"/>
        <w:numPr>
          <w:ilvl w:val="0"/>
          <w:numId w:val="64"/>
        </w:numPr>
        <w:jc w:val="both"/>
        <w:rPr>
          <w:sz w:val="16"/>
          <w:szCs w:val="16"/>
        </w:rPr>
      </w:pPr>
      <w:r w:rsidRPr="004B295D">
        <w:rPr>
          <w:sz w:val="16"/>
          <w:szCs w:val="16"/>
        </w:rPr>
        <w:t>R. M.</w:t>
      </w:r>
      <w:r>
        <w:rPr>
          <w:sz w:val="16"/>
          <w:szCs w:val="16"/>
        </w:rPr>
        <w:t xml:space="preserve"> </w:t>
      </w:r>
      <w:r w:rsidR="00E36776" w:rsidRPr="004B295D">
        <w:rPr>
          <w:sz w:val="16"/>
          <w:szCs w:val="16"/>
        </w:rPr>
        <w:t xml:space="preserve">Brotman, </w:t>
      </w:r>
      <w:r w:rsidRPr="004B295D">
        <w:rPr>
          <w:sz w:val="16"/>
          <w:szCs w:val="16"/>
        </w:rPr>
        <w:t>M. D.</w:t>
      </w:r>
      <w:r>
        <w:rPr>
          <w:sz w:val="16"/>
          <w:szCs w:val="16"/>
        </w:rPr>
        <w:t xml:space="preserve"> </w:t>
      </w:r>
      <w:proofErr w:type="spellStart"/>
      <w:r w:rsidR="00E36776" w:rsidRPr="004B295D">
        <w:rPr>
          <w:sz w:val="16"/>
          <w:szCs w:val="16"/>
        </w:rPr>
        <w:t>Shardell</w:t>
      </w:r>
      <w:proofErr w:type="spellEnd"/>
      <w:r w:rsidR="00E36776" w:rsidRPr="004B295D">
        <w:rPr>
          <w:sz w:val="16"/>
          <w:szCs w:val="16"/>
        </w:rPr>
        <w:t xml:space="preserve">, </w:t>
      </w:r>
      <w:r>
        <w:rPr>
          <w:sz w:val="16"/>
          <w:szCs w:val="16"/>
        </w:rPr>
        <w:t xml:space="preserve">P. </w:t>
      </w:r>
      <w:proofErr w:type="spellStart"/>
      <w:r w:rsidR="00E36776" w:rsidRPr="004B295D">
        <w:rPr>
          <w:sz w:val="16"/>
          <w:szCs w:val="16"/>
        </w:rPr>
        <w:t>Gajer</w:t>
      </w:r>
      <w:proofErr w:type="spellEnd"/>
      <w:r w:rsidR="00E36776" w:rsidRPr="004B295D">
        <w:rPr>
          <w:sz w:val="16"/>
          <w:szCs w:val="16"/>
        </w:rPr>
        <w:t xml:space="preserve">, </w:t>
      </w:r>
      <w:r>
        <w:rPr>
          <w:sz w:val="16"/>
          <w:szCs w:val="16"/>
        </w:rPr>
        <w:t xml:space="preserve">J. K. </w:t>
      </w:r>
      <w:r w:rsidR="00E36776" w:rsidRPr="004B295D">
        <w:rPr>
          <w:sz w:val="16"/>
          <w:szCs w:val="16"/>
        </w:rPr>
        <w:t xml:space="preserve">Tracy, </w:t>
      </w:r>
      <w:r w:rsidRPr="004B295D">
        <w:rPr>
          <w:sz w:val="16"/>
          <w:szCs w:val="16"/>
        </w:rPr>
        <w:t>J. M.</w:t>
      </w:r>
      <w:r>
        <w:rPr>
          <w:sz w:val="16"/>
          <w:szCs w:val="16"/>
        </w:rPr>
        <w:t xml:space="preserve"> </w:t>
      </w:r>
      <w:proofErr w:type="spellStart"/>
      <w:r w:rsidR="00E36776" w:rsidRPr="004B295D">
        <w:rPr>
          <w:sz w:val="16"/>
          <w:szCs w:val="16"/>
        </w:rPr>
        <w:t>Zenilman</w:t>
      </w:r>
      <w:proofErr w:type="spellEnd"/>
      <w:r w:rsidR="00E36776" w:rsidRPr="004B295D">
        <w:rPr>
          <w:sz w:val="16"/>
          <w:szCs w:val="16"/>
        </w:rPr>
        <w:t xml:space="preserve">, </w:t>
      </w:r>
      <w:r w:rsidRPr="004B295D">
        <w:rPr>
          <w:sz w:val="16"/>
          <w:szCs w:val="16"/>
        </w:rPr>
        <w:t>J.</w:t>
      </w:r>
      <w:r>
        <w:rPr>
          <w:sz w:val="16"/>
          <w:szCs w:val="16"/>
        </w:rPr>
        <w:t xml:space="preserve"> </w:t>
      </w:r>
      <w:r w:rsidR="00E36776" w:rsidRPr="004B295D">
        <w:rPr>
          <w:sz w:val="16"/>
          <w:szCs w:val="16"/>
        </w:rPr>
        <w:t xml:space="preserve">Ravel, &amp; </w:t>
      </w:r>
      <w:r w:rsidRPr="004B295D">
        <w:rPr>
          <w:sz w:val="16"/>
          <w:szCs w:val="16"/>
        </w:rPr>
        <w:t>P. E</w:t>
      </w:r>
      <w:r>
        <w:rPr>
          <w:sz w:val="16"/>
          <w:szCs w:val="16"/>
        </w:rPr>
        <w:t xml:space="preserve">. </w:t>
      </w:r>
      <w:r w:rsidR="00E36776" w:rsidRPr="004B295D">
        <w:rPr>
          <w:sz w:val="16"/>
          <w:szCs w:val="16"/>
        </w:rPr>
        <w:t>Gravitt. Interplay between the temporal dynamics of the vaginal microbiota and human papillomavirus detection. </w:t>
      </w:r>
      <w:r w:rsidR="00E36776" w:rsidRPr="004B295D">
        <w:rPr>
          <w:i/>
          <w:iCs/>
          <w:sz w:val="16"/>
          <w:szCs w:val="16"/>
        </w:rPr>
        <w:t>The Journal of infectious diseases</w:t>
      </w:r>
      <w:r w:rsidR="00E36776" w:rsidRPr="004B295D">
        <w:rPr>
          <w:sz w:val="16"/>
          <w:szCs w:val="16"/>
        </w:rPr>
        <w:t>, </w:t>
      </w:r>
      <w:r w:rsidR="00E36776" w:rsidRPr="004B295D">
        <w:rPr>
          <w:i/>
          <w:iCs/>
          <w:sz w:val="16"/>
          <w:szCs w:val="16"/>
        </w:rPr>
        <w:t>210</w:t>
      </w:r>
      <w:r w:rsidR="00E36776" w:rsidRPr="004B295D">
        <w:rPr>
          <w:sz w:val="16"/>
          <w:szCs w:val="16"/>
        </w:rPr>
        <w:t>(11), (2014).</w:t>
      </w:r>
      <w:r w:rsidR="00E36776">
        <w:rPr>
          <w:sz w:val="16"/>
          <w:szCs w:val="16"/>
        </w:rPr>
        <w:t xml:space="preserve"> </w:t>
      </w:r>
      <w:r w:rsidR="00E36776" w:rsidRPr="004B295D">
        <w:rPr>
          <w:sz w:val="16"/>
          <w:szCs w:val="16"/>
        </w:rPr>
        <w:t>1723–1733. </w:t>
      </w:r>
    </w:p>
    <w:p w14:paraId="4D08B85F" w14:textId="21A5004F" w:rsidR="00E36776" w:rsidRDefault="00EB2690" w:rsidP="00E36776">
      <w:pPr>
        <w:pStyle w:val="ListParagraph"/>
        <w:numPr>
          <w:ilvl w:val="0"/>
          <w:numId w:val="64"/>
        </w:numPr>
        <w:jc w:val="both"/>
        <w:rPr>
          <w:sz w:val="16"/>
          <w:szCs w:val="16"/>
        </w:rPr>
      </w:pPr>
      <w:r w:rsidRPr="00B52298">
        <w:rPr>
          <w:sz w:val="16"/>
          <w:szCs w:val="16"/>
        </w:rPr>
        <w:t>L.</w:t>
      </w:r>
      <w:r>
        <w:rPr>
          <w:sz w:val="16"/>
          <w:szCs w:val="16"/>
        </w:rPr>
        <w:t xml:space="preserve"> </w:t>
      </w:r>
      <w:r w:rsidR="00E36776" w:rsidRPr="00B52298">
        <w:rPr>
          <w:sz w:val="16"/>
          <w:szCs w:val="16"/>
        </w:rPr>
        <w:t xml:space="preserve">David, </w:t>
      </w:r>
      <w:r>
        <w:rPr>
          <w:sz w:val="16"/>
          <w:szCs w:val="16"/>
        </w:rPr>
        <w:t xml:space="preserve">C. </w:t>
      </w:r>
      <w:r w:rsidR="00E36776" w:rsidRPr="00B52298">
        <w:rPr>
          <w:sz w:val="16"/>
          <w:szCs w:val="16"/>
        </w:rPr>
        <w:t xml:space="preserve">Maurice, </w:t>
      </w:r>
      <w:r>
        <w:rPr>
          <w:sz w:val="16"/>
          <w:szCs w:val="16"/>
        </w:rPr>
        <w:t xml:space="preserve">R. </w:t>
      </w:r>
      <w:r w:rsidR="00E36776" w:rsidRPr="00B52298">
        <w:rPr>
          <w:sz w:val="16"/>
          <w:szCs w:val="16"/>
        </w:rPr>
        <w:t>Carmody, et al. Diet rapidly and reproducibly alters the human gut microbiome. Nature</w:t>
      </w:r>
      <w:r w:rsidR="00E36776">
        <w:rPr>
          <w:sz w:val="16"/>
          <w:szCs w:val="16"/>
        </w:rPr>
        <w:t>.</w:t>
      </w:r>
      <w:r w:rsidR="00E36776" w:rsidRPr="00B52298">
        <w:rPr>
          <w:sz w:val="16"/>
          <w:szCs w:val="16"/>
        </w:rPr>
        <w:t xml:space="preserve"> 505, 559–563</w:t>
      </w:r>
      <w:r w:rsidR="00E36776">
        <w:rPr>
          <w:sz w:val="16"/>
          <w:szCs w:val="16"/>
        </w:rPr>
        <w:t xml:space="preserve">, </w:t>
      </w:r>
      <w:r w:rsidR="00E36776" w:rsidRPr="00B52298">
        <w:rPr>
          <w:sz w:val="16"/>
          <w:szCs w:val="16"/>
        </w:rPr>
        <w:t>(2014).</w:t>
      </w:r>
    </w:p>
    <w:p w14:paraId="57497EC3" w14:textId="5C1FCF67" w:rsidR="00E36776" w:rsidRPr="00E36776" w:rsidRDefault="00EB2690" w:rsidP="00E36776">
      <w:pPr>
        <w:pStyle w:val="ListParagraph"/>
        <w:numPr>
          <w:ilvl w:val="0"/>
          <w:numId w:val="64"/>
        </w:numPr>
        <w:jc w:val="both"/>
        <w:rPr>
          <w:sz w:val="16"/>
          <w:szCs w:val="16"/>
        </w:rPr>
      </w:pPr>
      <w:r>
        <w:rPr>
          <w:sz w:val="16"/>
          <w:szCs w:val="16"/>
        </w:rPr>
        <w:t xml:space="preserve">F. E. </w:t>
      </w:r>
      <w:r w:rsidR="00E36776" w:rsidRPr="004B295D">
        <w:rPr>
          <w:sz w:val="16"/>
          <w:szCs w:val="16"/>
        </w:rPr>
        <w:t xml:space="preserve">Dewhirst, </w:t>
      </w:r>
      <w:r>
        <w:rPr>
          <w:sz w:val="16"/>
          <w:szCs w:val="16"/>
        </w:rPr>
        <w:t xml:space="preserve">T. </w:t>
      </w:r>
      <w:r w:rsidR="00E36776" w:rsidRPr="004B295D">
        <w:rPr>
          <w:sz w:val="16"/>
          <w:szCs w:val="16"/>
        </w:rPr>
        <w:t xml:space="preserve">Chen, </w:t>
      </w:r>
      <w:r w:rsidRPr="00B52298">
        <w:rPr>
          <w:sz w:val="16"/>
          <w:szCs w:val="16"/>
        </w:rPr>
        <w:t>L</w:t>
      </w:r>
      <w:r>
        <w:rPr>
          <w:sz w:val="16"/>
          <w:szCs w:val="16"/>
        </w:rPr>
        <w:t xml:space="preserve">. </w:t>
      </w:r>
      <w:r w:rsidR="00E36776" w:rsidRPr="004B295D">
        <w:rPr>
          <w:sz w:val="16"/>
          <w:szCs w:val="16"/>
        </w:rPr>
        <w:t xml:space="preserve">Izard, </w:t>
      </w:r>
      <w:r w:rsidRPr="004B295D">
        <w:rPr>
          <w:sz w:val="16"/>
          <w:szCs w:val="16"/>
        </w:rPr>
        <w:t>B. J.</w:t>
      </w:r>
      <w:r>
        <w:rPr>
          <w:sz w:val="16"/>
          <w:szCs w:val="16"/>
        </w:rPr>
        <w:t xml:space="preserve"> </w:t>
      </w:r>
      <w:r w:rsidR="00E36776" w:rsidRPr="004B295D">
        <w:rPr>
          <w:sz w:val="16"/>
          <w:szCs w:val="16"/>
        </w:rPr>
        <w:t xml:space="preserve">Paster, </w:t>
      </w:r>
      <w:r w:rsidRPr="004B295D">
        <w:rPr>
          <w:sz w:val="16"/>
          <w:szCs w:val="16"/>
        </w:rPr>
        <w:t>A. C.</w:t>
      </w:r>
      <w:r>
        <w:rPr>
          <w:sz w:val="16"/>
          <w:szCs w:val="16"/>
        </w:rPr>
        <w:t xml:space="preserve"> </w:t>
      </w:r>
      <w:r w:rsidR="00E36776" w:rsidRPr="004B295D">
        <w:rPr>
          <w:sz w:val="16"/>
          <w:szCs w:val="16"/>
        </w:rPr>
        <w:t xml:space="preserve">Tanner, </w:t>
      </w:r>
      <w:r w:rsidRPr="004B295D">
        <w:rPr>
          <w:sz w:val="16"/>
          <w:szCs w:val="16"/>
        </w:rPr>
        <w:t>W. H.</w:t>
      </w:r>
      <w:r>
        <w:rPr>
          <w:sz w:val="16"/>
          <w:szCs w:val="16"/>
        </w:rPr>
        <w:t xml:space="preserve"> </w:t>
      </w:r>
      <w:r w:rsidR="00E36776" w:rsidRPr="004B295D">
        <w:rPr>
          <w:sz w:val="16"/>
          <w:szCs w:val="16"/>
        </w:rPr>
        <w:t xml:space="preserve">Yu, </w:t>
      </w:r>
      <w:r w:rsidRPr="004B295D">
        <w:rPr>
          <w:sz w:val="16"/>
          <w:szCs w:val="16"/>
        </w:rPr>
        <w:t>A.</w:t>
      </w:r>
      <w:r>
        <w:rPr>
          <w:sz w:val="16"/>
          <w:szCs w:val="16"/>
        </w:rPr>
        <w:t xml:space="preserve"> </w:t>
      </w:r>
      <w:r w:rsidR="00E36776" w:rsidRPr="004B295D">
        <w:rPr>
          <w:sz w:val="16"/>
          <w:szCs w:val="16"/>
        </w:rPr>
        <w:t xml:space="preserve">Lakshmanan, &amp; </w:t>
      </w:r>
      <w:r w:rsidRPr="004B295D">
        <w:rPr>
          <w:sz w:val="16"/>
          <w:szCs w:val="16"/>
        </w:rPr>
        <w:t>W. G.</w:t>
      </w:r>
      <w:r>
        <w:rPr>
          <w:sz w:val="16"/>
          <w:szCs w:val="16"/>
        </w:rPr>
        <w:t xml:space="preserve"> </w:t>
      </w:r>
      <w:r w:rsidR="00E36776" w:rsidRPr="004B295D">
        <w:rPr>
          <w:sz w:val="16"/>
          <w:szCs w:val="16"/>
        </w:rPr>
        <w:t>Wade</w:t>
      </w:r>
      <w:r>
        <w:rPr>
          <w:sz w:val="16"/>
          <w:szCs w:val="16"/>
        </w:rPr>
        <w:t xml:space="preserve">. </w:t>
      </w:r>
      <w:r w:rsidR="00E36776" w:rsidRPr="004B295D">
        <w:rPr>
          <w:sz w:val="16"/>
          <w:szCs w:val="16"/>
        </w:rPr>
        <w:t>The human oral microbiome. Journal of bacteriology, </w:t>
      </w:r>
      <w:r w:rsidR="00E36776">
        <w:rPr>
          <w:sz w:val="16"/>
          <w:szCs w:val="16"/>
        </w:rPr>
        <w:t>(</w:t>
      </w:r>
      <w:r w:rsidR="00E36776" w:rsidRPr="004B295D">
        <w:rPr>
          <w:sz w:val="16"/>
          <w:szCs w:val="16"/>
        </w:rPr>
        <w:t>2010)</w:t>
      </w:r>
      <w:r w:rsidR="00E36776">
        <w:rPr>
          <w:sz w:val="16"/>
          <w:szCs w:val="16"/>
        </w:rPr>
        <w:t xml:space="preserve">. </w:t>
      </w:r>
      <w:r w:rsidR="00E36776" w:rsidRPr="004B295D">
        <w:rPr>
          <w:sz w:val="16"/>
          <w:szCs w:val="16"/>
        </w:rPr>
        <w:t>192(19), 5002–5017. </w:t>
      </w:r>
    </w:p>
    <w:p w14:paraId="6DE3F0C0" w14:textId="55E07EAB" w:rsidR="00E36776" w:rsidRDefault="00EB2690" w:rsidP="00E36776">
      <w:pPr>
        <w:pStyle w:val="ListParagraph"/>
        <w:numPr>
          <w:ilvl w:val="0"/>
          <w:numId w:val="64"/>
        </w:numPr>
        <w:jc w:val="both"/>
        <w:rPr>
          <w:sz w:val="16"/>
          <w:szCs w:val="16"/>
        </w:rPr>
      </w:pPr>
      <w:r w:rsidRPr="00B52298">
        <w:rPr>
          <w:sz w:val="16"/>
          <w:szCs w:val="16"/>
        </w:rPr>
        <w:t>R. C.</w:t>
      </w:r>
      <w:r>
        <w:rPr>
          <w:sz w:val="16"/>
          <w:szCs w:val="16"/>
        </w:rPr>
        <w:t xml:space="preserve"> </w:t>
      </w:r>
      <w:proofErr w:type="spellStart"/>
      <w:r w:rsidR="00E36776" w:rsidRPr="00B52298">
        <w:rPr>
          <w:sz w:val="16"/>
          <w:szCs w:val="16"/>
        </w:rPr>
        <w:t>Doebele</w:t>
      </w:r>
      <w:proofErr w:type="spellEnd"/>
      <w:r w:rsidR="00E36776" w:rsidRPr="00B52298">
        <w:rPr>
          <w:sz w:val="16"/>
          <w:szCs w:val="16"/>
        </w:rPr>
        <w:t xml:space="preserve">, </w:t>
      </w:r>
      <w:r w:rsidRPr="00B52298">
        <w:rPr>
          <w:sz w:val="16"/>
          <w:szCs w:val="16"/>
        </w:rPr>
        <w:t>A.</w:t>
      </w:r>
      <w:r>
        <w:rPr>
          <w:sz w:val="16"/>
          <w:szCs w:val="16"/>
        </w:rPr>
        <w:t xml:space="preserve"> </w:t>
      </w:r>
      <w:r w:rsidR="00E36776" w:rsidRPr="00B52298">
        <w:rPr>
          <w:sz w:val="16"/>
          <w:szCs w:val="16"/>
        </w:rPr>
        <w:t xml:space="preserve">Drilon, </w:t>
      </w:r>
      <w:r w:rsidRPr="00B52298">
        <w:rPr>
          <w:sz w:val="16"/>
          <w:szCs w:val="16"/>
        </w:rPr>
        <w:t>L.</w:t>
      </w:r>
      <w:r>
        <w:rPr>
          <w:sz w:val="16"/>
          <w:szCs w:val="16"/>
        </w:rPr>
        <w:t xml:space="preserve"> </w:t>
      </w:r>
      <w:r w:rsidR="00E36776" w:rsidRPr="00B52298">
        <w:rPr>
          <w:sz w:val="16"/>
          <w:szCs w:val="16"/>
        </w:rPr>
        <w:t xml:space="preserve">Paz-Ares, </w:t>
      </w:r>
      <w:r w:rsidRPr="00B52298">
        <w:rPr>
          <w:sz w:val="16"/>
          <w:szCs w:val="16"/>
        </w:rPr>
        <w:t>S.</w:t>
      </w:r>
      <w:r>
        <w:rPr>
          <w:sz w:val="16"/>
          <w:szCs w:val="16"/>
        </w:rPr>
        <w:t xml:space="preserve"> </w:t>
      </w:r>
      <w:r w:rsidR="00E36776" w:rsidRPr="00B52298">
        <w:rPr>
          <w:sz w:val="16"/>
          <w:szCs w:val="16"/>
        </w:rPr>
        <w:t xml:space="preserve">Siena, </w:t>
      </w:r>
      <w:r w:rsidRPr="00B52298">
        <w:rPr>
          <w:sz w:val="16"/>
          <w:szCs w:val="16"/>
        </w:rPr>
        <w:t>A. T.</w:t>
      </w:r>
      <w:r>
        <w:rPr>
          <w:sz w:val="16"/>
          <w:szCs w:val="16"/>
        </w:rPr>
        <w:t xml:space="preserve"> </w:t>
      </w:r>
      <w:r w:rsidR="00E36776" w:rsidRPr="00B52298">
        <w:rPr>
          <w:sz w:val="16"/>
          <w:szCs w:val="16"/>
        </w:rPr>
        <w:t xml:space="preserve">Shaw, </w:t>
      </w:r>
      <w:r w:rsidRPr="00B52298">
        <w:rPr>
          <w:sz w:val="16"/>
          <w:szCs w:val="16"/>
        </w:rPr>
        <w:t>A. F.</w:t>
      </w:r>
      <w:r>
        <w:rPr>
          <w:sz w:val="16"/>
          <w:szCs w:val="16"/>
        </w:rPr>
        <w:t xml:space="preserve"> </w:t>
      </w:r>
      <w:r w:rsidR="00E36776" w:rsidRPr="00B52298">
        <w:rPr>
          <w:sz w:val="16"/>
          <w:szCs w:val="16"/>
        </w:rPr>
        <w:t xml:space="preserve">Farago, </w:t>
      </w:r>
      <w:r w:rsidRPr="00B52298">
        <w:rPr>
          <w:sz w:val="16"/>
          <w:szCs w:val="16"/>
        </w:rPr>
        <w:t>C. M</w:t>
      </w:r>
      <w:r>
        <w:rPr>
          <w:sz w:val="16"/>
          <w:szCs w:val="16"/>
        </w:rPr>
        <w:t xml:space="preserve">. </w:t>
      </w:r>
      <w:r w:rsidR="00E36776" w:rsidRPr="00B52298">
        <w:rPr>
          <w:sz w:val="16"/>
          <w:szCs w:val="16"/>
        </w:rPr>
        <w:t xml:space="preserve">Blakely, </w:t>
      </w:r>
      <w:r w:rsidRPr="00B52298">
        <w:rPr>
          <w:sz w:val="16"/>
          <w:szCs w:val="16"/>
        </w:rPr>
        <w:t>T.</w:t>
      </w:r>
      <w:r>
        <w:rPr>
          <w:sz w:val="16"/>
          <w:szCs w:val="16"/>
        </w:rPr>
        <w:t xml:space="preserve"> </w:t>
      </w:r>
      <w:r w:rsidR="00E36776" w:rsidRPr="00B52298">
        <w:rPr>
          <w:sz w:val="16"/>
          <w:szCs w:val="16"/>
        </w:rPr>
        <w:t xml:space="preserve">Seto, </w:t>
      </w:r>
      <w:r w:rsidR="00090B43" w:rsidRPr="00B52298">
        <w:rPr>
          <w:sz w:val="16"/>
          <w:szCs w:val="16"/>
        </w:rPr>
        <w:t>B. C.</w:t>
      </w:r>
      <w:r w:rsidR="00090B43">
        <w:rPr>
          <w:sz w:val="16"/>
          <w:szCs w:val="16"/>
        </w:rPr>
        <w:t xml:space="preserve"> </w:t>
      </w:r>
      <w:r w:rsidR="00E36776" w:rsidRPr="00B52298">
        <w:rPr>
          <w:sz w:val="16"/>
          <w:szCs w:val="16"/>
        </w:rPr>
        <w:t xml:space="preserve">Cho, </w:t>
      </w:r>
      <w:r w:rsidR="00090B43" w:rsidRPr="00B52298">
        <w:rPr>
          <w:sz w:val="16"/>
          <w:szCs w:val="16"/>
        </w:rPr>
        <w:t>D.</w:t>
      </w:r>
      <w:r w:rsidR="00090B43">
        <w:rPr>
          <w:sz w:val="16"/>
          <w:szCs w:val="16"/>
        </w:rPr>
        <w:t xml:space="preserve"> </w:t>
      </w:r>
      <w:r w:rsidR="00E36776" w:rsidRPr="00B52298">
        <w:rPr>
          <w:sz w:val="16"/>
          <w:szCs w:val="16"/>
        </w:rPr>
        <w:t xml:space="preserve">Tosi, </w:t>
      </w:r>
      <w:r w:rsidR="00090B43" w:rsidRPr="00B52298">
        <w:rPr>
          <w:sz w:val="16"/>
          <w:szCs w:val="16"/>
        </w:rPr>
        <w:t>B.</w:t>
      </w:r>
      <w:r w:rsidR="00090B43">
        <w:rPr>
          <w:sz w:val="16"/>
          <w:szCs w:val="16"/>
        </w:rPr>
        <w:t xml:space="preserve"> </w:t>
      </w:r>
      <w:r w:rsidR="00E36776" w:rsidRPr="00B52298">
        <w:rPr>
          <w:sz w:val="16"/>
          <w:szCs w:val="16"/>
        </w:rPr>
        <w:t>Besse,</w:t>
      </w:r>
      <w:r w:rsidR="00090B43">
        <w:rPr>
          <w:sz w:val="16"/>
          <w:szCs w:val="16"/>
        </w:rPr>
        <w:t xml:space="preserve"> </w:t>
      </w:r>
      <w:r w:rsidR="00090B43" w:rsidRPr="00B52298">
        <w:rPr>
          <w:sz w:val="16"/>
          <w:szCs w:val="16"/>
        </w:rPr>
        <w:t>S. P.</w:t>
      </w:r>
      <w:r w:rsidR="00E36776" w:rsidRPr="00B52298">
        <w:rPr>
          <w:sz w:val="16"/>
          <w:szCs w:val="16"/>
        </w:rPr>
        <w:t xml:space="preserve"> Chawla, </w:t>
      </w:r>
      <w:r w:rsidR="00090B43">
        <w:rPr>
          <w:sz w:val="16"/>
          <w:szCs w:val="16"/>
        </w:rPr>
        <w:t xml:space="preserve">L. </w:t>
      </w:r>
      <w:proofErr w:type="spellStart"/>
      <w:r w:rsidR="00E36776" w:rsidRPr="00B52298">
        <w:rPr>
          <w:sz w:val="16"/>
          <w:szCs w:val="16"/>
        </w:rPr>
        <w:t>Bazhenova</w:t>
      </w:r>
      <w:proofErr w:type="spellEnd"/>
      <w:r w:rsidR="00E36776" w:rsidRPr="00B52298">
        <w:rPr>
          <w:sz w:val="16"/>
          <w:szCs w:val="16"/>
        </w:rPr>
        <w:t xml:space="preserve">, </w:t>
      </w:r>
      <w:r w:rsidR="00090B43">
        <w:rPr>
          <w:sz w:val="16"/>
          <w:szCs w:val="16"/>
        </w:rPr>
        <w:t xml:space="preserve">J. C. </w:t>
      </w:r>
      <w:r w:rsidR="00E36776" w:rsidRPr="00B52298">
        <w:rPr>
          <w:sz w:val="16"/>
          <w:szCs w:val="16"/>
        </w:rPr>
        <w:t xml:space="preserve">Krauss, </w:t>
      </w:r>
      <w:r w:rsidR="00090B43">
        <w:rPr>
          <w:sz w:val="16"/>
          <w:szCs w:val="16"/>
        </w:rPr>
        <w:t xml:space="preserve">Y. K. </w:t>
      </w:r>
      <w:r w:rsidR="00E36776" w:rsidRPr="00B52298">
        <w:rPr>
          <w:sz w:val="16"/>
          <w:szCs w:val="16"/>
        </w:rPr>
        <w:t xml:space="preserve">Chae, </w:t>
      </w:r>
      <w:r w:rsidR="00090B43">
        <w:rPr>
          <w:sz w:val="16"/>
          <w:szCs w:val="16"/>
        </w:rPr>
        <w:t xml:space="preserve">M. </w:t>
      </w:r>
      <w:proofErr w:type="spellStart"/>
      <w:r w:rsidR="00E36776" w:rsidRPr="00B52298">
        <w:rPr>
          <w:sz w:val="16"/>
          <w:szCs w:val="16"/>
        </w:rPr>
        <w:t>Barve</w:t>
      </w:r>
      <w:proofErr w:type="spellEnd"/>
      <w:r w:rsidR="00E36776" w:rsidRPr="00B52298">
        <w:rPr>
          <w:sz w:val="16"/>
          <w:szCs w:val="16"/>
        </w:rPr>
        <w:t xml:space="preserve">, </w:t>
      </w:r>
      <w:r w:rsidR="00090B43">
        <w:rPr>
          <w:sz w:val="16"/>
          <w:szCs w:val="16"/>
        </w:rPr>
        <w:t xml:space="preserve">I. </w:t>
      </w:r>
      <w:r w:rsidR="00E36776" w:rsidRPr="00B52298">
        <w:rPr>
          <w:sz w:val="16"/>
          <w:szCs w:val="16"/>
        </w:rPr>
        <w:t xml:space="preserve">Garrido-Laguna, </w:t>
      </w:r>
      <w:r w:rsidR="00090B43">
        <w:rPr>
          <w:sz w:val="16"/>
          <w:szCs w:val="16"/>
        </w:rPr>
        <w:t xml:space="preserve">S. V. </w:t>
      </w:r>
      <w:r w:rsidR="00E36776" w:rsidRPr="00B52298">
        <w:rPr>
          <w:sz w:val="16"/>
          <w:szCs w:val="16"/>
        </w:rPr>
        <w:t xml:space="preserve">Liu, </w:t>
      </w:r>
      <w:r w:rsidR="00090B43">
        <w:rPr>
          <w:sz w:val="16"/>
          <w:szCs w:val="16"/>
        </w:rPr>
        <w:t xml:space="preserve">P. </w:t>
      </w:r>
      <w:r w:rsidR="00E36776" w:rsidRPr="00B52298">
        <w:rPr>
          <w:sz w:val="16"/>
          <w:szCs w:val="16"/>
        </w:rPr>
        <w:t xml:space="preserve">Conkling, </w:t>
      </w:r>
      <w:r w:rsidR="00090B43">
        <w:rPr>
          <w:sz w:val="16"/>
          <w:szCs w:val="16"/>
        </w:rPr>
        <w:t xml:space="preserve">T. </w:t>
      </w:r>
      <w:r w:rsidR="00E36776" w:rsidRPr="00B52298">
        <w:rPr>
          <w:sz w:val="16"/>
          <w:szCs w:val="16"/>
        </w:rPr>
        <w:t>John, … trial investigators</w:t>
      </w:r>
      <w:r w:rsidR="00E36776">
        <w:rPr>
          <w:sz w:val="16"/>
          <w:szCs w:val="16"/>
        </w:rPr>
        <w:t>.</w:t>
      </w:r>
      <w:r w:rsidR="00E36776" w:rsidRPr="00B52298">
        <w:rPr>
          <w:sz w:val="16"/>
          <w:szCs w:val="16"/>
        </w:rPr>
        <w:t xml:space="preserve"> </w:t>
      </w:r>
      <w:proofErr w:type="spellStart"/>
      <w:r w:rsidR="00E36776" w:rsidRPr="00B52298">
        <w:rPr>
          <w:sz w:val="16"/>
          <w:szCs w:val="16"/>
        </w:rPr>
        <w:t>Entrectinib</w:t>
      </w:r>
      <w:proofErr w:type="spellEnd"/>
      <w:r w:rsidR="00E36776" w:rsidRPr="00B52298">
        <w:rPr>
          <w:sz w:val="16"/>
          <w:szCs w:val="16"/>
        </w:rPr>
        <w:t xml:space="preserve"> in patients with advanced or metastatic NTRK fusion-positive solid tumours: integrated analysis of three phase 1-2 trials. The Lancet. Oncology, (2020).</w:t>
      </w:r>
      <w:r w:rsidR="00E36776">
        <w:rPr>
          <w:sz w:val="16"/>
          <w:szCs w:val="16"/>
        </w:rPr>
        <w:t xml:space="preserve"> </w:t>
      </w:r>
      <w:r w:rsidR="00E36776" w:rsidRPr="00B52298">
        <w:rPr>
          <w:sz w:val="16"/>
          <w:szCs w:val="16"/>
        </w:rPr>
        <w:t>21(2), 271–282.</w:t>
      </w:r>
    </w:p>
    <w:p w14:paraId="61BBEF60" w14:textId="351B0149" w:rsidR="00E36776" w:rsidRPr="004A41D4" w:rsidRDefault="004A41D4" w:rsidP="004A41D4">
      <w:pPr>
        <w:pStyle w:val="ListParagraph"/>
        <w:numPr>
          <w:ilvl w:val="0"/>
          <w:numId w:val="64"/>
        </w:numPr>
        <w:jc w:val="both"/>
        <w:rPr>
          <w:sz w:val="16"/>
          <w:szCs w:val="16"/>
        </w:rPr>
      </w:pPr>
      <w:r>
        <w:rPr>
          <w:sz w:val="16"/>
          <w:szCs w:val="16"/>
        </w:rPr>
        <w:t xml:space="preserve">A. </w:t>
      </w:r>
      <w:r w:rsidR="009113AC" w:rsidRPr="00B52298">
        <w:rPr>
          <w:sz w:val="16"/>
          <w:szCs w:val="16"/>
        </w:rPr>
        <w:t>Drilon,</w:t>
      </w:r>
      <w:r w:rsidR="009113AC" w:rsidRPr="004A41D4">
        <w:rPr>
          <w:sz w:val="16"/>
          <w:szCs w:val="16"/>
        </w:rPr>
        <w:t xml:space="preserve"> </w:t>
      </w:r>
      <w:r w:rsidRPr="004A41D4">
        <w:rPr>
          <w:sz w:val="16"/>
          <w:szCs w:val="16"/>
        </w:rPr>
        <w:t>T. W.</w:t>
      </w:r>
      <w:r>
        <w:rPr>
          <w:sz w:val="16"/>
          <w:szCs w:val="16"/>
        </w:rPr>
        <w:t xml:space="preserve"> </w:t>
      </w:r>
      <w:proofErr w:type="spellStart"/>
      <w:r w:rsidR="009113AC" w:rsidRPr="004A41D4">
        <w:rPr>
          <w:sz w:val="16"/>
          <w:szCs w:val="16"/>
        </w:rPr>
        <w:t>Laetsch</w:t>
      </w:r>
      <w:proofErr w:type="spellEnd"/>
      <w:r w:rsidR="009113AC" w:rsidRPr="004A41D4">
        <w:rPr>
          <w:sz w:val="16"/>
          <w:szCs w:val="16"/>
        </w:rPr>
        <w:t xml:space="preserve">, </w:t>
      </w:r>
      <w:r w:rsidR="00F70AE2">
        <w:rPr>
          <w:sz w:val="16"/>
          <w:szCs w:val="16"/>
        </w:rPr>
        <w:t xml:space="preserve">S. </w:t>
      </w:r>
      <w:proofErr w:type="spellStart"/>
      <w:r w:rsidR="009113AC" w:rsidRPr="004A41D4">
        <w:rPr>
          <w:sz w:val="16"/>
          <w:szCs w:val="16"/>
        </w:rPr>
        <w:t>Kummar</w:t>
      </w:r>
      <w:proofErr w:type="spellEnd"/>
      <w:r w:rsidR="009113AC" w:rsidRPr="004A41D4">
        <w:rPr>
          <w:sz w:val="16"/>
          <w:szCs w:val="16"/>
        </w:rPr>
        <w:t xml:space="preserve">, </w:t>
      </w:r>
      <w:r w:rsidR="00F70AE2" w:rsidRPr="004A41D4">
        <w:rPr>
          <w:sz w:val="16"/>
          <w:szCs w:val="16"/>
        </w:rPr>
        <w:t>S. G.</w:t>
      </w:r>
      <w:r w:rsidR="00F70AE2">
        <w:rPr>
          <w:sz w:val="16"/>
          <w:szCs w:val="16"/>
        </w:rPr>
        <w:t xml:space="preserve"> </w:t>
      </w:r>
      <w:r w:rsidR="009113AC" w:rsidRPr="004A41D4">
        <w:rPr>
          <w:sz w:val="16"/>
          <w:szCs w:val="16"/>
        </w:rPr>
        <w:t xml:space="preserve">DuBois, </w:t>
      </w:r>
      <w:r w:rsidR="00F70AE2">
        <w:rPr>
          <w:sz w:val="16"/>
          <w:szCs w:val="16"/>
        </w:rPr>
        <w:t xml:space="preserve">U. N. </w:t>
      </w:r>
      <w:r w:rsidR="009113AC" w:rsidRPr="004A41D4">
        <w:rPr>
          <w:sz w:val="16"/>
          <w:szCs w:val="16"/>
        </w:rPr>
        <w:t xml:space="preserve">Lassen, </w:t>
      </w:r>
      <w:r w:rsidR="00F70AE2">
        <w:rPr>
          <w:sz w:val="16"/>
          <w:szCs w:val="16"/>
        </w:rPr>
        <w:t xml:space="preserve">G. D. </w:t>
      </w:r>
      <w:r w:rsidR="009113AC" w:rsidRPr="004A41D4">
        <w:rPr>
          <w:sz w:val="16"/>
          <w:szCs w:val="16"/>
        </w:rPr>
        <w:t xml:space="preserve">Demetri, </w:t>
      </w:r>
      <w:r w:rsidR="00F70AE2">
        <w:rPr>
          <w:sz w:val="16"/>
          <w:szCs w:val="16"/>
        </w:rPr>
        <w:t xml:space="preserve">M. </w:t>
      </w:r>
      <w:proofErr w:type="spellStart"/>
      <w:r w:rsidR="009113AC" w:rsidRPr="004A41D4">
        <w:rPr>
          <w:sz w:val="16"/>
          <w:szCs w:val="16"/>
        </w:rPr>
        <w:t>Nathenson</w:t>
      </w:r>
      <w:proofErr w:type="spellEnd"/>
      <w:r w:rsidR="009113AC" w:rsidRPr="004A41D4">
        <w:rPr>
          <w:sz w:val="16"/>
          <w:szCs w:val="16"/>
        </w:rPr>
        <w:t xml:space="preserve">, </w:t>
      </w:r>
      <w:r w:rsidR="00F70AE2">
        <w:rPr>
          <w:sz w:val="16"/>
          <w:szCs w:val="16"/>
        </w:rPr>
        <w:t xml:space="preserve">R. C., </w:t>
      </w:r>
      <w:proofErr w:type="spellStart"/>
      <w:r w:rsidR="009113AC" w:rsidRPr="004A41D4">
        <w:rPr>
          <w:sz w:val="16"/>
          <w:szCs w:val="16"/>
        </w:rPr>
        <w:t>Doebele</w:t>
      </w:r>
      <w:proofErr w:type="spellEnd"/>
      <w:r w:rsidR="009113AC" w:rsidRPr="004A41D4">
        <w:rPr>
          <w:sz w:val="16"/>
          <w:szCs w:val="16"/>
        </w:rPr>
        <w:t xml:space="preserve">, </w:t>
      </w:r>
      <w:r w:rsidR="00F70AE2">
        <w:rPr>
          <w:sz w:val="16"/>
          <w:szCs w:val="16"/>
        </w:rPr>
        <w:t xml:space="preserve">A. F. </w:t>
      </w:r>
      <w:r w:rsidR="009113AC" w:rsidRPr="004A41D4">
        <w:rPr>
          <w:sz w:val="16"/>
          <w:szCs w:val="16"/>
        </w:rPr>
        <w:t xml:space="preserve">Farago, </w:t>
      </w:r>
      <w:r w:rsidR="00F70AE2">
        <w:rPr>
          <w:sz w:val="16"/>
          <w:szCs w:val="16"/>
        </w:rPr>
        <w:t xml:space="preserve">A. S. </w:t>
      </w:r>
      <w:proofErr w:type="spellStart"/>
      <w:r w:rsidR="009113AC" w:rsidRPr="004A41D4">
        <w:rPr>
          <w:sz w:val="16"/>
          <w:szCs w:val="16"/>
        </w:rPr>
        <w:t>Pappo</w:t>
      </w:r>
      <w:proofErr w:type="spellEnd"/>
      <w:r w:rsidR="009113AC" w:rsidRPr="004A41D4">
        <w:rPr>
          <w:sz w:val="16"/>
          <w:szCs w:val="16"/>
        </w:rPr>
        <w:t xml:space="preserve">, </w:t>
      </w:r>
      <w:r w:rsidR="00F70AE2">
        <w:rPr>
          <w:sz w:val="16"/>
          <w:szCs w:val="16"/>
        </w:rPr>
        <w:t xml:space="preserve">B. </w:t>
      </w:r>
      <w:r w:rsidR="009113AC" w:rsidRPr="004A41D4">
        <w:rPr>
          <w:sz w:val="16"/>
          <w:szCs w:val="16"/>
        </w:rPr>
        <w:t xml:space="preserve">Turpin, </w:t>
      </w:r>
      <w:r w:rsidR="00F70AE2" w:rsidRPr="004A41D4">
        <w:rPr>
          <w:sz w:val="16"/>
          <w:szCs w:val="16"/>
        </w:rPr>
        <w:t>A.</w:t>
      </w:r>
      <w:r w:rsidR="00F70AE2">
        <w:rPr>
          <w:sz w:val="16"/>
          <w:szCs w:val="16"/>
        </w:rPr>
        <w:t xml:space="preserve"> </w:t>
      </w:r>
      <w:proofErr w:type="spellStart"/>
      <w:r w:rsidR="009113AC" w:rsidRPr="004A41D4">
        <w:rPr>
          <w:sz w:val="16"/>
          <w:szCs w:val="16"/>
        </w:rPr>
        <w:t>Dowlati</w:t>
      </w:r>
      <w:proofErr w:type="spellEnd"/>
      <w:r w:rsidR="009113AC" w:rsidRPr="004A41D4">
        <w:rPr>
          <w:sz w:val="16"/>
          <w:szCs w:val="16"/>
        </w:rPr>
        <w:t xml:space="preserve">, </w:t>
      </w:r>
      <w:r w:rsidR="00E6516B">
        <w:rPr>
          <w:sz w:val="16"/>
          <w:szCs w:val="16"/>
        </w:rPr>
        <w:t xml:space="preserve">M. S. </w:t>
      </w:r>
      <w:r w:rsidR="009113AC" w:rsidRPr="004A41D4">
        <w:rPr>
          <w:sz w:val="16"/>
          <w:szCs w:val="16"/>
        </w:rPr>
        <w:t xml:space="preserve">Brose, </w:t>
      </w:r>
      <w:r w:rsidR="00E6516B">
        <w:rPr>
          <w:sz w:val="16"/>
          <w:szCs w:val="16"/>
        </w:rPr>
        <w:t xml:space="preserve">L. </w:t>
      </w:r>
      <w:proofErr w:type="spellStart"/>
      <w:r w:rsidR="009113AC" w:rsidRPr="004A41D4">
        <w:rPr>
          <w:sz w:val="16"/>
          <w:szCs w:val="16"/>
        </w:rPr>
        <w:t>Mascarenhas</w:t>
      </w:r>
      <w:proofErr w:type="spellEnd"/>
      <w:r w:rsidR="009113AC" w:rsidRPr="004A41D4">
        <w:rPr>
          <w:sz w:val="16"/>
          <w:szCs w:val="16"/>
        </w:rPr>
        <w:t>,</w:t>
      </w:r>
      <w:r w:rsidR="00E6516B">
        <w:rPr>
          <w:sz w:val="16"/>
          <w:szCs w:val="16"/>
        </w:rPr>
        <w:t xml:space="preserve"> N. </w:t>
      </w:r>
      <w:r w:rsidR="009113AC" w:rsidRPr="004A41D4">
        <w:rPr>
          <w:sz w:val="16"/>
          <w:szCs w:val="16"/>
        </w:rPr>
        <w:t xml:space="preserve">Federman, </w:t>
      </w:r>
      <w:r w:rsidR="00E6516B">
        <w:rPr>
          <w:sz w:val="16"/>
          <w:szCs w:val="16"/>
        </w:rPr>
        <w:t xml:space="preserve">J. </w:t>
      </w:r>
      <w:r w:rsidR="009113AC" w:rsidRPr="004A41D4">
        <w:rPr>
          <w:sz w:val="16"/>
          <w:szCs w:val="16"/>
        </w:rPr>
        <w:t xml:space="preserve">Berlin, </w:t>
      </w:r>
      <w:r w:rsidR="00E6516B">
        <w:rPr>
          <w:sz w:val="16"/>
          <w:szCs w:val="16"/>
        </w:rPr>
        <w:t xml:space="preserve">W. S. </w:t>
      </w:r>
      <w:r w:rsidR="009113AC" w:rsidRPr="004A41D4">
        <w:rPr>
          <w:sz w:val="16"/>
          <w:szCs w:val="16"/>
        </w:rPr>
        <w:t>El-</w:t>
      </w:r>
      <w:proofErr w:type="spellStart"/>
      <w:r w:rsidR="009113AC" w:rsidRPr="004A41D4">
        <w:rPr>
          <w:sz w:val="16"/>
          <w:szCs w:val="16"/>
        </w:rPr>
        <w:t>Deiry</w:t>
      </w:r>
      <w:proofErr w:type="spellEnd"/>
      <w:r w:rsidR="009113AC" w:rsidRPr="004A41D4">
        <w:rPr>
          <w:sz w:val="16"/>
          <w:szCs w:val="16"/>
        </w:rPr>
        <w:t xml:space="preserve">, </w:t>
      </w:r>
      <w:r w:rsidR="00E6516B">
        <w:rPr>
          <w:sz w:val="16"/>
          <w:szCs w:val="16"/>
        </w:rPr>
        <w:t xml:space="preserve">C. </w:t>
      </w:r>
      <w:r w:rsidR="009113AC" w:rsidRPr="004A41D4">
        <w:rPr>
          <w:sz w:val="16"/>
          <w:szCs w:val="16"/>
        </w:rPr>
        <w:t xml:space="preserve">Baik, </w:t>
      </w:r>
      <w:r w:rsidR="00E6516B">
        <w:rPr>
          <w:sz w:val="16"/>
          <w:szCs w:val="16"/>
        </w:rPr>
        <w:t xml:space="preserve">J. </w:t>
      </w:r>
      <w:proofErr w:type="spellStart"/>
      <w:r w:rsidR="009113AC" w:rsidRPr="004A41D4">
        <w:rPr>
          <w:sz w:val="16"/>
          <w:szCs w:val="16"/>
        </w:rPr>
        <w:t>Deeken</w:t>
      </w:r>
      <w:proofErr w:type="spellEnd"/>
      <w:r w:rsidR="009113AC" w:rsidRPr="004A41D4">
        <w:rPr>
          <w:sz w:val="16"/>
          <w:szCs w:val="16"/>
        </w:rPr>
        <w:t xml:space="preserve">, </w:t>
      </w:r>
      <w:r w:rsidR="00E6516B">
        <w:rPr>
          <w:sz w:val="16"/>
          <w:szCs w:val="16"/>
        </w:rPr>
        <w:t xml:space="preserve">V. </w:t>
      </w:r>
      <w:r w:rsidR="009113AC" w:rsidRPr="004A41D4">
        <w:rPr>
          <w:sz w:val="16"/>
          <w:szCs w:val="16"/>
        </w:rPr>
        <w:t xml:space="preserve"> Boni, … </w:t>
      </w:r>
      <w:r w:rsidR="00E6516B">
        <w:rPr>
          <w:sz w:val="16"/>
          <w:szCs w:val="16"/>
        </w:rPr>
        <w:t xml:space="preserve">D. M. </w:t>
      </w:r>
      <w:r w:rsidR="009113AC" w:rsidRPr="004A41D4">
        <w:rPr>
          <w:sz w:val="16"/>
          <w:szCs w:val="16"/>
        </w:rPr>
        <w:t>Hyman</w:t>
      </w:r>
      <w:r w:rsidR="00E6516B">
        <w:rPr>
          <w:sz w:val="16"/>
          <w:szCs w:val="16"/>
        </w:rPr>
        <w:t xml:space="preserve">. </w:t>
      </w:r>
      <w:r w:rsidR="009113AC" w:rsidRPr="004A41D4">
        <w:rPr>
          <w:sz w:val="16"/>
          <w:szCs w:val="16"/>
        </w:rPr>
        <w:t>Efficacy of Larotrectinib in TRK Fusion-Positive Cancers in Adults and Children. The New England journal of medicine, (2018). 378(8), 731–739.</w:t>
      </w:r>
    </w:p>
    <w:p w14:paraId="30389E17" w14:textId="1173050E" w:rsidR="00E36776" w:rsidRPr="00B52298" w:rsidRDefault="00E6516B" w:rsidP="00E36776">
      <w:pPr>
        <w:pStyle w:val="ListParagraph"/>
        <w:numPr>
          <w:ilvl w:val="0"/>
          <w:numId w:val="64"/>
        </w:numPr>
        <w:jc w:val="both"/>
        <w:rPr>
          <w:sz w:val="16"/>
          <w:szCs w:val="16"/>
        </w:rPr>
      </w:pPr>
      <w:r>
        <w:rPr>
          <w:sz w:val="16"/>
          <w:szCs w:val="16"/>
        </w:rPr>
        <w:t xml:space="preserve">B. J. </w:t>
      </w:r>
      <w:r w:rsidR="00E36776" w:rsidRPr="00B52298">
        <w:rPr>
          <w:sz w:val="16"/>
          <w:szCs w:val="16"/>
        </w:rPr>
        <w:t xml:space="preserve">Druker, </w:t>
      </w:r>
      <w:r>
        <w:rPr>
          <w:sz w:val="16"/>
          <w:szCs w:val="16"/>
        </w:rPr>
        <w:t xml:space="preserve">M. </w:t>
      </w:r>
      <w:proofErr w:type="spellStart"/>
      <w:r w:rsidR="00E36776" w:rsidRPr="00B52298">
        <w:rPr>
          <w:sz w:val="16"/>
          <w:szCs w:val="16"/>
        </w:rPr>
        <w:t>Talpaz</w:t>
      </w:r>
      <w:proofErr w:type="spellEnd"/>
      <w:r w:rsidR="00E36776" w:rsidRPr="00B52298">
        <w:rPr>
          <w:sz w:val="16"/>
          <w:szCs w:val="16"/>
        </w:rPr>
        <w:t xml:space="preserve">, </w:t>
      </w:r>
      <w:r>
        <w:rPr>
          <w:sz w:val="16"/>
          <w:szCs w:val="16"/>
        </w:rPr>
        <w:t xml:space="preserve">D. J. </w:t>
      </w:r>
      <w:r w:rsidR="00E36776" w:rsidRPr="00B52298">
        <w:rPr>
          <w:sz w:val="16"/>
          <w:szCs w:val="16"/>
        </w:rPr>
        <w:t xml:space="preserve">Resta, </w:t>
      </w:r>
      <w:r>
        <w:rPr>
          <w:sz w:val="16"/>
          <w:szCs w:val="16"/>
        </w:rPr>
        <w:t xml:space="preserve">B. </w:t>
      </w:r>
      <w:r w:rsidR="00E36776" w:rsidRPr="00B52298">
        <w:rPr>
          <w:sz w:val="16"/>
          <w:szCs w:val="16"/>
        </w:rPr>
        <w:t xml:space="preserve">Peng, </w:t>
      </w:r>
      <w:r>
        <w:rPr>
          <w:sz w:val="16"/>
          <w:szCs w:val="16"/>
        </w:rPr>
        <w:t xml:space="preserve">E. </w:t>
      </w:r>
      <w:proofErr w:type="spellStart"/>
      <w:r w:rsidR="00E36776" w:rsidRPr="00B52298">
        <w:rPr>
          <w:sz w:val="16"/>
          <w:szCs w:val="16"/>
        </w:rPr>
        <w:t>Buchdunger</w:t>
      </w:r>
      <w:proofErr w:type="spellEnd"/>
      <w:r w:rsidR="00E36776" w:rsidRPr="00B52298">
        <w:rPr>
          <w:sz w:val="16"/>
          <w:szCs w:val="16"/>
        </w:rPr>
        <w:t xml:space="preserve">, </w:t>
      </w:r>
      <w:r>
        <w:rPr>
          <w:sz w:val="16"/>
          <w:szCs w:val="16"/>
        </w:rPr>
        <w:t xml:space="preserve">J. M. </w:t>
      </w:r>
      <w:r w:rsidR="00E36776" w:rsidRPr="00B52298">
        <w:rPr>
          <w:sz w:val="16"/>
          <w:szCs w:val="16"/>
        </w:rPr>
        <w:t xml:space="preserve">Ford, </w:t>
      </w:r>
      <w:r>
        <w:rPr>
          <w:sz w:val="16"/>
          <w:szCs w:val="16"/>
        </w:rPr>
        <w:t xml:space="preserve">N. B. </w:t>
      </w:r>
      <w:r w:rsidR="00E36776" w:rsidRPr="00B52298">
        <w:rPr>
          <w:sz w:val="16"/>
          <w:szCs w:val="16"/>
        </w:rPr>
        <w:t xml:space="preserve">Lydon, </w:t>
      </w:r>
      <w:r>
        <w:rPr>
          <w:sz w:val="16"/>
          <w:szCs w:val="16"/>
        </w:rPr>
        <w:t xml:space="preserve">H. </w:t>
      </w:r>
      <w:proofErr w:type="spellStart"/>
      <w:r w:rsidR="00E36776" w:rsidRPr="00B52298">
        <w:rPr>
          <w:sz w:val="16"/>
          <w:szCs w:val="16"/>
        </w:rPr>
        <w:t>Kantarjian</w:t>
      </w:r>
      <w:proofErr w:type="spellEnd"/>
      <w:r w:rsidR="00E36776" w:rsidRPr="00B52298">
        <w:rPr>
          <w:sz w:val="16"/>
          <w:szCs w:val="16"/>
        </w:rPr>
        <w:t xml:space="preserve">, </w:t>
      </w:r>
      <w:r>
        <w:rPr>
          <w:sz w:val="16"/>
          <w:szCs w:val="16"/>
        </w:rPr>
        <w:t xml:space="preserve">R. </w:t>
      </w:r>
      <w:proofErr w:type="spellStart"/>
      <w:r w:rsidR="00E36776" w:rsidRPr="00B52298">
        <w:rPr>
          <w:sz w:val="16"/>
          <w:szCs w:val="16"/>
        </w:rPr>
        <w:t>Capdeville</w:t>
      </w:r>
      <w:proofErr w:type="spellEnd"/>
      <w:r w:rsidR="00E36776" w:rsidRPr="00B52298">
        <w:rPr>
          <w:sz w:val="16"/>
          <w:szCs w:val="16"/>
        </w:rPr>
        <w:t xml:space="preserve">, </w:t>
      </w:r>
      <w:r>
        <w:rPr>
          <w:sz w:val="16"/>
          <w:szCs w:val="16"/>
        </w:rPr>
        <w:t xml:space="preserve">S. </w:t>
      </w:r>
      <w:r w:rsidR="00E36776" w:rsidRPr="00B52298">
        <w:rPr>
          <w:sz w:val="16"/>
          <w:szCs w:val="16"/>
        </w:rPr>
        <w:t xml:space="preserve">Ohno-Jones, &amp; </w:t>
      </w:r>
      <w:r>
        <w:rPr>
          <w:sz w:val="16"/>
          <w:szCs w:val="16"/>
        </w:rPr>
        <w:t xml:space="preserve">C. L. </w:t>
      </w:r>
      <w:r w:rsidR="00E36776" w:rsidRPr="00B52298">
        <w:rPr>
          <w:sz w:val="16"/>
          <w:szCs w:val="16"/>
        </w:rPr>
        <w:t xml:space="preserve">Sawyers. Efficacy and safety of a specific inhibitor of the BCR-ABL tyrosine kinase in chronic myeloid leukemia. The New England journal of medicine, (2001). 344(14), 1031–1037. </w:t>
      </w:r>
    </w:p>
    <w:p w14:paraId="3B085890" w14:textId="29A78456" w:rsidR="009113AC" w:rsidRPr="009113AC" w:rsidRDefault="00E6516B" w:rsidP="009113AC">
      <w:pPr>
        <w:pStyle w:val="ListParagraph"/>
        <w:numPr>
          <w:ilvl w:val="0"/>
          <w:numId w:val="64"/>
        </w:numPr>
        <w:jc w:val="both"/>
        <w:rPr>
          <w:sz w:val="16"/>
          <w:szCs w:val="16"/>
        </w:rPr>
      </w:pPr>
      <w:r>
        <w:rPr>
          <w:sz w:val="16"/>
          <w:szCs w:val="16"/>
        </w:rPr>
        <w:t xml:space="preserve">E. A. </w:t>
      </w:r>
      <w:r w:rsidR="009113AC" w:rsidRPr="004B295D">
        <w:rPr>
          <w:sz w:val="16"/>
          <w:szCs w:val="16"/>
        </w:rPr>
        <w:t xml:space="preserve">Grice, &amp; </w:t>
      </w:r>
      <w:r>
        <w:rPr>
          <w:sz w:val="16"/>
          <w:szCs w:val="16"/>
        </w:rPr>
        <w:t xml:space="preserve">J. A. </w:t>
      </w:r>
      <w:r w:rsidR="009113AC" w:rsidRPr="004B295D">
        <w:rPr>
          <w:sz w:val="16"/>
          <w:szCs w:val="16"/>
        </w:rPr>
        <w:t>Segre</w:t>
      </w:r>
      <w:r>
        <w:rPr>
          <w:sz w:val="16"/>
          <w:szCs w:val="16"/>
        </w:rPr>
        <w:t xml:space="preserve">. </w:t>
      </w:r>
      <w:r w:rsidR="009113AC" w:rsidRPr="004B295D">
        <w:rPr>
          <w:sz w:val="16"/>
          <w:szCs w:val="16"/>
        </w:rPr>
        <w:t>The skin microbiome. Nature reviews. Microbiology, (2011). 9(4), 244–253.</w:t>
      </w:r>
    </w:p>
    <w:p w14:paraId="5121BFE5" w14:textId="583688A3" w:rsidR="009113AC" w:rsidRPr="00B52298" w:rsidRDefault="00E6516B" w:rsidP="009113AC">
      <w:pPr>
        <w:pStyle w:val="ListParagraph"/>
        <w:numPr>
          <w:ilvl w:val="0"/>
          <w:numId w:val="64"/>
        </w:numPr>
        <w:jc w:val="both"/>
        <w:rPr>
          <w:sz w:val="16"/>
          <w:szCs w:val="16"/>
        </w:rPr>
      </w:pPr>
      <w:r>
        <w:rPr>
          <w:sz w:val="16"/>
          <w:szCs w:val="16"/>
        </w:rPr>
        <w:t xml:space="preserve">F. S. </w:t>
      </w:r>
      <w:r w:rsidR="009113AC" w:rsidRPr="00B52298">
        <w:rPr>
          <w:sz w:val="16"/>
          <w:szCs w:val="16"/>
        </w:rPr>
        <w:t xml:space="preserve">Hodi, </w:t>
      </w:r>
      <w:r>
        <w:rPr>
          <w:sz w:val="16"/>
          <w:szCs w:val="16"/>
        </w:rPr>
        <w:t xml:space="preserve">S. J. </w:t>
      </w:r>
      <w:proofErr w:type="spellStart"/>
      <w:r w:rsidR="009113AC" w:rsidRPr="00B52298">
        <w:rPr>
          <w:sz w:val="16"/>
          <w:szCs w:val="16"/>
        </w:rPr>
        <w:t>O'Day</w:t>
      </w:r>
      <w:proofErr w:type="spellEnd"/>
      <w:r w:rsidR="009113AC" w:rsidRPr="00B52298">
        <w:rPr>
          <w:sz w:val="16"/>
          <w:szCs w:val="16"/>
        </w:rPr>
        <w:t xml:space="preserve">, </w:t>
      </w:r>
      <w:r>
        <w:rPr>
          <w:sz w:val="16"/>
          <w:szCs w:val="16"/>
        </w:rPr>
        <w:t xml:space="preserve">D. F. </w:t>
      </w:r>
      <w:r w:rsidR="009113AC" w:rsidRPr="00B52298">
        <w:rPr>
          <w:sz w:val="16"/>
          <w:szCs w:val="16"/>
        </w:rPr>
        <w:t xml:space="preserve">McDermott, </w:t>
      </w:r>
      <w:r>
        <w:rPr>
          <w:sz w:val="16"/>
          <w:szCs w:val="16"/>
        </w:rPr>
        <w:t>R. W.</w:t>
      </w:r>
      <w:r w:rsidR="009113AC" w:rsidRPr="00B52298">
        <w:rPr>
          <w:sz w:val="16"/>
          <w:szCs w:val="16"/>
        </w:rPr>
        <w:t xml:space="preserve"> Weber, </w:t>
      </w:r>
      <w:r>
        <w:rPr>
          <w:sz w:val="16"/>
          <w:szCs w:val="16"/>
        </w:rPr>
        <w:t xml:space="preserve">J. A. </w:t>
      </w:r>
      <w:proofErr w:type="spellStart"/>
      <w:r w:rsidR="009113AC" w:rsidRPr="00B52298">
        <w:rPr>
          <w:sz w:val="16"/>
          <w:szCs w:val="16"/>
        </w:rPr>
        <w:t>Sosman</w:t>
      </w:r>
      <w:proofErr w:type="spellEnd"/>
      <w:r w:rsidR="009113AC" w:rsidRPr="00B52298">
        <w:rPr>
          <w:sz w:val="16"/>
          <w:szCs w:val="16"/>
        </w:rPr>
        <w:t xml:space="preserve">, </w:t>
      </w:r>
      <w:r>
        <w:rPr>
          <w:sz w:val="16"/>
          <w:szCs w:val="16"/>
        </w:rPr>
        <w:t xml:space="preserve">J. B. </w:t>
      </w:r>
      <w:proofErr w:type="spellStart"/>
      <w:r w:rsidR="009113AC" w:rsidRPr="00B52298">
        <w:rPr>
          <w:sz w:val="16"/>
          <w:szCs w:val="16"/>
        </w:rPr>
        <w:t>Haanen</w:t>
      </w:r>
      <w:proofErr w:type="spellEnd"/>
      <w:r w:rsidR="009113AC" w:rsidRPr="00B52298">
        <w:rPr>
          <w:sz w:val="16"/>
          <w:szCs w:val="16"/>
        </w:rPr>
        <w:t xml:space="preserve">, </w:t>
      </w:r>
      <w:r>
        <w:rPr>
          <w:sz w:val="16"/>
          <w:szCs w:val="16"/>
        </w:rPr>
        <w:t xml:space="preserve">R. </w:t>
      </w:r>
      <w:r w:rsidR="009113AC" w:rsidRPr="00B52298">
        <w:rPr>
          <w:sz w:val="16"/>
          <w:szCs w:val="16"/>
        </w:rPr>
        <w:t xml:space="preserve">Gonzalez, </w:t>
      </w:r>
      <w:r>
        <w:rPr>
          <w:sz w:val="16"/>
          <w:szCs w:val="16"/>
        </w:rPr>
        <w:t xml:space="preserve">C. </w:t>
      </w:r>
      <w:r w:rsidR="009113AC" w:rsidRPr="00B52298">
        <w:rPr>
          <w:sz w:val="16"/>
          <w:szCs w:val="16"/>
        </w:rPr>
        <w:t xml:space="preserve">Robert, </w:t>
      </w:r>
      <w:r>
        <w:rPr>
          <w:sz w:val="16"/>
          <w:szCs w:val="16"/>
        </w:rPr>
        <w:t>D.</w:t>
      </w:r>
      <w:r w:rsidR="009113AC" w:rsidRPr="00B52298">
        <w:rPr>
          <w:sz w:val="16"/>
          <w:szCs w:val="16"/>
        </w:rPr>
        <w:t xml:space="preserve"> </w:t>
      </w:r>
      <w:proofErr w:type="spellStart"/>
      <w:r w:rsidR="009113AC" w:rsidRPr="00B52298">
        <w:rPr>
          <w:sz w:val="16"/>
          <w:szCs w:val="16"/>
        </w:rPr>
        <w:t>Schadendorf</w:t>
      </w:r>
      <w:proofErr w:type="spellEnd"/>
      <w:r w:rsidR="009113AC" w:rsidRPr="00B52298">
        <w:rPr>
          <w:sz w:val="16"/>
          <w:szCs w:val="16"/>
        </w:rPr>
        <w:t xml:space="preserve">, </w:t>
      </w:r>
      <w:r>
        <w:rPr>
          <w:sz w:val="16"/>
          <w:szCs w:val="16"/>
        </w:rPr>
        <w:t xml:space="preserve">J. C. </w:t>
      </w:r>
      <w:r w:rsidR="009113AC" w:rsidRPr="00B52298">
        <w:rPr>
          <w:sz w:val="16"/>
          <w:szCs w:val="16"/>
        </w:rPr>
        <w:t xml:space="preserve"> Hassel, </w:t>
      </w:r>
      <w:r>
        <w:rPr>
          <w:sz w:val="16"/>
          <w:szCs w:val="16"/>
        </w:rPr>
        <w:t xml:space="preserve">W. </w:t>
      </w:r>
      <w:proofErr w:type="spellStart"/>
      <w:r w:rsidR="009113AC" w:rsidRPr="00B52298">
        <w:rPr>
          <w:sz w:val="16"/>
          <w:szCs w:val="16"/>
        </w:rPr>
        <w:t>Akerley</w:t>
      </w:r>
      <w:proofErr w:type="spellEnd"/>
      <w:r w:rsidR="009113AC" w:rsidRPr="00B52298">
        <w:rPr>
          <w:sz w:val="16"/>
          <w:szCs w:val="16"/>
        </w:rPr>
        <w:t xml:space="preserve">, </w:t>
      </w:r>
      <w:r w:rsidRPr="00B52298">
        <w:rPr>
          <w:sz w:val="16"/>
          <w:szCs w:val="16"/>
        </w:rPr>
        <w:t>A. J.</w:t>
      </w:r>
      <w:r>
        <w:rPr>
          <w:sz w:val="16"/>
          <w:szCs w:val="16"/>
        </w:rPr>
        <w:t xml:space="preserve"> </w:t>
      </w:r>
      <w:r w:rsidR="009113AC" w:rsidRPr="00B52298">
        <w:rPr>
          <w:sz w:val="16"/>
          <w:szCs w:val="16"/>
        </w:rPr>
        <w:t xml:space="preserve">van den </w:t>
      </w:r>
      <w:proofErr w:type="spellStart"/>
      <w:r w:rsidR="009113AC" w:rsidRPr="00B52298">
        <w:rPr>
          <w:sz w:val="16"/>
          <w:szCs w:val="16"/>
        </w:rPr>
        <w:t>Eertwegh</w:t>
      </w:r>
      <w:proofErr w:type="spellEnd"/>
      <w:r w:rsidR="009113AC" w:rsidRPr="00B52298">
        <w:rPr>
          <w:sz w:val="16"/>
          <w:szCs w:val="16"/>
        </w:rPr>
        <w:t xml:space="preserve">, </w:t>
      </w:r>
      <w:r>
        <w:rPr>
          <w:sz w:val="16"/>
          <w:szCs w:val="16"/>
        </w:rPr>
        <w:t xml:space="preserve">J. </w:t>
      </w:r>
      <w:proofErr w:type="spellStart"/>
      <w:r w:rsidR="009113AC" w:rsidRPr="00B52298">
        <w:rPr>
          <w:sz w:val="16"/>
          <w:szCs w:val="16"/>
        </w:rPr>
        <w:t>Lutzky</w:t>
      </w:r>
      <w:proofErr w:type="spellEnd"/>
      <w:r w:rsidR="009113AC" w:rsidRPr="00B52298">
        <w:rPr>
          <w:sz w:val="16"/>
          <w:szCs w:val="16"/>
        </w:rPr>
        <w:t xml:space="preserve">, </w:t>
      </w:r>
      <w:r>
        <w:rPr>
          <w:sz w:val="16"/>
          <w:szCs w:val="16"/>
        </w:rPr>
        <w:t>P.</w:t>
      </w:r>
      <w:r w:rsidR="009113AC" w:rsidRPr="00B52298">
        <w:rPr>
          <w:sz w:val="16"/>
          <w:szCs w:val="16"/>
        </w:rPr>
        <w:t xml:space="preserve"> Lorigan, </w:t>
      </w:r>
      <w:r>
        <w:rPr>
          <w:sz w:val="16"/>
          <w:szCs w:val="16"/>
        </w:rPr>
        <w:t xml:space="preserve">J. M. </w:t>
      </w:r>
      <w:proofErr w:type="spellStart"/>
      <w:r w:rsidR="009113AC" w:rsidRPr="00B52298">
        <w:rPr>
          <w:sz w:val="16"/>
          <w:szCs w:val="16"/>
        </w:rPr>
        <w:t>Vaubel</w:t>
      </w:r>
      <w:proofErr w:type="spellEnd"/>
      <w:r w:rsidR="009113AC" w:rsidRPr="00B52298">
        <w:rPr>
          <w:sz w:val="16"/>
          <w:szCs w:val="16"/>
        </w:rPr>
        <w:t xml:space="preserve">, </w:t>
      </w:r>
      <w:r>
        <w:rPr>
          <w:sz w:val="16"/>
          <w:szCs w:val="16"/>
        </w:rPr>
        <w:t>G. P.</w:t>
      </w:r>
      <w:r w:rsidR="009113AC" w:rsidRPr="00B52298">
        <w:rPr>
          <w:sz w:val="16"/>
          <w:szCs w:val="16"/>
        </w:rPr>
        <w:t xml:space="preserve"> Linette, </w:t>
      </w:r>
      <w:r>
        <w:rPr>
          <w:sz w:val="16"/>
          <w:szCs w:val="16"/>
        </w:rPr>
        <w:t>D.</w:t>
      </w:r>
      <w:r w:rsidR="009113AC" w:rsidRPr="00B52298">
        <w:rPr>
          <w:sz w:val="16"/>
          <w:szCs w:val="16"/>
        </w:rPr>
        <w:t xml:space="preserve"> Hogg, </w:t>
      </w:r>
      <w:r>
        <w:rPr>
          <w:sz w:val="16"/>
          <w:szCs w:val="16"/>
        </w:rPr>
        <w:t xml:space="preserve">C. H. </w:t>
      </w:r>
      <w:proofErr w:type="spellStart"/>
      <w:r w:rsidR="009113AC" w:rsidRPr="00B52298">
        <w:rPr>
          <w:sz w:val="16"/>
          <w:szCs w:val="16"/>
        </w:rPr>
        <w:t>Ottensmeier</w:t>
      </w:r>
      <w:proofErr w:type="spellEnd"/>
      <w:r w:rsidR="009113AC" w:rsidRPr="00B52298">
        <w:rPr>
          <w:sz w:val="16"/>
          <w:szCs w:val="16"/>
        </w:rPr>
        <w:t xml:space="preserve">, </w:t>
      </w:r>
      <w:r>
        <w:rPr>
          <w:sz w:val="16"/>
          <w:szCs w:val="16"/>
        </w:rPr>
        <w:t>C.</w:t>
      </w:r>
      <w:r w:rsidR="009113AC" w:rsidRPr="00B52298">
        <w:rPr>
          <w:sz w:val="16"/>
          <w:szCs w:val="16"/>
        </w:rPr>
        <w:t xml:space="preserve"> </w:t>
      </w:r>
      <w:proofErr w:type="spellStart"/>
      <w:r w:rsidR="009113AC" w:rsidRPr="00B52298">
        <w:rPr>
          <w:sz w:val="16"/>
          <w:szCs w:val="16"/>
        </w:rPr>
        <w:t>Lebbé</w:t>
      </w:r>
      <w:proofErr w:type="spellEnd"/>
      <w:r w:rsidR="009113AC" w:rsidRPr="00B52298">
        <w:rPr>
          <w:sz w:val="16"/>
          <w:szCs w:val="16"/>
        </w:rPr>
        <w:t>, C.</w:t>
      </w:r>
      <w:r>
        <w:rPr>
          <w:sz w:val="16"/>
          <w:szCs w:val="16"/>
        </w:rPr>
        <w:t xml:space="preserve"> </w:t>
      </w:r>
      <w:r w:rsidR="009113AC" w:rsidRPr="00B52298">
        <w:rPr>
          <w:sz w:val="16"/>
          <w:szCs w:val="16"/>
        </w:rPr>
        <w:t>Peschel</w:t>
      </w:r>
      <w:r>
        <w:rPr>
          <w:sz w:val="16"/>
          <w:szCs w:val="16"/>
        </w:rPr>
        <w:t>,</w:t>
      </w:r>
      <w:r w:rsidR="009113AC" w:rsidRPr="00B52298">
        <w:rPr>
          <w:sz w:val="16"/>
          <w:szCs w:val="16"/>
        </w:rPr>
        <w:t xml:space="preserve"> … </w:t>
      </w:r>
      <w:r>
        <w:rPr>
          <w:sz w:val="16"/>
          <w:szCs w:val="16"/>
        </w:rPr>
        <w:t xml:space="preserve">W. J. </w:t>
      </w:r>
      <w:proofErr w:type="spellStart"/>
      <w:r w:rsidR="009113AC" w:rsidRPr="00B52298">
        <w:rPr>
          <w:sz w:val="16"/>
          <w:szCs w:val="16"/>
        </w:rPr>
        <w:t>Urba</w:t>
      </w:r>
      <w:proofErr w:type="spellEnd"/>
      <w:r w:rsidR="009113AC" w:rsidRPr="00B52298">
        <w:rPr>
          <w:sz w:val="16"/>
          <w:szCs w:val="16"/>
        </w:rPr>
        <w:t xml:space="preserve">. Improved survival with ipilimumab in patients with metastatic melanoma. The New England journal of medicine, (2010). 363(8), 711–723. </w:t>
      </w:r>
    </w:p>
    <w:p w14:paraId="46A55E5C" w14:textId="45D5CDBB" w:rsidR="009113AC" w:rsidRPr="003F5ED9" w:rsidRDefault="00E6516B" w:rsidP="003F5ED9">
      <w:pPr>
        <w:pStyle w:val="ListParagraph"/>
        <w:numPr>
          <w:ilvl w:val="0"/>
          <w:numId w:val="64"/>
        </w:numPr>
        <w:jc w:val="both"/>
        <w:rPr>
          <w:sz w:val="16"/>
          <w:szCs w:val="16"/>
        </w:rPr>
      </w:pPr>
      <w:r>
        <w:rPr>
          <w:sz w:val="16"/>
          <w:szCs w:val="16"/>
        </w:rPr>
        <w:t xml:space="preserve">C. </w:t>
      </w:r>
      <w:r w:rsidR="009113AC" w:rsidRPr="00B52298">
        <w:rPr>
          <w:sz w:val="16"/>
          <w:szCs w:val="16"/>
        </w:rPr>
        <w:t xml:space="preserve">Jernberg, </w:t>
      </w:r>
      <w:r>
        <w:rPr>
          <w:sz w:val="16"/>
          <w:szCs w:val="16"/>
        </w:rPr>
        <w:t>S.</w:t>
      </w:r>
      <w:r w:rsidR="009113AC" w:rsidRPr="00B52298">
        <w:rPr>
          <w:sz w:val="16"/>
          <w:szCs w:val="16"/>
        </w:rPr>
        <w:t xml:space="preserve"> </w:t>
      </w:r>
      <w:proofErr w:type="spellStart"/>
      <w:r w:rsidR="009113AC" w:rsidRPr="00B52298">
        <w:rPr>
          <w:sz w:val="16"/>
          <w:szCs w:val="16"/>
        </w:rPr>
        <w:t>Löfmark</w:t>
      </w:r>
      <w:proofErr w:type="spellEnd"/>
      <w:r w:rsidR="009113AC" w:rsidRPr="00B52298">
        <w:rPr>
          <w:sz w:val="16"/>
          <w:szCs w:val="16"/>
        </w:rPr>
        <w:t xml:space="preserve">, </w:t>
      </w:r>
      <w:r>
        <w:rPr>
          <w:sz w:val="16"/>
          <w:szCs w:val="16"/>
        </w:rPr>
        <w:t>C.</w:t>
      </w:r>
      <w:r w:rsidR="009113AC" w:rsidRPr="00B52298">
        <w:rPr>
          <w:sz w:val="16"/>
          <w:szCs w:val="16"/>
        </w:rPr>
        <w:t xml:space="preserve"> Edlund, &amp; </w:t>
      </w:r>
      <w:r>
        <w:rPr>
          <w:sz w:val="16"/>
          <w:szCs w:val="16"/>
        </w:rPr>
        <w:t xml:space="preserve">J. K. </w:t>
      </w:r>
      <w:r w:rsidR="009113AC" w:rsidRPr="00B52298">
        <w:rPr>
          <w:sz w:val="16"/>
          <w:szCs w:val="16"/>
        </w:rPr>
        <w:t>Jansson. Long-term impacts of antibiotic exposure on the human intestinal microbiota. Microbiology (Reading, England), (2010).</w:t>
      </w:r>
      <w:r w:rsidR="009113AC">
        <w:rPr>
          <w:sz w:val="16"/>
          <w:szCs w:val="16"/>
        </w:rPr>
        <w:t xml:space="preserve"> </w:t>
      </w:r>
      <w:r w:rsidR="009113AC" w:rsidRPr="00B52298">
        <w:rPr>
          <w:sz w:val="16"/>
          <w:szCs w:val="16"/>
        </w:rPr>
        <w:t>156(Pt 11), 3216–3223.</w:t>
      </w:r>
    </w:p>
    <w:p w14:paraId="5A779329" w14:textId="3873842E" w:rsidR="00ED30CE" w:rsidRDefault="00E6516B" w:rsidP="004B295D">
      <w:pPr>
        <w:pStyle w:val="ListParagraph"/>
        <w:numPr>
          <w:ilvl w:val="0"/>
          <w:numId w:val="64"/>
        </w:numPr>
        <w:jc w:val="both"/>
        <w:rPr>
          <w:sz w:val="16"/>
          <w:szCs w:val="16"/>
        </w:rPr>
      </w:pPr>
      <w:r w:rsidRPr="00B52298">
        <w:rPr>
          <w:sz w:val="16"/>
          <w:szCs w:val="16"/>
        </w:rPr>
        <w:t>U. B.</w:t>
      </w:r>
      <w:r>
        <w:rPr>
          <w:sz w:val="16"/>
          <w:szCs w:val="16"/>
        </w:rPr>
        <w:t xml:space="preserve"> </w:t>
      </w:r>
      <w:r w:rsidR="004B295D" w:rsidRPr="00B52298">
        <w:rPr>
          <w:sz w:val="16"/>
          <w:szCs w:val="16"/>
        </w:rPr>
        <w:t xml:space="preserve">Khalid, </w:t>
      </w:r>
      <w:r w:rsidRPr="00B52298">
        <w:rPr>
          <w:sz w:val="16"/>
          <w:szCs w:val="16"/>
        </w:rPr>
        <w:t>M</w:t>
      </w:r>
      <w:r>
        <w:rPr>
          <w:sz w:val="16"/>
          <w:szCs w:val="16"/>
        </w:rPr>
        <w:t xml:space="preserve">. </w:t>
      </w:r>
      <w:r w:rsidR="004B295D" w:rsidRPr="00B52298">
        <w:rPr>
          <w:sz w:val="16"/>
          <w:szCs w:val="16"/>
        </w:rPr>
        <w:t xml:space="preserve">Naeem, </w:t>
      </w:r>
      <w:r>
        <w:rPr>
          <w:sz w:val="16"/>
          <w:szCs w:val="16"/>
        </w:rPr>
        <w:t xml:space="preserve">F. </w:t>
      </w:r>
      <w:proofErr w:type="spellStart"/>
      <w:r w:rsidR="004B295D" w:rsidRPr="00B52298">
        <w:rPr>
          <w:sz w:val="16"/>
          <w:szCs w:val="16"/>
        </w:rPr>
        <w:t>Stasolla</w:t>
      </w:r>
      <w:proofErr w:type="spellEnd"/>
      <w:r w:rsidR="004B295D" w:rsidRPr="00B52298">
        <w:rPr>
          <w:sz w:val="16"/>
          <w:szCs w:val="16"/>
        </w:rPr>
        <w:t xml:space="preserve">, </w:t>
      </w:r>
      <w:r>
        <w:rPr>
          <w:sz w:val="16"/>
          <w:szCs w:val="16"/>
        </w:rPr>
        <w:t>M. H.</w:t>
      </w:r>
      <w:r w:rsidR="004B295D" w:rsidRPr="00B52298">
        <w:rPr>
          <w:sz w:val="16"/>
          <w:szCs w:val="16"/>
        </w:rPr>
        <w:t xml:space="preserve"> Syed, </w:t>
      </w:r>
      <w:r>
        <w:rPr>
          <w:sz w:val="16"/>
          <w:szCs w:val="16"/>
        </w:rPr>
        <w:t>M.</w:t>
      </w:r>
      <w:r w:rsidR="004B295D" w:rsidRPr="00B52298">
        <w:rPr>
          <w:sz w:val="16"/>
          <w:szCs w:val="16"/>
        </w:rPr>
        <w:t xml:space="preserve"> Abbas, &amp; </w:t>
      </w:r>
      <w:r>
        <w:rPr>
          <w:sz w:val="16"/>
          <w:szCs w:val="16"/>
        </w:rPr>
        <w:t xml:space="preserve">A. </w:t>
      </w:r>
      <w:r w:rsidR="004B295D" w:rsidRPr="00B52298">
        <w:rPr>
          <w:sz w:val="16"/>
          <w:szCs w:val="16"/>
        </w:rPr>
        <w:t>Coronato. Impact of AI-Powered Solutions in Rehabilitation Process: Recent Improvements and Future Trends. </w:t>
      </w:r>
      <w:r w:rsidR="004B295D" w:rsidRPr="00B52298">
        <w:rPr>
          <w:i/>
          <w:iCs/>
          <w:sz w:val="16"/>
          <w:szCs w:val="16"/>
        </w:rPr>
        <w:t>International journal of general medicine</w:t>
      </w:r>
      <w:r w:rsidR="004B295D" w:rsidRPr="00B52298">
        <w:rPr>
          <w:sz w:val="16"/>
          <w:szCs w:val="16"/>
        </w:rPr>
        <w:t>, </w:t>
      </w:r>
      <w:r w:rsidR="00652914" w:rsidRPr="00B52298">
        <w:rPr>
          <w:sz w:val="16"/>
          <w:szCs w:val="16"/>
        </w:rPr>
        <w:t xml:space="preserve">(2024). </w:t>
      </w:r>
      <w:r w:rsidR="004B295D" w:rsidRPr="00652914">
        <w:rPr>
          <w:sz w:val="16"/>
          <w:szCs w:val="16"/>
        </w:rPr>
        <w:t>17</w:t>
      </w:r>
      <w:r w:rsidR="004B295D" w:rsidRPr="00B52298">
        <w:rPr>
          <w:sz w:val="16"/>
          <w:szCs w:val="16"/>
        </w:rPr>
        <w:t>, 943–969.</w:t>
      </w:r>
    </w:p>
    <w:p w14:paraId="35389FA9" w14:textId="77777777" w:rsidR="009113AC" w:rsidRPr="00B52298" w:rsidRDefault="009113AC" w:rsidP="009113AC">
      <w:pPr>
        <w:pStyle w:val="ListParagraph"/>
        <w:numPr>
          <w:ilvl w:val="0"/>
          <w:numId w:val="64"/>
        </w:numPr>
        <w:jc w:val="both"/>
        <w:rPr>
          <w:sz w:val="16"/>
          <w:szCs w:val="16"/>
        </w:rPr>
      </w:pPr>
      <w:r w:rsidRPr="00B52298">
        <w:rPr>
          <w:sz w:val="16"/>
          <w:szCs w:val="16"/>
        </w:rPr>
        <w:t xml:space="preserve">Khalid Suliman </w:t>
      </w:r>
      <w:proofErr w:type="spellStart"/>
      <w:r w:rsidRPr="00B52298">
        <w:rPr>
          <w:sz w:val="16"/>
          <w:szCs w:val="16"/>
        </w:rPr>
        <w:t>Algrooni</w:t>
      </w:r>
      <w:proofErr w:type="spellEnd"/>
      <w:r w:rsidRPr="00B52298">
        <w:rPr>
          <w:sz w:val="16"/>
          <w:szCs w:val="16"/>
        </w:rPr>
        <w:t xml:space="preserve">, Hanan </w:t>
      </w:r>
      <w:proofErr w:type="spellStart"/>
      <w:r w:rsidRPr="00B52298">
        <w:rPr>
          <w:sz w:val="16"/>
          <w:szCs w:val="16"/>
        </w:rPr>
        <w:t>Mushabab</w:t>
      </w:r>
      <w:proofErr w:type="spellEnd"/>
      <w:r w:rsidRPr="00B52298">
        <w:rPr>
          <w:sz w:val="16"/>
          <w:szCs w:val="16"/>
        </w:rPr>
        <w:t xml:space="preserve"> </w:t>
      </w:r>
      <w:proofErr w:type="spellStart"/>
      <w:r w:rsidRPr="00B52298">
        <w:rPr>
          <w:sz w:val="16"/>
          <w:szCs w:val="16"/>
        </w:rPr>
        <w:t>Alhaidan</w:t>
      </w:r>
      <w:proofErr w:type="spellEnd"/>
      <w:r w:rsidRPr="00B52298">
        <w:rPr>
          <w:sz w:val="16"/>
          <w:szCs w:val="16"/>
        </w:rPr>
        <w:t xml:space="preserve">, Huda Abbas Hamzah, </w:t>
      </w:r>
      <w:proofErr w:type="spellStart"/>
      <w:r w:rsidRPr="00B52298">
        <w:rPr>
          <w:sz w:val="16"/>
          <w:szCs w:val="16"/>
        </w:rPr>
        <w:t>Maram</w:t>
      </w:r>
      <w:proofErr w:type="spellEnd"/>
      <w:r w:rsidRPr="00B52298">
        <w:rPr>
          <w:sz w:val="16"/>
          <w:szCs w:val="16"/>
        </w:rPr>
        <w:t xml:space="preserve"> Fahad </w:t>
      </w:r>
      <w:proofErr w:type="spellStart"/>
      <w:r w:rsidRPr="00B52298">
        <w:rPr>
          <w:sz w:val="16"/>
          <w:szCs w:val="16"/>
        </w:rPr>
        <w:t>Almarzouqi</w:t>
      </w:r>
      <w:proofErr w:type="spellEnd"/>
      <w:r w:rsidRPr="00B52298">
        <w:rPr>
          <w:sz w:val="16"/>
          <w:szCs w:val="16"/>
        </w:rPr>
        <w:t xml:space="preserve">, &amp; </w:t>
      </w:r>
      <w:proofErr w:type="spellStart"/>
      <w:r w:rsidRPr="00B52298">
        <w:rPr>
          <w:sz w:val="16"/>
          <w:szCs w:val="16"/>
        </w:rPr>
        <w:t>Albatol</w:t>
      </w:r>
      <w:proofErr w:type="spellEnd"/>
      <w:r w:rsidRPr="00B52298">
        <w:rPr>
          <w:sz w:val="16"/>
          <w:szCs w:val="16"/>
        </w:rPr>
        <w:t xml:space="preserve"> Mohammed Hamad. Innovative approaches to microbial identification enhancing accuracy and speed in infectious disease diagnostics. In International Journal Of Community Medicine And Public Health. (2024)</w:t>
      </w:r>
    </w:p>
    <w:p w14:paraId="5880163B" w14:textId="4E154807" w:rsidR="009113AC" w:rsidRPr="004B295D" w:rsidRDefault="00E6516B" w:rsidP="009113AC">
      <w:pPr>
        <w:pStyle w:val="ListParagraph"/>
        <w:numPr>
          <w:ilvl w:val="0"/>
          <w:numId w:val="64"/>
        </w:numPr>
        <w:jc w:val="both"/>
        <w:rPr>
          <w:sz w:val="16"/>
          <w:szCs w:val="16"/>
        </w:rPr>
      </w:pPr>
      <w:r>
        <w:rPr>
          <w:sz w:val="16"/>
          <w:szCs w:val="16"/>
        </w:rPr>
        <w:t xml:space="preserve">A. </w:t>
      </w:r>
      <w:r w:rsidR="009113AC" w:rsidRPr="004B295D">
        <w:rPr>
          <w:sz w:val="16"/>
          <w:szCs w:val="16"/>
        </w:rPr>
        <w:t xml:space="preserve">Koh, </w:t>
      </w:r>
      <w:r>
        <w:rPr>
          <w:sz w:val="16"/>
          <w:szCs w:val="16"/>
        </w:rPr>
        <w:t>F.</w:t>
      </w:r>
      <w:r w:rsidR="009113AC" w:rsidRPr="004B295D">
        <w:rPr>
          <w:sz w:val="16"/>
          <w:szCs w:val="16"/>
        </w:rPr>
        <w:t xml:space="preserve"> De </w:t>
      </w:r>
      <w:proofErr w:type="spellStart"/>
      <w:r w:rsidR="009113AC" w:rsidRPr="004B295D">
        <w:rPr>
          <w:sz w:val="16"/>
          <w:szCs w:val="16"/>
        </w:rPr>
        <w:t>Vadder</w:t>
      </w:r>
      <w:proofErr w:type="spellEnd"/>
      <w:r w:rsidR="009113AC" w:rsidRPr="004B295D">
        <w:rPr>
          <w:sz w:val="16"/>
          <w:szCs w:val="16"/>
        </w:rPr>
        <w:t xml:space="preserve">, </w:t>
      </w:r>
      <w:r>
        <w:rPr>
          <w:sz w:val="16"/>
          <w:szCs w:val="16"/>
        </w:rPr>
        <w:t>P.</w:t>
      </w:r>
      <w:r w:rsidR="009113AC" w:rsidRPr="004B295D">
        <w:rPr>
          <w:sz w:val="16"/>
          <w:szCs w:val="16"/>
        </w:rPr>
        <w:t xml:space="preserve"> </w:t>
      </w:r>
      <w:proofErr w:type="spellStart"/>
      <w:r w:rsidR="009113AC" w:rsidRPr="004B295D">
        <w:rPr>
          <w:sz w:val="16"/>
          <w:szCs w:val="16"/>
        </w:rPr>
        <w:t>Kovatcheva-Datchary</w:t>
      </w:r>
      <w:proofErr w:type="spellEnd"/>
      <w:r w:rsidR="009113AC" w:rsidRPr="004B295D">
        <w:rPr>
          <w:sz w:val="16"/>
          <w:szCs w:val="16"/>
        </w:rPr>
        <w:t xml:space="preserve">, &amp; </w:t>
      </w:r>
      <w:r>
        <w:rPr>
          <w:sz w:val="16"/>
          <w:szCs w:val="16"/>
        </w:rPr>
        <w:t xml:space="preserve">F. </w:t>
      </w:r>
      <w:proofErr w:type="spellStart"/>
      <w:r w:rsidR="009113AC" w:rsidRPr="004B295D">
        <w:rPr>
          <w:sz w:val="16"/>
          <w:szCs w:val="16"/>
        </w:rPr>
        <w:t>Bäckhed</w:t>
      </w:r>
      <w:proofErr w:type="spellEnd"/>
      <w:r w:rsidR="009113AC" w:rsidRPr="004B295D">
        <w:rPr>
          <w:sz w:val="16"/>
          <w:szCs w:val="16"/>
        </w:rPr>
        <w:t>. From Dietary Fiber to Host Physiology: Short-Chain Fatty Acids as Key Bacterial Metabolites. Cell, (2016). 165(6), 1332–1345.</w:t>
      </w:r>
    </w:p>
    <w:p w14:paraId="2072A916" w14:textId="473A1F06" w:rsidR="009113AC" w:rsidRDefault="00E6516B" w:rsidP="009113AC">
      <w:pPr>
        <w:pStyle w:val="ListParagraph"/>
        <w:numPr>
          <w:ilvl w:val="0"/>
          <w:numId w:val="64"/>
        </w:numPr>
        <w:jc w:val="both"/>
        <w:rPr>
          <w:sz w:val="16"/>
          <w:szCs w:val="16"/>
        </w:rPr>
      </w:pPr>
      <w:r>
        <w:rPr>
          <w:sz w:val="16"/>
          <w:szCs w:val="16"/>
        </w:rPr>
        <w:t xml:space="preserve">P. E. </w:t>
      </w:r>
      <w:proofErr w:type="spellStart"/>
      <w:r w:rsidR="009113AC" w:rsidRPr="004B295D">
        <w:rPr>
          <w:sz w:val="16"/>
          <w:szCs w:val="16"/>
        </w:rPr>
        <w:t>Kolenbrander</w:t>
      </w:r>
      <w:proofErr w:type="spellEnd"/>
      <w:r w:rsidR="009113AC" w:rsidRPr="004B295D">
        <w:rPr>
          <w:sz w:val="16"/>
          <w:szCs w:val="16"/>
        </w:rPr>
        <w:t xml:space="preserve">, </w:t>
      </w:r>
      <w:r>
        <w:rPr>
          <w:sz w:val="16"/>
          <w:szCs w:val="16"/>
        </w:rPr>
        <w:t>R. N.</w:t>
      </w:r>
      <w:r w:rsidR="009113AC" w:rsidRPr="004B295D">
        <w:rPr>
          <w:sz w:val="16"/>
          <w:szCs w:val="16"/>
        </w:rPr>
        <w:t xml:space="preserve"> Andersen, </w:t>
      </w:r>
      <w:r>
        <w:rPr>
          <w:sz w:val="16"/>
          <w:szCs w:val="16"/>
        </w:rPr>
        <w:t>D. S.</w:t>
      </w:r>
      <w:r w:rsidR="009113AC" w:rsidRPr="004B295D">
        <w:rPr>
          <w:sz w:val="16"/>
          <w:szCs w:val="16"/>
        </w:rPr>
        <w:t xml:space="preserve"> </w:t>
      </w:r>
      <w:proofErr w:type="spellStart"/>
      <w:r w:rsidR="009113AC" w:rsidRPr="004B295D">
        <w:rPr>
          <w:sz w:val="16"/>
          <w:szCs w:val="16"/>
        </w:rPr>
        <w:t>Blehert</w:t>
      </w:r>
      <w:proofErr w:type="spellEnd"/>
      <w:r w:rsidR="009113AC" w:rsidRPr="004B295D">
        <w:rPr>
          <w:sz w:val="16"/>
          <w:szCs w:val="16"/>
        </w:rPr>
        <w:t xml:space="preserve">, </w:t>
      </w:r>
      <w:r>
        <w:rPr>
          <w:sz w:val="16"/>
          <w:szCs w:val="16"/>
        </w:rPr>
        <w:t>P. G.</w:t>
      </w:r>
      <w:r w:rsidR="009113AC" w:rsidRPr="004B295D">
        <w:rPr>
          <w:sz w:val="16"/>
          <w:szCs w:val="16"/>
        </w:rPr>
        <w:t xml:space="preserve"> </w:t>
      </w:r>
      <w:proofErr w:type="spellStart"/>
      <w:r w:rsidR="009113AC" w:rsidRPr="004B295D">
        <w:rPr>
          <w:sz w:val="16"/>
          <w:szCs w:val="16"/>
        </w:rPr>
        <w:t>Egland</w:t>
      </w:r>
      <w:proofErr w:type="spellEnd"/>
      <w:r w:rsidR="009113AC" w:rsidRPr="004B295D">
        <w:rPr>
          <w:sz w:val="16"/>
          <w:szCs w:val="16"/>
        </w:rPr>
        <w:t xml:space="preserve">, </w:t>
      </w:r>
      <w:r>
        <w:rPr>
          <w:sz w:val="16"/>
          <w:szCs w:val="16"/>
        </w:rPr>
        <w:t>J. S.</w:t>
      </w:r>
      <w:r w:rsidR="009113AC" w:rsidRPr="004B295D">
        <w:rPr>
          <w:sz w:val="16"/>
          <w:szCs w:val="16"/>
        </w:rPr>
        <w:t xml:space="preserve"> Foster, &amp; </w:t>
      </w:r>
      <w:r>
        <w:rPr>
          <w:sz w:val="16"/>
          <w:szCs w:val="16"/>
        </w:rPr>
        <w:t xml:space="preserve">R. J. </w:t>
      </w:r>
      <w:r w:rsidR="009113AC" w:rsidRPr="004B295D">
        <w:rPr>
          <w:sz w:val="16"/>
          <w:szCs w:val="16"/>
        </w:rPr>
        <w:t>Palmer, Jr. Communication among oral bacteria. Microbiology and molecular biology reviews : MMBR, (2002)</w:t>
      </w:r>
      <w:r w:rsidR="009113AC">
        <w:rPr>
          <w:sz w:val="16"/>
          <w:szCs w:val="16"/>
        </w:rPr>
        <w:t xml:space="preserve">. </w:t>
      </w:r>
      <w:r w:rsidR="009113AC" w:rsidRPr="004B295D">
        <w:rPr>
          <w:i/>
          <w:iCs/>
          <w:sz w:val="16"/>
          <w:szCs w:val="16"/>
        </w:rPr>
        <w:t>66</w:t>
      </w:r>
      <w:r w:rsidR="009113AC" w:rsidRPr="004B295D">
        <w:rPr>
          <w:sz w:val="16"/>
          <w:szCs w:val="16"/>
        </w:rPr>
        <w:t>(3), 486–505.</w:t>
      </w:r>
    </w:p>
    <w:p w14:paraId="719AA1DD" w14:textId="6DE0D1C6" w:rsidR="009113AC" w:rsidRPr="009113AC" w:rsidRDefault="00E6516B" w:rsidP="009113AC">
      <w:pPr>
        <w:pStyle w:val="ListParagraph"/>
        <w:numPr>
          <w:ilvl w:val="0"/>
          <w:numId w:val="64"/>
        </w:numPr>
        <w:jc w:val="both"/>
        <w:rPr>
          <w:sz w:val="16"/>
          <w:szCs w:val="16"/>
        </w:rPr>
      </w:pPr>
      <w:r>
        <w:rPr>
          <w:sz w:val="16"/>
          <w:szCs w:val="16"/>
        </w:rPr>
        <w:t xml:space="preserve">J. </w:t>
      </w:r>
      <w:r w:rsidR="009113AC" w:rsidRPr="004B295D">
        <w:rPr>
          <w:sz w:val="16"/>
          <w:szCs w:val="16"/>
        </w:rPr>
        <w:t xml:space="preserve">Kreth, </w:t>
      </w:r>
      <w:r>
        <w:rPr>
          <w:sz w:val="16"/>
          <w:szCs w:val="16"/>
        </w:rPr>
        <w:t>Y.</w:t>
      </w:r>
      <w:r w:rsidR="009113AC" w:rsidRPr="004B295D">
        <w:rPr>
          <w:sz w:val="16"/>
          <w:szCs w:val="16"/>
        </w:rPr>
        <w:t xml:space="preserve"> Zhang, &amp; </w:t>
      </w:r>
      <w:r>
        <w:rPr>
          <w:sz w:val="16"/>
          <w:szCs w:val="16"/>
        </w:rPr>
        <w:t xml:space="preserve">M. C. </w:t>
      </w:r>
      <w:r w:rsidR="009113AC" w:rsidRPr="004B295D">
        <w:rPr>
          <w:sz w:val="16"/>
          <w:szCs w:val="16"/>
        </w:rPr>
        <w:t>Herzberg</w:t>
      </w:r>
      <w:r>
        <w:rPr>
          <w:sz w:val="16"/>
          <w:szCs w:val="16"/>
        </w:rPr>
        <w:t xml:space="preserve">. </w:t>
      </w:r>
      <w:r w:rsidR="009113AC" w:rsidRPr="004B295D">
        <w:rPr>
          <w:sz w:val="16"/>
          <w:szCs w:val="16"/>
        </w:rPr>
        <w:t xml:space="preserve">Streptococcal antagonism in oral biofilms: </w:t>
      </w:r>
      <w:r w:rsidR="009113AC" w:rsidRPr="004B295D">
        <w:rPr>
          <w:i/>
          <w:iCs/>
          <w:sz w:val="16"/>
          <w:szCs w:val="16"/>
        </w:rPr>
        <w:t>Streptococcus sanguinis</w:t>
      </w:r>
      <w:r w:rsidR="009113AC" w:rsidRPr="004B295D">
        <w:rPr>
          <w:sz w:val="16"/>
          <w:szCs w:val="16"/>
        </w:rPr>
        <w:t xml:space="preserve"> and </w:t>
      </w:r>
      <w:r w:rsidR="009113AC" w:rsidRPr="004B295D">
        <w:rPr>
          <w:i/>
          <w:iCs/>
          <w:sz w:val="16"/>
          <w:szCs w:val="16"/>
        </w:rPr>
        <w:t xml:space="preserve">Streptococcus </w:t>
      </w:r>
      <w:proofErr w:type="spellStart"/>
      <w:r w:rsidR="009113AC" w:rsidRPr="004B295D">
        <w:rPr>
          <w:i/>
          <w:iCs/>
          <w:sz w:val="16"/>
          <w:szCs w:val="16"/>
        </w:rPr>
        <w:t>gordonii</w:t>
      </w:r>
      <w:proofErr w:type="spellEnd"/>
      <w:r w:rsidR="009113AC" w:rsidRPr="004B295D">
        <w:rPr>
          <w:sz w:val="16"/>
          <w:szCs w:val="16"/>
        </w:rPr>
        <w:t xml:space="preserve"> interference with </w:t>
      </w:r>
      <w:r w:rsidR="009113AC" w:rsidRPr="00E6516B">
        <w:rPr>
          <w:i/>
          <w:iCs/>
          <w:sz w:val="16"/>
          <w:szCs w:val="16"/>
        </w:rPr>
        <w:t>Streptococcus mutans</w:t>
      </w:r>
      <w:r w:rsidR="009113AC" w:rsidRPr="004B295D">
        <w:rPr>
          <w:sz w:val="16"/>
          <w:szCs w:val="16"/>
        </w:rPr>
        <w:t>. </w:t>
      </w:r>
      <w:r w:rsidR="009113AC" w:rsidRPr="004B295D">
        <w:rPr>
          <w:i/>
          <w:iCs/>
          <w:sz w:val="16"/>
          <w:szCs w:val="16"/>
        </w:rPr>
        <w:t>Journal of bacteriology</w:t>
      </w:r>
      <w:r w:rsidR="009113AC" w:rsidRPr="004B295D">
        <w:rPr>
          <w:sz w:val="16"/>
          <w:szCs w:val="16"/>
        </w:rPr>
        <w:t>, (2008). 190(13), 4632–4640.</w:t>
      </w:r>
    </w:p>
    <w:p w14:paraId="0C1D6D05" w14:textId="50492992" w:rsidR="009113AC" w:rsidRPr="004B295D" w:rsidRDefault="00E6516B" w:rsidP="009113AC">
      <w:pPr>
        <w:pStyle w:val="ListParagraph"/>
        <w:numPr>
          <w:ilvl w:val="0"/>
          <w:numId w:val="64"/>
        </w:numPr>
        <w:jc w:val="both"/>
        <w:rPr>
          <w:sz w:val="16"/>
          <w:szCs w:val="16"/>
        </w:rPr>
      </w:pPr>
      <w:r>
        <w:rPr>
          <w:sz w:val="16"/>
          <w:szCs w:val="16"/>
        </w:rPr>
        <w:t xml:space="preserve">I. </w:t>
      </w:r>
      <w:r w:rsidR="009113AC" w:rsidRPr="004B295D">
        <w:rPr>
          <w:sz w:val="16"/>
          <w:szCs w:val="16"/>
        </w:rPr>
        <w:t xml:space="preserve">Kurokawa, </w:t>
      </w:r>
      <w:r>
        <w:rPr>
          <w:sz w:val="16"/>
          <w:szCs w:val="16"/>
        </w:rPr>
        <w:t>F. W.</w:t>
      </w:r>
      <w:r w:rsidR="009113AC" w:rsidRPr="004B295D">
        <w:rPr>
          <w:sz w:val="16"/>
          <w:szCs w:val="16"/>
        </w:rPr>
        <w:t xml:space="preserve"> Danby, </w:t>
      </w:r>
      <w:r>
        <w:rPr>
          <w:sz w:val="16"/>
          <w:szCs w:val="16"/>
        </w:rPr>
        <w:t>Q.</w:t>
      </w:r>
      <w:r w:rsidR="009113AC" w:rsidRPr="004B295D">
        <w:rPr>
          <w:sz w:val="16"/>
          <w:szCs w:val="16"/>
        </w:rPr>
        <w:t xml:space="preserve"> Ju, </w:t>
      </w:r>
      <w:r>
        <w:rPr>
          <w:sz w:val="16"/>
          <w:szCs w:val="16"/>
        </w:rPr>
        <w:t>X.</w:t>
      </w:r>
      <w:r w:rsidR="009113AC" w:rsidRPr="004B295D">
        <w:rPr>
          <w:sz w:val="16"/>
          <w:szCs w:val="16"/>
        </w:rPr>
        <w:t xml:space="preserve"> Wang, </w:t>
      </w:r>
      <w:r>
        <w:rPr>
          <w:sz w:val="16"/>
          <w:szCs w:val="16"/>
        </w:rPr>
        <w:t>L. F.</w:t>
      </w:r>
      <w:r w:rsidR="009113AC" w:rsidRPr="004B295D">
        <w:rPr>
          <w:sz w:val="16"/>
          <w:szCs w:val="16"/>
        </w:rPr>
        <w:t xml:space="preserve"> Xiang, </w:t>
      </w:r>
      <w:r>
        <w:rPr>
          <w:sz w:val="16"/>
          <w:szCs w:val="16"/>
        </w:rPr>
        <w:t>L.</w:t>
      </w:r>
      <w:r w:rsidR="009113AC" w:rsidRPr="004B295D">
        <w:rPr>
          <w:sz w:val="16"/>
          <w:szCs w:val="16"/>
        </w:rPr>
        <w:t xml:space="preserve"> Xia, </w:t>
      </w:r>
      <w:r>
        <w:rPr>
          <w:sz w:val="16"/>
          <w:szCs w:val="16"/>
        </w:rPr>
        <w:t>W.</w:t>
      </w:r>
      <w:r w:rsidR="009113AC" w:rsidRPr="004B295D">
        <w:rPr>
          <w:sz w:val="16"/>
          <w:szCs w:val="16"/>
        </w:rPr>
        <w:t xml:space="preserve"> Chen, </w:t>
      </w:r>
      <w:r>
        <w:rPr>
          <w:sz w:val="16"/>
          <w:szCs w:val="16"/>
        </w:rPr>
        <w:t>I.</w:t>
      </w:r>
      <w:r w:rsidR="009113AC" w:rsidRPr="004B295D">
        <w:rPr>
          <w:sz w:val="16"/>
          <w:szCs w:val="16"/>
        </w:rPr>
        <w:t xml:space="preserve"> Nagy, </w:t>
      </w:r>
      <w:r>
        <w:rPr>
          <w:sz w:val="16"/>
          <w:szCs w:val="16"/>
        </w:rPr>
        <w:t>M.</w:t>
      </w:r>
      <w:r w:rsidR="009113AC" w:rsidRPr="004B295D">
        <w:rPr>
          <w:sz w:val="16"/>
          <w:szCs w:val="16"/>
        </w:rPr>
        <w:t xml:space="preserve"> Picardo, </w:t>
      </w:r>
      <w:r>
        <w:rPr>
          <w:sz w:val="16"/>
          <w:szCs w:val="16"/>
        </w:rPr>
        <w:t>D. H.</w:t>
      </w:r>
      <w:r w:rsidR="009113AC" w:rsidRPr="004B295D">
        <w:rPr>
          <w:sz w:val="16"/>
          <w:szCs w:val="16"/>
        </w:rPr>
        <w:t xml:space="preserve"> Suh, </w:t>
      </w:r>
      <w:r>
        <w:rPr>
          <w:sz w:val="16"/>
          <w:szCs w:val="16"/>
        </w:rPr>
        <w:t>R.</w:t>
      </w:r>
      <w:r w:rsidR="009113AC" w:rsidRPr="004B295D">
        <w:rPr>
          <w:sz w:val="16"/>
          <w:szCs w:val="16"/>
        </w:rPr>
        <w:t xml:space="preserve"> </w:t>
      </w:r>
      <w:proofErr w:type="spellStart"/>
      <w:r w:rsidR="009113AC" w:rsidRPr="004B295D">
        <w:rPr>
          <w:sz w:val="16"/>
          <w:szCs w:val="16"/>
        </w:rPr>
        <w:t>Ganceviciene</w:t>
      </w:r>
      <w:proofErr w:type="spellEnd"/>
      <w:r w:rsidR="009113AC" w:rsidRPr="004B295D">
        <w:rPr>
          <w:sz w:val="16"/>
          <w:szCs w:val="16"/>
        </w:rPr>
        <w:t xml:space="preserve">, </w:t>
      </w:r>
      <w:r>
        <w:rPr>
          <w:sz w:val="16"/>
          <w:szCs w:val="16"/>
        </w:rPr>
        <w:t>S.</w:t>
      </w:r>
      <w:r w:rsidR="009113AC" w:rsidRPr="004B295D">
        <w:rPr>
          <w:sz w:val="16"/>
          <w:szCs w:val="16"/>
        </w:rPr>
        <w:t xml:space="preserve"> </w:t>
      </w:r>
      <w:proofErr w:type="spellStart"/>
      <w:r w:rsidR="009113AC" w:rsidRPr="004B295D">
        <w:rPr>
          <w:sz w:val="16"/>
          <w:szCs w:val="16"/>
        </w:rPr>
        <w:t>Schagen</w:t>
      </w:r>
      <w:proofErr w:type="spellEnd"/>
      <w:r w:rsidR="009113AC" w:rsidRPr="004B295D">
        <w:rPr>
          <w:sz w:val="16"/>
          <w:szCs w:val="16"/>
        </w:rPr>
        <w:t xml:space="preserve">, </w:t>
      </w:r>
      <w:r>
        <w:rPr>
          <w:sz w:val="16"/>
          <w:szCs w:val="16"/>
        </w:rPr>
        <w:t>F.</w:t>
      </w:r>
      <w:r w:rsidR="009113AC" w:rsidRPr="004B295D">
        <w:rPr>
          <w:sz w:val="16"/>
          <w:szCs w:val="16"/>
        </w:rPr>
        <w:t xml:space="preserve"> </w:t>
      </w:r>
      <w:proofErr w:type="spellStart"/>
      <w:r w:rsidR="009113AC" w:rsidRPr="004B295D">
        <w:rPr>
          <w:sz w:val="16"/>
          <w:szCs w:val="16"/>
        </w:rPr>
        <w:t>Tsatsou</w:t>
      </w:r>
      <w:proofErr w:type="spellEnd"/>
      <w:r w:rsidR="009113AC" w:rsidRPr="004B295D">
        <w:rPr>
          <w:sz w:val="16"/>
          <w:szCs w:val="16"/>
        </w:rPr>
        <w:t xml:space="preserve">, &amp; </w:t>
      </w:r>
      <w:r>
        <w:rPr>
          <w:sz w:val="16"/>
          <w:szCs w:val="16"/>
        </w:rPr>
        <w:t xml:space="preserve">C. C. </w:t>
      </w:r>
      <w:proofErr w:type="spellStart"/>
      <w:r w:rsidR="009113AC" w:rsidRPr="004B295D">
        <w:rPr>
          <w:sz w:val="16"/>
          <w:szCs w:val="16"/>
        </w:rPr>
        <w:t>Zouboulis</w:t>
      </w:r>
      <w:proofErr w:type="spellEnd"/>
      <w:r w:rsidR="009113AC" w:rsidRPr="004B295D">
        <w:rPr>
          <w:sz w:val="16"/>
          <w:szCs w:val="16"/>
        </w:rPr>
        <w:t>. New developments in our understanding of acne pathogenesis and treatment. Experimental dermatology, (2009). 18(10), 821–832.</w:t>
      </w:r>
    </w:p>
    <w:p w14:paraId="010483DE" w14:textId="27840215" w:rsidR="009113AC" w:rsidRDefault="00E6516B" w:rsidP="009113AC">
      <w:pPr>
        <w:pStyle w:val="ListParagraph"/>
        <w:numPr>
          <w:ilvl w:val="0"/>
          <w:numId w:val="64"/>
        </w:numPr>
        <w:jc w:val="both"/>
        <w:rPr>
          <w:sz w:val="16"/>
          <w:szCs w:val="16"/>
        </w:rPr>
      </w:pPr>
      <w:r>
        <w:rPr>
          <w:sz w:val="16"/>
          <w:szCs w:val="16"/>
        </w:rPr>
        <w:t xml:space="preserve">J. </w:t>
      </w:r>
      <w:r w:rsidR="009113AC" w:rsidRPr="00B52298">
        <w:rPr>
          <w:sz w:val="16"/>
          <w:szCs w:val="16"/>
        </w:rPr>
        <w:t xml:space="preserve">Lloyd-Price, </w:t>
      </w:r>
      <w:r>
        <w:rPr>
          <w:sz w:val="16"/>
          <w:szCs w:val="16"/>
        </w:rPr>
        <w:t>G.</w:t>
      </w:r>
      <w:r w:rsidR="009113AC" w:rsidRPr="00B52298">
        <w:rPr>
          <w:sz w:val="16"/>
          <w:szCs w:val="16"/>
        </w:rPr>
        <w:t xml:space="preserve"> Abu-Ali, &amp; </w:t>
      </w:r>
      <w:r>
        <w:rPr>
          <w:sz w:val="16"/>
          <w:szCs w:val="16"/>
        </w:rPr>
        <w:t xml:space="preserve">C. </w:t>
      </w:r>
      <w:proofErr w:type="spellStart"/>
      <w:r w:rsidR="009113AC" w:rsidRPr="00B52298">
        <w:rPr>
          <w:sz w:val="16"/>
          <w:szCs w:val="16"/>
        </w:rPr>
        <w:t>Huttenhower</w:t>
      </w:r>
      <w:proofErr w:type="spellEnd"/>
      <w:r w:rsidR="009113AC" w:rsidRPr="00B52298">
        <w:rPr>
          <w:sz w:val="16"/>
          <w:szCs w:val="16"/>
        </w:rPr>
        <w:t>. The healthy human microbiome. Genome Med (2016).</w:t>
      </w:r>
      <w:r w:rsidR="009113AC">
        <w:rPr>
          <w:sz w:val="16"/>
          <w:szCs w:val="16"/>
        </w:rPr>
        <w:t xml:space="preserve"> </w:t>
      </w:r>
      <w:r w:rsidR="009113AC" w:rsidRPr="00B52298">
        <w:rPr>
          <w:sz w:val="16"/>
          <w:szCs w:val="16"/>
        </w:rPr>
        <w:t>8, 51.</w:t>
      </w:r>
    </w:p>
    <w:p w14:paraId="113FA4E2" w14:textId="603CF8F5" w:rsidR="009113AC" w:rsidRPr="009113AC" w:rsidRDefault="00E6516B" w:rsidP="009113AC">
      <w:pPr>
        <w:pStyle w:val="ListParagraph"/>
        <w:numPr>
          <w:ilvl w:val="0"/>
          <w:numId w:val="64"/>
        </w:numPr>
        <w:jc w:val="both"/>
        <w:rPr>
          <w:sz w:val="16"/>
          <w:szCs w:val="16"/>
        </w:rPr>
      </w:pPr>
      <w:r>
        <w:rPr>
          <w:sz w:val="16"/>
          <w:szCs w:val="16"/>
        </w:rPr>
        <w:t xml:space="preserve">S. L. </w:t>
      </w:r>
      <w:r w:rsidR="009113AC" w:rsidRPr="00B52298">
        <w:rPr>
          <w:sz w:val="16"/>
          <w:szCs w:val="16"/>
        </w:rPr>
        <w:t xml:space="preserve">Maude, </w:t>
      </w:r>
      <w:r>
        <w:rPr>
          <w:sz w:val="16"/>
          <w:szCs w:val="16"/>
        </w:rPr>
        <w:t>T. W.</w:t>
      </w:r>
      <w:r w:rsidR="009113AC" w:rsidRPr="00B52298">
        <w:rPr>
          <w:sz w:val="16"/>
          <w:szCs w:val="16"/>
        </w:rPr>
        <w:t xml:space="preserve"> </w:t>
      </w:r>
      <w:proofErr w:type="spellStart"/>
      <w:r w:rsidR="009113AC" w:rsidRPr="00B52298">
        <w:rPr>
          <w:sz w:val="16"/>
          <w:szCs w:val="16"/>
        </w:rPr>
        <w:t>Laetsch</w:t>
      </w:r>
      <w:proofErr w:type="spellEnd"/>
      <w:r w:rsidR="009113AC" w:rsidRPr="00B52298">
        <w:rPr>
          <w:sz w:val="16"/>
          <w:szCs w:val="16"/>
        </w:rPr>
        <w:t xml:space="preserve">, </w:t>
      </w:r>
      <w:r>
        <w:rPr>
          <w:sz w:val="16"/>
          <w:szCs w:val="16"/>
        </w:rPr>
        <w:t>J.</w:t>
      </w:r>
      <w:r w:rsidR="009113AC" w:rsidRPr="00B52298">
        <w:rPr>
          <w:sz w:val="16"/>
          <w:szCs w:val="16"/>
        </w:rPr>
        <w:t xml:space="preserve"> Buechner, </w:t>
      </w:r>
      <w:r>
        <w:rPr>
          <w:sz w:val="16"/>
          <w:szCs w:val="16"/>
        </w:rPr>
        <w:t>S.</w:t>
      </w:r>
      <w:r w:rsidR="009113AC" w:rsidRPr="00B52298">
        <w:rPr>
          <w:sz w:val="16"/>
          <w:szCs w:val="16"/>
        </w:rPr>
        <w:t xml:space="preserve"> Rives, </w:t>
      </w:r>
      <w:r>
        <w:rPr>
          <w:sz w:val="16"/>
          <w:szCs w:val="16"/>
        </w:rPr>
        <w:t>M.</w:t>
      </w:r>
      <w:r w:rsidR="009113AC" w:rsidRPr="00B52298">
        <w:rPr>
          <w:sz w:val="16"/>
          <w:szCs w:val="16"/>
        </w:rPr>
        <w:t xml:space="preserve"> Boyer, </w:t>
      </w:r>
      <w:r>
        <w:rPr>
          <w:sz w:val="16"/>
          <w:szCs w:val="16"/>
        </w:rPr>
        <w:t xml:space="preserve">H. </w:t>
      </w:r>
      <w:r w:rsidR="009113AC" w:rsidRPr="00B52298">
        <w:rPr>
          <w:sz w:val="16"/>
          <w:szCs w:val="16"/>
        </w:rPr>
        <w:t xml:space="preserve"> Bittencourt, </w:t>
      </w:r>
      <w:r>
        <w:rPr>
          <w:sz w:val="16"/>
          <w:szCs w:val="16"/>
        </w:rPr>
        <w:t>P.</w:t>
      </w:r>
      <w:r w:rsidR="009113AC" w:rsidRPr="00B52298">
        <w:rPr>
          <w:sz w:val="16"/>
          <w:szCs w:val="16"/>
        </w:rPr>
        <w:t xml:space="preserve"> Bader, </w:t>
      </w:r>
      <w:r>
        <w:rPr>
          <w:sz w:val="16"/>
          <w:szCs w:val="16"/>
        </w:rPr>
        <w:t>M. R.</w:t>
      </w:r>
      <w:r w:rsidR="009113AC" w:rsidRPr="00B52298">
        <w:rPr>
          <w:sz w:val="16"/>
          <w:szCs w:val="16"/>
        </w:rPr>
        <w:t xml:space="preserve"> </w:t>
      </w:r>
      <w:proofErr w:type="spellStart"/>
      <w:r w:rsidR="009113AC" w:rsidRPr="00B52298">
        <w:rPr>
          <w:sz w:val="16"/>
          <w:szCs w:val="16"/>
        </w:rPr>
        <w:t>Verneris</w:t>
      </w:r>
      <w:proofErr w:type="spellEnd"/>
      <w:r w:rsidR="009113AC" w:rsidRPr="00B52298">
        <w:rPr>
          <w:sz w:val="16"/>
          <w:szCs w:val="16"/>
        </w:rPr>
        <w:t xml:space="preserve">, </w:t>
      </w:r>
      <w:r>
        <w:rPr>
          <w:sz w:val="16"/>
          <w:szCs w:val="16"/>
        </w:rPr>
        <w:t>H. E.</w:t>
      </w:r>
      <w:r w:rsidR="009113AC" w:rsidRPr="00B52298">
        <w:rPr>
          <w:sz w:val="16"/>
          <w:szCs w:val="16"/>
        </w:rPr>
        <w:t xml:space="preserve"> Stefanski, </w:t>
      </w:r>
      <w:r>
        <w:rPr>
          <w:sz w:val="16"/>
          <w:szCs w:val="16"/>
        </w:rPr>
        <w:t>G. D.</w:t>
      </w:r>
      <w:r w:rsidR="009113AC" w:rsidRPr="00B52298">
        <w:rPr>
          <w:sz w:val="16"/>
          <w:szCs w:val="16"/>
        </w:rPr>
        <w:t xml:space="preserve"> Myers, </w:t>
      </w:r>
      <w:r>
        <w:rPr>
          <w:sz w:val="16"/>
          <w:szCs w:val="16"/>
        </w:rPr>
        <w:t>M.</w:t>
      </w:r>
      <w:r w:rsidR="009113AC" w:rsidRPr="00B52298">
        <w:rPr>
          <w:sz w:val="16"/>
          <w:szCs w:val="16"/>
        </w:rPr>
        <w:t xml:space="preserve"> </w:t>
      </w:r>
      <w:proofErr w:type="spellStart"/>
      <w:r w:rsidR="009113AC" w:rsidRPr="00B52298">
        <w:rPr>
          <w:sz w:val="16"/>
          <w:szCs w:val="16"/>
        </w:rPr>
        <w:t>Qayed</w:t>
      </w:r>
      <w:proofErr w:type="spellEnd"/>
      <w:r w:rsidR="009113AC" w:rsidRPr="00B52298">
        <w:rPr>
          <w:sz w:val="16"/>
          <w:szCs w:val="16"/>
        </w:rPr>
        <w:t xml:space="preserve">, </w:t>
      </w:r>
      <w:r>
        <w:rPr>
          <w:sz w:val="16"/>
          <w:szCs w:val="16"/>
        </w:rPr>
        <w:t>B.</w:t>
      </w:r>
      <w:r w:rsidR="009113AC" w:rsidRPr="00B52298">
        <w:rPr>
          <w:sz w:val="16"/>
          <w:szCs w:val="16"/>
        </w:rPr>
        <w:t xml:space="preserve"> De </w:t>
      </w:r>
      <w:proofErr w:type="spellStart"/>
      <w:r w:rsidR="009113AC" w:rsidRPr="00B52298">
        <w:rPr>
          <w:sz w:val="16"/>
          <w:szCs w:val="16"/>
        </w:rPr>
        <w:t>Moerloose</w:t>
      </w:r>
      <w:proofErr w:type="spellEnd"/>
      <w:r w:rsidR="009113AC" w:rsidRPr="00B52298">
        <w:rPr>
          <w:sz w:val="16"/>
          <w:szCs w:val="16"/>
        </w:rPr>
        <w:t xml:space="preserve">, </w:t>
      </w:r>
      <w:r>
        <w:rPr>
          <w:sz w:val="16"/>
          <w:szCs w:val="16"/>
        </w:rPr>
        <w:t>H.</w:t>
      </w:r>
      <w:r w:rsidR="009113AC" w:rsidRPr="00B52298">
        <w:rPr>
          <w:sz w:val="16"/>
          <w:szCs w:val="16"/>
        </w:rPr>
        <w:t xml:space="preserve"> </w:t>
      </w:r>
      <w:proofErr w:type="spellStart"/>
      <w:r w:rsidR="009113AC" w:rsidRPr="00B52298">
        <w:rPr>
          <w:sz w:val="16"/>
          <w:szCs w:val="16"/>
        </w:rPr>
        <w:t>Hiramatsu</w:t>
      </w:r>
      <w:proofErr w:type="spellEnd"/>
      <w:r w:rsidR="009113AC" w:rsidRPr="00B52298">
        <w:rPr>
          <w:sz w:val="16"/>
          <w:szCs w:val="16"/>
        </w:rPr>
        <w:t xml:space="preserve">, </w:t>
      </w:r>
      <w:r>
        <w:rPr>
          <w:sz w:val="16"/>
          <w:szCs w:val="16"/>
        </w:rPr>
        <w:t>K.</w:t>
      </w:r>
      <w:r w:rsidR="009113AC" w:rsidRPr="00B52298">
        <w:rPr>
          <w:sz w:val="16"/>
          <w:szCs w:val="16"/>
        </w:rPr>
        <w:t xml:space="preserve"> </w:t>
      </w:r>
      <w:proofErr w:type="spellStart"/>
      <w:r w:rsidR="009113AC" w:rsidRPr="00B52298">
        <w:rPr>
          <w:sz w:val="16"/>
          <w:szCs w:val="16"/>
        </w:rPr>
        <w:t>Schlis</w:t>
      </w:r>
      <w:proofErr w:type="spellEnd"/>
      <w:r w:rsidR="009113AC" w:rsidRPr="00B52298">
        <w:rPr>
          <w:sz w:val="16"/>
          <w:szCs w:val="16"/>
        </w:rPr>
        <w:t>, K.</w:t>
      </w:r>
      <w:r>
        <w:rPr>
          <w:sz w:val="16"/>
          <w:szCs w:val="16"/>
        </w:rPr>
        <w:t xml:space="preserve"> L. </w:t>
      </w:r>
      <w:r w:rsidR="009113AC" w:rsidRPr="00B52298">
        <w:rPr>
          <w:sz w:val="16"/>
          <w:szCs w:val="16"/>
        </w:rPr>
        <w:t xml:space="preserve">Davis, </w:t>
      </w:r>
      <w:r>
        <w:rPr>
          <w:sz w:val="16"/>
          <w:szCs w:val="16"/>
        </w:rPr>
        <w:t>P.</w:t>
      </w:r>
      <w:r w:rsidR="009113AC" w:rsidRPr="00B52298">
        <w:rPr>
          <w:sz w:val="16"/>
          <w:szCs w:val="16"/>
        </w:rPr>
        <w:t xml:space="preserve"> </w:t>
      </w:r>
      <w:r>
        <w:rPr>
          <w:sz w:val="16"/>
          <w:szCs w:val="16"/>
        </w:rPr>
        <w:t xml:space="preserve">L. </w:t>
      </w:r>
      <w:r w:rsidR="009113AC" w:rsidRPr="00B52298">
        <w:rPr>
          <w:sz w:val="16"/>
          <w:szCs w:val="16"/>
        </w:rPr>
        <w:t xml:space="preserve">Martin, </w:t>
      </w:r>
      <w:r>
        <w:rPr>
          <w:sz w:val="16"/>
          <w:szCs w:val="16"/>
        </w:rPr>
        <w:t>E. R.</w:t>
      </w:r>
      <w:r w:rsidR="009113AC" w:rsidRPr="00B52298">
        <w:rPr>
          <w:sz w:val="16"/>
          <w:szCs w:val="16"/>
        </w:rPr>
        <w:t xml:space="preserve"> </w:t>
      </w:r>
      <w:proofErr w:type="spellStart"/>
      <w:r w:rsidR="009113AC" w:rsidRPr="00B52298">
        <w:rPr>
          <w:sz w:val="16"/>
          <w:szCs w:val="16"/>
        </w:rPr>
        <w:t>Nemecek</w:t>
      </w:r>
      <w:proofErr w:type="spellEnd"/>
      <w:r w:rsidR="009113AC" w:rsidRPr="00B52298">
        <w:rPr>
          <w:sz w:val="16"/>
          <w:szCs w:val="16"/>
        </w:rPr>
        <w:t xml:space="preserve">, </w:t>
      </w:r>
      <w:r>
        <w:rPr>
          <w:sz w:val="16"/>
          <w:szCs w:val="16"/>
        </w:rPr>
        <w:t>G. A.</w:t>
      </w:r>
      <w:r w:rsidR="009113AC" w:rsidRPr="00B52298">
        <w:rPr>
          <w:sz w:val="16"/>
          <w:szCs w:val="16"/>
        </w:rPr>
        <w:t xml:space="preserve"> </w:t>
      </w:r>
      <w:proofErr w:type="spellStart"/>
      <w:r w:rsidR="009113AC" w:rsidRPr="00B52298">
        <w:rPr>
          <w:sz w:val="16"/>
          <w:szCs w:val="16"/>
        </w:rPr>
        <w:t>Yanik</w:t>
      </w:r>
      <w:proofErr w:type="spellEnd"/>
      <w:r w:rsidR="009113AC" w:rsidRPr="00B52298">
        <w:rPr>
          <w:sz w:val="16"/>
          <w:szCs w:val="16"/>
        </w:rPr>
        <w:t xml:space="preserve">, </w:t>
      </w:r>
      <w:r>
        <w:rPr>
          <w:sz w:val="16"/>
          <w:szCs w:val="16"/>
        </w:rPr>
        <w:t>C.</w:t>
      </w:r>
      <w:r w:rsidR="009113AC" w:rsidRPr="00B52298">
        <w:rPr>
          <w:sz w:val="16"/>
          <w:szCs w:val="16"/>
        </w:rPr>
        <w:t xml:space="preserve"> Peters, </w:t>
      </w:r>
      <w:r>
        <w:rPr>
          <w:sz w:val="16"/>
          <w:szCs w:val="16"/>
        </w:rPr>
        <w:t>A</w:t>
      </w:r>
      <w:r w:rsidR="009113AC" w:rsidRPr="00B52298">
        <w:rPr>
          <w:sz w:val="16"/>
          <w:szCs w:val="16"/>
        </w:rPr>
        <w:t xml:space="preserve">. Baruchel, … </w:t>
      </w:r>
      <w:r>
        <w:rPr>
          <w:sz w:val="16"/>
          <w:szCs w:val="16"/>
        </w:rPr>
        <w:t xml:space="preserve">S. A. </w:t>
      </w:r>
      <w:r w:rsidR="009113AC" w:rsidRPr="00B52298">
        <w:rPr>
          <w:sz w:val="16"/>
          <w:szCs w:val="16"/>
        </w:rPr>
        <w:t xml:space="preserve">Grupp. </w:t>
      </w:r>
      <w:proofErr w:type="spellStart"/>
      <w:r w:rsidR="009113AC" w:rsidRPr="00B52298">
        <w:rPr>
          <w:sz w:val="16"/>
          <w:szCs w:val="16"/>
        </w:rPr>
        <w:t>Tisagenlecleucel</w:t>
      </w:r>
      <w:proofErr w:type="spellEnd"/>
      <w:r w:rsidR="009113AC" w:rsidRPr="00B52298">
        <w:rPr>
          <w:sz w:val="16"/>
          <w:szCs w:val="16"/>
        </w:rPr>
        <w:t xml:space="preserve"> in Children and Young Adults with B-Cell Lymphoblastic Leukemia. The New England journal of medicine, (2018). 378(5), 439–448.</w:t>
      </w:r>
    </w:p>
    <w:p w14:paraId="6E25CB67" w14:textId="18DAF0C6" w:rsidR="009113AC" w:rsidRPr="00B52298" w:rsidRDefault="00E6516B" w:rsidP="009113AC">
      <w:pPr>
        <w:pStyle w:val="ListParagraph"/>
        <w:numPr>
          <w:ilvl w:val="0"/>
          <w:numId w:val="64"/>
        </w:numPr>
        <w:jc w:val="both"/>
        <w:rPr>
          <w:sz w:val="16"/>
          <w:szCs w:val="16"/>
        </w:rPr>
      </w:pPr>
      <w:r>
        <w:rPr>
          <w:sz w:val="16"/>
          <w:szCs w:val="16"/>
        </w:rPr>
        <w:t xml:space="preserve">A. D. </w:t>
      </w:r>
      <w:r w:rsidR="009113AC" w:rsidRPr="00B52298">
        <w:rPr>
          <w:sz w:val="16"/>
          <w:szCs w:val="16"/>
        </w:rPr>
        <w:t xml:space="preserve">Minno, </w:t>
      </w:r>
      <w:r>
        <w:rPr>
          <w:sz w:val="16"/>
          <w:szCs w:val="16"/>
        </w:rPr>
        <w:t>M.</w:t>
      </w:r>
      <w:r w:rsidR="009113AC" w:rsidRPr="00B52298">
        <w:rPr>
          <w:sz w:val="16"/>
          <w:szCs w:val="16"/>
        </w:rPr>
        <w:t xml:space="preserve"> </w:t>
      </w:r>
      <w:proofErr w:type="spellStart"/>
      <w:r w:rsidR="009113AC" w:rsidRPr="00B52298">
        <w:rPr>
          <w:sz w:val="16"/>
          <w:szCs w:val="16"/>
        </w:rPr>
        <w:t>Gelzo</w:t>
      </w:r>
      <w:proofErr w:type="spellEnd"/>
      <w:r w:rsidR="009113AC" w:rsidRPr="00B52298">
        <w:rPr>
          <w:sz w:val="16"/>
          <w:szCs w:val="16"/>
        </w:rPr>
        <w:t xml:space="preserve">, M. </w:t>
      </w:r>
      <w:proofErr w:type="spellStart"/>
      <w:r w:rsidR="009113AC" w:rsidRPr="00B52298">
        <w:rPr>
          <w:sz w:val="16"/>
          <w:szCs w:val="16"/>
        </w:rPr>
        <w:t>Caterino</w:t>
      </w:r>
      <w:proofErr w:type="spellEnd"/>
      <w:r w:rsidR="009113AC" w:rsidRPr="00B52298">
        <w:rPr>
          <w:sz w:val="16"/>
          <w:szCs w:val="16"/>
        </w:rPr>
        <w:t xml:space="preserve">, M. Costanzo, M. </w:t>
      </w:r>
      <w:proofErr w:type="spellStart"/>
      <w:r w:rsidR="009113AC" w:rsidRPr="00B52298">
        <w:rPr>
          <w:sz w:val="16"/>
          <w:szCs w:val="16"/>
        </w:rPr>
        <w:t>Ruoppolo</w:t>
      </w:r>
      <w:proofErr w:type="spellEnd"/>
      <w:r w:rsidR="009113AC" w:rsidRPr="00B52298">
        <w:rPr>
          <w:sz w:val="16"/>
          <w:szCs w:val="16"/>
        </w:rPr>
        <w:t xml:space="preserve">, and </w:t>
      </w:r>
      <w:r w:rsidR="00B723B2">
        <w:rPr>
          <w:sz w:val="16"/>
          <w:szCs w:val="16"/>
        </w:rPr>
        <w:t xml:space="preserve">G. </w:t>
      </w:r>
      <w:r w:rsidR="009113AC" w:rsidRPr="00B52298">
        <w:rPr>
          <w:sz w:val="16"/>
          <w:szCs w:val="16"/>
        </w:rPr>
        <w:t>Castaldo. Challenges in Metabolomics-Based Tests, Biomarkers Revealed by Metabolomic Analysis, and the Promise of the Application of Metabolomics in Precision Medicine. International Journal of Molecular Sciences. (2022).</w:t>
      </w:r>
    </w:p>
    <w:p w14:paraId="3AF928A0" w14:textId="77777777" w:rsidR="009113AC" w:rsidRPr="00B52298" w:rsidRDefault="009113AC" w:rsidP="009113AC">
      <w:pPr>
        <w:pStyle w:val="ListParagraph"/>
        <w:jc w:val="both"/>
        <w:rPr>
          <w:sz w:val="16"/>
          <w:szCs w:val="16"/>
        </w:rPr>
      </w:pPr>
      <w:r w:rsidRPr="00B52298">
        <w:rPr>
          <w:rStyle w:val="Emphasis"/>
          <w:color w:val="222222"/>
          <w:sz w:val="16"/>
          <w:szCs w:val="16"/>
          <w:shd w:val="clear" w:color="auto" w:fill="FFFFFF"/>
        </w:rPr>
        <w:t>23</w:t>
      </w:r>
      <w:r w:rsidRPr="00B52298">
        <w:rPr>
          <w:color w:val="222222"/>
          <w:sz w:val="16"/>
          <w:szCs w:val="16"/>
          <w:shd w:val="clear" w:color="auto" w:fill="FFFFFF"/>
        </w:rPr>
        <w:t xml:space="preserve">(9), 5213. </w:t>
      </w:r>
    </w:p>
    <w:p w14:paraId="5717AE71" w14:textId="1E5B541A" w:rsidR="009113AC" w:rsidRPr="004B295D" w:rsidRDefault="00B723B2" w:rsidP="009113AC">
      <w:pPr>
        <w:pStyle w:val="ListParagraph"/>
        <w:numPr>
          <w:ilvl w:val="0"/>
          <w:numId w:val="64"/>
        </w:numPr>
        <w:jc w:val="both"/>
        <w:rPr>
          <w:sz w:val="16"/>
          <w:szCs w:val="16"/>
        </w:rPr>
      </w:pPr>
      <w:r>
        <w:rPr>
          <w:sz w:val="16"/>
          <w:szCs w:val="16"/>
        </w:rPr>
        <w:t xml:space="preserve">M. </w:t>
      </w:r>
      <w:r w:rsidR="009113AC" w:rsidRPr="004B295D">
        <w:rPr>
          <w:sz w:val="16"/>
          <w:szCs w:val="16"/>
        </w:rPr>
        <w:t xml:space="preserve">Otto. </w:t>
      </w:r>
      <w:r w:rsidR="009113AC" w:rsidRPr="004B295D">
        <w:rPr>
          <w:i/>
          <w:iCs/>
          <w:sz w:val="16"/>
          <w:szCs w:val="16"/>
        </w:rPr>
        <w:t>Staphylococcus epidermidis</w:t>
      </w:r>
      <w:r w:rsidR="009113AC" w:rsidRPr="004B295D">
        <w:rPr>
          <w:sz w:val="16"/>
          <w:szCs w:val="16"/>
        </w:rPr>
        <w:t>--the 'accidental' pathogen. Nature reviews.</w:t>
      </w:r>
      <w:r w:rsidR="009113AC" w:rsidRPr="004B295D">
        <w:rPr>
          <w:i/>
          <w:iCs/>
          <w:sz w:val="16"/>
          <w:szCs w:val="16"/>
        </w:rPr>
        <w:t xml:space="preserve"> </w:t>
      </w:r>
      <w:r w:rsidR="009113AC" w:rsidRPr="004B295D">
        <w:rPr>
          <w:sz w:val="16"/>
          <w:szCs w:val="16"/>
        </w:rPr>
        <w:t>Microbiology, (2009). 7(8), 555–567.</w:t>
      </w:r>
    </w:p>
    <w:p w14:paraId="10A71807" w14:textId="716DD87B" w:rsidR="009113AC" w:rsidRPr="004B295D" w:rsidRDefault="00B723B2" w:rsidP="009113AC">
      <w:pPr>
        <w:pStyle w:val="ListParagraph"/>
        <w:numPr>
          <w:ilvl w:val="0"/>
          <w:numId w:val="64"/>
        </w:numPr>
        <w:jc w:val="both"/>
        <w:rPr>
          <w:sz w:val="16"/>
          <w:szCs w:val="16"/>
        </w:rPr>
      </w:pPr>
      <w:r>
        <w:rPr>
          <w:sz w:val="16"/>
          <w:szCs w:val="16"/>
        </w:rPr>
        <w:t xml:space="preserve">J. </w:t>
      </w:r>
      <w:r w:rsidR="009113AC" w:rsidRPr="004B295D">
        <w:rPr>
          <w:sz w:val="16"/>
          <w:szCs w:val="16"/>
        </w:rPr>
        <w:t xml:space="preserve">Ravel, </w:t>
      </w:r>
      <w:r>
        <w:rPr>
          <w:sz w:val="16"/>
          <w:szCs w:val="16"/>
        </w:rPr>
        <w:t>P.</w:t>
      </w:r>
      <w:r w:rsidR="009113AC" w:rsidRPr="004B295D">
        <w:rPr>
          <w:sz w:val="16"/>
          <w:szCs w:val="16"/>
        </w:rPr>
        <w:t xml:space="preserve"> </w:t>
      </w:r>
      <w:proofErr w:type="spellStart"/>
      <w:r w:rsidR="009113AC" w:rsidRPr="004B295D">
        <w:rPr>
          <w:sz w:val="16"/>
          <w:szCs w:val="16"/>
        </w:rPr>
        <w:t>Gajer</w:t>
      </w:r>
      <w:proofErr w:type="spellEnd"/>
      <w:r w:rsidR="009113AC" w:rsidRPr="004B295D">
        <w:rPr>
          <w:sz w:val="16"/>
          <w:szCs w:val="16"/>
        </w:rPr>
        <w:t xml:space="preserve">, </w:t>
      </w:r>
      <w:r>
        <w:rPr>
          <w:sz w:val="16"/>
          <w:szCs w:val="16"/>
        </w:rPr>
        <w:t>Z</w:t>
      </w:r>
      <w:r w:rsidR="009113AC" w:rsidRPr="004B295D">
        <w:rPr>
          <w:sz w:val="16"/>
          <w:szCs w:val="16"/>
        </w:rPr>
        <w:t xml:space="preserve">. Abdo, </w:t>
      </w:r>
      <w:r>
        <w:rPr>
          <w:sz w:val="16"/>
          <w:szCs w:val="16"/>
        </w:rPr>
        <w:t>G. M.</w:t>
      </w:r>
      <w:r w:rsidR="009113AC" w:rsidRPr="004B295D">
        <w:rPr>
          <w:sz w:val="16"/>
          <w:szCs w:val="16"/>
        </w:rPr>
        <w:t xml:space="preserve"> Schneider, </w:t>
      </w:r>
      <w:r>
        <w:rPr>
          <w:sz w:val="16"/>
          <w:szCs w:val="16"/>
        </w:rPr>
        <w:t>S. S.</w:t>
      </w:r>
      <w:r w:rsidR="009113AC" w:rsidRPr="004B295D">
        <w:rPr>
          <w:sz w:val="16"/>
          <w:szCs w:val="16"/>
        </w:rPr>
        <w:t xml:space="preserve"> Koenig, </w:t>
      </w:r>
      <w:r>
        <w:rPr>
          <w:sz w:val="16"/>
          <w:szCs w:val="16"/>
        </w:rPr>
        <w:t>S. L.</w:t>
      </w:r>
      <w:r w:rsidR="009113AC" w:rsidRPr="004B295D">
        <w:rPr>
          <w:sz w:val="16"/>
          <w:szCs w:val="16"/>
        </w:rPr>
        <w:t xml:space="preserve"> </w:t>
      </w:r>
      <w:proofErr w:type="spellStart"/>
      <w:r w:rsidR="009113AC" w:rsidRPr="004B295D">
        <w:rPr>
          <w:sz w:val="16"/>
          <w:szCs w:val="16"/>
        </w:rPr>
        <w:t>McCulle</w:t>
      </w:r>
      <w:proofErr w:type="spellEnd"/>
      <w:r w:rsidR="009113AC" w:rsidRPr="004B295D">
        <w:rPr>
          <w:sz w:val="16"/>
          <w:szCs w:val="16"/>
        </w:rPr>
        <w:t xml:space="preserve">, </w:t>
      </w:r>
      <w:r>
        <w:rPr>
          <w:sz w:val="16"/>
          <w:szCs w:val="16"/>
        </w:rPr>
        <w:t>S.</w:t>
      </w:r>
      <w:r w:rsidR="009113AC" w:rsidRPr="004B295D">
        <w:rPr>
          <w:sz w:val="16"/>
          <w:szCs w:val="16"/>
        </w:rPr>
        <w:t xml:space="preserve"> </w:t>
      </w:r>
      <w:proofErr w:type="spellStart"/>
      <w:r w:rsidR="009113AC" w:rsidRPr="004B295D">
        <w:rPr>
          <w:sz w:val="16"/>
          <w:szCs w:val="16"/>
        </w:rPr>
        <w:t>Karlebach</w:t>
      </w:r>
      <w:proofErr w:type="spellEnd"/>
      <w:r w:rsidR="009113AC" w:rsidRPr="004B295D">
        <w:rPr>
          <w:sz w:val="16"/>
          <w:szCs w:val="16"/>
        </w:rPr>
        <w:t xml:space="preserve">, </w:t>
      </w:r>
      <w:r>
        <w:rPr>
          <w:sz w:val="16"/>
          <w:szCs w:val="16"/>
        </w:rPr>
        <w:t>R.</w:t>
      </w:r>
      <w:r w:rsidR="009113AC" w:rsidRPr="004B295D">
        <w:rPr>
          <w:sz w:val="16"/>
          <w:szCs w:val="16"/>
        </w:rPr>
        <w:t xml:space="preserve"> </w:t>
      </w:r>
      <w:proofErr w:type="spellStart"/>
      <w:r w:rsidR="009113AC" w:rsidRPr="004B295D">
        <w:rPr>
          <w:sz w:val="16"/>
          <w:szCs w:val="16"/>
        </w:rPr>
        <w:t>Gorle</w:t>
      </w:r>
      <w:proofErr w:type="spellEnd"/>
      <w:r w:rsidR="009113AC" w:rsidRPr="004B295D">
        <w:rPr>
          <w:sz w:val="16"/>
          <w:szCs w:val="16"/>
        </w:rPr>
        <w:t xml:space="preserve">, </w:t>
      </w:r>
      <w:r>
        <w:rPr>
          <w:sz w:val="16"/>
          <w:szCs w:val="16"/>
        </w:rPr>
        <w:t>J.</w:t>
      </w:r>
      <w:r w:rsidR="009113AC" w:rsidRPr="004B295D">
        <w:rPr>
          <w:sz w:val="16"/>
          <w:szCs w:val="16"/>
        </w:rPr>
        <w:t xml:space="preserve"> Russell, </w:t>
      </w:r>
      <w:r>
        <w:rPr>
          <w:sz w:val="16"/>
          <w:szCs w:val="16"/>
        </w:rPr>
        <w:t>C. O.</w:t>
      </w:r>
      <w:r w:rsidR="009113AC" w:rsidRPr="004B295D">
        <w:rPr>
          <w:sz w:val="16"/>
          <w:szCs w:val="16"/>
        </w:rPr>
        <w:t xml:space="preserve"> </w:t>
      </w:r>
      <w:proofErr w:type="spellStart"/>
      <w:r w:rsidR="009113AC" w:rsidRPr="004B295D">
        <w:rPr>
          <w:sz w:val="16"/>
          <w:szCs w:val="16"/>
        </w:rPr>
        <w:t>Tacket</w:t>
      </w:r>
      <w:proofErr w:type="spellEnd"/>
      <w:r w:rsidR="009113AC" w:rsidRPr="004B295D">
        <w:rPr>
          <w:sz w:val="16"/>
          <w:szCs w:val="16"/>
        </w:rPr>
        <w:t xml:space="preserve">, </w:t>
      </w:r>
      <w:r>
        <w:rPr>
          <w:sz w:val="16"/>
          <w:szCs w:val="16"/>
        </w:rPr>
        <w:t>R. M.</w:t>
      </w:r>
      <w:r w:rsidR="009113AC" w:rsidRPr="004B295D">
        <w:rPr>
          <w:sz w:val="16"/>
          <w:szCs w:val="16"/>
        </w:rPr>
        <w:t xml:space="preserve"> Brotman, </w:t>
      </w:r>
      <w:r>
        <w:rPr>
          <w:sz w:val="16"/>
          <w:szCs w:val="16"/>
        </w:rPr>
        <w:t>C. C.</w:t>
      </w:r>
      <w:r w:rsidR="009113AC" w:rsidRPr="004B295D">
        <w:rPr>
          <w:sz w:val="16"/>
          <w:szCs w:val="16"/>
        </w:rPr>
        <w:t xml:space="preserve"> Davis, </w:t>
      </w:r>
      <w:r>
        <w:rPr>
          <w:sz w:val="16"/>
          <w:szCs w:val="16"/>
        </w:rPr>
        <w:t xml:space="preserve">K. </w:t>
      </w:r>
      <w:r w:rsidR="009113AC" w:rsidRPr="004B295D">
        <w:rPr>
          <w:sz w:val="16"/>
          <w:szCs w:val="16"/>
        </w:rPr>
        <w:t xml:space="preserve"> Ault, </w:t>
      </w:r>
      <w:r>
        <w:rPr>
          <w:sz w:val="16"/>
          <w:szCs w:val="16"/>
        </w:rPr>
        <w:t>L</w:t>
      </w:r>
      <w:r w:rsidR="009113AC" w:rsidRPr="004B295D">
        <w:rPr>
          <w:sz w:val="16"/>
          <w:szCs w:val="16"/>
        </w:rPr>
        <w:t xml:space="preserve">. Peralta, &amp; </w:t>
      </w:r>
      <w:r>
        <w:rPr>
          <w:sz w:val="16"/>
          <w:szCs w:val="16"/>
        </w:rPr>
        <w:t xml:space="preserve">L. J. </w:t>
      </w:r>
      <w:r w:rsidR="009113AC" w:rsidRPr="004B295D">
        <w:rPr>
          <w:sz w:val="16"/>
          <w:szCs w:val="16"/>
        </w:rPr>
        <w:t>Forney. Vaginal microbiome of reproductive-age women. Proceedings of the National Academy of Sciences of the United States of America, 108 (</w:t>
      </w:r>
      <w:proofErr w:type="spellStart"/>
      <w:r w:rsidR="009113AC" w:rsidRPr="004B295D">
        <w:rPr>
          <w:sz w:val="16"/>
          <w:szCs w:val="16"/>
        </w:rPr>
        <w:t>Suppl</w:t>
      </w:r>
      <w:proofErr w:type="spellEnd"/>
      <w:r w:rsidR="009113AC" w:rsidRPr="004B295D">
        <w:rPr>
          <w:sz w:val="16"/>
          <w:szCs w:val="16"/>
        </w:rPr>
        <w:t xml:space="preserve"> 1), 4680–4687.</w:t>
      </w:r>
      <w:r w:rsidR="009113AC">
        <w:rPr>
          <w:sz w:val="16"/>
          <w:szCs w:val="16"/>
        </w:rPr>
        <w:t xml:space="preserve"> </w:t>
      </w:r>
      <w:r w:rsidR="009113AC" w:rsidRPr="00B52298">
        <w:rPr>
          <w:sz w:val="16"/>
          <w:szCs w:val="16"/>
        </w:rPr>
        <w:t>(2011).</w:t>
      </w:r>
    </w:p>
    <w:p w14:paraId="67F8E2DA" w14:textId="62E60672" w:rsidR="003F5ED9" w:rsidRPr="00B52298" w:rsidRDefault="00B723B2" w:rsidP="003F5ED9">
      <w:pPr>
        <w:pStyle w:val="ListParagraph"/>
        <w:numPr>
          <w:ilvl w:val="0"/>
          <w:numId w:val="64"/>
        </w:numPr>
        <w:jc w:val="both"/>
        <w:rPr>
          <w:sz w:val="16"/>
          <w:szCs w:val="16"/>
        </w:rPr>
      </w:pPr>
      <w:r>
        <w:rPr>
          <w:sz w:val="16"/>
          <w:szCs w:val="16"/>
        </w:rPr>
        <w:t xml:space="preserve">S. </w:t>
      </w:r>
      <w:proofErr w:type="spellStart"/>
      <w:r w:rsidR="003F5ED9" w:rsidRPr="00B52298">
        <w:rPr>
          <w:sz w:val="16"/>
          <w:szCs w:val="16"/>
        </w:rPr>
        <w:t>Sasada</w:t>
      </w:r>
      <w:proofErr w:type="spellEnd"/>
      <w:r w:rsidR="003F5ED9" w:rsidRPr="00B52298">
        <w:rPr>
          <w:sz w:val="16"/>
          <w:szCs w:val="16"/>
        </w:rPr>
        <w:t xml:space="preserve">, </w:t>
      </w:r>
      <w:r>
        <w:rPr>
          <w:sz w:val="16"/>
          <w:szCs w:val="16"/>
        </w:rPr>
        <w:t>Y.</w:t>
      </w:r>
      <w:r w:rsidR="003F5ED9" w:rsidRPr="00B52298">
        <w:rPr>
          <w:sz w:val="16"/>
          <w:szCs w:val="16"/>
        </w:rPr>
        <w:t xml:space="preserve"> Miyata, Y. </w:t>
      </w:r>
      <w:proofErr w:type="spellStart"/>
      <w:r w:rsidR="003F5ED9" w:rsidRPr="00B52298">
        <w:rPr>
          <w:sz w:val="16"/>
          <w:szCs w:val="16"/>
        </w:rPr>
        <w:t>Tsutani</w:t>
      </w:r>
      <w:proofErr w:type="spellEnd"/>
      <w:r w:rsidR="003F5ED9" w:rsidRPr="00B52298">
        <w:rPr>
          <w:sz w:val="16"/>
          <w:szCs w:val="16"/>
        </w:rPr>
        <w:t xml:space="preserve">, </w:t>
      </w:r>
      <w:proofErr w:type="spellStart"/>
      <w:r w:rsidR="003F5ED9" w:rsidRPr="00B52298">
        <w:rPr>
          <w:sz w:val="16"/>
          <w:szCs w:val="16"/>
        </w:rPr>
        <w:t>Hihara</w:t>
      </w:r>
      <w:proofErr w:type="spellEnd"/>
      <w:r w:rsidR="003F5ED9" w:rsidRPr="00B52298">
        <w:rPr>
          <w:sz w:val="16"/>
          <w:szCs w:val="16"/>
        </w:rPr>
        <w:t xml:space="preserve">, Jun and Okada. Metabolomic analysis of dynamic response and drug resistance of gastric cancer cells to 5-fluorouracil. Journal of Clinical Oncology. (2013). 31, e22053-e22053. </w:t>
      </w:r>
    </w:p>
    <w:p w14:paraId="5223B3DD" w14:textId="7B2088D4" w:rsidR="003F5ED9" w:rsidRPr="00B52298" w:rsidRDefault="00B723B2" w:rsidP="003F5ED9">
      <w:pPr>
        <w:pStyle w:val="ListParagraph"/>
        <w:numPr>
          <w:ilvl w:val="0"/>
          <w:numId w:val="64"/>
        </w:numPr>
        <w:jc w:val="both"/>
        <w:rPr>
          <w:sz w:val="16"/>
          <w:szCs w:val="16"/>
        </w:rPr>
      </w:pPr>
      <w:r>
        <w:rPr>
          <w:sz w:val="16"/>
          <w:szCs w:val="16"/>
        </w:rPr>
        <w:t xml:space="preserve">D. J. </w:t>
      </w:r>
      <w:proofErr w:type="spellStart"/>
      <w:r w:rsidR="003F5ED9" w:rsidRPr="00B52298">
        <w:rPr>
          <w:sz w:val="16"/>
          <w:szCs w:val="16"/>
        </w:rPr>
        <w:t>Slamon</w:t>
      </w:r>
      <w:proofErr w:type="spellEnd"/>
      <w:r w:rsidR="003F5ED9" w:rsidRPr="00B52298">
        <w:rPr>
          <w:sz w:val="16"/>
          <w:szCs w:val="16"/>
        </w:rPr>
        <w:t xml:space="preserve">, </w:t>
      </w:r>
      <w:r>
        <w:rPr>
          <w:sz w:val="16"/>
          <w:szCs w:val="16"/>
        </w:rPr>
        <w:t>B.</w:t>
      </w:r>
      <w:r w:rsidR="003F5ED9" w:rsidRPr="00B52298">
        <w:rPr>
          <w:sz w:val="16"/>
          <w:szCs w:val="16"/>
        </w:rPr>
        <w:t xml:space="preserve"> Leyland-Jones, </w:t>
      </w:r>
      <w:r>
        <w:rPr>
          <w:sz w:val="16"/>
          <w:szCs w:val="16"/>
        </w:rPr>
        <w:t>S.</w:t>
      </w:r>
      <w:r w:rsidR="003F5ED9" w:rsidRPr="00B52298">
        <w:rPr>
          <w:sz w:val="16"/>
          <w:szCs w:val="16"/>
        </w:rPr>
        <w:t xml:space="preserve"> Shak, </w:t>
      </w:r>
      <w:r>
        <w:rPr>
          <w:sz w:val="16"/>
          <w:szCs w:val="16"/>
        </w:rPr>
        <w:t>H.</w:t>
      </w:r>
      <w:r w:rsidR="003F5ED9" w:rsidRPr="00B52298">
        <w:rPr>
          <w:sz w:val="16"/>
          <w:szCs w:val="16"/>
        </w:rPr>
        <w:t xml:space="preserve"> Fuchs, </w:t>
      </w:r>
      <w:r>
        <w:rPr>
          <w:sz w:val="16"/>
          <w:szCs w:val="16"/>
        </w:rPr>
        <w:t>V.</w:t>
      </w:r>
      <w:r w:rsidR="003F5ED9" w:rsidRPr="00B52298">
        <w:rPr>
          <w:sz w:val="16"/>
          <w:szCs w:val="16"/>
        </w:rPr>
        <w:t xml:space="preserve"> Paton, </w:t>
      </w:r>
      <w:r>
        <w:rPr>
          <w:sz w:val="16"/>
          <w:szCs w:val="16"/>
        </w:rPr>
        <w:t>A.</w:t>
      </w:r>
      <w:r w:rsidR="003F5ED9" w:rsidRPr="00B52298">
        <w:rPr>
          <w:sz w:val="16"/>
          <w:szCs w:val="16"/>
        </w:rPr>
        <w:t xml:space="preserve"> </w:t>
      </w:r>
      <w:proofErr w:type="spellStart"/>
      <w:r w:rsidR="003F5ED9" w:rsidRPr="00B52298">
        <w:rPr>
          <w:sz w:val="16"/>
          <w:szCs w:val="16"/>
        </w:rPr>
        <w:t>Bajamonde</w:t>
      </w:r>
      <w:proofErr w:type="spellEnd"/>
      <w:r w:rsidR="003F5ED9" w:rsidRPr="00B52298">
        <w:rPr>
          <w:sz w:val="16"/>
          <w:szCs w:val="16"/>
        </w:rPr>
        <w:t xml:space="preserve">, </w:t>
      </w:r>
      <w:r>
        <w:rPr>
          <w:sz w:val="16"/>
          <w:szCs w:val="16"/>
        </w:rPr>
        <w:t>T.</w:t>
      </w:r>
      <w:r w:rsidR="003F5ED9" w:rsidRPr="00B52298">
        <w:rPr>
          <w:sz w:val="16"/>
          <w:szCs w:val="16"/>
        </w:rPr>
        <w:t xml:space="preserve"> Fleming, </w:t>
      </w:r>
      <w:r>
        <w:rPr>
          <w:sz w:val="16"/>
          <w:szCs w:val="16"/>
        </w:rPr>
        <w:t>W.</w:t>
      </w:r>
      <w:r w:rsidR="003F5ED9" w:rsidRPr="00B52298">
        <w:rPr>
          <w:sz w:val="16"/>
          <w:szCs w:val="16"/>
        </w:rPr>
        <w:t xml:space="preserve"> Eiermann, </w:t>
      </w:r>
      <w:r>
        <w:rPr>
          <w:sz w:val="16"/>
          <w:szCs w:val="16"/>
        </w:rPr>
        <w:t>J.</w:t>
      </w:r>
      <w:r w:rsidR="003F5ED9" w:rsidRPr="00B52298">
        <w:rPr>
          <w:sz w:val="16"/>
          <w:szCs w:val="16"/>
        </w:rPr>
        <w:t xml:space="preserve"> Wolter, </w:t>
      </w:r>
      <w:r>
        <w:rPr>
          <w:sz w:val="16"/>
          <w:szCs w:val="16"/>
        </w:rPr>
        <w:t>M.</w:t>
      </w:r>
      <w:r w:rsidR="003F5ED9" w:rsidRPr="00B52298">
        <w:rPr>
          <w:sz w:val="16"/>
          <w:szCs w:val="16"/>
        </w:rPr>
        <w:t xml:space="preserve"> Pegram, </w:t>
      </w:r>
      <w:r>
        <w:rPr>
          <w:sz w:val="16"/>
          <w:szCs w:val="16"/>
        </w:rPr>
        <w:t>J.</w:t>
      </w:r>
      <w:r w:rsidR="003F5ED9" w:rsidRPr="00B52298">
        <w:rPr>
          <w:sz w:val="16"/>
          <w:szCs w:val="16"/>
        </w:rPr>
        <w:t xml:space="preserve"> </w:t>
      </w:r>
      <w:proofErr w:type="spellStart"/>
      <w:r w:rsidR="003F5ED9" w:rsidRPr="00B52298">
        <w:rPr>
          <w:sz w:val="16"/>
          <w:szCs w:val="16"/>
        </w:rPr>
        <w:t>Baselga</w:t>
      </w:r>
      <w:proofErr w:type="spellEnd"/>
      <w:r w:rsidR="003F5ED9" w:rsidRPr="00B52298">
        <w:rPr>
          <w:sz w:val="16"/>
          <w:szCs w:val="16"/>
        </w:rPr>
        <w:t xml:space="preserve">, &amp; </w:t>
      </w:r>
      <w:r>
        <w:rPr>
          <w:sz w:val="16"/>
          <w:szCs w:val="16"/>
        </w:rPr>
        <w:t xml:space="preserve">L. </w:t>
      </w:r>
      <w:r w:rsidR="003F5ED9" w:rsidRPr="00B52298">
        <w:rPr>
          <w:sz w:val="16"/>
          <w:szCs w:val="16"/>
        </w:rPr>
        <w:t>Norton. Use of chemotherapy plus a monoclonal antibody against HER2 for metastatic breast cancer that overexpresses HER2. The New England journal of medicine, (2001). 344(11), 783–792.</w:t>
      </w:r>
    </w:p>
    <w:p w14:paraId="35640D8C" w14:textId="5F1E8928" w:rsidR="003F5ED9" w:rsidRPr="00B52298" w:rsidRDefault="00B723B2" w:rsidP="003F5ED9">
      <w:pPr>
        <w:pStyle w:val="ListParagraph"/>
        <w:numPr>
          <w:ilvl w:val="0"/>
          <w:numId w:val="64"/>
        </w:numPr>
        <w:jc w:val="both"/>
        <w:rPr>
          <w:sz w:val="16"/>
          <w:szCs w:val="16"/>
        </w:rPr>
      </w:pPr>
      <w:r>
        <w:rPr>
          <w:sz w:val="16"/>
          <w:szCs w:val="16"/>
        </w:rPr>
        <w:t xml:space="preserve">F. </w:t>
      </w:r>
      <w:proofErr w:type="spellStart"/>
      <w:r w:rsidR="003F5ED9" w:rsidRPr="00B52298">
        <w:rPr>
          <w:sz w:val="16"/>
          <w:szCs w:val="16"/>
        </w:rPr>
        <w:t>Skoulidis</w:t>
      </w:r>
      <w:proofErr w:type="spellEnd"/>
      <w:r w:rsidR="003F5ED9" w:rsidRPr="00B52298">
        <w:rPr>
          <w:sz w:val="16"/>
          <w:szCs w:val="16"/>
        </w:rPr>
        <w:t xml:space="preserve">, </w:t>
      </w:r>
      <w:r>
        <w:rPr>
          <w:sz w:val="16"/>
          <w:szCs w:val="16"/>
        </w:rPr>
        <w:t xml:space="preserve">B. T. </w:t>
      </w:r>
      <w:r w:rsidR="003F5ED9" w:rsidRPr="00B52298">
        <w:rPr>
          <w:sz w:val="16"/>
          <w:szCs w:val="16"/>
        </w:rPr>
        <w:t xml:space="preserve">Li, </w:t>
      </w:r>
      <w:r>
        <w:rPr>
          <w:sz w:val="16"/>
          <w:szCs w:val="16"/>
        </w:rPr>
        <w:t xml:space="preserve">G. K. </w:t>
      </w:r>
      <w:r w:rsidR="003F5ED9" w:rsidRPr="00B52298">
        <w:rPr>
          <w:sz w:val="16"/>
          <w:szCs w:val="16"/>
        </w:rPr>
        <w:t xml:space="preserve">Dy, </w:t>
      </w:r>
      <w:r>
        <w:rPr>
          <w:sz w:val="16"/>
          <w:szCs w:val="16"/>
        </w:rPr>
        <w:t>T. J.</w:t>
      </w:r>
      <w:r w:rsidR="003F5ED9" w:rsidRPr="00B52298">
        <w:rPr>
          <w:sz w:val="16"/>
          <w:szCs w:val="16"/>
        </w:rPr>
        <w:t xml:space="preserve"> Price, </w:t>
      </w:r>
      <w:r>
        <w:rPr>
          <w:sz w:val="16"/>
          <w:szCs w:val="16"/>
        </w:rPr>
        <w:t>G. S.</w:t>
      </w:r>
      <w:r w:rsidR="003F5ED9" w:rsidRPr="00B52298">
        <w:rPr>
          <w:sz w:val="16"/>
          <w:szCs w:val="16"/>
        </w:rPr>
        <w:t xml:space="preserve"> </w:t>
      </w:r>
      <w:proofErr w:type="spellStart"/>
      <w:r w:rsidR="003F5ED9" w:rsidRPr="00B52298">
        <w:rPr>
          <w:sz w:val="16"/>
          <w:szCs w:val="16"/>
        </w:rPr>
        <w:t>Falchook</w:t>
      </w:r>
      <w:proofErr w:type="spellEnd"/>
      <w:r w:rsidR="003F5ED9" w:rsidRPr="00B52298">
        <w:rPr>
          <w:sz w:val="16"/>
          <w:szCs w:val="16"/>
        </w:rPr>
        <w:t xml:space="preserve">, </w:t>
      </w:r>
      <w:r>
        <w:rPr>
          <w:sz w:val="16"/>
          <w:szCs w:val="16"/>
        </w:rPr>
        <w:t>J.</w:t>
      </w:r>
      <w:r w:rsidR="003F5ED9" w:rsidRPr="00B52298">
        <w:rPr>
          <w:sz w:val="16"/>
          <w:szCs w:val="16"/>
        </w:rPr>
        <w:t xml:space="preserve"> Wolf, </w:t>
      </w:r>
      <w:r>
        <w:rPr>
          <w:sz w:val="16"/>
          <w:szCs w:val="16"/>
        </w:rPr>
        <w:t>A.</w:t>
      </w:r>
      <w:r w:rsidR="003F5ED9" w:rsidRPr="00B52298">
        <w:rPr>
          <w:sz w:val="16"/>
          <w:szCs w:val="16"/>
        </w:rPr>
        <w:t xml:space="preserve"> Italiano, </w:t>
      </w:r>
      <w:r>
        <w:rPr>
          <w:sz w:val="16"/>
          <w:szCs w:val="16"/>
        </w:rPr>
        <w:t>M.</w:t>
      </w:r>
      <w:r w:rsidR="003F5ED9" w:rsidRPr="00B52298">
        <w:rPr>
          <w:sz w:val="16"/>
          <w:szCs w:val="16"/>
        </w:rPr>
        <w:t xml:space="preserve"> Schuler, </w:t>
      </w:r>
      <w:r>
        <w:rPr>
          <w:sz w:val="16"/>
          <w:szCs w:val="16"/>
        </w:rPr>
        <w:t>H.</w:t>
      </w:r>
      <w:r w:rsidR="003F5ED9" w:rsidRPr="00B52298">
        <w:rPr>
          <w:sz w:val="16"/>
          <w:szCs w:val="16"/>
        </w:rPr>
        <w:t xml:space="preserve"> </w:t>
      </w:r>
      <w:proofErr w:type="spellStart"/>
      <w:r w:rsidR="003F5ED9" w:rsidRPr="00B52298">
        <w:rPr>
          <w:sz w:val="16"/>
          <w:szCs w:val="16"/>
        </w:rPr>
        <w:t>Borghaei</w:t>
      </w:r>
      <w:proofErr w:type="spellEnd"/>
      <w:r w:rsidR="003F5ED9" w:rsidRPr="00B52298">
        <w:rPr>
          <w:sz w:val="16"/>
          <w:szCs w:val="16"/>
        </w:rPr>
        <w:t xml:space="preserve">, </w:t>
      </w:r>
      <w:r>
        <w:rPr>
          <w:sz w:val="16"/>
          <w:szCs w:val="16"/>
        </w:rPr>
        <w:t>F.</w:t>
      </w:r>
      <w:r w:rsidR="003F5ED9" w:rsidRPr="00B52298">
        <w:rPr>
          <w:sz w:val="16"/>
          <w:szCs w:val="16"/>
        </w:rPr>
        <w:t xml:space="preserve"> </w:t>
      </w:r>
      <w:proofErr w:type="spellStart"/>
      <w:r w:rsidR="003F5ED9" w:rsidRPr="00B52298">
        <w:rPr>
          <w:sz w:val="16"/>
          <w:szCs w:val="16"/>
        </w:rPr>
        <w:t>Barlesi</w:t>
      </w:r>
      <w:proofErr w:type="spellEnd"/>
      <w:r w:rsidR="003F5ED9" w:rsidRPr="00B52298">
        <w:rPr>
          <w:sz w:val="16"/>
          <w:szCs w:val="16"/>
        </w:rPr>
        <w:t xml:space="preserve">, </w:t>
      </w:r>
      <w:r>
        <w:rPr>
          <w:sz w:val="16"/>
          <w:szCs w:val="16"/>
        </w:rPr>
        <w:t>T.</w:t>
      </w:r>
      <w:r w:rsidR="003F5ED9" w:rsidRPr="00B52298">
        <w:rPr>
          <w:sz w:val="16"/>
          <w:szCs w:val="16"/>
        </w:rPr>
        <w:t xml:space="preserve"> Kato, </w:t>
      </w:r>
      <w:r>
        <w:rPr>
          <w:sz w:val="16"/>
          <w:szCs w:val="16"/>
        </w:rPr>
        <w:t>A.</w:t>
      </w:r>
      <w:r w:rsidR="003F5ED9" w:rsidRPr="00B52298">
        <w:rPr>
          <w:sz w:val="16"/>
          <w:szCs w:val="16"/>
        </w:rPr>
        <w:t xml:space="preserve"> </w:t>
      </w:r>
      <w:proofErr w:type="spellStart"/>
      <w:r w:rsidR="003F5ED9" w:rsidRPr="00B52298">
        <w:rPr>
          <w:sz w:val="16"/>
          <w:szCs w:val="16"/>
        </w:rPr>
        <w:t>Curioni-Fontecedro</w:t>
      </w:r>
      <w:proofErr w:type="spellEnd"/>
      <w:r w:rsidR="003F5ED9" w:rsidRPr="00B52298">
        <w:rPr>
          <w:sz w:val="16"/>
          <w:szCs w:val="16"/>
        </w:rPr>
        <w:t xml:space="preserve">, </w:t>
      </w:r>
      <w:r>
        <w:rPr>
          <w:sz w:val="16"/>
          <w:szCs w:val="16"/>
        </w:rPr>
        <w:t xml:space="preserve">A. </w:t>
      </w:r>
      <w:r w:rsidR="003F5ED9" w:rsidRPr="00B52298">
        <w:rPr>
          <w:sz w:val="16"/>
          <w:szCs w:val="16"/>
        </w:rPr>
        <w:t xml:space="preserve">Sacher, A. Spira, </w:t>
      </w:r>
      <w:r>
        <w:rPr>
          <w:sz w:val="16"/>
          <w:szCs w:val="16"/>
        </w:rPr>
        <w:t>S. S.</w:t>
      </w:r>
      <w:r w:rsidR="003F5ED9" w:rsidRPr="00B52298">
        <w:rPr>
          <w:sz w:val="16"/>
          <w:szCs w:val="16"/>
        </w:rPr>
        <w:t xml:space="preserve"> Ramalingam, </w:t>
      </w:r>
      <w:r>
        <w:rPr>
          <w:sz w:val="16"/>
          <w:szCs w:val="16"/>
        </w:rPr>
        <w:t>T.</w:t>
      </w:r>
      <w:r w:rsidR="003F5ED9" w:rsidRPr="00B52298">
        <w:rPr>
          <w:sz w:val="16"/>
          <w:szCs w:val="16"/>
        </w:rPr>
        <w:t xml:space="preserve"> Takahashi, </w:t>
      </w:r>
      <w:r>
        <w:rPr>
          <w:sz w:val="16"/>
          <w:szCs w:val="16"/>
        </w:rPr>
        <w:t>B.</w:t>
      </w:r>
      <w:r w:rsidR="003F5ED9" w:rsidRPr="00B52298">
        <w:rPr>
          <w:sz w:val="16"/>
          <w:szCs w:val="16"/>
        </w:rPr>
        <w:t xml:space="preserve"> Besse, </w:t>
      </w:r>
      <w:r>
        <w:rPr>
          <w:sz w:val="16"/>
          <w:szCs w:val="16"/>
        </w:rPr>
        <w:t>A.</w:t>
      </w:r>
      <w:r w:rsidR="003F5ED9" w:rsidRPr="00B52298">
        <w:rPr>
          <w:sz w:val="16"/>
          <w:szCs w:val="16"/>
        </w:rPr>
        <w:t xml:space="preserve"> Anderson, </w:t>
      </w:r>
      <w:r>
        <w:rPr>
          <w:sz w:val="16"/>
          <w:szCs w:val="16"/>
        </w:rPr>
        <w:t>A.</w:t>
      </w:r>
      <w:r w:rsidR="003F5ED9" w:rsidRPr="00B52298">
        <w:rPr>
          <w:sz w:val="16"/>
          <w:szCs w:val="16"/>
        </w:rPr>
        <w:t xml:space="preserve"> Ang, </w:t>
      </w:r>
      <w:r>
        <w:rPr>
          <w:sz w:val="16"/>
          <w:szCs w:val="16"/>
        </w:rPr>
        <w:t>Q.</w:t>
      </w:r>
      <w:r w:rsidR="003F5ED9" w:rsidRPr="00B52298">
        <w:rPr>
          <w:sz w:val="16"/>
          <w:szCs w:val="16"/>
        </w:rPr>
        <w:t xml:space="preserve"> Tran, … </w:t>
      </w:r>
      <w:r>
        <w:rPr>
          <w:sz w:val="16"/>
          <w:szCs w:val="16"/>
        </w:rPr>
        <w:t xml:space="preserve">R. </w:t>
      </w:r>
      <w:r w:rsidR="003F5ED9" w:rsidRPr="00B52298">
        <w:rPr>
          <w:sz w:val="16"/>
          <w:szCs w:val="16"/>
        </w:rPr>
        <w:t>Govindan</w:t>
      </w:r>
      <w:r>
        <w:rPr>
          <w:sz w:val="16"/>
          <w:szCs w:val="16"/>
        </w:rPr>
        <w:t xml:space="preserve">. </w:t>
      </w:r>
      <w:proofErr w:type="spellStart"/>
      <w:r w:rsidR="003F5ED9" w:rsidRPr="00B52298">
        <w:rPr>
          <w:sz w:val="16"/>
          <w:szCs w:val="16"/>
        </w:rPr>
        <w:t>Sotorasib</w:t>
      </w:r>
      <w:proofErr w:type="spellEnd"/>
      <w:r w:rsidR="003F5ED9" w:rsidRPr="00B52298">
        <w:rPr>
          <w:sz w:val="16"/>
          <w:szCs w:val="16"/>
        </w:rPr>
        <w:t xml:space="preserve"> for Lung Cancers with KRAS p.G12C Mutation. The New England journal of medicine, (2021).</w:t>
      </w:r>
      <w:r w:rsidR="003F5ED9">
        <w:rPr>
          <w:sz w:val="16"/>
          <w:szCs w:val="16"/>
        </w:rPr>
        <w:t xml:space="preserve"> </w:t>
      </w:r>
      <w:r w:rsidR="003F5ED9" w:rsidRPr="00B52298">
        <w:rPr>
          <w:sz w:val="16"/>
          <w:szCs w:val="16"/>
        </w:rPr>
        <w:t>384(25), 2371–2381.</w:t>
      </w:r>
    </w:p>
    <w:p w14:paraId="114B7455" w14:textId="77777777" w:rsidR="003F5ED9" w:rsidRPr="004B295D" w:rsidRDefault="003F5ED9" w:rsidP="003F5ED9">
      <w:pPr>
        <w:pStyle w:val="ListParagraph"/>
        <w:numPr>
          <w:ilvl w:val="0"/>
          <w:numId w:val="64"/>
        </w:numPr>
        <w:jc w:val="both"/>
        <w:rPr>
          <w:sz w:val="16"/>
          <w:szCs w:val="16"/>
        </w:rPr>
      </w:pPr>
      <w:r w:rsidRPr="004B295D">
        <w:rPr>
          <w:sz w:val="16"/>
          <w:szCs w:val="16"/>
        </w:rPr>
        <w:t xml:space="preserve">H. Sokol, B. Pigneur, L. </w:t>
      </w:r>
      <w:proofErr w:type="spellStart"/>
      <w:r w:rsidRPr="004B295D">
        <w:rPr>
          <w:sz w:val="16"/>
          <w:szCs w:val="16"/>
        </w:rPr>
        <w:t>Watterlot</w:t>
      </w:r>
      <w:proofErr w:type="spellEnd"/>
      <w:r w:rsidRPr="004B295D">
        <w:rPr>
          <w:sz w:val="16"/>
          <w:szCs w:val="16"/>
        </w:rPr>
        <w:t xml:space="preserve">, O. </w:t>
      </w:r>
      <w:proofErr w:type="spellStart"/>
      <w:r w:rsidRPr="004B295D">
        <w:rPr>
          <w:sz w:val="16"/>
          <w:szCs w:val="16"/>
        </w:rPr>
        <w:t>Lakhdari</w:t>
      </w:r>
      <w:proofErr w:type="spellEnd"/>
      <w:r w:rsidRPr="004B295D">
        <w:rPr>
          <w:sz w:val="16"/>
          <w:szCs w:val="16"/>
        </w:rPr>
        <w:t>, L.G. Bermúdez-</w:t>
      </w:r>
      <w:proofErr w:type="spellStart"/>
      <w:r w:rsidRPr="004B295D">
        <w:rPr>
          <w:sz w:val="16"/>
          <w:szCs w:val="16"/>
        </w:rPr>
        <w:t>Humarán</w:t>
      </w:r>
      <w:proofErr w:type="spellEnd"/>
      <w:r w:rsidRPr="004B295D">
        <w:rPr>
          <w:sz w:val="16"/>
          <w:szCs w:val="16"/>
        </w:rPr>
        <w:t xml:space="preserve">, J. </w:t>
      </w:r>
      <w:proofErr w:type="spellStart"/>
      <w:r w:rsidRPr="004B295D">
        <w:rPr>
          <w:sz w:val="16"/>
          <w:szCs w:val="16"/>
        </w:rPr>
        <w:t>Gratadoux</w:t>
      </w:r>
      <w:proofErr w:type="spellEnd"/>
      <w:r w:rsidRPr="004B295D">
        <w:rPr>
          <w:sz w:val="16"/>
          <w:szCs w:val="16"/>
        </w:rPr>
        <w:t xml:space="preserve">, S. </w:t>
      </w:r>
      <w:proofErr w:type="spellStart"/>
      <w:r w:rsidRPr="004B295D">
        <w:rPr>
          <w:sz w:val="16"/>
          <w:szCs w:val="16"/>
        </w:rPr>
        <w:t>Blugeon</w:t>
      </w:r>
      <w:proofErr w:type="spellEnd"/>
      <w:r w:rsidRPr="004B295D">
        <w:rPr>
          <w:sz w:val="16"/>
          <w:szCs w:val="16"/>
        </w:rPr>
        <w:t xml:space="preserve">, C. </w:t>
      </w:r>
      <w:proofErr w:type="spellStart"/>
      <w:r w:rsidRPr="004B295D">
        <w:rPr>
          <w:sz w:val="16"/>
          <w:szCs w:val="16"/>
        </w:rPr>
        <w:t>Bridonneau</w:t>
      </w:r>
      <w:proofErr w:type="spellEnd"/>
      <w:r w:rsidRPr="004B295D">
        <w:rPr>
          <w:sz w:val="16"/>
          <w:szCs w:val="16"/>
        </w:rPr>
        <w:t xml:space="preserve">, J. Furet, G. </w:t>
      </w:r>
      <w:proofErr w:type="spellStart"/>
      <w:r w:rsidRPr="004B295D">
        <w:rPr>
          <w:sz w:val="16"/>
          <w:szCs w:val="16"/>
        </w:rPr>
        <w:t>Corthier</w:t>
      </w:r>
      <w:proofErr w:type="spellEnd"/>
      <w:r w:rsidRPr="004B295D">
        <w:rPr>
          <w:sz w:val="16"/>
          <w:szCs w:val="16"/>
        </w:rPr>
        <w:t xml:space="preserve">, C. </w:t>
      </w:r>
      <w:proofErr w:type="spellStart"/>
      <w:r w:rsidRPr="004B295D">
        <w:rPr>
          <w:sz w:val="16"/>
          <w:szCs w:val="16"/>
        </w:rPr>
        <w:t>Grangette</w:t>
      </w:r>
      <w:proofErr w:type="spellEnd"/>
      <w:r w:rsidRPr="004B295D">
        <w:rPr>
          <w:sz w:val="16"/>
          <w:szCs w:val="16"/>
        </w:rPr>
        <w:t xml:space="preserve">, N. Vasquez, P. </w:t>
      </w:r>
      <w:proofErr w:type="spellStart"/>
      <w:r w:rsidRPr="004B295D">
        <w:rPr>
          <w:sz w:val="16"/>
          <w:szCs w:val="16"/>
        </w:rPr>
        <w:t>Pochart</w:t>
      </w:r>
      <w:proofErr w:type="spellEnd"/>
      <w:r w:rsidRPr="004B295D">
        <w:rPr>
          <w:sz w:val="16"/>
          <w:szCs w:val="16"/>
        </w:rPr>
        <w:t xml:space="preserve">, G. </w:t>
      </w:r>
      <w:proofErr w:type="spellStart"/>
      <w:r w:rsidRPr="004B295D">
        <w:rPr>
          <w:sz w:val="16"/>
          <w:szCs w:val="16"/>
        </w:rPr>
        <w:t>Trugnan</w:t>
      </w:r>
      <w:proofErr w:type="spellEnd"/>
      <w:r w:rsidRPr="004B295D">
        <w:rPr>
          <w:sz w:val="16"/>
          <w:szCs w:val="16"/>
        </w:rPr>
        <w:t xml:space="preserve">, G. Thomas, H.M. </w:t>
      </w:r>
      <w:proofErr w:type="spellStart"/>
      <w:r w:rsidRPr="004B295D">
        <w:rPr>
          <w:sz w:val="16"/>
          <w:szCs w:val="16"/>
        </w:rPr>
        <w:t>Blottière</w:t>
      </w:r>
      <w:proofErr w:type="spellEnd"/>
      <w:r w:rsidRPr="004B295D">
        <w:rPr>
          <w:sz w:val="16"/>
          <w:szCs w:val="16"/>
        </w:rPr>
        <w:t xml:space="preserve">, J. Doré, P. Marteau, P. </w:t>
      </w:r>
      <w:proofErr w:type="spellStart"/>
      <w:r w:rsidRPr="004B295D">
        <w:rPr>
          <w:sz w:val="16"/>
          <w:szCs w:val="16"/>
        </w:rPr>
        <w:t>Seksik</w:t>
      </w:r>
      <w:proofErr w:type="spellEnd"/>
      <w:r w:rsidRPr="004B295D">
        <w:rPr>
          <w:sz w:val="16"/>
          <w:szCs w:val="16"/>
        </w:rPr>
        <w:t xml:space="preserve">, &amp; P. Langella, Faecalibacterium </w:t>
      </w:r>
      <w:proofErr w:type="spellStart"/>
      <w:r w:rsidRPr="004B295D">
        <w:rPr>
          <w:sz w:val="16"/>
          <w:szCs w:val="16"/>
        </w:rPr>
        <w:t>prausnitzii</w:t>
      </w:r>
      <w:proofErr w:type="spellEnd"/>
      <w:r w:rsidRPr="004B295D">
        <w:rPr>
          <w:sz w:val="16"/>
          <w:szCs w:val="16"/>
        </w:rPr>
        <w:t xml:space="preserve"> is an anti-inflammatory commensal bacterium identified by gut microbiota analysis of Crohn disease patients, Proc. Natl. Acad. Sci. U.S.A. 105 (43) 16731-16736</w:t>
      </w:r>
      <w:r>
        <w:rPr>
          <w:sz w:val="16"/>
          <w:szCs w:val="16"/>
        </w:rPr>
        <w:t>.</w:t>
      </w:r>
    </w:p>
    <w:p w14:paraId="0D75C8C5" w14:textId="77777777" w:rsidR="003F5ED9" w:rsidRPr="004B295D" w:rsidRDefault="003F5ED9" w:rsidP="003F5ED9">
      <w:pPr>
        <w:pStyle w:val="ListParagraph"/>
        <w:numPr>
          <w:ilvl w:val="0"/>
          <w:numId w:val="64"/>
        </w:numPr>
        <w:jc w:val="both"/>
        <w:rPr>
          <w:sz w:val="16"/>
          <w:szCs w:val="16"/>
        </w:rPr>
      </w:pPr>
      <w:r w:rsidRPr="004B295D">
        <w:rPr>
          <w:sz w:val="16"/>
          <w:szCs w:val="16"/>
        </w:rPr>
        <w:t>The Human Microbiome Project Consortium. Structure, function and diversity of the healthy human microbiome. Nature</w:t>
      </w:r>
      <w:r>
        <w:rPr>
          <w:sz w:val="16"/>
          <w:szCs w:val="16"/>
        </w:rPr>
        <w:t xml:space="preserve">. </w:t>
      </w:r>
      <w:r w:rsidRPr="004B295D">
        <w:rPr>
          <w:sz w:val="16"/>
          <w:szCs w:val="16"/>
        </w:rPr>
        <w:t>(2012)</w:t>
      </w:r>
      <w:r>
        <w:rPr>
          <w:sz w:val="16"/>
          <w:szCs w:val="16"/>
        </w:rPr>
        <w:t>.</w:t>
      </w:r>
      <w:r w:rsidRPr="004B295D">
        <w:rPr>
          <w:sz w:val="16"/>
          <w:szCs w:val="16"/>
        </w:rPr>
        <w:t> 486, 207–214.</w:t>
      </w:r>
    </w:p>
    <w:p w14:paraId="7DC3603B" w14:textId="3028CB81" w:rsidR="003F5ED9" w:rsidRPr="00B52298" w:rsidRDefault="00B723B2" w:rsidP="003F5ED9">
      <w:pPr>
        <w:pStyle w:val="ListParagraph"/>
        <w:numPr>
          <w:ilvl w:val="0"/>
          <w:numId w:val="64"/>
        </w:numPr>
        <w:jc w:val="both"/>
        <w:rPr>
          <w:sz w:val="16"/>
          <w:szCs w:val="16"/>
        </w:rPr>
      </w:pPr>
      <w:r>
        <w:rPr>
          <w:sz w:val="16"/>
          <w:szCs w:val="16"/>
        </w:rPr>
        <w:t xml:space="preserve">S. L. </w:t>
      </w:r>
      <w:r w:rsidR="003F5ED9" w:rsidRPr="00B52298">
        <w:rPr>
          <w:sz w:val="16"/>
          <w:szCs w:val="16"/>
        </w:rPr>
        <w:t xml:space="preserve">Topalian, </w:t>
      </w:r>
      <w:r>
        <w:rPr>
          <w:sz w:val="16"/>
          <w:szCs w:val="16"/>
        </w:rPr>
        <w:t>F. S.</w:t>
      </w:r>
      <w:r w:rsidR="003F5ED9" w:rsidRPr="00B52298">
        <w:rPr>
          <w:sz w:val="16"/>
          <w:szCs w:val="16"/>
        </w:rPr>
        <w:t xml:space="preserve"> Hodi, </w:t>
      </w:r>
      <w:r>
        <w:rPr>
          <w:sz w:val="16"/>
          <w:szCs w:val="16"/>
        </w:rPr>
        <w:t>J. R.</w:t>
      </w:r>
      <w:r w:rsidR="003F5ED9" w:rsidRPr="00B52298">
        <w:rPr>
          <w:sz w:val="16"/>
          <w:szCs w:val="16"/>
        </w:rPr>
        <w:t xml:space="preserve"> </w:t>
      </w:r>
      <w:proofErr w:type="spellStart"/>
      <w:r w:rsidR="003F5ED9" w:rsidRPr="00B52298">
        <w:rPr>
          <w:sz w:val="16"/>
          <w:szCs w:val="16"/>
        </w:rPr>
        <w:t>Brahmer</w:t>
      </w:r>
      <w:proofErr w:type="spellEnd"/>
      <w:r w:rsidR="003F5ED9" w:rsidRPr="00B52298">
        <w:rPr>
          <w:sz w:val="16"/>
          <w:szCs w:val="16"/>
        </w:rPr>
        <w:t xml:space="preserve">, </w:t>
      </w:r>
      <w:r>
        <w:rPr>
          <w:sz w:val="16"/>
          <w:szCs w:val="16"/>
        </w:rPr>
        <w:t>S. N.</w:t>
      </w:r>
      <w:r w:rsidR="003F5ED9" w:rsidRPr="00B52298">
        <w:rPr>
          <w:sz w:val="16"/>
          <w:szCs w:val="16"/>
        </w:rPr>
        <w:t xml:space="preserve"> </w:t>
      </w:r>
      <w:proofErr w:type="spellStart"/>
      <w:r w:rsidR="003F5ED9" w:rsidRPr="00B52298">
        <w:rPr>
          <w:sz w:val="16"/>
          <w:szCs w:val="16"/>
        </w:rPr>
        <w:t>Gettinger</w:t>
      </w:r>
      <w:proofErr w:type="spellEnd"/>
      <w:r w:rsidR="003F5ED9" w:rsidRPr="00B52298">
        <w:rPr>
          <w:sz w:val="16"/>
          <w:szCs w:val="16"/>
        </w:rPr>
        <w:t xml:space="preserve">, </w:t>
      </w:r>
      <w:r>
        <w:rPr>
          <w:sz w:val="16"/>
          <w:szCs w:val="16"/>
        </w:rPr>
        <w:t>D. C.</w:t>
      </w:r>
      <w:r w:rsidR="003F5ED9" w:rsidRPr="00B52298">
        <w:rPr>
          <w:sz w:val="16"/>
          <w:szCs w:val="16"/>
        </w:rPr>
        <w:t xml:space="preserve"> Smith, D.</w:t>
      </w:r>
      <w:r>
        <w:rPr>
          <w:sz w:val="16"/>
          <w:szCs w:val="16"/>
        </w:rPr>
        <w:t>F.</w:t>
      </w:r>
      <w:r w:rsidR="003F5ED9" w:rsidRPr="00B52298">
        <w:rPr>
          <w:sz w:val="16"/>
          <w:szCs w:val="16"/>
        </w:rPr>
        <w:t xml:space="preserve"> McDermott, </w:t>
      </w:r>
      <w:r>
        <w:rPr>
          <w:sz w:val="16"/>
          <w:szCs w:val="16"/>
        </w:rPr>
        <w:t xml:space="preserve">J. D. </w:t>
      </w:r>
      <w:r w:rsidR="003F5ED9" w:rsidRPr="00B52298">
        <w:rPr>
          <w:sz w:val="16"/>
          <w:szCs w:val="16"/>
        </w:rPr>
        <w:t xml:space="preserve"> Powderly, </w:t>
      </w:r>
      <w:r>
        <w:rPr>
          <w:sz w:val="16"/>
          <w:szCs w:val="16"/>
        </w:rPr>
        <w:t>R. D.</w:t>
      </w:r>
      <w:r w:rsidR="003F5ED9" w:rsidRPr="00B52298">
        <w:rPr>
          <w:sz w:val="16"/>
          <w:szCs w:val="16"/>
        </w:rPr>
        <w:t xml:space="preserve"> Carvajal, </w:t>
      </w:r>
      <w:r>
        <w:rPr>
          <w:sz w:val="16"/>
          <w:szCs w:val="16"/>
        </w:rPr>
        <w:t>J. A.</w:t>
      </w:r>
      <w:r w:rsidR="003F5ED9" w:rsidRPr="00B52298">
        <w:rPr>
          <w:sz w:val="16"/>
          <w:szCs w:val="16"/>
        </w:rPr>
        <w:t xml:space="preserve"> </w:t>
      </w:r>
      <w:proofErr w:type="spellStart"/>
      <w:r w:rsidR="003F5ED9" w:rsidRPr="00B52298">
        <w:rPr>
          <w:sz w:val="16"/>
          <w:szCs w:val="16"/>
        </w:rPr>
        <w:t>Sosman</w:t>
      </w:r>
      <w:proofErr w:type="spellEnd"/>
      <w:r w:rsidR="003F5ED9" w:rsidRPr="00B52298">
        <w:rPr>
          <w:sz w:val="16"/>
          <w:szCs w:val="16"/>
        </w:rPr>
        <w:t xml:space="preserve">, </w:t>
      </w:r>
      <w:r>
        <w:rPr>
          <w:sz w:val="16"/>
          <w:szCs w:val="16"/>
        </w:rPr>
        <w:t>M. B.</w:t>
      </w:r>
      <w:r w:rsidR="003F5ED9" w:rsidRPr="00B52298">
        <w:rPr>
          <w:sz w:val="16"/>
          <w:szCs w:val="16"/>
        </w:rPr>
        <w:t xml:space="preserve"> Atkins, </w:t>
      </w:r>
      <w:r>
        <w:rPr>
          <w:sz w:val="16"/>
          <w:szCs w:val="16"/>
        </w:rPr>
        <w:t xml:space="preserve">P. D. </w:t>
      </w:r>
      <w:r w:rsidR="003F5ED9" w:rsidRPr="00B52298">
        <w:rPr>
          <w:sz w:val="16"/>
          <w:szCs w:val="16"/>
        </w:rPr>
        <w:t xml:space="preserve">Leming, </w:t>
      </w:r>
      <w:r>
        <w:rPr>
          <w:sz w:val="16"/>
          <w:szCs w:val="16"/>
        </w:rPr>
        <w:t>D. R.</w:t>
      </w:r>
      <w:r w:rsidR="003F5ED9" w:rsidRPr="00B52298">
        <w:rPr>
          <w:sz w:val="16"/>
          <w:szCs w:val="16"/>
        </w:rPr>
        <w:t xml:space="preserve"> </w:t>
      </w:r>
      <w:proofErr w:type="spellStart"/>
      <w:r w:rsidR="003F5ED9" w:rsidRPr="00B52298">
        <w:rPr>
          <w:sz w:val="16"/>
          <w:szCs w:val="16"/>
        </w:rPr>
        <w:t>Spigel</w:t>
      </w:r>
      <w:proofErr w:type="spellEnd"/>
      <w:r w:rsidR="003F5ED9" w:rsidRPr="00B52298">
        <w:rPr>
          <w:sz w:val="16"/>
          <w:szCs w:val="16"/>
        </w:rPr>
        <w:t xml:space="preserve">, </w:t>
      </w:r>
      <w:r>
        <w:rPr>
          <w:sz w:val="16"/>
          <w:szCs w:val="16"/>
        </w:rPr>
        <w:t>S. J.</w:t>
      </w:r>
      <w:r w:rsidR="003F5ED9" w:rsidRPr="00B52298">
        <w:rPr>
          <w:sz w:val="16"/>
          <w:szCs w:val="16"/>
        </w:rPr>
        <w:t xml:space="preserve"> Antonia, </w:t>
      </w:r>
      <w:r>
        <w:rPr>
          <w:sz w:val="16"/>
          <w:szCs w:val="16"/>
        </w:rPr>
        <w:t>L.</w:t>
      </w:r>
      <w:r w:rsidR="003F5ED9" w:rsidRPr="00B52298">
        <w:rPr>
          <w:sz w:val="16"/>
          <w:szCs w:val="16"/>
        </w:rPr>
        <w:t xml:space="preserve"> Horn, </w:t>
      </w:r>
      <w:r>
        <w:rPr>
          <w:sz w:val="16"/>
          <w:szCs w:val="16"/>
        </w:rPr>
        <w:t>C. G.</w:t>
      </w:r>
      <w:r w:rsidR="003F5ED9" w:rsidRPr="00B52298">
        <w:rPr>
          <w:sz w:val="16"/>
          <w:szCs w:val="16"/>
        </w:rPr>
        <w:t xml:space="preserve"> Drake, </w:t>
      </w:r>
      <w:r>
        <w:rPr>
          <w:sz w:val="16"/>
          <w:szCs w:val="16"/>
        </w:rPr>
        <w:t>D. M.</w:t>
      </w:r>
      <w:r w:rsidR="003F5ED9" w:rsidRPr="00B52298">
        <w:rPr>
          <w:sz w:val="16"/>
          <w:szCs w:val="16"/>
        </w:rPr>
        <w:t xml:space="preserve"> </w:t>
      </w:r>
      <w:proofErr w:type="spellStart"/>
      <w:r w:rsidR="003F5ED9" w:rsidRPr="00B52298">
        <w:rPr>
          <w:sz w:val="16"/>
          <w:szCs w:val="16"/>
        </w:rPr>
        <w:t>Pardoll</w:t>
      </w:r>
      <w:proofErr w:type="spellEnd"/>
      <w:r w:rsidR="003F5ED9" w:rsidRPr="00B52298">
        <w:rPr>
          <w:sz w:val="16"/>
          <w:szCs w:val="16"/>
        </w:rPr>
        <w:t xml:space="preserve">, </w:t>
      </w:r>
      <w:r>
        <w:rPr>
          <w:sz w:val="16"/>
          <w:szCs w:val="16"/>
        </w:rPr>
        <w:t>L.</w:t>
      </w:r>
      <w:r w:rsidR="003F5ED9" w:rsidRPr="00B52298">
        <w:rPr>
          <w:sz w:val="16"/>
          <w:szCs w:val="16"/>
        </w:rPr>
        <w:t xml:space="preserve"> Chen, </w:t>
      </w:r>
      <w:r>
        <w:rPr>
          <w:sz w:val="16"/>
          <w:szCs w:val="16"/>
        </w:rPr>
        <w:t>W. H.</w:t>
      </w:r>
      <w:r w:rsidR="003F5ED9" w:rsidRPr="00B52298">
        <w:rPr>
          <w:sz w:val="16"/>
          <w:szCs w:val="16"/>
        </w:rPr>
        <w:t xml:space="preserve"> </w:t>
      </w:r>
      <w:proofErr w:type="spellStart"/>
      <w:r w:rsidR="003F5ED9" w:rsidRPr="00B52298">
        <w:rPr>
          <w:sz w:val="16"/>
          <w:szCs w:val="16"/>
        </w:rPr>
        <w:t>Sharfman</w:t>
      </w:r>
      <w:proofErr w:type="spellEnd"/>
      <w:r w:rsidR="003F5ED9" w:rsidRPr="00B52298">
        <w:rPr>
          <w:sz w:val="16"/>
          <w:szCs w:val="16"/>
        </w:rPr>
        <w:t xml:space="preserve">, </w:t>
      </w:r>
      <w:r>
        <w:rPr>
          <w:sz w:val="16"/>
          <w:szCs w:val="16"/>
        </w:rPr>
        <w:t>R. A.</w:t>
      </w:r>
      <w:r w:rsidR="003F5ED9" w:rsidRPr="00B52298">
        <w:rPr>
          <w:sz w:val="16"/>
          <w:szCs w:val="16"/>
        </w:rPr>
        <w:t xml:space="preserve"> Anders, </w:t>
      </w:r>
      <w:r>
        <w:rPr>
          <w:sz w:val="16"/>
          <w:szCs w:val="16"/>
        </w:rPr>
        <w:t>J. M.</w:t>
      </w:r>
      <w:r w:rsidR="003F5ED9" w:rsidRPr="00B52298">
        <w:rPr>
          <w:sz w:val="16"/>
          <w:szCs w:val="16"/>
        </w:rPr>
        <w:t xml:space="preserve"> Taube, … </w:t>
      </w:r>
      <w:r>
        <w:rPr>
          <w:sz w:val="16"/>
          <w:szCs w:val="16"/>
        </w:rPr>
        <w:t xml:space="preserve">M. </w:t>
      </w:r>
      <w:proofErr w:type="spellStart"/>
      <w:r w:rsidR="003F5ED9" w:rsidRPr="00B52298">
        <w:rPr>
          <w:sz w:val="16"/>
          <w:szCs w:val="16"/>
        </w:rPr>
        <w:t>Sznol</w:t>
      </w:r>
      <w:proofErr w:type="spellEnd"/>
      <w:r>
        <w:rPr>
          <w:sz w:val="16"/>
          <w:szCs w:val="16"/>
        </w:rPr>
        <w:t xml:space="preserve">. </w:t>
      </w:r>
      <w:r w:rsidR="003F5ED9" w:rsidRPr="00B52298">
        <w:rPr>
          <w:sz w:val="16"/>
          <w:szCs w:val="16"/>
        </w:rPr>
        <w:t xml:space="preserve">Safety, activity, and immune correlates of anti-PD-1 antibody in cancer. The New England journal of medicine, (2012). 366(26), 2443–2454. </w:t>
      </w:r>
    </w:p>
    <w:p w14:paraId="4C5BB8ED" w14:textId="6B648F74" w:rsidR="003F5ED9" w:rsidRPr="00B52298" w:rsidRDefault="00B723B2" w:rsidP="003F5ED9">
      <w:pPr>
        <w:pStyle w:val="ListParagraph"/>
        <w:numPr>
          <w:ilvl w:val="0"/>
          <w:numId w:val="64"/>
        </w:numPr>
        <w:jc w:val="both"/>
        <w:rPr>
          <w:sz w:val="16"/>
          <w:szCs w:val="16"/>
        </w:rPr>
      </w:pPr>
      <w:r>
        <w:rPr>
          <w:sz w:val="16"/>
          <w:szCs w:val="16"/>
        </w:rPr>
        <w:t xml:space="preserve">C. H. </w:t>
      </w:r>
      <w:r w:rsidR="003F5ED9" w:rsidRPr="00B52298">
        <w:rPr>
          <w:sz w:val="16"/>
          <w:szCs w:val="16"/>
        </w:rPr>
        <w:t xml:space="preserve">van Dyck, </w:t>
      </w:r>
      <w:r>
        <w:rPr>
          <w:sz w:val="16"/>
          <w:szCs w:val="16"/>
        </w:rPr>
        <w:t>C. J.</w:t>
      </w:r>
      <w:r w:rsidR="003F5ED9" w:rsidRPr="00B52298">
        <w:rPr>
          <w:sz w:val="16"/>
          <w:szCs w:val="16"/>
        </w:rPr>
        <w:t xml:space="preserve"> Swanson, </w:t>
      </w:r>
      <w:r>
        <w:rPr>
          <w:sz w:val="16"/>
          <w:szCs w:val="16"/>
        </w:rPr>
        <w:t>P.</w:t>
      </w:r>
      <w:r w:rsidR="003F5ED9" w:rsidRPr="00B52298">
        <w:rPr>
          <w:sz w:val="16"/>
          <w:szCs w:val="16"/>
        </w:rPr>
        <w:t xml:space="preserve"> </w:t>
      </w:r>
      <w:proofErr w:type="spellStart"/>
      <w:r w:rsidR="003F5ED9" w:rsidRPr="00B52298">
        <w:rPr>
          <w:sz w:val="16"/>
          <w:szCs w:val="16"/>
        </w:rPr>
        <w:t>Aisen</w:t>
      </w:r>
      <w:proofErr w:type="spellEnd"/>
      <w:r w:rsidR="003F5ED9" w:rsidRPr="00B52298">
        <w:rPr>
          <w:sz w:val="16"/>
          <w:szCs w:val="16"/>
        </w:rPr>
        <w:t xml:space="preserve">, </w:t>
      </w:r>
      <w:r>
        <w:rPr>
          <w:sz w:val="16"/>
          <w:szCs w:val="16"/>
        </w:rPr>
        <w:t>R. J.</w:t>
      </w:r>
      <w:r w:rsidR="003F5ED9" w:rsidRPr="00B52298">
        <w:rPr>
          <w:sz w:val="16"/>
          <w:szCs w:val="16"/>
        </w:rPr>
        <w:t xml:space="preserve"> Bateman, </w:t>
      </w:r>
      <w:r>
        <w:rPr>
          <w:sz w:val="16"/>
          <w:szCs w:val="16"/>
        </w:rPr>
        <w:t>C.</w:t>
      </w:r>
      <w:r w:rsidR="003F5ED9" w:rsidRPr="00B52298">
        <w:rPr>
          <w:sz w:val="16"/>
          <w:szCs w:val="16"/>
        </w:rPr>
        <w:t xml:space="preserve"> Chen, </w:t>
      </w:r>
      <w:r>
        <w:rPr>
          <w:sz w:val="16"/>
          <w:szCs w:val="16"/>
        </w:rPr>
        <w:t>M.</w:t>
      </w:r>
      <w:r w:rsidR="003F5ED9" w:rsidRPr="00B52298">
        <w:rPr>
          <w:sz w:val="16"/>
          <w:szCs w:val="16"/>
        </w:rPr>
        <w:t xml:space="preserve"> Gee, M., </w:t>
      </w:r>
      <w:proofErr w:type="spellStart"/>
      <w:r w:rsidR="003F5ED9" w:rsidRPr="00B52298">
        <w:rPr>
          <w:sz w:val="16"/>
          <w:szCs w:val="16"/>
        </w:rPr>
        <w:t>Kanekiyo</w:t>
      </w:r>
      <w:proofErr w:type="spellEnd"/>
      <w:r w:rsidR="003F5ED9" w:rsidRPr="00B52298">
        <w:rPr>
          <w:sz w:val="16"/>
          <w:szCs w:val="16"/>
        </w:rPr>
        <w:t xml:space="preserve">, </w:t>
      </w:r>
      <w:r>
        <w:rPr>
          <w:sz w:val="16"/>
          <w:szCs w:val="16"/>
        </w:rPr>
        <w:t>D.</w:t>
      </w:r>
      <w:r w:rsidR="003F5ED9" w:rsidRPr="00B52298">
        <w:rPr>
          <w:sz w:val="16"/>
          <w:szCs w:val="16"/>
        </w:rPr>
        <w:t xml:space="preserve"> Li, </w:t>
      </w:r>
      <w:r>
        <w:rPr>
          <w:sz w:val="16"/>
          <w:szCs w:val="16"/>
        </w:rPr>
        <w:t>L.</w:t>
      </w:r>
      <w:r w:rsidR="003F5ED9" w:rsidRPr="00B52298">
        <w:rPr>
          <w:sz w:val="16"/>
          <w:szCs w:val="16"/>
        </w:rPr>
        <w:t xml:space="preserve"> </w:t>
      </w:r>
      <w:proofErr w:type="spellStart"/>
      <w:r w:rsidR="003F5ED9" w:rsidRPr="00B52298">
        <w:rPr>
          <w:sz w:val="16"/>
          <w:szCs w:val="16"/>
        </w:rPr>
        <w:t>Reyderman</w:t>
      </w:r>
      <w:proofErr w:type="spellEnd"/>
      <w:r w:rsidR="003F5ED9" w:rsidRPr="00B52298">
        <w:rPr>
          <w:sz w:val="16"/>
          <w:szCs w:val="16"/>
        </w:rPr>
        <w:t xml:space="preserve">, </w:t>
      </w:r>
      <w:r>
        <w:rPr>
          <w:sz w:val="16"/>
          <w:szCs w:val="16"/>
        </w:rPr>
        <w:t>S.</w:t>
      </w:r>
      <w:r w:rsidR="003F5ED9" w:rsidRPr="00B52298">
        <w:rPr>
          <w:sz w:val="16"/>
          <w:szCs w:val="16"/>
        </w:rPr>
        <w:t xml:space="preserve"> Cohen, </w:t>
      </w:r>
      <w:r>
        <w:rPr>
          <w:sz w:val="16"/>
          <w:szCs w:val="16"/>
        </w:rPr>
        <w:t>L.</w:t>
      </w:r>
      <w:r w:rsidR="003F5ED9" w:rsidRPr="00B52298">
        <w:rPr>
          <w:sz w:val="16"/>
          <w:szCs w:val="16"/>
        </w:rPr>
        <w:t xml:space="preserve"> Froelich, </w:t>
      </w:r>
      <w:r>
        <w:rPr>
          <w:sz w:val="16"/>
          <w:szCs w:val="16"/>
        </w:rPr>
        <w:t>S.</w:t>
      </w:r>
      <w:r w:rsidR="003F5ED9" w:rsidRPr="00B52298">
        <w:rPr>
          <w:sz w:val="16"/>
          <w:szCs w:val="16"/>
        </w:rPr>
        <w:t xml:space="preserve"> Katayama, </w:t>
      </w:r>
      <w:r>
        <w:rPr>
          <w:sz w:val="16"/>
          <w:szCs w:val="16"/>
        </w:rPr>
        <w:t>M.</w:t>
      </w:r>
      <w:r w:rsidR="003F5ED9" w:rsidRPr="00B52298">
        <w:rPr>
          <w:sz w:val="16"/>
          <w:szCs w:val="16"/>
        </w:rPr>
        <w:t xml:space="preserve"> Sabbagh, </w:t>
      </w:r>
      <w:r>
        <w:rPr>
          <w:sz w:val="16"/>
          <w:szCs w:val="16"/>
        </w:rPr>
        <w:t>B.</w:t>
      </w:r>
      <w:r w:rsidR="003F5ED9" w:rsidRPr="00B52298">
        <w:rPr>
          <w:sz w:val="16"/>
          <w:szCs w:val="16"/>
        </w:rPr>
        <w:t xml:space="preserve"> Vellas, </w:t>
      </w:r>
      <w:r>
        <w:rPr>
          <w:sz w:val="16"/>
          <w:szCs w:val="16"/>
        </w:rPr>
        <w:t>D.</w:t>
      </w:r>
      <w:r w:rsidR="003F5ED9" w:rsidRPr="00B52298">
        <w:rPr>
          <w:sz w:val="16"/>
          <w:szCs w:val="16"/>
        </w:rPr>
        <w:t xml:space="preserve"> Watson, </w:t>
      </w:r>
      <w:r>
        <w:rPr>
          <w:sz w:val="16"/>
          <w:szCs w:val="16"/>
        </w:rPr>
        <w:t>S.</w:t>
      </w:r>
      <w:r w:rsidR="003F5ED9" w:rsidRPr="00B52298">
        <w:rPr>
          <w:sz w:val="16"/>
          <w:szCs w:val="16"/>
        </w:rPr>
        <w:t xml:space="preserve"> </w:t>
      </w:r>
      <w:proofErr w:type="spellStart"/>
      <w:r w:rsidR="003F5ED9" w:rsidRPr="00B52298">
        <w:rPr>
          <w:sz w:val="16"/>
          <w:szCs w:val="16"/>
        </w:rPr>
        <w:t>Dhadda</w:t>
      </w:r>
      <w:proofErr w:type="spellEnd"/>
      <w:r w:rsidR="003F5ED9" w:rsidRPr="00B52298">
        <w:rPr>
          <w:sz w:val="16"/>
          <w:szCs w:val="16"/>
        </w:rPr>
        <w:t xml:space="preserve">, </w:t>
      </w:r>
      <w:r>
        <w:rPr>
          <w:sz w:val="16"/>
          <w:szCs w:val="16"/>
        </w:rPr>
        <w:t xml:space="preserve">M. </w:t>
      </w:r>
      <w:r w:rsidR="003F5ED9" w:rsidRPr="00B52298">
        <w:rPr>
          <w:sz w:val="16"/>
          <w:szCs w:val="16"/>
        </w:rPr>
        <w:t xml:space="preserve">Irizarry, </w:t>
      </w:r>
      <w:r>
        <w:rPr>
          <w:sz w:val="16"/>
          <w:szCs w:val="16"/>
        </w:rPr>
        <w:t>L. D.</w:t>
      </w:r>
      <w:r w:rsidR="003F5ED9" w:rsidRPr="00B52298">
        <w:rPr>
          <w:sz w:val="16"/>
          <w:szCs w:val="16"/>
        </w:rPr>
        <w:t xml:space="preserve"> Kramer, &amp; </w:t>
      </w:r>
      <w:r>
        <w:rPr>
          <w:sz w:val="16"/>
          <w:szCs w:val="16"/>
        </w:rPr>
        <w:t xml:space="preserve">T. </w:t>
      </w:r>
      <w:proofErr w:type="spellStart"/>
      <w:r w:rsidR="003F5ED9" w:rsidRPr="00B52298">
        <w:rPr>
          <w:sz w:val="16"/>
          <w:szCs w:val="16"/>
        </w:rPr>
        <w:t>Iwatsubo</w:t>
      </w:r>
      <w:proofErr w:type="spellEnd"/>
      <w:r w:rsidR="003F5ED9" w:rsidRPr="00B52298">
        <w:rPr>
          <w:sz w:val="16"/>
          <w:szCs w:val="16"/>
        </w:rPr>
        <w:t xml:space="preserve">, T. </w:t>
      </w:r>
      <w:proofErr w:type="spellStart"/>
      <w:r w:rsidR="003F5ED9" w:rsidRPr="00B52298">
        <w:rPr>
          <w:sz w:val="16"/>
          <w:szCs w:val="16"/>
        </w:rPr>
        <w:t>Lecanemab</w:t>
      </w:r>
      <w:proofErr w:type="spellEnd"/>
      <w:r w:rsidR="003F5ED9" w:rsidRPr="00B52298">
        <w:rPr>
          <w:sz w:val="16"/>
          <w:szCs w:val="16"/>
        </w:rPr>
        <w:t xml:space="preserve"> in Early Alzheimer's Disease. The New England journal of medicine, (2023).</w:t>
      </w:r>
      <w:r w:rsidR="003F5ED9">
        <w:rPr>
          <w:sz w:val="16"/>
          <w:szCs w:val="16"/>
        </w:rPr>
        <w:t xml:space="preserve"> </w:t>
      </w:r>
      <w:r w:rsidR="003F5ED9" w:rsidRPr="00B52298">
        <w:rPr>
          <w:sz w:val="16"/>
          <w:szCs w:val="16"/>
        </w:rPr>
        <w:t>388(1), 9–21.</w:t>
      </w:r>
    </w:p>
    <w:p w14:paraId="7C3EDF73" w14:textId="65A185DA" w:rsidR="003F5ED9" w:rsidRPr="003F5ED9" w:rsidRDefault="00B723B2" w:rsidP="003F5ED9">
      <w:pPr>
        <w:pStyle w:val="ListParagraph"/>
        <w:numPr>
          <w:ilvl w:val="0"/>
          <w:numId w:val="64"/>
        </w:numPr>
        <w:jc w:val="both"/>
        <w:rPr>
          <w:sz w:val="16"/>
          <w:szCs w:val="16"/>
        </w:rPr>
      </w:pPr>
      <w:r>
        <w:rPr>
          <w:sz w:val="16"/>
          <w:szCs w:val="16"/>
        </w:rPr>
        <w:t xml:space="preserve">J. S. </w:t>
      </w:r>
      <w:r w:rsidR="003F5ED9" w:rsidRPr="00B52298">
        <w:rPr>
          <w:sz w:val="16"/>
          <w:szCs w:val="16"/>
        </w:rPr>
        <w:t xml:space="preserve">Weber, </w:t>
      </w:r>
      <w:r>
        <w:rPr>
          <w:sz w:val="16"/>
          <w:szCs w:val="16"/>
        </w:rPr>
        <w:t>S. P.</w:t>
      </w:r>
      <w:r w:rsidR="003F5ED9" w:rsidRPr="00B52298">
        <w:rPr>
          <w:sz w:val="16"/>
          <w:szCs w:val="16"/>
        </w:rPr>
        <w:t xml:space="preserve"> D'Angelo, </w:t>
      </w:r>
      <w:r>
        <w:rPr>
          <w:sz w:val="16"/>
          <w:szCs w:val="16"/>
        </w:rPr>
        <w:t>D.</w:t>
      </w:r>
      <w:r w:rsidR="003F5ED9" w:rsidRPr="00B52298">
        <w:rPr>
          <w:sz w:val="16"/>
          <w:szCs w:val="16"/>
        </w:rPr>
        <w:t xml:space="preserve"> Minor, </w:t>
      </w:r>
      <w:r>
        <w:rPr>
          <w:sz w:val="16"/>
          <w:szCs w:val="16"/>
        </w:rPr>
        <w:t>F. S.</w:t>
      </w:r>
      <w:r w:rsidR="003F5ED9" w:rsidRPr="00B52298">
        <w:rPr>
          <w:sz w:val="16"/>
          <w:szCs w:val="16"/>
        </w:rPr>
        <w:t xml:space="preserve"> Hodi, </w:t>
      </w:r>
      <w:r>
        <w:rPr>
          <w:sz w:val="16"/>
          <w:szCs w:val="16"/>
        </w:rPr>
        <w:t>R.</w:t>
      </w:r>
      <w:r w:rsidR="003F5ED9" w:rsidRPr="00B52298">
        <w:rPr>
          <w:sz w:val="16"/>
          <w:szCs w:val="16"/>
        </w:rPr>
        <w:t xml:space="preserve"> </w:t>
      </w:r>
      <w:proofErr w:type="spellStart"/>
      <w:r w:rsidR="003F5ED9" w:rsidRPr="00B52298">
        <w:rPr>
          <w:sz w:val="16"/>
          <w:szCs w:val="16"/>
        </w:rPr>
        <w:t>Gutzmer</w:t>
      </w:r>
      <w:proofErr w:type="spellEnd"/>
      <w:r w:rsidR="003F5ED9" w:rsidRPr="00B52298">
        <w:rPr>
          <w:sz w:val="16"/>
          <w:szCs w:val="16"/>
        </w:rPr>
        <w:t xml:space="preserve">, </w:t>
      </w:r>
      <w:r>
        <w:rPr>
          <w:sz w:val="16"/>
          <w:szCs w:val="16"/>
        </w:rPr>
        <w:t>B.</w:t>
      </w:r>
      <w:r w:rsidR="003F5ED9" w:rsidRPr="00B52298">
        <w:rPr>
          <w:sz w:val="16"/>
          <w:szCs w:val="16"/>
        </w:rPr>
        <w:t xml:space="preserve"> </w:t>
      </w:r>
      <w:proofErr w:type="spellStart"/>
      <w:r w:rsidR="003F5ED9" w:rsidRPr="00B52298">
        <w:rPr>
          <w:sz w:val="16"/>
          <w:szCs w:val="16"/>
        </w:rPr>
        <w:t>Neyns</w:t>
      </w:r>
      <w:proofErr w:type="spellEnd"/>
      <w:r w:rsidR="003F5ED9" w:rsidRPr="00B52298">
        <w:rPr>
          <w:sz w:val="16"/>
          <w:szCs w:val="16"/>
        </w:rPr>
        <w:t xml:space="preserve">, </w:t>
      </w:r>
      <w:r>
        <w:rPr>
          <w:sz w:val="16"/>
          <w:szCs w:val="16"/>
        </w:rPr>
        <w:t>C.</w:t>
      </w:r>
      <w:r w:rsidR="003F5ED9" w:rsidRPr="00B52298">
        <w:rPr>
          <w:sz w:val="16"/>
          <w:szCs w:val="16"/>
        </w:rPr>
        <w:t xml:space="preserve"> </w:t>
      </w:r>
      <w:proofErr w:type="spellStart"/>
      <w:r w:rsidR="003F5ED9" w:rsidRPr="00B52298">
        <w:rPr>
          <w:sz w:val="16"/>
          <w:szCs w:val="16"/>
        </w:rPr>
        <w:t>Hoeller</w:t>
      </w:r>
      <w:proofErr w:type="spellEnd"/>
      <w:r w:rsidR="003F5ED9" w:rsidRPr="00B52298">
        <w:rPr>
          <w:sz w:val="16"/>
          <w:szCs w:val="16"/>
        </w:rPr>
        <w:t xml:space="preserve">, </w:t>
      </w:r>
      <w:r>
        <w:rPr>
          <w:sz w:val="16"/>
          <w:szCs w:val="16"/>
        </w:rPr>
        <w:t>N. I.</w:t>
      </w:r>
      <w:r w:rsidR="003F5ED9" w:rsidRPr="00B52298">
        <w:rPr>
          <w:sz w:val="16"/>
          <w:szCs w:val="16"/>
        </w:rPr>
        <w:t xml:space="preserve"> </w:t>
      </w:r>
      <w:proofErr w:type="spellStart"/>
      <w:r w:rsidR="003F5ED9" w:rsidRPr="00B52298">
        <w:rPr>
          <w:sz w:val="16"/>
          <w:szCs w:val="16"/>
        </w:rPr>
        <w:t>Khushalani</w:t>
      </w:r>
      <w:proofErr w:type="spellEnd"/>
      <w:r w:rsidR="003F5ED9" w:rsidRPr="00B52298">
        <w:rPr>
          <w:sz w:val="16"/>
          <w:szCs w:val="16"/>
        </w:rPr>
        <w:t xml:space="preserve">, </w:t>
      </w:r>
      <w:r>
        <w:rPr>
          <w:sz w:val="16"/>
          <w:szCs w:val="16"/>
        </w:rPr>
        <w:t>W. H.</w:t>
      </w:r>
      <w:r w:rsidR="003F5ED9" w:rsidRPr="00B52298">
        <w:rPr>
          <w:sz w:val="16"/>
          <w:szCs w:val="16"/>
        </w:rPr>
        <w:t xml:space="preserve"> Miller, Jr, </w:t>
      </w:r>
      <w:r>
        <w:rPr>
          <w:sz w:val="16"/>
          <w:szCs w:val="16"/>
        </w:rPr>
        <w:t xml:space="preserve">C. D. </w:t>
      </w:r>
      <w:r w:rsidR="003F5ED9" w:rsidRPr="00B52298">
        <w:rPr>
          <w:sz w:val="16"/>
          <w:szCs w:val="16"/>
        </w:rPr>
        <w:t xml:space="preserve">Lao, </w:t>
      </w:r>
      <w:r>
        <w:rPr>
          <w:sz w:val="16"/>
          <w:szCs w:val="16"/>
        </w:rPr>
        <w:t xml:space="preserve">G. P. </w:t>
      </w:r>
      <w:r w:rsidR="003F5ED9" w:rsidRPr="00B52298">
        <w:rPr>
          <w:sz w:val="16"/>
          <w:szCs w:val="16"/>
        </w:rPr>
        <w:t xml:space="preserve">Linette, </w:t>
      </w:r>
      <w:r w:rsidR="008B498E">
        <w:rPr>
          <w:sz w:val="16"/>
          <w:szCs w:val="16"/>
        </w:rPr>
        <w:t xml:space="preserve">L. </w:t>
      </w:r>
      <w:r w:rsidR="003F5ED9" w:rsidRPr="00B52298">
        <w:rPr>
          <w:sz w:val="16"/>
          <w:szCs w:val="16"/>
        </w:rPr>
        <w:t xml:space="preserve">Thomas, </w:t>
      </w:r>
      <w:r w:rsidR="008B498E">
        <w:rPr>
          <w:sz w:val="16"/>
          <w:szCs w:val="16"/>
        </w:rPr>
        <w:t>P.</w:t>
      </w:r>
      <w:r w:rsidR="003F5ED9" w:rsidRPr="00B52298">
        <w:rPr>
          <w:sz w:val="16"/>
          <w:szCs w:val="16"/>
        </w:rPr>
        <w:t xml:space="preserve"> Lorigan, </w:t>
      </w:r>
      <w:r w:rsidR="008B498E">
        <w:rPr>
          <w:sz w:val="16"/>
          <w:szCs w:val="16"/>
        </w:rPr>
        <w:t>K. F.</w:t>
      </w:r>
      <w:r w:rsidR="003F5ED9" w:rsidRPr="00B52298">
        <w:rPr>
          <w:sz w:val="16"/>
          <w:szCs w:val="16"/>
        </w:rPr>
        <w:t xml:space="preserve"> Grossmann, </w:t>
      </w:r>
      <w:r w:rsidR="008B498E">
        <w:rPr>
          <w:sz w:val="16"/>
          <w:szCs w:val="16"/>
        </w:rPr>
        <w:t>J. C.</w:t>
      </w:r>
      <w:r w:rsidR="003F5ED9" w:rsidRPr="00B52298">
        <w:rPr>
          <w:sz w:val="16"/>
          <w:szCs w:val="16"/>
        </w:rPr>
        <w:t xml:space="preserve"> Hassel</w:t>
      </w:r>
      <w:r w:rsidR="008B498E">
        <w:rPr>
          <w:sz w:val="16"/>
          <w:szCs w:val="16"/>
        </w:rPr>
        <w:t>, M.</w:t>
      </w:r>
      <w:r w:rsidR="003F5ED9" w:rsidRPr="00B52298">
        <w:rPr>
          <w:sz w:val="16"/>
          <w:szCs w:val="16"/>
        </w:rPr>
        <w:t xml:space="preserve"> Maio, M., </w:t>
      </w:r>
      <w:proofErr w:type="spellStart"/>
      <w:r w:rsidR="003F5ED9" w:rsidRPr="00B52298">
        <w:rPr>
          <w:sz w:val="16"/>
          <w:szCs w:val="16"/>
        </w:rPr>
        <w:t>Sznol</w:t>
      </w:r>
      <w:proofErr w:type="spellEnd"/>
      <w:r w:rsidR="003F5ED9" w:rsidRPr="00B52298">
        <w:rPr>
          <w:sz w:val="16"/>
          <w:szCs w:val="16"/>
        </w:rPr>
        <w:t xml:space="preserve">, </w:t>
      </w:r>
      <w:r w:rsidR="008B498E">
        <w:rPr>
          <w:sz w:val="16"/>
          <w:szCs w:val="16"/>
        </w:rPr>
        <w:t>P. A.</w:t>
      </w:r>
      <w:r w:rsidR="003F5ED9" w:rsidRPr="00B52298">
        <w:rPr>
          <w:sz w:val="16"/>
          <w:szCs w:val="16"/>
        </w:rPr>
        <w:t xml:space="preserve"> </w:t>
      </w:r>
      <w:proofErr w:type="spellStart"/>
      <w:r w:rsidR="003F5ED9" w:rsidRPr="00B52298">
        <w:rPr>
          <w:sz w:val="16"/>
          <w:szCs w:val="16"/>
        </w:rPr>
        <w:t>Ascierto</w:t>
      </w:r>
      <w:proofErr w:type="spellEnd"/>
      <w:r w:rsidR="003F5ED9" w:rsidRPr="00B52298">
        <w:rPr>
          <w:sz w:val="16"/>
          <w:szCs w:val="16"/>
        </w:rPr>
        <w:t xml:space="preserve">, P. Mohr, </w:t>
      </w:r>
      <w:r w:rsidR="008B498E">
        <w:rPr>
          <w:sz w:val="16"/>
          <w:szCs w:val="16"/>
        </w:rPr>
        <w:t>B.</w:t>
      </w:r>
      <w:r w:rsidR="003F5ED9" w:rsidRPr="00B52298">
        <w:rPr>
          <w:sz w:val="16"/>
          <w:szCs w:val="16"/>
        </w:rPr>
        <w:t xml:space="preserve"> Chmielowski, … </w:t>
      </w:r>
      <w:r w:rsidR="008B498E">
        <w:rPr>
          <w:sz w:val="16"/>
          <w:szCs w:val="16"/>
        </w:rPr>
        <w:t xml:space="preserve">J. </w:t>
      </w:r>
      <w:r w:rsidR="003F5ED9" w:rsidRPr="00B52298">
        <w:rPr>
          <w:sz w:val="16"/>
          <w:szCs w:val="16"/>
        </w:rPr>
        <w:t>Larkin</w:t>
      </w:r>
      <w:r w:rsidR="008B498E">
        <w:rPr>
          <w:sz w:val="16"/>
          <w:szCs w:val="16"/>
        </w:rPr>
        <w:t xml:space="preserve">. </w:t>
      </w:r>
      <w:r w:rsidR="003F5ED9" w:rsidRPr="00B52298">
        <w:rPr>
          <w:sz w:val="16"/>
          <w:szCs w:val="16"/>
        </w:rPr>
        <w:t>Nivolumab versus chemotherapy in patients with advanced melanoma who progressed after anti-CTLA-4 treatment (</w:t>
      </w:r>
      <w:proofErr w:type="spellStart"/>
      <w:r w:rsidR="003F5ED9" w:rsidRPr="00B52298">
        <w:rPr>
          <w:sz w:val="16"/>
          <w:szCs w:val="16"/>
        </w:rPr>
        <w:t>CheckMate</w:t>
      </w:r>
      <w:proofErr w:type="spellEnd"/>
      <w:r w:rsidR="003F5ED9" w:rsidRPr="00B52298">
        <w:rPr>
          <w:sz w:val="16"/>
          <w:szCs w:val="16"/>
        </w:rPr>
        <w:t xml:space="preserve"> 037): a randomised, controlled, open-label, phase 3 trial. The Lancet. Oncology, (2015)</w:t>
      </w:r>
      <w:r w:rsidR="003F5ED9">
        <w:rPr>
          <w:sz w:val="16"/>
          <w:szCs w:val="16"/>
        </w:rPr>
        <w:t xml:space="preserve">. </w:t>
      </w:r>
      <w:r w:rsidR="003F5ED9" w:rsidRPr="00B52298">
        <w:rPr>
          <w:sz w:val="16"/>
          <w:szCs w:val="16"/>
        </w:rPr>
        <w:t xml:space="preserve">16(4), 375–384. </w:t>
      </w:r>
    </w:p>
    <w:p w14:paraId="130F474D" w14:textId="39444128" w:rsidR="003F5ED9" w:rsidRPr="00B52298" w:rsidRDefault="008B498E" w:rsidP="003F5ED9">
      <w:pPr>
        <w:pStyle w:val="ListParagraph"/>
        <w:numPr>
          <w:ilvl w:val="0"/>
          <w:numId w:val="64"/>
        </w:numPr>
        <w:jc w:val="both"/>
        <w:rPr>
          <w:sz w:val="16"/>
          <w:szCs w:val="16"/>
        </w:rPr>
      </w:pPr>
      <w:r>
        <w:rPr>
          <w:sz w:val="16"/>
          <w:szCs w:val="16"/>
        </w:rPr>
        <w:t xml:space="preserve">T. </w:t>
      </w:r>
      <w:proofErr w:type="spellStart"/>
      <w:r w:rsidR="003F5ED9" w:rsidRPr="00B52298">
        <w:rPr>
          <w:sz w:val="16"/>
          <w:szCs w:val="16"/>
        </w:rPr>
        <w:t>Yatsunenko</w:t>
      </w:r>
      <w:proofErr w:type="spellEnd"/>
      <w:r w:rsidR="003F5ED9" w:rsidRPr="00B52298">
        <w:rPr>
          <w:sz w:val="16"/>
          <w:szCs w:val="16"/>
        </w:rPr>
        <w:t xml:space="preserve">, </w:t>
      </w:r>
      <w:r>
        <w:rPr>
          <w:sz w:val="16"/>
          <w:szCs w:val="16"/>
        </w:rPr>
        <w:t>F.</w:t>
      </w:r>
      <w:r w:rsidR="003F5ED9" w:rsidRPr="00B52298">
        <w:rPr>
          <w:sz w:val="16"/>
          <w:szCs w:val="16"/>
        </w:rPr>
        <w:t xml:space="preserve"> Rey, </w:t>
      </w:r>
      <w:r>
        <w:rPr>
          <w:sz w:val="16"/>
          <w:szCs w:val="16"/>
        </w:rPr>
        <w:t>M.</w:t>
      </w:r>
      <w:r w:rsidR="003F5ED9" w:rsidRPr="00B52298">
        <w:rPr>
          <w:sz w:val="16"/>
          <w:szCs w:val="16"/>
        </w:rPr>
        <w:t xml:space="preserve"> </w:t>
      </w:r>
      <w:proofErr w:type="spellStart"/>
      <w:r w:rsidR="003F5ED9" w:rsidRPr="00B52298">
        <w:rPr>
          <w:sz w:val="16"/>
          <w:szCs w:val="16"/>
        </w:rPr>
        <w:t>Manary</w:t>
      </w:r>
      <w:proofErr w:type="spellEnd"/>
      <w:r w:rsidR="003F5ED9" w:rsidRPr="00B52298">
        <w:rPr>
          <w:sz w:val="16"/>
          <w:szCs w:val="16"/>
        </w:rPr>
        <w:t xml:space="preserve">, </w:t>
      </w:r>
      <w:r w:rsidR="003F5ED9" w:rsidRPr="00671F2D">
        <w:rPr>
          <w:i/>
          <w:iCs/>
          <w:sz w:val="16"/>
          <w:szCs w:val="16"/>
        </w:rPr>
        <w:t>et al.</w:t>
      </w:r>
      <w:r w:rsidR="003F5ED9" w:rsidRPr="00B52298">
        <w:rPr>
          <w:sz w:val="16"/>
          <w:szCs w:val="16"/>
        </w:rPr>
        <w:t xml:space="preserve"> Human gut microbiome viewed across age and geography. Nature</w:t>
      </w:r>
      <w:r w:rsidR="003F5ED9">
        <w:rPr>
          <w:sz w:val="16"/>
          <w:szCs w:val="16"/>
        </w:rPr>
        <w:t xml:space="preserve">. </w:t>
      </w:r>
      <w:r w:rsidR="003F5ED9" w:rsidRPr="00B52298">
        <w:rPr>
          <w:sz w:val="16"/>
          <w:szCs w:val="16"/>
        </w:rPr>
        <w:t>(2012). 486, 222–227.</w:t>
      </w:r>
    </w:p>
    <w:p w14:paraId="667A04D7" w14:textId="77777777" w:rsidR="009113AC" w:rsidRPr="00B52298" w:rsidRDefault="009113AC" w:rsidP="003F5ED9">
      <w:pPr>
        <w:pStyle w:val="ListParagraph"/>
        <w:jc w:val="both"/>
        <w:rPr>
          <w:sz w:val="16"/>
          <w:szCs w:val="16"/>
        </w:rPr>
      </w:pPr>
    </w:p>
    <w:p w14:paraId="53BE29D9" w14:textId="52FC176D" w:rsidR="00AA28D7" w:rsidRPr="0073025A" w:rsidRDefault="00AA28D7" w:rsidP="002557EF">
      <w:pPr>
        <w:jc w:val="both"/>
        <w:rPr>
          <w:sz w:val="32"/>
          <w:szCs w:val="32"/>
        </w:rPr>
      </w:pPr>
    </w:p>
    <w:sectPr w:rsidR="00AA28D7" w:rsidRPr="0073025A" w:rsidSect="00C12DAE">
      <w:footerReference w:type="even" r:id="rId22"/>
      <w:footerReference w:type="default" r:id="rId23"/>
      <w:pgSz w:w="11906" w:h="16838"/>
      <w:pgMar w:top="567" w:right="567" w:bottom="816" w:left="56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18F0B" w14:textId="77777777" w:rsidR="00920503" w:rsidRDefault="00920503" w:rsidP="00962F1B">
      <w:r>
        <w:separator/>
      </w:r>
    </w:p>
  </w:endnote>
  <w:endnote w:type="continuationSeparator" w:id="0">
    <w:p w14:paraId="4F531DC4" w14:textId="77777777" w:rsidR="00920503" w:rsidRDefault="00920503" w:rsidP="00962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09257932"/>
      <w:docPartObj>
        <w:docPartGallery w:val="Page Numbers (Bottom of Page)"/>
        <w:docPartUnique/>
      </w:docPartObj>
    </w:sdtPr>
    <w:sdtContent>
      <w:p w14:paraId="3C7DB185" w14:textId="2CAC7558" w:rsidR="00962F1B" w:rsidRDefault="00962F1B" w:rsidP="00AC696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BB1767" w14:textId="77777777" w:rsidR="00962F1B" w:rsidRDefault="00962F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000000" w:themeColor="text1"/>
      </w:rPr>
      <w:id w:val="-1070737999"/>
      <w:docPartObj>
        <w:docPartGallery w:val="Page Numbers (Bottom of Page)"/>
        <w:docPartUnique/>
      </w:docPartObj>
    </w:sdtPr>
    <w:sdtEndPr>
      <w:rPr>
        <w:rStyle w:val="PageNumber"/>
        <w:b/>
        <w:bCs/>
      </w:rPr>
    </w:sdtEndPr>
    <w:sdtContent>
      <w:p w14:paraId="24737A14" w14:textId="2AC86D3A" w:rsidR="00962F1B" w:rsidRPr="00962F1B" w:rsidRDefault="00962F1B" w:rsidP="00AC696D">
        <w:pPr>
          <w:pStyle w:val="Footer"/>
          <w:framePr w:wrap="none" w:vAnchor="text" w:hAnchor="margin" w:xAlign="center" w:y="1"/>
          <w:rPr>
            <w:rStyle w:val="PageNumber"/>
            <w:b/>
            <w:bCs/>
            <w:color w:val="000000" w:themeColor="text1"/>
          </w:rPr>
        </w:pPr>
        <w:r w:rsidRPr="00962F1B">
          <w:rPr>
            <w:rStyle w:val="PageNumber"/>
            <w:b/>
            <w:bCs/>
            <w:color w:val="000000" w:themeColor="text1"/>
          </w:rPr>
          <w:fldChar w:fldCharType="begin"/>
        </w:r>
        <w:r w:rsidRPr="00962F1B">
          <w:rPr>
            <w:rStyle w:val="PageNumber"/>
            <w:b/>
            <w:bCs/>
            <w:color w:val="000000" w:themeColor="text1"/>
          </w:rPr>
          <w:instrText xml:space="preserve"> PAGE </w:instrText>
        </w:r>
        <w:r w:rsidRPr="00962F1B">
          <w:rPr>
            <w:rStyle w:val="PageNumber"/>
            <w:b/>
            <w:bCs/>
            <w:color w:val="000000" w:themeColor="text1"/>
          </w:rPr>
          <w:fldChar w:fldCharType="separate"/>
        </w:r>
        <w:r w:rsidRPr="00962F1B">
          <w:rPr>
            <w:rStyle w:val="PageNumber"/>
            <w:b/>
            <w:bCs/>
            <w:noProof/>
            <w:color w:val="000000" w:themeColor="text1"/>
          </w:rPr>
          <w:t>2</w:t>
        </w:r>
        <w:r w:rsidRPr="00962F1B">
          <w:rPr>
            <w:rStyle w:val="PageNumber"/>
            <w:b/>
            <w:bCs/>
            <w:color w:val="000000" w:themeColor="text1"/>
          </w:rPr>
          <w:fldChar w:fldCharType="end"/>
        </w:r>
      </w:p>
    </w:sdtContent>
  </w:sdt>
  <w:p w14:paraId="1AD97BEA" w14:textId="77777777" w:rsidR="00962F1B" w:rsidRPr="00962F1B" w:rsidRDefault="00962F1B">
    <w:pPr>
      <w:pStyle w:val="Footer"/>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E336E" w14:textId="77777777" w:rsidR="00920503" w:rsidRDefault="00920503" w:rsidP="00962F1B">
      <w:r>
        <w:separator/>
      </w:r>
    </w:p>
  </w:footnote>
  <w:footnote w:type="continuationSeparator" w:id="0">
    <w:p w14:paraId="66D82DCB" w14:textId="77777777" w:rsidR="00920503" w:rsidRDefault="00920503" w:rsidP="00962F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26B4E"/>
    <w:multiLevelType w:val="multilevel"/>
    <w:tmpl w:val="E1589A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877A4D"/>
    <w:multiLevelType w:val="hybridMultilevel"/>
    <w:tmpl w:val="F98C2B54"/>
    <w:lvl w:ilvl="0" w:tplc="BF2EB85A">
      <w:start w:val="1"/>
      <w:numFmt w:val="upperRoman"/>
      <w:lvlText w:val="%1."/>
      <w:lvlJc w:val="left"/>
      <w:pPr>
        <w:ind w:left="840" w:hanging="720"/>
      </w:pPr>
      <w:rPr>
        <w:rFonts w:hint="default"/>
        <w:sz w:val="48"/>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2" w15:restartNumberingAfterBreak="0">
    <w:nsid w:val="014029F2"/>
    <w:multiLevelType w:val="hybridMultilevel"/>
    <w:tmpl w:val="AB766F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261195"/>
    <w:multiLevelType w:val="multilevel"/>
    <w:tmpl w:val="451CC5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031024"/>
    <w:multiLevelType w:val="hybridMultilevel"/>
    <w:tmpl w:val="71B4816C"/>
    <w:lvl w:ilvl="0" w:tplc="AFE445C2">
      <w:start w:val="1"/>
      <w:numFmt w:val="upperRoman"/>
      <w:lvlText w:val="%1."/>
      <w:lvlJc w:val="left"/>
      <w:pPr>
        <w:ind w:left="840" w:hanging="720"/>
      </w:pPr>
      <w:rPr>
        <w:rFonts w:hint="default"/>
        <w:b/>
        <w:bCs/>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5" w15:restartNumberingAfterBreak="0">
    <w:nsid w:val="0A324D1C"/>
    <w:multiLevelType w:val="hybridMultilevel"/>
    <w:tmpl w:val="903E185E"/>
    <w:lvl w:ilvl="0" w:tplc="B094991E">
      <w:start w:val="1"/>
      <w:numFmt w:val="upp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 w15:restartNumberingAfterBreak="0">
    <w:nsid w:val="0C997B84"/>
    <w:multiLevelType w:val="hybridMultilevel"/>
    <w:tmpl w:val="119295DC"/>
    <w:lvl w:ilvl="0" w:tplc="418027B8">
      <w:start w:val="1"/>
      <w:numFmt w:val="low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 w15:restartNumberingAfterBreak="0">
    <w:nsid w:val="0F1C6716"/>
    <w:multiLevelType w:val="hybridMultilevel"/>
    <w:tmpl w:val="B66031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FC5EF8"/>
    <w:multiLevelType w:val="hybridMultilevel"/>
    <w:tmpl w:val="B060F0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E8062A"/>
    <w:multiLevelType w:val="multilevel"/>
    <w:tmpl w:val="53764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2F3C75"/>
    <w:multiLevelType w:val="hybridMultilevel"/>
    <w:tmpl w:val="5B9CE53E"/>
    <w:lvl w:ilvl="0" w:tplc="32F66152">
      <w:start w:val="1"/>
      <w:numFmt w:val="upperRoman"/>
      <w:lvlText w:val="%1."/>
      <w:lvlJc w:val="left"/>
      <w:pPr>
        <w:ind w:left="1080" w:hanging="72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BD41E5"/>
    <w:multiLevelType w:val="hybridMultilevel"/>
    <w:tmpl w:val="E7F2E26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556050"/>
    <w:multiLevelType w:val="multilevel"/>
    <w:tmpl w:val="386CD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5127AF"/>
    <w:multiLevelType w:val="hybridMultilevel"/>
    <w:tmpl w:val="57721818"/>
    <w:lvl w:ilvl="0" w:tplc="6C849CD0">
      <w:numFmt w:val="bullet"/>
      <w:lvlText w:val="-"/>
      <w:lvlJc w:val="left"/>
      <w:pPr>
        <w:ind w:left="720" w:hanging="360"/>
      </w:pPr>
      <w:rPr>
        <w:rFonts w:ascii="Times New Roman" w:eastAsiaTheme="minorHAnsi" w:hAnsi="Times New Roman" w:cs="Times New Roman" w:hint="default"/>
        <w:b/>
        <w:color w:val="111111"/>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CF5961"/>
    <w:multiLevelType w:val="multilevel"/>
    <w:tmpl w:val="6652C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2F24FE"/>
    <w:multiLevelType w:val="hybridMultilevel"/>
    <w:tmpl w:val="C61835DC"/>
    <w:lvl w:ilvl="0" w:tplc="0F7A35D0">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C45099E"/>
    <w:multiLevelType w:val="multilevel"/>
    <w:tmpl w:val="690C688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DAB42BD"/>
    <w:multiLevelType w:val="multilevel"/>
    <w:tmpl w:val="32B8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BC151A"/>
    <w:multiLevelType w:val="multilevel"/>
    <w:tmpl w:val="7D883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9B060E"/>
    <w:multiLevelType w:val="multilevel"/>
    <w:tmpl w:val="E04E8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481A69"/>
    <w:multiLevelType w:val="hybridMultilevel"/>
    <w:tmpl w:val="DC228F2C"/>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21" w15:restartNumberingAfterBreak="0">
    <w:nsid w:val="37BC6AB5"/>
    <w:multiLevelType w:val="hybridMultilevel"/>
    <w:tmpl w:val="C6182DB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E027A7"/>
    <w:multiLevelType w:val="hybridMultilevel"/>
    <w:tmpl w:val="C9FED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75083B"/>
    <w:multiLevelType w:val="hybridMultilevel"/>
    <w:tmpl w:val="9B220CC8"/>
    <w:lvl w:ilvl="0" w:tplc="53263834">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4" w15:restartNumberingAfterBreak="0">
    <w:nsid w:val="3CE013E5"/>
    <w:multiLevelType w:val="multilevel"/>
    <w:tmpl w:val="DDC4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5F174D"/>
    <w:multiLevelType w:val="multilevel"/>
    <w:tmpl w:val="47F2A3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D714D16"/>
    <w:multiLevelType w:val="multilevel"/>
    <w:tmpl w:val="F8E409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E824912"/>
    <w:multiLevelType w:val="multilevel"/>
    <w:tmpl w:val="16EE1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DE0984"/>
    <w:multiLevelType w:val="hybridMultilevel"/>
    <w:tmpl w:val="AF444656"/>
    <w:lvl w:ilvl="0" w:tplc="B31264F0">
      <w:start w:val="1"/>
      <w:numFmt w:val="lowerLetter"/>
      <w:lvlText w:val="%1)"/>
      <w:lvlJc w:val="left"/>
      <w:pPr>
        <w:ind w:left="1080" w:hanging="360"/>
      </w:pPr>
      <w:rPr>
        <w:rFonts w:hint="default"/>
        <w:b/>
        <w:bCs/>
        <w:sz w:val="20"/>
        <w:szCs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3F1B28DB"/>
    <w:multiLevelType w:val="hybridMultilevel"/>
    <w:tmpl w:val="9DE632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0792CD0"/>
    <w:multiLevelType w:val="multilevel"/>
    <w:tmpl w:val="A39E63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477599B"/>
    <w:multiLevelType w:val="hybridMultilevel"/>
    <w:tmpl w:val="825441E0"/>
    <w:lvl w:ilvl="0" w:tplc="9498162A">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92B2D66"/>
    <w:multiLevelType w:val="multilevel"/>
    <w:tmpl w:val="C76AE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F13E23"/>
    <w:multiLevelType w:val="multilevel"/>
    <w:tmpl w:val="0C848A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B05381B"/>
    <w:multiLevelType w:val="hybridMultilevel"/>
    <w:tmpl w:val="CCE05DB4"/>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 w15:restartNumberingAfterBreak="0">
    <w:nsid w:val="4BF77EDA"/>
    <w:multiLevelType w:val="multilevel"/>
    <w:tmpl w:val="CCFC9A4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220" w:hanging="4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D1F731F"/>
    <w:multiLevelType w:val="multilevel"/>
    <w:tmpl w:val="58C62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0714F40"/>
    <w:multiLevelType w:val="hybridMultilevel"/>
    <w:tmpl w:val="962EDF9C"/>
    <w:lvl w:ilvl="0" w:tplc="269A5946">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1836277"/>
    <w:multiLevelType w:val="hybridMultilevel"/>
    <w:tmpl w:val="95766E3E"/>
    <w:lvl w:ilvl="0" w:tplc="CE7034D0">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3790F7E"/>
    <w:multiLevelType w:val="multilevel"/>
    <w:tmpl w:val="1194C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49056A9"/>
    <w:multiLevelType w:val="hybridMultilevel"/>
    <w:tmpl w:val="2D323F4A"/>
    <w:lvl w:ilvl="0" w:tplc="7CA2B24A">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4EA5BEA"/>
    <w:multiLevelType w:val="hybridMultilevel"/>
    <w:tmpl w:val="E3388B8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5777411"/>
    <w:multiLevelType w:val="hybridMultilevel"/>
    <w:tmpl w:val="80E44956"/>
    <w:lvl w:ilvl="0" w:tplc="7E18D1E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93D553F"/>
    <w:multiLevelType w:val="hybridMultilevel"/>
    <w:tmpl w:val="0D26E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AB7686C"/>
    <w:multiLevelType w:val="multilevel"/>
    <w:tmpl w:val="6CD4A1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BD720E2"/>
    <w:multiLevelType w:val="hybridMultilevel"/>
    <w:tmpl w:val="3CD42060"/>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C364B32"/>
    <w:multiLevelType w:val="multilevel"/>
    <w:tmpl w:val="EC68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14B5360"/>
    <w:multiLevelType w:val="multilevel"/>
    <w:tmpl w:val="A106C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44E49FC"/>
    <w:multiLevelType w:val="multilevel"/>
    <w:tmpl w:val="02BEA6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7B30D79"/>
    <w:multiLevelType w:val="multilevel"/>
    <w:tmpl w:val="19AC3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D797C33"/>
    <w:multiLevelType w:val="multilevel"/>
    <w:tmpl w:val="27FA1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D9E18EE"/>
    <w:multiLevelType w:val="multilevel"/>
    <w:tmpl w:val="317A7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00A7C92"/>
    <w:multiLevelType w:val="multilevel"/>
    <w:tmpl w:val="9452A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0402844"/>
    <w:multiLevelType w:val="multilevel"/>
    <w:tmpl w:val="F28C7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1761999"/>
    <w:multiLevelType w:val="multilevel"/>
    <w:tmpl w:val="80CEB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2296CFD"/>
    <w:multiLevelType w:val="multilevel"/>
    <w:tmpl w:val="0BEA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37F1E4C"/>
    <w:multiLevelType w:val="hybridMultilevel"/>
    <w:tmpl w:val="CC3463A2"/>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5D84227"/>
    <w:multiLevelType w:val="multilevel"/>
    <w:tmpl w:val="08090023"/>
    <w:lvl w:ilvl="0">
      <w:start w:val="1"/>
      <w:numFmt w:val="upperRoman"/>
      <w:pStyle w:val="Heading1"/>
      <w:lvlText w:val="Article %1."/>
      <w:lvlJc w:val="left"/>
      <w:pPr>
        <w:ind w:left="0" w:firstLine="0"/>
      </w:pPr>
      <w:rPr>
        <w:rFonts w:hint="default"/>
      </w:rPr>
    </w:lvl>
    <w:lvl w:ilvl="1">
      <w:start w:val="1"/>
      <w:numFmt w:val="decimalZero"/>
      <w:pStyle w:val="Heading2"/>
      <w:isLgl/>
      <w:lvlText w:val="Section %1.%2"/>
      <w:lvlJc w:val="left"/>
      <w:pPr>
        <w:ind w:left="0" w:firstLine="0"/>
      </w:pPr>
      <w:rPr>
        <w:rFonts w:hint="default"/>
      </w:rPr>
    </w:lvl>
    <w:lvl w:ilvl="2">
      <w:start w:val="1"/>
      <w:numFmt w:val="lowerLetter"/>
      <w:pStyle w:val="Heading3"/>
      <w:lvlText w:val="(%3)"/>
      <w:lvlJc w:val="left"/>
      <w:pPr>
        <w:ind w:left="720" w:hanging="432"/>
      </w:pPr>
      <w:rPr>
        <w:rFonts w:hint="default"/>
      </w:rPr>
    </w:lvl>
    <w:lvl w:ilvl="3">
      <w:start w:val="1"/>
      <w:numFmt w:val="lowerRoman"/>
      <w:pStyle w:val="Heading4"/>
      <w:lvlText w:val="(%4)"/>
      <w:lvlJc w:val="right"/>
      <w:pPr>
        <w:ind w:left="864" w:hanging="144"/>
      </w:pPr>
      <w:rPr>
        <w:rFonts w:hint="default"/>
      </w:rPr>
    </w:lvl>
    <w:lvl w:ilvl="4">
      <w:start w:val="1"/>
      <w:numFmt w:val="decimal"/>
      <w:pStyle w:val="Heading5"/>
      <w:lvlText w:val="%5)"/>
      <w:lvlJc w:val="left"/>
      <w:pPr>
        <w:ind w:left="1008" w:hanging="432"/>
      </w:pPr>
      <w:rPr>
        <w:rFonts w:hint="default"/>
      </w:rPr>
    </w:lvl>
    <w:lvl w:ilvl="5">
      <w:start w:val="1"/>
      <w:numFmt w:val="lowerLetter"/>
      <w:pStyle w:val="Heading6"/>
      <w:lvlText w:val="%6)"/>
      <w:lvlJc w:val="left"/>
      <w:pPr>
        <w:ind w:left="1152" w:hanging="432"/>
      </w:pPr>
      <w:rPr>
        <w:rFonts w:hint="default"/>
      </w:rPr>
    </w:lvl>
    <w:lvl w:ilvl="6">
      <w:start w:val="1"/>
      <w:numFmt w:val="lowerRoman"/>
      <w:pStyle w:val="Heading7"/>
      <w:lvlText w:val="%7)"/>
      <w:lvlJc w:val="right"/>
      <w:pPr>
        <w:ind w:left="1296" w:hanging="288"/>
      </w:pPr>
      <w:rPr>
        <w:rFonts w:hint="default"/>
      </w:rPr>
    </w:lvl>
    <w:lvl w:ilvl="7">
      <w:start w:val="1"/>
      <w:numFmt w:val="lowerLetter"/>
      <w:pStyle w:val="Heading8"/>
      <w:lvlText w:val="%8."/>
      <w:lvlJc w:val="left"/>
      <w:pPr>
        <w:ind w:left="1440" w:hanging="432"/>
      </w:pPr>
      <w:rPr>
        <w:rFonts w:hint="default"/>
      </w:rPr>
    </w:lvl>
    <w:lvl w:ilvl="8">
      <w:start w:val="1"/>
      <w:numFmt w:val="lowerRoman"/>
      <w:pStyle w:val="Heading9"/>
      <w:lvlText w:val="%9."/>
      <w:lvlJc w:val="right"/>
      <w:pPr>
        <w:ind w:left="1584" w:hanging="144"/>
      </w:pPr>
      <w:rPr>
        <w:rFonts w:hint="default"/>
      </w:rPr>
    </w:lvl>
  </w:abstractNum>
  <w:abstractNum w:abstractNumId="58" w15:restartNumberingAfterBreak="0">
    <w:nsid w:val="7638196D"/>
    <w:multiLevelType w:val="multilevel"/>
    <w:tmpl w:val="6214F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78A2DC7"/>
    <w:multiLevelType w:val="multilevel"/>
    <w:tmpl w:val="CF78B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8AB0929"/>
    <w:multiLevelType w:val="hybridMultilevel"/>
    <w:tmpl w:val="63FE82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9F27FF7"/>
    <w:multiLevelType w:val="hybridMultilevel"/>
    <w:tmpl w:val="128C00C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2" w15:restartNumberingAfterBreak="0">
    <w:nsid w:val="7C8E294A"/>
    <w:multiLevelType w:val="multilevel"/>
    <w:tmpl w:val="60A04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EB837C3"/>
    <w:multiLevelType w:val="hybridMultilevel"/>
    <w:tmpl w:val="773E0F4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657873742">
    <w:abstractNumId w:val="34"/>
  </w:num>
  <w:num w:numId="2" w16cid:durableId="1956402724">
    <w:abstractNumId w:val="8"/>
  </w:num>
  <w:num w:numId="3" w16cid:durableId="1425421880">
    <w:abstractNumId w:val="42"/>
  </w:num>
  <w:num w:numId="4" w16cid:durableId="1405301613">
    <w:abstractNumId w:val="45"/>
  </w:num>
  <w:num w:numId="5" w16cid:durableId="956643379">
    <w:abstractNumId w:val="60"/>
  </w:num>
  <w:num w:numId="6" w16cid:durableId="545726483">
    <w:abstractNumId w:val="23"/>
  </w:num>
  <w:num w:numId="7" w16cid:durableId="1587808725">
    <w:abstractNumId w:val="7"/>
  </w:num>
  <w:num w:numId="8" w16cid:durableId="1512140030">
    <w:abstractNumId w:val="24"/>
  </w:num>
  <w:num w:numId="9" w16cid:durableId="882449615">
    <w:abstractNumId w:val="17"/>
  </w:num>
  <w:num w:numId="10" w16cid:durableId="1208296895">
    <w:abstractNumId w:val="54"/>
  </w:num>
  <w:num w:numId="11" w16cid:durableId="1078140314">
    <w:abstractNumId w:val="35"/>
  </w:num>
  <w:num w:numId="12" w16cid:durableId="1448504525">
    <w:abstractNumId w:val="46"/>
  </w:num>
  <w:num w:numId="13" w16cid:durableId="1321226069">
    <w:abstractNumId w:val="36"/>
  </w:num>
  <w:num w:numId="14" w16cid:durableId="498935085">
    <w:abstractNumId w:val="25"/>
  </w:num>
  <w:num w:numId="15" w16cid:durableId="1057389961">
    <w:abstractNumId w:val="47"/>
  </w:num>
  <w:num w:numId="16" w16cid:durableId="934361836">
    <w:abstractNumId w:val="30"/>
  </w:num>
  <w:num w:numId="17" w16cid:durableId="788285451">
    <w:abstractNumId w:val="16"/>
  </w:num>
  <w:num w:numId="18" w16cid:durableId="1286620940">
    <w:abstractNumId w:val="43"/>
  </w:num>
  <w:num w:numId="19" w16cid:durableId="1200977381">
    <w:abstractNumId w:val="13"/>
  </w:num>
  <w:num w:numId="20" w16cid:durableId="805051048">
    <w:abstractNumId w:val="52"/>
  </w:num>
  <w:num w:numId="21" w16cid:durableId="515769673">
    <w:abstractNumId w:val="58"/>
  </w:num>
  <w:num w:numId="22" w16cid:durableId="1437559986">
    <w:abstractNumId w:val="50"/>
  </w:num>
  <w:num w:numId="23" w16cid:durableId="1415663148">
    <w:abstractNumId w:val="14"/>
  </w:num>
  <w:num w:numId="24" w16cid:durableId="733625566">
    <w:abstractNumId w:val="26"/>
  </w:num>
  <w:num w:numId="25" w16cid:durableId="829714742">
    <w:abstractNumId w:val="33"/>
  </w:num>
  <w:num w:numId="26" w16cid:durableId="1875388540">
    <w:abstractNumId w:val="3"/>
  </w:num>
  <w:num w:numId="27" w16cid:durableId="1371800625">
    <w:abstractNumId w:val="62"/>
  </w:num>
  <w:num w:numId="28" w16cid:durableId="899902860">
    <w:abstractNumId w:val="0"/>
  </w:num>
  <w:num w:numId="29" w16cid:durableId="817842336">
    <w:abstractNumId w:val="44"/>
  </w:num>
  <w:num w:numId="30" w16cid:durableId="349335776">
    <w:abstractNumId w:val="48"/>
  </w:num>
  <w:num w:numId="31" w16cid:durableId="17631727">
    <w:abstractNumId w:val="20"/>
  </w:num>
  <w:num w:numId="32" w16cid:durableId="390613038">
    <w:abstractNumId w:val="31"/>
  </w:num>
  <w:num w:numId="33" w16cid:durableId="1063527342">
    <w:abstractNumId w:val="32"/>
  </w:num>
  <w:num w:numId="34" w16cid:durableId="1631940727">
    <w:abstractNumId w:val="56"/>
  </w:num>
  <w:num w:numId="35" w16cid:durableId="1534224428">
    <w:abstractNumId w:val="19"/>
  </w:num>
  <w:num w:numId="36" w16cid:durableId="375617932">
    <w:abstractNumId w:val="9"/>
  </w:num>
  <w:num w:numId="37" w16cid:durableId="14501689">
    <w:abstractNumId w:val="49"/>
  </w:num>
  <w:num w:numId="38" w16cid:durableId="2123381823">
    <w:abstractNumId w:val="51"/>
  </w:num>
  <w:num w:numId="39" w16cid:durableId="1298991603">
    <w:abstractNumId w:val="53"/>
  </w:num>
  <w:num w:numId="40" w16cid:durableId="1815751041">
    <w:abstractNumId w:val="39"/>
  </w:num>
  <w:num w:numId="41" w16cid:durableId="1317224722">
    <w:abstractNumId w:val="28"/>
  </w:num>
  <w:num w:numId="42" w16cid:durableId="1634015970">
    <w:abstractNumId w:val="63"/>
  </w:num>
  <w:num w:numId="43" w16cid:durableId="1700663695">
    <w:abstractNumId w:val="12"/>
  </w:num>
  <w:num w:numId="44" w16cid:durableId="638001251">
    <w:abstractNumId w:val="27"/>
  </w:num>
  <w:num w:numId="45" w16cid:durableId="935597872">
    <w:abstractNumId w:val="59"/>
  </w:num>
  <w:num w:numId="46" w16cid:durableId="853543666">
    <w:abstractNumId w:val="55"/>
  </w:num>
  <w:num w:numId="47" w16cid:durableId="1161431345">
    <w:abstractNumId w:val="18"/>
  </w:num>
  <w:num w:numId="48" w16cid:durableId="1511985288">
    <w:abstractNumId w:val="2"/>
  </w:num>
  <w:num w:numId="49" w16cid:durableId="1149009429">
    <w:abstractNumId w:val="40"/>
  </w:num>
  <w:num w:numId="50" w16cid:durableId="470947021">
    <w:abstractNumId w:val="57"/>
  </w:num>
  <w:num w:numId="51" w16cid:durableId="1180899396">
    <w:abstractNumId w:val="37"/>
  </w:num>
  <w:num w:numId="52" w16cid:durableId="402871903">
    <w:abstractNumId w:val="10"/>
  </w:num>
  <w:num w:numId="53" w16cid:durableId="1297957120">
    <w:abstractNumId w:val="5"/>
  </w:num>
  <w:num w:numId="54" w16cid:durableId="927034183">
    <w:abstractNumId w:val="1"/>
  </w:num>
  <w:num w:numId="55" w16cid:durableId="1119493297">
    <w:abstractNumId w:val="4"/>
  </w:num>
  <w:num w:numId="56" w16cid:durableId="864707690">
    <w:abstractNumId w:val="11"/>
  </w:num>
  <w:num w:numId="57" w16cid:durableId="790511351">
    <w:abstractNumId w:val="22"/>
  </w:num>
  <w:num w:numId="58" w16cid:durableId="1027871420">
    <w:abstractNumId w:val="61"/>
  </w:num>
  <w:num w:numId="59" w16cid:durableId="213586066">
    <w:abstractNumId w:val="38"/>
  </w:num>
  <w:num w:numId="60" w16cid:durableId="1184899960">
    <w:abstractNumId w:val="21"/>
  </w:num>
  <w:num w:numId="61" w16cid:durableId="1581981378">
    <w:abstractNumId w:val="6"/>
  </w:num>
  <w:num w:numId="62" w16cid:durableId="2110000785">
    <w:abstractNumId w:val="15"/>
  </w:num>
  <w:num w:numId="63" w16cid:durableId="1895968489">
    <w:abstractNumId w:val="29"/>
  </w:num>
  <w:num w:numId="64" w16cid:durableId="193300196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126"/>
    <w:rsid w:val="00000B74"/>
    <w:rsid w:val="00001624"/>
    <w:rsid w:val="00001797"/>
    <w:rsid w:val="0000180A"/>
    <w:rsid w:val="00005807"/>
    <w:rsid w:val="000119DA"/>
    <w:rsid w:val="00011FFA"/>
    <w:rsid w:val="00016EDC"/>
    <w:rsid w:val="0001721A"/>
    <w:rsid w:val="00020678"/>
    <w:rsid w:val="00021BCC"/>
    <w:rsid w:val="0002282A"/>
    <w:rsid w:val="00030D40"/>
    <w:rsid w:val="00031A62"/>
    <w:rsid w:val="00032212"/>
    <w:rsid w:val="000504CD"/>
    <w:rsid w:val="00052948"/>
    <w:rsid w:val="00060ED3"/>
    <w:rsid w:val="00061FA3"/>
    <w:rsid w:val="00067564"/>
    <w:rsid w:val="000700A3"/>
    <w:rsid w:val="000702B5"/>
    <w:rsid w:val="0008442F"/>
    <w:rsid w:val="00090B43"/>
    <w:rsid w:val="000A0709"/>
    <w:rsid w:val="000A33E4"/>
    <w:rsid w:val="000A624A"/>
    <w:rsid w:val="000B33B3"/>
    <w:rsid w:val="000C328A"/>
    <w:rsid w:val="000C5703"/>
    <w:rsid w:val="000C76DA"/>
    <w:rsid w:val="000C7759"/>
    <w:rsid w:val="000D0217"/>
    <w:rsid w:val="000D1E7F"/>
    <w:rsid w:val="000D673F"/>
    <w:rsid w:val="000E0439"/>
    <w:rsid w:val="000E06E1"/>
    <w:rsid w:val="000E12C5"/>
    <w:rsid w:val="000E3565"/>
    <w:rsid w:val="000F32FA"/>
    <w:rsid w:val="000F4381"/>
    <w:rsid w:val="000F48D9"/>
    <w:rsid w:val="000F7662"/>
    <w:rsid w:val="000F7B23"/>
    <w:rsid w:val="00101034"/>
    <w:rsid w:val="001010B9"/>
    <w:rsid w:val="00101829"/>
    <w:rsid w:val="00106B2E"/>
    <w:rsid w:val="00110A7F"/>
    <w:rsid w:val="00114453"/>
    <w:rsid w:val="00125D4E"/>
    <w:rsid w:val="0013076F"/>
    <w:rsid w:val="00132F11"/>
    <w:rsid w:val="001377F3"/>
    <w:rsid w:val="001459DB"/>
    <w:rsid w:val="0015271F"/>
    <w:rsid w:val="001530F2"/>
    <w:rsid w:val="00153E6B"/>
    <w:rsid w:val="00155CEC"/>
    <w:rsid w:val="00156273"/>
    <w:rsid w:val="00157FBB"/>
    <w:rsid w:val="00163565"/>
    <w:rsid w:val="001642F1"/>
    <w:rsid w:val="00167A21"/>
    <w:rsid w:val="0017258C"/>
    <w:rsid w:val="0017383E"/>
    <w:rsid w:val="00175B29"/>
    <w:rsid w:val="0018206A"/>
    <w:rsid w:val="00182CC4"/>
    <w:rsid w:val="001842F0"/>
    <w:rsid w:val="001923DE"/>
    <w:rsid w:val="00193072"/>
    <w:rsid w:val="00194EE0"/>
    <w:rsid w:val="00196BCA"/>
    <w:rsid w:val="00196C86"/>
    <w:rsid w:val="001A329E"/>
    <w:rsid w:val="001A3FA8"/>
    <w:rsid w:val="001A4F01"/>
    <w:rsid w:val="001B003A"/>
    <w:rsid w:val="001B0667"/>
    <w:rsid w:val="001B09BD"/>
    <w:rsid w:val="001B1469"/>
    <w:rsid w:val="001B1A69"/>
    <w:rsid w:val="001B36F9"/>
    <w:rsid w:val="001B3B2B"/>
    <w:rsid w:val="001C11A3"/>
    <w:rsid w:val="001C1858"/>
    <w:rsid w:val="001C313D"/>
    <w:rsid w:val="001C4B35"/>
    <w:rsid w:val="001C6C4E"/>
    <w:rsid w:val="001D3E94"/>
    <w:rsid w:val="001D6922"/>
    <w:rsid w:val="001D7A0E"/>
    <w:rsid w:val="001E011A"/>
    <w:rsid w:val="001E1B3E"/>
    <w:rsid w:val="001E3B48"/>
    <w:rsid w:val="001E4003"/>
    <w:rsid w:val="001E6177"/>
    <w:rsid w:val="001F7D5B"/>
    <w:rsid w:val="00202CCB"/>
    <w:rsid w:val="002033E6"/>
    <w:rsid w:val="002035A6"/>
    <w:rsid w:val="002116DC"/>
    <w:rsid w:val="00213980"/>
    <w:rsid w:val="00216155"/>
    <w:rsid w:val="00222F62"/>
    <w:rsid w:val="00226EDF"/>
    <w:rsid w:val="002277F2"/>
    <w:rsid w:val="00227F5D"/>
    <w:rsid w:val="0023151F"/>
    <w:rsid w:val="0023194E"/>
    <w:rsid w:val="00231C3E"/>
    <w:rsid w:val="0023270F"/>
    <w:rsid w:val="00232F65"/>
    <w:rsid w:val="00234B6E"/>
    <w:rsid w:val="00237337"/>
    <w:rsid w:val="00241167"/>
    <w:rsid w:val="00241279"/>
    <w:rsid w:val="00243C3F"/>
    <w:rsid w:val="00244726"/>
    <w:rsid w:val="0024791F"/>
    <w:rsid w:val="00250FA6"/>
    <w:rsid w:val="00252604"/>
    <w:rsid w:val="00252724"/>
    <w:rsid w:val="002557EF"/>
    <w:rsid w:val="002561B6"/>
    <w:rsid w:val="002608A9"/>
    <w:rsid w:val="002624C6"/>
    <w:rsid w:val="00263EB1"/>
    <w:rsid w:val="0026531E"/>
    <w:rsid w:val="00273D2F"/>
    <w:rsid w:val="00276B13"/>
    <w:rsid w:val="002773B8"/>
    <w:rsid w:val="00280C48"/>
    <w:rsid w:val="00283BAC"/>
    <w:rsid w:val="00283D22"/>
    <w:rsid w:val="0029226E"/>
    <w:rsid w:val="00294729"/>
    <w:rsid w:val="002A4C84"/>
    <w:rsid w:val="002A5992"/>
    <w:rsid w:val="002A7B6A"/>
    <w:rsid w:val="002B3B1F"/>
    <w:rsid w:val="002C374A"/>
    <w:rsid w:val="002C653E"/>
    <w:rsid w:val="002D201D"/>
    <w:rsid w:val="002D250A"/>
    <w:rsid w:val="002D2BBE"/>
    <w:rsid w:val="002D4662"/>
    <w:rsid w:val="002D51A3"/>
    <w:rsid w:val="002D67CA"/>
    <w:rsid w:val="002F0975"/>
    <w:rsid w:val="002F1CEF"/>
    <w:rsid w:val="002F1EF0"/>
    <w:rsid w:val="002F2450"/>
    <w:rsid w:val="002F2518"/>
    <w:rsid w:val="0030145C"/>
    <w:rsid w:val="003048D6"/>
    <w:rsid w:val="00306E55"/>
    <w:rsid w:val="0030735C"/>
    <w:rsid w:val="0031242A"/>
    <w:rsid w:val="00313CE5"/>
    <w:rsid w:val="003219C8"/>
    <w:rsid w:val="00321B5B"/>
    <w:rsid w:val="00321BAB"/>
    <w:rsid w:val="00322745"/>
    <w:rsid w:val="00322A00"/>
    <w:rsid w:val="00323E78"/>
    <w:rsid w:val="003317E2"/>
    <w:rsid w:val="00331CFA"/>
    <w:rsid w:val="0033246C"/>
    <w:rsid w:val="003335F8"/>
    <w:rsid w:val="00336F89"/>
    <w:rsid w:val="003372ED"/>
    <w:rsid w:val="003421DB"/>
    <w:rsid w:val="0034354D"/>
    <w:rsid w:val="0034473B"/>
    <w:rsid w:val="00354396"/>
    <w:rsid w:val="00356A49"/>
    <w:rsid w:val="00362EC8"/>
    <w:rsid w:val="00365A95"/>
    <w:rsid w:val="003676A6"/>
    <w:rsid w:val="00367F25"/>
    <w:rsid w:val="00371392"/>
    <w:rsid w:val="0037307C"/>
    <w:rsid w:val="00373548"/>
    <w:rsid w:val="00375327"/>
    <w:rsid w:val="00382104"/>
    <w:rsid w:val="00385656"/>
    <w:rsid w:val="003A4B84"/>
    <w:rsid w:val="003A5ABC"/>
    <w:rsid w:val="003A66F8"/>
    <w:rsid w:val="003A7A1D"/>
    <w:rsid w:val="003B0063"/>
    <w:rsid w:val="003B4A89"/>
    <w:rsid w:val="003B60DB"/>
    <w:rsid w:val="003B6D43"/>
    <w:rsid w:val="003C1B5C"/>
    <w:rsid w:val="003D0E8B"/>
    <w:rsid w:val="003D351E"/>
    <w:rsid w:val="003E2822"/>
    <w:rsid w:val="003E4F54"/>
    <w:rsid w:val="003F1709"/>
    <w:rsid w:val="003F1DFE"/>
    <w:rsid w:val="003F21C8"/>
    <w:rsid w:val="003F53F4"/>
    <w:rsid w:val="003F5ED9"/>
    <w:rsid w:val="004057CC"/>
    <w:rsid w:val="004075F2"/>
    <w:rsid w:val="00416422"/>
    <w:rsid w:val="00423977"/>
    <w:rsid w:val="00424853"/>
    <w:rsid w:val="0042487F"/>
    <w:rsid w:val="004253B8"/>
    <w:rsid w:val="004257C3"/>
    <w:rsid w:val="00431C74"/>
    <w:rsid w:val="0043622B"/>
    <w:rsid w:val="0044336D"/>
    <w:rsid w:val="00443CA8"/>
    <w:rsid w:val="00451F38"/>
    <w:rsid w:val="00457A25"/>
    <w:rsid w:val="00462CD0"/>
    <w:rsid w:val="00463464"/>
    <w:rsid w:val="00463E52"/>
    <w:rsid w:val="00466A9A"/>
    <w:rsid w:val="00466EC0"/>
    <w:rsid w:val="00474145"/>
    <w:rsid w:val="00476AF7"/>
    <w:rsid w:val="0049126D"/>
    <w:rsid w:val="004A18DB"/>
    <w:rsid w:val="004A41D4"/>
    <w:rsid w:val="004B015A"/>
    <w:rsid w:val="004B0853"/>
    <w:rsid w:val="004B0AED"/>
    <w:rsid w:val="004B14D3"/>
    <w:rsid w:val="004B295D"/>
    <w:rsid w:val="004B689A"/>
    <w:rsid w:val="004B6939"/>
    <w:rsid w:val="004B7DEB"/>
    <w:rsid w:val="004C1A2D"/>
    <w:rsid w:val="004C1FBC"/>
    <w:rsid w:val="004C229D"/>
    <w:rsid w:val="004C4418"/>
    <w:rsid w:val="004C487C"/>
    <w:rsid w:val="004D103D"/>
    <w:rsid w:val="004D26F7"/>
    <w:rsid w:val="004D4803"/>
    <w:rsid w:val="004D4831"/>
    <w:rsid w:val="004D7EA7"/>
    <w:rsid w:val="004E0B20"/>
    <w:rsid w:val="004E0D70"/>
    <w:rsid w:val="004E12D8"/>
    <w:rsid w:val="004E1858"/>
    <w:rsid w:val="004E29DA"/>
    <w:rsid w:val="004E79EB"/>
    <w:rsid w:val="004F0734"/>
    <w:rsid w:val="004F1C22"/>
    <w:rsid w:val="004F4A2F"/>
    <w:rsid w:val="004F510C"/>
    <w:rsid w:val="00502452"/>
    <w:rsid w:val="00502951"/>
    <w:rsid w:val="0050448B"/>
    <w:rsid w:val="00504928"/>
    <w:rsid w:val="00504ECE"/>
    <w:rsid w:val="00505499"/>
    <w:rsid w:val="005059EC"/>
    <w:rsid w:val="00506724"/>
    <w:rsid w:val="005155D4"/>
    <w:rsid w:val="005228DE"/>
    <w:rsid w:val="00524095"/>
    <w:rsid w:val="005276B1"/>
    <w:rsid w:val="00527934"/>
    <w:rsid w:val="005325BF"/>
    <w:rsid w:val="0053318C"/>
    <w:rsid w:val="005352A5"/>
    <w:rsid w:val="005361EA"/>
    <w:rsid w:val="00542F7D"/>
    <w:rsid w:val="005431C3"/>
    <w:rsid w:val="00547A9E"/>
    <w:rsid w:val="00560057"/>
    <w:rsid w:val="00561431"/>
    <w:rsid w:val="005616C4"/>
    <w:rsid w:val="00563DDF"/>
    <w:rsid w:val="005730F1"/>
    <w:rsid w:val="005803DD"/>
    <w:rsid w:val="00583509"/>
    <w:rsid w:val="0058388A"/>
    <w:rsid w:val="00591811"/>
    <w:rsid w:val="00596A76"/>
    <w:rsid w:val="00597010"/>
    <w:rsid w:val="00597A04"/>
    <w:rsid w:val="005A2814"/>
    <w:rsid w:val="005A483E"/>
    <w:rsid w:val="005B1480"/>
    <w:rsid w:val="005B4A6D"/>
    <w:rsid w:val="005C5450"/>
    <w:rsid w:val="005D0A5F"/>
    <w:rsid w:val="005D40A7"/>
    <w:rsid w:val="005D42BF"/>
    <w:rsid w:val="005D733A"/>
    <w:rsid w:val="005E0EC8"/>
    <w:rsid w:val="005E1EC5"/>
    <w:rsid w:val="005E7192"/>
    <w:rsid w:val="005F1017"/>
    <w:rsid w:val="005F315E"/>
    <w:rsid w:val="005F3DF2"/>
    <w:rsid w:val="005F797F"/>
    <w:rsid w:val="006023D7"/>
    <w:rsid w:val="00602A2F"/>
    <w:rsid w:val="00603773"/>
    <w:rsid w:val="006057F7"/>
    <w:rsid w:val="00606FBF"/>
    <w:rsid w:val="006118F3"/>
    <w:rsid w:val="00611DF1"/>
    <w:rsid w:val="00613593"/>
    <w:rsid w:val="00617F4E"/>
    <w:rsid w:val="00620716"/>
    <w:rsid w:val="00626EA9"/>
    <w:rsid w:val="00630D92"/>
    <w:rsid w:val="00631F10"/>
    <w:rsid w:val="00633E0B"/>
    <w:rsid w:val="00635DE7"/>
    <w:rsid w:val="00635EC4"/>
    <w:rsid w:val="00636B14"/>
    <w:rsid w:val="006422E5"/>
    <w:rsid w:val="00643CA2"/>
    <w:rsid w:val="00652914"/>
    <w:rsid w:val="00653165"/>
    <w:rsid w:val="00654BEC"/>
    <w:rsid w:val="00655E0F"/>
    <w:rsid w:val="00656EC3"/>
    <w:rsid w:val="00662302"/>
    <w:rsid w:val="00666157"/>
    <w:rsid w:val="00667862"/>
    <w:rsid w:val="00671F2D"/>
    <w:rsid w:val="00676555"/>
    <w:rsid w:val="00676F2E"/>
    <w:rsid w:val="00677313"/>
    <w:rsid w:val="00685052"/>
    <w:rsid w:val="00692F81"/>
    <w:rsid w:val="0069711E"/>
    <w:rsid w:val="006A06B1"/>
    <w:rsid w:val="006A333D"/>
    <w:rsid w:val="006B03C6"/>
    <w:rsid w:val="006C78AF"/>
    <w:rsid w:val="006D6282"/>
    <w:rsid w:val="006D6609"/>
    <w:rsid w:val="006E3AE0"/>
    <w:rsid w:val="006E6F08"/>
    <w:rsid w:val="006F2C6F"/>
    <w:rsid w:val="006F616D"/>
    <w:rsid w:val="006F6C0A"/>
    <w:rsid w:val="00701C0D"/>
    <w:rsid w:val="00703E0A"/>
    <w:rsid w:val="00705939"/>
    <w:rsid w:val="00707065"/>
    <w:rsid w:val="007146AC"/>
    <w:rsid w:val="007151B2"/>
    <w:rsid w:val="00716CA1"/>
    <w:rsid w:val="00721E87"/>
    <w:rsid w:val="0072233D"/>
    <w:rsid w:val="00723071"/>
    <w:rsid w:val="007232F0"/>
    <w:rsid w:val="00723A9E"/>
    <w:rsid w:val="00725E99"/>
    <w:rsid w:val="00726446"/>
    <w:rsid w:val="00727133"/>
    <w:rsid w:val="00727AE4"/>
    <w:rsid w:val="0073025A"/>
    <w:rsid w:val="00731640"/>
    <w:rsid w:val="0073252C"/>
    <w:rsid w:val="00735457"/>
    <w:rsid w:val="00736B91"/>
    <w:rsid w:val="00743CD9"/>
    <w:rsid w:val="00744438"/>
    <w:rsid w:val="00745F86"/>
    <w:rsid w:val="00750FCB"/>
    <w:rsid w:val="007520DB"/>
    <w:rsid w:val="00754B13"/>
    <w:rsid w:val="00756828"/>
    <w:rsid w:val="007571A7"/>
    <w:rsid w:val="00762A7E"/>
    <w:rsid w:val="00762DCE"/>
    <w:rsid w:val="00764BF3"/>
    <w:rsid w:val="00765AA0"/>
    <w:rsid w:val="00766A91"/>
    <w:rsid w:val="00767726"/>
    <w:rsid w:val="007701F2"/>
    <w:rsid w:val="0077462E"/>
    <w:rsid w:val="00774796"/>
    <w:rsid w:val="00781246"/>
    <w:rsid w:val="0078325A"/>
    <w:rsid w:val="00783543"/>
    <w:rsid w:val="00785924"/>
    <w:rsid w:val="007927C3"/>
    <w:rsid w:val="00793732"/>
    <w:rsid w:val="00793EC3"/>
    <w:rsid w:val="00794E02"/>
    <w:rsid w:val="007A055F"/>
    <w:rsid w:val="007A074F"/>
    <w:rsid w:val="007A170F"/>
    <w:rsid w:val="007A178C"/>
    <w:rsid w:val="007A35FE"/>
    <w:rsid w:val="007A420C"/>
    <w:rsid w:val="007A7C58"/>
    <w:rsid w:val="007B7A5C"/>
    <w:rsid w:val="007C2664"/>
    <w:rsid w:val="007C6CEC"/>
    <w:rsid w:val="007C740C"/>
    <w:rsid w:val="007D4DC5"/>
    <w:rsid w:val="007D5BE6"/>
    <w:rsid w:val="007E55FB"/>
    <w:rsid w:val="007E6790"/>
    <w:rsid w:val="007F0EA1"/>
    <w:rsid w:val="007F3EA4"/>
    <w:rsid w:val="007F5E61"/>
    <w:rsid w:val="00802DBE"/>
    <w:rsid w:val="00804F21"/>
    <w:rsid w:val="0080745C"/>
    <w:rsid w:val="00807FD3"/>
    <w:rsid w:val="00810D6A"/>
    <w:rsid w:val="00811217"/>
    <w:rsid w:val="00812480"/>
    <w:rsid w:val="00812D26"/>
    <w:rsid w:val="008202AC"/>
    <w:rsid w:val="00822B4F"/>
    <w:rsid w:val="00823361"/>
    <w:rsid w:val="00824E16"/>
    <w:rsid w:val="008251A9"/>
    <w:rsid w:val="00826823"/>
    <w:rsid w:val="0083097C"/>
    <w:rsid w:val="00844881"/>
    <w:rsid w:val="00851671"/>
    <w:rsid w:val="008526BF"/>
    <w:rsid w:val="00853B39"/>
    <w:rsid w:val="008557F6"/>
    <w:rsid w:val="00856AA4"/>
    <w:rsid w:val="00856D0A"/>
    <w:rsid w:val="00860626"/>
    <w:rsid w:val="00874986"/>
    <w:rsid w:val="008757E7"/>
    <w:rsid w:val="008904E0"/>
    <w:rsid w:val="00890AAB"/>
    <w:rsid w:val="008914FA"/>
    <w:rsid w:val="00893C38"/>
    <w:rsid w:val="00896471"/>
    <w:rsid w:val="008A1DD9"/>
    <w:rsid w:val="008A2581"/>
    <w:rsid w:val="008B3779"/>
    <w:rsid w:val="008B498E"/>
    <w:rsid w:val="008D0E08"/>
    <w:rsid w:val="008D2A7D"/>
    <w:rsid w:val="008D59D2"/>
    <w:rsid w:val="008D6865"/>
    <w:rsid w:val="008E0D62"/>
    <w:rsid w:val="008F2066"/>
    <w:rsid w:val="008F2DF1"/>
    <w:rsid w:val="008F3727"/>
    <w:rsid w:val="008F47A2"/>
    <w:rsid w:val="009016BE"/>
    <w:rsid w:val="00903F8D"/>
    <w:rsid w:val="009113AC"/>
    <w:rsid w:val="00914CAF"/>
    <w:rsid w:val="00920503"/>
    <w:rsid w:val="00921B08"/>
    <w:rsid w:val="00921B5F"/>
    <w:rsid w:val="00922141"/>
    <w:rsid w:val="0092418F"/>
    <w:rsid w:val="009268F7"/>
    <w:rsid w:val="00926E95"/>
    <w:rsid w:val="00931A0E"/>
    <w:rsid w:val="009344F8"/>
    <w:rsid w:val="009347B8"/>
    <w:rsid w:val="00934A04"/>
    <w:rsid w:val="00937FC8"/>
    <w:rsid w:val="00942BD9"/>
    <w:rsid w:val="00950AD9"/>
    <w:rsid w:val="00956E09"/>
    <w:rsid w:val="009615AC"/>
    <w:rsid w:val="00962F1B"/>
    <w:rsid w:val="0096361D"/>
    <w:rsid w:val="009677F5"/>
    <w:rsid w:val="00970E62"/>
    <w:rsid w:val="00971A52"/>
    <w:rsid w:val="00975437"/>
    <w:rsid w:val="0098179F"/>
    <w:rsid w:val="00983D26"/>
    <w:rsid w:val="00984684"/>
    <w:rsid w:val="009858A4"/>
    <w:rsid w:val="00992504"/>
    <w:rsid w:val="009A15CE"/>
    <w:rsid w:val="009A3046"/>
    <w:rsid w:val="009B1EAA"/>
    <w:rsid w:val="009C37FB"/>
    <w:rsid w:val="009C5921"/>
    <w:rsid w:val="009C6B87"/>
    <w:rsid w:val="009C76CF"/>
    <w:rsid w:val="009D0018"/>
    <w:rsid w:val="009D0069"/>
    <w:rsid w:val="009D3E2B"/>
    <w:rsid w:val="009D68FA"/>
    <w:rsid w:val="009D7E39"/>
    <w:rsid w:val="009F3EE0"/>
    <w:rsid w:val="009F4BB9"/>
    <w:rsid w:val="009F4C5C"/>
    <w:rsid w:val="009F5356"/>
    <w:rsid w:val="009F775D"/>
    <w:rsid w:val="00A00E57"/>
    <w:rsid w:val="00A018E3"/>
    <w:rsid w:val="00A10FCB"/>
    <w:rsid w:val="00A1180E"/>
    <w:rsid w:val="00A144B7"/>
    <w:rsid w:val="00A179E9"/>
    <w:rsid w:val="00A314DD"/>
    <w:rsid w:val="00A32A26"/>
    <w:rsid w:val="00A3740B"/>
    <w:rsid w:val="00A423ED"/>
    <w:rsid w:val="00A46073"/>
    <w:rsid w:val="00A50953"/>
    <w:rsid w:val="00A55A5A"/>
    <w:rsid w:val="00A56081"/>
    <w:rsid w:val="00A568EA"/>
    <w:rsid w:val="00A64C1D"/>
    <w:rsid w:val="00A7246D"/>
    <w:rsid w:val="00A75178"/>
    <w:rsid w:val="00A81005"/>
    <w:rsid w:val="00A8205D"/>
    <w:rsid w:val="00A8438F"/>
    <w:rsid w:val="00A84AB7"/>
    <w:rsid w:val="00A87DEE"/>
    <w:rsid w:val="00A93FAA"/>
    <w:rsid w:val="00AA28D7"/>
    <w:rsid w:val="00AA38B0"/>
    <w:rsid w:val="00AB52F0"/>
    <w:rsid w:val="00AB5796"/>
    <w:rsid w:val="00AB7B9F"/>
    <w:rsid w:val="00AC120D"/>
    <w:rsid w:val="00AC1ADE"/>
    <w:rsid w:val="00AC1EFE"/>
    <w:rsid w:val="00AD2A44"/>
    <w:rsid w:val="00AD4414"/>
    <w:rsid w:val="00AE2C86"/>
    <w:rsid w:val="00AE2CEF"/>
    <w:rsid w:val="00AE6EEB"/>
    <w:rsid w:val="00AE6F01"/>
    <w:rsid w:val="00AE7018"/>
    <w:rsid w:val="00AF16AE"/>
    <w:rsid w:val="00AF56D6"/>
    <w:rsid w:val="00B00552"/>
    <w:rsid w:val="00B040A9"/>
    <w:rsid w:val="00B05532"/>
    <w:rsid w:val="00B1261C"/>
    <w:rsid w:val="00B204BC"/>
    <w:rsid w:val="00B20B8D"/>
    <w:rsid w:val="00B232FD"/>
    <w:rsid w:val="00B30821"/>
    <w:rsid w:val="00B32DF9"/>
    <w:rsid w:val="00B32E2F"/>
    <w:rsid w:val="00B3573B"/>
    <w:rsid w:val="00B46116"/>
    <w:rsid w:val="00B50817"/>
    <w:rsid w:val="00B52298"/>
    <w:rsid w:val="00B53AB0"/>
    <w:rsid w:val="00B625DC"/>
    <w:rsid w:val="00B669A8"/>
    <w:rsid w:val="00B71788"/>
    <w:rsid w:val="00B723B2"/>
    <w:rsid w:val="00B7379C"/>
    <w:rsid w:val="00B7787B"/>
    <w:rsid w:val="00B80DD7"/>
    <w:rsid w:val="00B81C0E"/>
    <w:rsid w:val="00B83E0D"/>
    <w:rsid w:val="00B84F17"/>
    <w:rsid w:val="00B86F3A"/>
    <w:rsid w:val="00B877AA"/>
    <w:rsid w:val="00B87F77"/>
    <w:rsid w:val="00B9125C"/>
    <w:rsid w:val="00BA1708"/>
    <w:rsid w:val="00BA2D4B"/>
    <w:rsid w:val="00BA58B2"/>
    <w:rsid w:val="00BA698D"/>
    <w:rsid w:val="00BB29B7"/>
    <w:rsid w:val="00BC0127"/>
    <w:rsid w:val="00BC1644"/>
    <w:rsid w:val="00BC39F1"/>
    <w:rsid w:val="00BD1E90"/>
    <w:rsid w:val="00BD1FD2"/>
    <w:rsid w:val="00BD45BB"/>
    <w:rsid w:val="00BD4698"/>
    <w:rsid w:val="00BD4719"/>
    <w:rsid w:val="00BE3A34"/>
    <w:rsid w:val="00BE51D4"/>
    <w:rsid w:val="00BE6445"/>
    <w:rsid w:val="00BE686B"/>
    <w:rsid w:val="00BF2E3E"/>
    <w:rsid w:val="00BF305F"/>
    <w:rsid w:val="00BF4C21"/>
    <w:rsid w:val="00C03704"/>
    <w:rsid w:val="00C10D0A"/>
    <w:rsid w:val="00C12DAE"/>
    <w:rsid w:val="00C1421C"/>
    <w:rsid w:val="00C17F14"/>
    <w:rsid w:val="00C206D0"/>
    <w:rsid w:val="00C2469F"/>
    <w:rsid w:val="00C275CA"/>
    <w:rsid w:val="00C31272"/>
    <w:rsid w:val="00C34028"/>
    <w:rsid w:val="00C364CA"/>
    <w:rsid w:val="00C4040B"/>
    <w:rsid w:val="00C41B6D"/>
    <w:rsid w:val="00C42F2D"/>
    <w:rsid w:val="00C43310"/>
    <w:rsid w:val="00C5307C"/>
    <w:rsid w:val="00C54092"/>
    <w:rsid w:val="00C5524E"/>
    <w:rsid w:val="00C552C6"/>
    <w:rsid w:val="00C5564B"/>
    <w:rsid w:val="00C61752"/>
    <w:rsid w:val="00C70F4F"/>
    <w:rsid w:val="00C70F62"/>
    <w:rsid w:val="00C71271"/>
    <w:rsid w:val="00C72B16"/>
    <w:rsid w:val="00C73C46"/>
    <w:rsid w:val="00C77BF5"/>
    <w:rsid w:val="00C82853"/>
    <w:rsid w:val="00C8332B"/>
    <w:rsid w:val="00C83F77"/>
    <w:rsid w:val="00CA1635"/>
    <w:rsid w:val="00CA5F75"/>
    <w:rsid w:val="00CB0058"/>
    <w:rsid w:val="00CB2515"/>
    <w:rsid w:val="00CB79C2"/>
    <w:rsid w:val="00CC063C"/>
    <w:rsid w:val="00CC2D32"/>
    <w:rsid w:val="00CC2EC9"/>
    <w:rsid w:val="00CD0DF2"/>
    <w:rsid w:val="00CD3457"/>
    <w:rsid w:val="00CD3BFF"/>
    <w:rsid w:val="00CD5784"/>
    <w:rsid w:val="00CD7BA3"/>
    <w:rsid w:val="00CE0D2B"/>
    <w:rsid w:val="00CE28A3"/>
    <w:rsid w:val="00CE3D41"/>
    <w:rsid w:val="00CF5567"/>
    <w:rsid w:val="00CF7126"/>
    <w:rsid w:val="00CF7944"/>
    <w:rsid w:val="00CF7B7C"/>
    <w:rsid w:val="00D0155F"/>
    <w:rsid w:val="00D056C7"/>
    <w:rsid w:val="00D128AD"/>
    <w:rsid w:val="00D12907"/>
    <w:rsid w:val="00D12E85"/>
    <w:rsid w:val="00D14FA8"/>
    <w:rsid w:val="00D15137"/>
    <w:rsid w:val="00D2151D"/>
    <w:rsid w:val="00D35921"/>
    <w:rsid w:val="00D369CB"/>
    <w:rsid w:val="00D4460B"/>
    <w:rsid w:val="00D51377"/>
    <w:rsid w:val="00D52105"/>
    <w:rsid w:val="00D551CD"/>
    <w:rsid w:val="00D566D4"/>
    <w:rsid w:val="00D60B91"/>
    <w:rsid w:val="00D677F3"/>
    <w:rsid w:val="00D71FF8"/>
    <w:rsid w:val="00D75BE4"/>
    <w:rsid w:val="00D75D94"/>
    <w:rsid w:val="00D82BFE"/>
    <w:rsid w:val="00D842D3"/>
    <w:rsid w:val="00D8465C"/>
    <w:rsid w:val="00D9187A"/>
    <w:rsid w:val="00D92D0A"/>
    <w:rsid w:val="00DA27FF"/>
    <w:rsid w:val="00DA6CA8"/>
    <w:rsid w:val="00DA7926"/>
    <w:rsid w:val="00DB115E"/>
    <w:rsid w:val="00DB21B4"/>
    <w:rsid w:val="00DB386E"/>
    <w:rsid w:val="00DB5809"/>
    <w:rsid w:val="00DB785C"/>
    <w:rsid w:val="00DC14E9"/>
    <w:rsid w:val="00DC20C0"/>
    <w:rsid w:val="00DC3146"/>
    <w:rsid w:val="00DC5A1D"/>
    <w:rsid w:val="00DC5CDF"/>
    <w:rsid w:val="00DD1108"/>
    <w:rsid w:val="00DD3089"/>
    <w:rsid w:val="00DD58A1"/>
    <w:rsid w:val="00DD677A"/>
    <w:rsid w:val="00DE26CA"/>
    <w:rsid w:val="00DE6BD9"/>
    <w:rsid w:val="00DE7763"/>
    <w:rsid w:val="00DE7B78"/>
    <w:rsid w:val="00DF3C76"/>
    <w:rsid w:val="00DF491B"/>
    <w:rsid w:val="00DF6363"/>
    <w:rsid w:val="00E024C0"/>
    <w:rsid w:val="00E02F38"/>
    <w:rsid w:val="00E03998"/>
    <w:rsid w:val="00E07DF6"/>
    <w:rsid w:val="00E11CCB"/>
    <w:rsid w:val="00E12CB5"/>
    <w:rsid w:val="00E1636F"/>
    <w:rsid w:val="00E1780D"/>
    <w:rsid w:val="00E21351"/>
    <w:rsid w:val="00E21DFF"/>
    <w:rsid w:val="00E22D3F"/>
    <w:rsid w:val="00E24048"/>
    <w:rsid w:val="00E247BE"/>
    <w:rsid w:val="00E31A80"/>
    <w:rsid w:val="00E31DC2"/>
    <w:rsid w:val="00E36776"/>
    <w:rsid w:val="00E400A2"/>
    <w:rsid w:val="00E40954"/>
    <w:rsid w:val="00E42895"/>
    <w:rsid w:val="00E46C71"/>
    <w:rsid w:val="00E50D1D"/>
    <w:rsid w:val="00E522AE"/>
    <w:rsid w:val="00E63787"/>
    <w:rsid w:val="00E6516B"/>
    <w:rsid w:val="00E70639"/>
    <w:rsid w:val="00E70D52"/>
    <w:rsid w:val="00E7166A"/>
    <w:rsid w:val="00E718C5"/>
    <w:rsid w:val="00E77EBC"/>
    <w:rsid w:val="00E83121"/>
    <w:rsid w:val="00E91B5C"/>
    <w:rsid w:val="00E92B21"/>
    <w:rsid w:val="00E961CF"/>
    <w:rsid w:val="00E97540"/>
    <w:rsid w:val="00EA0E69"/>
    <w:rsid w:val="00EB12DE"/>
    <w:rsid w:val="00EB15C8"/>
    <w:rsid w:val="00EB2690"/>
    <w:rsid w:val="00EB286F"/>
    <w:rsid w:val="00EB31AF"/>
    <w:rsid w:val="00EB37A4"/>
    <w:rsid w:val="00EB6316"/>
    <w:rsid w:val="00EC7211"/>
    <w:rsid w:val="00ED127B"/>
    <w:rsid w:val="00ED30CE"/>
    <w:rsid w:val="00ED6DC5"/>
    <w:rsid w:val="00EE4D88"/>
    <w:rsid w:val="00EE5A07"/>
    <w:rsid w:val="00EE6C08"/>
    <w:rsid w:val="00EF0A1B"/>
    <w:rsid w:val="00EF20C4"/>
    <w:rsid w:val="00EF56FE"/>
    <w:rsid w:val="00F00F6C"/>
    <w:rsid w:val="00F042BD"/>
    <w:rsid w:val="00F1030F"/>
    <w:rsid w:val="00F10662"/>
    <w:rsid w:val="00F108C0"/>
    <w:rsid w:val="00F1140A"/>
    <w:rsid w:val="00F1188C"/>
    <w:rsid w:val="00F122DF"/>
    <w:rsid w:val="00F1443C"/>
    <w:rsid w:val="00F15072"/>
    <w:rsid w:val="00F20D11"/>
    <w:rsid w:val="00F248B1"/>
    <w:rsid w:val="00F316CC"/>
    <w:rsid w:val="00F379C5"/>
    <w:rsid w:val="00F5239A"/>
    <w:rsid w:val="00F55DF0"/>
    <w:rsid w:val="00F614CF"/>
    <w:rsid w:val="00F638F5"/>
    <w:rsid w:val="00F6584C"/>
    <w:rsid w:val="00F70AE2"/>
    <w:rsid w:val="00F723FE"/>
    <w:rsid w:val="00F77028"/>
    <w:rsid w:val="00F8276E"/>
    <w:rsid w:val="00F84803"/>
    <w:rsid w:val="00F852B0"/>
    <w:rsid w:val="00F85D8B"/>
    <w:rsid w:val="00F86019"/>
    <w:rsid w:val="00F93CA1"/>
    <w:rsid w:val="00F952E8"/>
    <w:rsid w:val="00FA2E46"/>
    <w:rsid w:val="00FA6737"/>
    <w:rsid w:val="00FA75F0"/>
    <w:rsid w:val="00FB1F65"/>
    <w:rsid w:val="00FB5A0C"/>
    <w:rsid w:val="00FB7BBB"/>
    <w:rsid w:val="00FD0558"/>
    <w:rsid w:val="00FD230F"/>
    <w:rsid w:val="00FD667B"/>
    <w:rsid w:val="00FD6BAD"/>
    <w:rsid w:val="00FE046F"/>
    <w:rsid w:val="00FE19F9"/>
    <w:rsid w:val="00FF1E3C"/>
    <w:rsid w:val="00FF2855"/>
    <w:rsid w:val="00FF2CF2"/>
    <w:rsid w:val="00FF47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F29D2"/>
  <w15:chartTrackingRefBased/>
  <w15:docId w15:val="{0B9423C5-C2FE-1148-93C5-1F5EF4354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3C6"/>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CF7126"/>
    <w:pPr>
      <w:keepNext/>
      <w:keepLines/>
      <w:numPr>
        <w:numId w:val="50"/>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F7126"/>
    <w:pPr>
      <w:keepNext/>
      <w:keepLines/>
      <w:numPr>
        <w:ilvl w:val="1"/>
        <w:numId w:val="50"/>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F7126"/>
    <w:pPr>
      <w:keepNext/>
      <w:keepLines/>
      <w:numPr>
        <w:ilvl w:val="2"/>
        <w:numId w:val="50"/>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7126"/>
    <w:pPr>
      <w:keepNext/>
      <w:keepLines/>
      <w:numPr>
        <w:ilvl w:val="3"/>
        <w:numId w:val="50"/>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7126"/>
    <w:pPr>
      <w:keepNext/>
      <w:keepLines/>
      <w:numPr>
        <w:ilvl w:val="4"/>
        <w:numId w:val="50"/>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7126"/>
    <w:pPr>
      <w:keepNext/>
      <w:keepLines/>
      <w:numPr>
        <w:ilvl w:val="5"/>
        <w:numId w:val="50"/>
      </w:numPr>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7126"/>
    <w:pPr>
      <w:keepNext/>
      <w:keepLines/>
      <w:numPr>
        <w:ilvl w:val="6"/>
        <w:numId w:val="50"/>
      </w:numPr>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7126"/>
    <w:pPr>
      <w:keepNext/>
      <w:keepLines/>
      <w:numPr>
        <w:ilvl w:val="7"/>
        <w:numId w:val="50"/>
      </w:numPr>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7126"/>
    <w:pPr>
      <w:keepNext/>
      <w:keepLines/>
      <w:numPr>
        <w:ilvl w:val="8"/>
        <w:numId w:val="50"/>
      </w:numPr>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71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F71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F71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71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71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71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71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71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7126"/>
    <w:rPr>
      <w:rFonts w:eastAsiaTheme="majorEastAsia" w:cstheme="majorBidi"/>
      <w:color w:val="272727" w:themeColor="text1" w:themeTint="D8"/>
    </w:rPr>
  </w:style>
  <w:style w:type="paragraph" w:styleId="Title">
    <w:name w:val="Title"/>
    <w:basedOn w:val="Normal"/>
    <w:next w:val="Normal"/>
    <w:link w:val="TitleChar"/>
    <w:uiPriority w:val="10"/>
    <w:qFormat/>
    <w:rsid w:val="00CF712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71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712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71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712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F7126"/>
    <w:rPr>
      <w:i/>
      <w:iCs/>
      <w:color w:val="404040" w:themeColor="text1" w:themeTint="BF"/>
    </w:rPr>
  </w:style>
  <w:style w:type="paragraph" w:styleId="ListParagraph">
    <w:name w:val="List Paragraph"/>
    <w:basedOn w:val="Normal"/>
    <w:uiPriority w:val="34"/>
    <w:qFormat/>
    <w:rsid w:val="00CF7126"/>
    <w:pPr>
      <w:ind w:left="720"/>
      <w:contextualSpacing/>
    </w:pPr>
  </w:style>
  <w:style w:type="character" w:styleId="IntenseEmphasis">
    <w:name w:val="Intense Emphasis"/>
    <w:basedOn w:val="DefaultParagraphFont"/>
    <w:uiPriority w:val="21"/>
    <w:qFormat/>
    <w:rsid w:val="00CF7126"/>
    <w:rPr>
      <w:i/>
      <w:iCs/>
      <w:color w:val="0F4761" w:themeColor="accent1" w:themeShade="BF"/>
    </w:rPr>
  </w:style>
  <w:style w:type="paragraph" w:styleId="IntenseQuote">
    <w:name w:val="Intense Quote"/>
    <w:basedOn w:val="Normal"/>
    <w:next w:val="Normal"/>
    <w:link w:val="IntenseQuoteChar"/>
    <w:uiPriority w:val="30"/>
    <w:qFormat/>
    <w:rsid w:val="00CF71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7126"/>
    <w:rPr>
      <w:i/>
      <w:iCs/>
      <w:color w:val="0F4761" w:themeColor="accent1" w:themeShade="BF"/>
    </w:rPr>
  </w:style>
  <w:style w:type="character" w:styleId="IntenseReference">
    <w:name w:val="Intense Reference"/>
    <w:basedOn w:val="DefaultParagraphFont"/>
    <w:uiPriority w:val="32"/>
    <w:qFormat/>
    <w:rsid w:val="00CF7126"/>
    <w:rPr>
      <w:b/>
      <w:bCs/>
      <w:smallCaps/>
      <w:color w:val="0F4761" w:themeColor="accent1" w:themeShade="BF"/>
      <w:spacing w:val="5"/>
    </w:rPr>
  </w:style>
  <w:style w:type="table" w:styleId="TableGrid">
    <w:name w:val="Table Grid"/>
    <w:basedOn w:val="TableNormal"/>
    <w:uiPriority w:val="39"/>
    <w:rsid w:val="002F0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62F1B"/>
    <w:pPr>
      <w:tabs>
        <w:tab w:val="center" w:pos="4513"/>
        <w:tab w:val="right" w:pos="9026"/>
      </w:tabs>
    </w:pPr>
  </w:style>
  <w:style w:type="character" w:customStyle="1" w:styleId="FooterChar">
    <w:name w:val="Footer Char"/>
    <w:basedOn w:val="DefaultParagraphFont"/>
    <w:link w:val="Footer"/>
    <w:uiPriority w:val="99"/>
    <w:rsid w:val="00962F1B"/>
  </w:style>
  <w:style w:type="character" w:styleId="PageNumber">
    <w:name w:val="page number"/>
    <w:basedOn w:val="DefaultParagraphFont"/>
    <w:uiPriority w:val="99"/>
    <w:semiHidden/>
    <w:unhideWhenUsed/>
    <w:rsid w:val="00962F1B"/>
  </w:style>
  <w:style w:type="paragraph" w:styleId="Header">
    <w:name w:val="header"/>
    <w:basedOn w:val="Normal"/>
    <w:link w:val="HeaderChar"/>
    <w:uiPriority w:val="99"/>
    <w:unhideWhenUsed/>
    <w:rsid w:val="00962F1B"/>
    <w:pPr>
      <w:tabs>
        <w:tab w:val="center" w:pos="4513"/>
        <w:tab w:val="right" w:pos="9026"/>
      </w:tabs>
    </w:pPr>
  </w:style>
  <w:style w:type="character" w:customStyle="1" w:styleId="HeaderChar">
    <w:name w:val="Header Char"/>
    <w:basedOn w:val="DefaultParagraphFont"/>
    <w:link w:val="Header"/>
    <w:uiPriority w:val="99"/>
    <w:rsid w:val="00962F1B"/>
  </w:style>
  <w:style w:type="character" w:styleId="Hyperlink">
    <w:name w:val="Hyperlink"/>
    <w:basedOn w:val="DefaultParagraphFont"/>
    <w:uiPriority w:val="99"/>
    <w:unhideWhenUsed/>
    <w:rsid w:val="001B0667"/>
    <w:rPr>
      <w:color w:val="467886" w:themeColor="hyperlink"/>
      <w:u w:val="single"/>
    </w:rPr>
  </w:style>
  <w:style w:type="character" w:styleId="UnresolvedMention">
    <w:name w:val="Unresolved Mention"/>
    <w:basedOn w:val="DefaultParagraphFont"/>
    <w:uiPriority w:val="99"/>
    <w:semiHidden/>
    <w:unhideWhenUsed/>
    <w:rsid w:val="001B0667"/>
    <w:rPr>
      <w:color w:val="605E5C"/>
      <w:shd w:val="clear" w:color="auto" w:fill="E1DFDD"/>
    </w:rPr>
  </w:style>
  <w:style w:type="character" w:styleId="FollowedHyperlink">
    <w:name w:val="FollowedHyperlink"/>
    <w:basedOn w:val="DefaultParagraphFont"/>
    <w:uiPriority w:val="99"/>
    <w:semiHidden/>
    <w:unhideWhenUsed/>
    <w:rsid w:val="00903F8D"/>
    <w:rPr>
      <w:color w:val="96607D" w:themeColor="followedHyperlink"/>
      <w:u w:val="single"/>
    </w:rPr>
  </w:style>
  <w:style w:type="character" w:styleId="Emphasis">
    <w:name w:val="Emphasis"/>
    <w:basedOn w:val="DefaultParagraphFont"/>
    <w:uiPriority w:val="20"/>
    <w:qFormat/>
    <w:rsid w:val="00903F8D"/>
    <w:rPr>
      <w:i/>
      <w:iCs/>
    </w:rPr>
  </w:style>
  <w:style w:type="paragraph" w:styleId="NormalWeb">
    <w:name w:val="Normal (Web)"/>
    <w:basedOn w:val="Normal"/>
    <w:uiPriority w:val="99"/>
    <w:unhideWhenUsed/>
    <w:rsid w:val="003F21C8"/>
    <w:pPr>
      <w:spacing w:before="100" w:beforeAutospacing="1" w:after="100" w:afterAutospacing="1"/>
    </w:pPr>
  </w:style>
  <w:style w:type="paragraph" w:customStyle="1" w:styleId="Title1">
    <w:name w:val="Title1"/>
    <w:basedOn w:val="Normal"/>
    <w:rsid w:val="0034473B"/>
    <w:pPr>
      <w:spacing w:before="100" w:beforeAutospacing="1" w:after="100" w:afterAutospacing="1"/>
    </w:pPr>
  </w:style>
  <w:style w:type="character" w:styleId="Strong">
    <w:name w:val="Strong"/>
    <w:basedOn w:val="DefaultParagraphFont"/>
    <w:uiPriority w:val="22"/>
    <w:qFormat/>
    <w:rsid w:val="00DC5A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8777">
      <w:bodyDiv w:val="1"/>
      <w:marLeft w:val="0"/>
      <w:marRight w:val="0"/>
      <w:marTop w:val="0"/>
      <w:marBottom w:val="0"/>
      <w:divBdr>
        <w:top w:val="none" w:sz="0" w:space="0" w:color="auto"/>
        <w:left w:val="none" w:sz="0" w:space="0" w:color="auto"/>
        <w:bottom w:val="none" w:sz="0" w:space="0" w:color="auto"/>
        <w:right w:val="none" w:sz="0" w:space="0" w:color="auto"/>
      </w:divBdr>
    </w:div>
    <w:div w:id="91902028">
      <w:bodyDiv w:val="1"/>
      <w:marLeft w:val="0"/>
      <w:marRight w:val="0"/>
      <w:marTop w:val="0"/>
      <w:marBottom w:val="0"/>
      <w:divBdr>
        <w:top w:val="none" w:sz="0" w:space="0" w:color="auto"/>
        <w:left w:val="none" w:sz="0" w:space="0" w:color="auto"/>
        <w:bottom w:val="none" w:sz="0" w:space="0" w:color="auto"/>
        <w:right w:val="none" w:sz="0" w:space="0" w:color="auto"/>
      </w:divBdr>
    </w:div>
    <w:div w:id="101650579">
      <w:bodyDiv w:val="1"/>
      <w:marLeft w:val="0"/>
      <w:marRight w:val="0"/>
      <w:marTop w:val="0"/>
      <w:marBottom w:val="0"/>
      <w:divBdr>
        <w:top w:val="none" w:sz="0" w:space="0" w:color="auto"/>
        <w:left w:val="none" w:sz="0" w:space="0" w:color="auto"/>
        <w:bottom w:val="none" w:sz="0" w:space="0" w:color="auto"/>
        <w:right w:val="none" w:sz="0" w:space="0" w:color="auto"/>
      </w:divBdr>
      <w:divsChild>
        <w:div w:id="2121877169">
          <w:marLeft w:val="0"/>
          <w:marRight w:val="0"/>
          <w:marTop w:val="0"/>
          <w:marBottom w:val="0"/>
          <w:divBdr>
            <w:top w:val="none" w:sz="0" w:space="0" w:color="auto"/>
            <w:left w:val="none" w:sz="0" w:space="0" w:color="auto"/>
            <w:bottom w:val="none" w:sz="0" w:space="0" w:color="auto"/>
            <w:right w:val="none" w:sz="0" w:space="0" w:color="auto"/>
          </w:divBdr>
          <w:divsChild>
            <w:div w:id="1291595429">
              <w:marLeft w:val="0"/>
              <w:marRight w:val="0"/>
              <w:marTop w:val="0"/>
              <w:marBottom w:val="0"/>
              <w:divBdr>
                <w:top w:val="none" w:sz="0" w:space="0" w:color="auto"/>
                <w:left w:val="none" w:sz="0" w:space="0" w:color="auto"/>
                <w:bottom w:val="none" w:sz="0" w:space="0" w:color="auto"/>
                <w:right w:val="none" w:sz="0" w:space="0" w:color="auto"/>
              </w:divBdr>
              <w:divsChild>
                <w:div w:id="1113404071">
                  <w:marLeft w:val="0"/>
                  <w:marRight w:val="0"/>
                  <w:marTop w:val="0"/>
                  <w:marBottom w:val="0"/>
                  <w:divBdr>
                    <w:top w:val="none" w:sz="0" w:space="0" w:color="auto"/>
                    <w:left w:val="none" w:sz="0" w:space="0" w:color="auto"/>
                    <w:bottom w:val="none" w:sz="0" w:space="0" w:color="auto"/>
                    <w:right w:val="none" w:sz="0" w:space="0" w:color="auto"/>
                  </w:divBdr>
                  <w:divsChild>
                    <w:div w:id="21031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30645">
      <w:bodyDiv w:val="1"/>
      <w:marLeft w:val="0"/>
      <w:marRight w:val="0"/>
      <w:marTop w:val="0"/>
      <w:marBottom w:val="0"/>
      <w:divBdr>
        <w:top w:val="none" w:sz="0" w:space="0" w:color="auto"/>
        <w:left w:val="none" w:sz="0" w:space="0" w:color="auto"/>
        <w:bottom w:val="none" w:sz="0" w:space="0" w:color="auto"/>
        <w:right w:val="none" w:sz="0" w:space="0" w:color="auto"/>
      </w:divBdr>
    </w:div>
    <w:div w:id="150830327">
      <w:bodyDiv w:val="1"/>
      <w:marLeft w:val="0"/>
      <w:marRight w:val="0"/>
      <w:marTop w:val="0"/>
      <w:marBottom w:val="0"/>
      <w:divBdr>
        <w:top w:val="none" w:sz="0" w:space="0" w:color="auto"/>
        <w:left w:val="none" w:sz="0" w:space="0" w:color="auto"/>
        <w:bottom w:val="none" w:sz="0" w:space="0" w:color="auto"/>
        <w:right w:val="none" w:sz="0" w:space="0" w:color="auto"/>
      </w:divBdr>
    </w:div>
    <w:div w:id="184950658">
      <w:bodyDiv w:val="1"/>
      <w:marLeft w:val="0"/>
      <w:marRight w:val="0"/>
      <w:marTop w:val="0"/>
      <w:marBottom w:val="0"/>
      <w:divBdr>
        <w:top w:val="none" w:sz="0" w:space="0" w:color="auto"/>
        <w:left w:val="none" w:sz="0" w:space="0" w:color="auto"/>
        <w:bottom w:val="none" w:sz="0" w:space="0" w:color="auto"/>
        <w:right w:val="none" w:sz="0" w:space="0" w:color="auto"/>
      </w:divBdr>
    </w:div>
    <w:div w:id="231162292">
      <w:bodyDiv w:val="1"/>
      <w:marLeft w:val="0"/>
      <w:marRight w:val="0"/>
      <w:marTop w:val="0"/>
      <w:marBottom w:val="0"/>
      <w:divBdr>
        <w:top w:val="none" w:sz="0" w:space="0" w:color="auto"/>
        <w:left w:val="none" w:sz="0" w:space="0" w:color="auto"/>
        <w:bottom w:val="none" w:sz="0" w:space="0" w:color="auto"/>
        <w:right w:val="none" w:sz="0" w:space="0" w:color="auto"/>
      </w:divBdr>
    </w:div>
    <w:div w:id="306861296">
      <w:bodyDiv w:val="1"/>
      <w:marLeft w:val="0"/>
      <w:marRight w:val="0"/>
      <w:marTop w:val="0"/>
      <w:marBottom w:val="0"/>
      <w:divBdr>
        <w:top w:val="none" w:sz="0" w:space="0" w:color="auto"/>
        <w:left w:val="none" w:sz="0" w:space="0" w:color="auto"/>
        <w:bottom w:val="none" w:sz="0" w:space="0" w:color="auto"/>
        <w:right w:val="none" w:sz="0" w:space="0" w:color="auto"/>
      </w:divBdr>
    </w:div>
    <w:div w:id="328486932">
      <w:bodyDiv w:val="1"/>
      <w:marLeft w:val="0"/>
      <w:marRight w:val="0"/>
      <w:marTop w:val="0"/>
      <w:marBottom w:val="0"/>
      <w:divBdr>
        <w:top w:val="none" w:sz="0" w:space="0" w:color="auto"/>
        <w:left w:val="none" w:sz="0" w:space="0" w:color="auto"/>
        <w:bottom w:val="none" w:sz="0" w:space="0" w:color="auto"/>
        <w:right w:val="none" w:sz="0" w:space="0" w:color="auto"/>
      </w:divBdr>
    </w:div>
    <w:div w:id="329866246">
      <w:bodyDiv w:val="1"/>
      <w:marLeft w:val="0"/>
      <w:marRight w:val="0"/>
      <w:marTop w:val="0"/>
      <w:marBottom w:val="0"/>
      <w:divBdr>
        <w:top w:val="none" w:sz="0" w:space="0" w:color="auto"/>
        <w:left w:val="none" w:sz="0" w:space="0" w:color="auto"/>
        <w:bottom w:val="none" w:sz="0" w:space="0" w:color="auto"/>
        <w:right w:val="none" w:sz="0" w:space="0" w:color="auto"/>
      </w:divBdr>
    </w:div>
    <w:div w:id="383287105">
      <w:bodyDiv w:val="1"/>
      <w:marLeft w:val="0"/>
      <w:marRight w:val="0"/>
      <w:marTop w:val="0"/>
      <w:marBottom w:val="0"/>
      <w:divBdr>
        <w:top w:val="none" w:sz="0" w:space="0" w:color="auto"/>
        <w:left w:val="none" w:sz="0" w:space="0" w:color="auto"/>
        <w:bottom w:val="none" w:sz="0" w:space="0" w:color="auto"/>
        <w:right w:val="none" w:sz="0" w:space="0" w:color="auto"/>
      </w:divBdr>
    </w:div>
    <w:div w:id="389616103">
      <w:bodyDiv w:val="1"/>
      <w:marLeft w:val="0"/>
      <w:marRight w:val="0"/>
      <w:marTop w:val="0"/>
      <w:marBottom w:val="0"/>
      <w:divBdr>
        <w:top w:val="none" w:sz="0" w:space="0" w:color="auto"/>
        <w:left w:val="none" w:sz="0" w:space="0" w:color="auto"/>
        <w:bottom w:val="none" w:sz="0" w:space="0" w:color="auto"/>
        <w:right w:val="none" w:sz="0" w:space="0" w:color="auto"/>
      </w:divBdr>
      <w:divsChild>
        <w:div w:id="1662541781">
          <w:marLeft w:val="0"/>
          <w:marRight w:val="0"/>
          <w:marTop w:val="0"/>
          <w:marBottom w:val="0"/>
          <w:divBdr>
            <w:top w:val="none" w:sz="0" w:space="0" w:color="auto"/>
            <w:left w:val="none" w:sz="0" w:space="0" w:color="auto"/>
            <w:bottom w:val="none" w:sz="0" w:space="0" w:color="auto"/>
            <w:right w:val="none" w:sz="0" w:space="0" w:color="auto"/>
          </w:divBdr>
          <w:divsChild>
            <w:div w:id="54862883">
              <w:marLeft w:val="0"/>
              <w:marRight w:val="0"/>
              <w:marTop w:val="0"/>
              <w:marBottom w:val="0"/>
              <w:divBdr>
                <w:top w:val="none" w:sz="0" w:space="0" w:color="auto"/>
                <w:left w:val="none" w:sz="0" w:space="0" w:color="auto"/>
                <w:bottom w:val="none" w:sz="0" w:space="0" w:color="auto"/>
                <w:right w:val="none" w:sz="0" w:space="0" w:color="auto"/>
              </w:divBdr>
              <w:divsChild>
                <w:div w:id="1030035151">
                  <w:marLeft w:val="0"/>
                  <w:marRight w:val="0"/>
                  <w:marTop w:val="0"/>
                  <w:marBottom w:val="0"/>
                  <w:divBdr>
                    <w:top w:val="none" w:sz="0" w:space="0" w:color="auto"/>
                    <w:left w:val="none" w:sz="0" w:space="0" w:color="auto"/>
                    <w:bottom w:val="none" w:sz="0" w:space="0" w:color="auto"/>
                    <w:right w:val="none" w:sz="0" w:space="0" w:color="auto"/>
                  </w:divBdr>
                  <w:divsChild>
                    <w:div w:id="108425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693387">
      <w:bodyDiv w:val="1"/>
      <w:marLeft w:val="0"/>
      <w:marRight w:val="0"/>
      <w:marTop w:val="0"/>
      <w:marBottom w:val="0"/>
      <w:divBdr>
        <w:top w:val="none" w:sz="0" w:space="0" w:color="auto"/>
        <w:left w:val="none" w:sz="0" w:space="0" w:color="auto"/>
        <w:bottom w:val="none" w:sz="0" w:space="0" w:color="auto"/>
        <w:right w:val="none" w:sz="0" w:space="0" w:color="auto"/>
      </w:divBdr>
    </w:div>
    <w:div w:id="485434032">
      <w:bodyDiv w:val="1"/>
      <w:marLeft w:val="0"/>
      <w:marRight w:val="0"/>
      <w:marTop w:val="0"/>
      <w:marBottom w:val="0"/>
      <w:divBdr>
        <w:top w:val="none" w:sz="0" w:space="0" w:color="auto"/>
        <w:left w:val="none" w:sz="0" w:space="0" w:color="auto"/>
        <w:bottom w:val="none" w:sz="0" w:space="0" w:color="auto"/>
        <w:right w:val="none" w:sz="0" w:space="0" w:color="auto"/>
      </w:divBdr>
    </w:div>
    <w:div w:id="486242677">
      <w:bodyDiv w:val="1"/>
      <w:marLeft w:val="0"/>
      <w:marRight w:val="0"/>
      <w:marTop w:val="0"/>
      <w:marBottom w:val="0"/>
      <w:divBdr>
        <w:top w:val="none" w:sz="0" w:space="0" w:color="auto"/>
        <w:left w:val="none" w:sz="0" w:space="0" w:color="auto"/>
        <w:bottom w:val="none" w:sz="0" w:space="0" w:color="auto"/>
        <w:right w:val="none" w:sz="0" w:space="0" w:color="auto"/>
      </w:divBdr>
    </w:div>
    <w:div w:id="529799981">
      <w:bodyDiv w:val="1"/>
      <w:marLeft w:val="0"/>
      <w:marRight w:val="0"/>
      <w:marTop w:val="0"/>
      <w:marBottom w:val="0"/>
      <w:divBdr>
        <w:top w:val="none" w:sz="0" w:space="0" w:color="auto"/>
        <w:left w:val="none" w:sz="0" w:space="0" w:color="auto"/>
        <w:bottom w:val="none" w:sz="0" w:space="0" w:color="auto"/>
        <w:right w:val="none" w:sz="0" w:space="0" w:color="auto"/>
      </w:divBdr>
    </w:div>
    <w:div w:id="530580952">
      <w:bodyDiv w:val="1"/>
      <w:marLeft w:val="0"/>
      <w:marRight w:val="0"/>
      <w:marTop w:val="0"/>
      <w:marBottom w:val="0"/>
      <w:divBdr>
        <w:top w:val="none" w:sz="0" w:space="0" w:color="auto"/>
        <w:left w:val="none" w:sz="0" w:space="0" w:color="auto"/>
        <w:bottom w:val="none" w:sz="0" w:space="0" w:color="auto"/>
        <w:right w:val="none" w:sz="0" w:space="0" w:color="auto"/>
      </w:divBdr>
    </w:div>
    <w:div w:id="533621662">
      <w:bodyDiv w:val="1"/>
      <w:marLeft w:val="0"/>
      <w:marRight w:val="0"/>
      <w:marTop w:val="0"/>
      <w:marBottom w:val="0"/>
      <w:divBdr>
        <w:top w:val="none" w:sz="0" w:space="0" w:color="auto"/>
        <w:left w:val="none" w:sz="0" w:space="0" w:color="auto"/>
        <w:bottom w:val="none" w:sz="0" w:space="0" w:color="auto"/>
        <w:right w:val="none" w:sz="0" w:space="0" w:color="auto"/>
      </w:divBdr>
    </w:div>
    <w:div w:id="580530665">
      <w:bodyDiv w:val="1"/>
      <w:marLeft w:val="0"/>
      <w:marRight w:val="0"/>
      <w:marTop w:val="0"/>
      <w:marBottom w:val="0"/>
      <w:divBdr>
        <w:top w:val="none" w:sz="0" w:space="0" w:color="auto"/>
        <w:left w:val="none" w:sz="0" w:space="0" w:color="auto"/>
        <w:bottom w:val="none" w:sz="0" w:space="0" w:color="auto"/>
        <w:right w:val="none" w:sz="0" w:space="0" w:color="auto"/>
      </w:divBdr>
    </w:div>
    <w:div w:id="609969512">
      <w:bodyDiv w:val="1"/>
      <w:marLeft w:val="0"/>
      <w:marRight w:val="0"/>
      <w:marTop w:val="0"/>
      <w:marBottom w:val="0"/>
      <w:divBdr>
        <w:top w:val="none" w:sz="0" w:space="0" w:color="auto"/>
        <w:left w:val="none" w:sz="0" w:space="0" w:color="auto"/>
        <w:bottom w:val="none" w:sz="0" w:space="0" w:color="auto"/>
        <w:right w:val="none" w:sz="0" w:space="0" w:color="auto"/>
      </w:divBdr>
    </w:div>
    <w:div w:id="616521932">
      <w:bodyDiv w:val="1"/>
      <w:marLeft w:val="0"/>
      <w:marRight w:val="0"/>
      <w:marTop w:val="0"/>
      <w:marBottom w:val="0"/>
      <w:divBdr>
        <w:top w:val="none" w:sz="0" w:space="0" w:color="auto"/>
        <w:left w:val="none" w:sz="0" w:space="0" w:color="auto"/>
        <w:bottom w:val="none" w:sz="0" w:space="0" w:color="auto"/>
        <w:right w:val="none" w:sz="0" w:space="0" w:color="auto"/>
      </w:divBdr>
    </w:div>
    <w:div w:id="642975420">
      <w:bodyDiv w:val="1"/>
      <w:marLeft w:val="0"/>
      <w:marRight w:val="0"/>
      <w:marTop w:val="0"/>
      <w:marBottom w:val="0"/>
      <w:divBdr>
        <w:top w:val="none" w:sz="0" w:space="0" w:color="auto"/>
        <w:left w:val="none" w:sz="0" w:space="0" w:color="auto"/>
        <w:bottom w:val="none" w:sz="0" w:space="0" w:color="auto"/>
        <w:right w:val="none" w:sz="0" w:space="0" w:color="auto"/>
      </w:divBdr>
    </w:div>
    <w:div w:id="656543636">
      <w:bodyDiv w:val="1"/>
      <w:marLeft w:val="0"/>
      <w:marRight w:val="0"/>
      <w:marTop w:val="0"/>
      <w:marBottom w:val="0"/>
      <w:divBdr>
        <w:top w:val="none" w:sz="0" w:space="0" w:color="auto"/>
        <w:left w:val="none" w:sz="0" w:space="0" w:color="auto"/>
        <w:bottom w:val="none" w:sz="0" w:space="0" w:color="auto"/>
        <w:right w:val="none" w:sz="0" w:space="0" w:color="auto"/>
      </w:divBdr>
    </w:div>
    <w:div w:id="658189952">
      <w:bodyDiv w:val="1"/>
      <w:marLeft w:val="0"/>
      <w:marRight w:val="0"/>
      <w:marTop w:val="0"/>
      <w:marBottom w:val="0"/>
      <w:divBdr>
        <w:top w:val="none" w:sz="0" w:space="0" w:color="auto"/>
        <w:left w:val="none" w:sz="0" w:space="0" w:color="auto"/>
        <w:bottom w:val="none" w:sz="0" w:space="0" w:color="auto"/>
        <w:right w:val="none" w:sz="0" w:space="0" w:color="auto"/>
      </w:divBdr>
    </w:div>
    <w:div w:id="668095946">
      <w:bodyDiv w:val="1"/>
      <w:marLeft w:val="0"/>
      <w:marRight w:val="0"/>
      <w:marTop w:val="0"/>
      <w:marBottom w:val="0"/>
      <w:divBdr>
        <w:top w:val="none" w:sz="0" w:space="0" w:color="auto"/>
        <w:left w:val="none" w:sz="0" w:space="0" w:color="auto"/>
        <w:bottom w:val="none" w:sz="0" w:space="0" w:color="auto"/>
        <w:right w:val="none" w:sz="0" w:space="0" w:color="auto"/>
      </w:divBdr>
    </w:div>
    <w:div w:id="733743815">
      <w:bodyDiv w:val="1"/>
      <w:marLeft w:val="0"/>
      <w:marRight w:val="0"/>
      <w:marTop w:val="0"/>
      <w:marBottom w:val="0"/>
      <w:divBdr>
        <w:top w:val="none" w:sz="0" w:space="0" w:color="auto"/>
        <w:left w:val="none" w:sz="0" w:space="0" w:color="auto"/>
        <w:bottom w:val="none" w:sz="0" w:space="0" w:color="auto"/>
        <w:right w:val="none" w:sz="0" w:space="0" w:color="auto"/>
      </w:divBdr>
    </w:div>
    <w:div w:id="733965939">
      <w:bodyDiv w:val="1"/>
      <w:marLeft w:val="0"/>
      <w:marRight w:val="0"/>
      <w:marTop w:val="0"/>
      <w:marBottom w:val="0"/>
      <w:divBdr>
        <w:top w:val="none" w:sz="0" w:space="0" w:color="auto"/>
        <w:left w:val="none" w:sz="0" w:space="0" w:color="auto"/>
        <w:bottom w:val="none" w:sz="0" w:space="0" w:color="auto"/>
        <w:right w:val="none" w:sz="0" w:space="0" w:color="auto"/>
      </w:divBdr>
    </w:div>
    <w:div w:id="735013336">
      <w:bodyDiv w:val="1"/>
      <w:marLeft w:val="0"/>
      <w:marRight w:val="0"/>
      <w:marTop w:val="0"/>
      <w:marBottom w:val="0"/>
      <w:divBdr>
        <w:top w:val="none" w:sz="0" w:space="0" w:color="auto"/>
        <w:left w:val="none" w:sz="0" w:space="0" w:color="auto"/>
        <w:bottom w:val="none" w:sz="0" w:space="0" w:color="auto"/>
        <w:right w:val="none" w:sz="0" w:space="0" w:color="auto"/>
      </w:divBdr>
    </w:div>
    <w:div w:id="740908878">
      <w:bodyDiv w:val="1"/>
      <w:marLeft w:val="0"/>
      <w:marRight w:val="0"/>
      <w:marTop w:val="0"/>
      <w:marBottom w:val="0"/>
      <w:divBdr>
        <w:top w:val="none" w:sz="0" w:space="0" w:color="auto"/>
        <w:left w:val="none" w:sz="0" w:space="0" w:color="auto"/>
        <w:bottom w:val="none" w:sz="0" w:space="0" w:color="auto"/>
        <w:right w:val="none" w:sz="0" w:space="0" w:color="auto"/>
      </w:divBdr>
      <w:divsChild>
        <w:div w:id="243418221">
          <w:marLeft w:val="0"/>
          <w:marRight w:val="0"/>
          <w:marTop w:val="0"/>
          <w:marBottom w:val="0"/>
          <w:divBdr>
            <w:top w:val="none" w:sz="0" w:space="0" w:color="auto"/>
            <w:left w:val="none" w:sz="0" w:space="0" w:color="auto"/>
            <w:bottom w:val="none" w:sz="0" w:space="0" w:color="auto"/>
            <w:right w:val="none" w:sz="0" w:space="0" w:color="auto"/>
          </w:divBdr>
          <w:divsChild>
            <w:div w:id="942999509">
              <w:marLeft w:val="0"/>
              <w:marRight w:val="0"/>
              <w:marTop w:val="0"/>
              <w:marBottom w:val="0"/>
              <w:divBdr>
                <w:top w:val="none" w:sz="0" w:space="0" w:color="auto"/>
                <w:left w:val="none" w:sz="0" w:space="0" w:color="auto"/>
                <w:bottom w:val="none" w:sz="0" w:space="0" w:color="auto"/>
                <w:right w:val="none" w:sz="0" w:space="0" w:color="auto"/>
              </w:divBdr>
              <w:divsChild>
                <w:div w:id="26948873">
                  <w:marLeft w:val="0"/>
                  <w:marRight w:val="0"/>
                  <w:marTop w:val="0"/>
                  <w:marBottom w:val="0"/>
                  <w:divBdr>
                    <w:top w:val="none" w:sz="0" w:space="0" w:color="auto"/>
                    <w:left w:val="none" w:sz="0" w:space="0" w:color="auto"/>
                    <w:bottom w:val="none" w:sz="0" w:space="0" w:color="auto"/>
                    <w:right w:val="none" w:sz="0" w:space="0" w:color="auto"/>
                  </w:divBdr>
                  <w:divsChild>
                    <w:div w:id="128426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701475">
      <w:bodyDiv w:val="1"/>
      <w:marLeft w:val="0"/>
      <w:marRight w:val="0"/>
      <w:marTop w:val="0"/>
      <w:marBottom w:val="0"/>
      <w:divBdr>
        <w:top w:val="none" w:sz="0" w:space="0" w:color="auto"/>
        <w:left w:val="none" w:sz="0" w:space="0" w:color="auto"/>
        <w:bottom w:val="none" w:sz="0" w:space="0" w:color="auto"/>
        <w:right w:val="none" w:sz="0" w:space="0" w:color="auto"/>
      </w:divBdr>
    </w:div>
    <w:div w:id="873425977">
      <w:bodyDiv w:val="1"/>
      <w:marLeft w:val="0"/>
      <w:marRight w:val="0"/>
      <w:marTop w:val="0"/>
      <w:marBottom w:val="0"/>
      <w:divBdr>
        <w:top w:val="none" w:sz="0" w:space="0" w:color="auto"/>
        <w:left w:val="none" w:sz="0" w:space="0" w:color="auto"/>
        <w:bottom w:val="none" w:sz="0" w:space="0" w:color="auto"/>
        <w:right w:val="none" w:sz="0" w:space="0" w:color="auto"/>
      </w:divBdr>
    </w:div>
    <w:div w:id="896480169">
      <w:bodyDiv w:val="1"/>
      <w:marLeft w:val="0"/>
      <w:marRight w:val="0"/>
      <w:marTop w:val="0"/>
      <w:marBottom w:val="0"/>
      <w:divBdr>
        <w:top w:val="none" w:sz="0" w:space="0" w:color="auto"/>
        <w:left w:val="none" w:sz="0" w:space="0" w:color="auto"/>
        <w:bottom w:val="none" w:sz="0" w:space="0" w:color="auto"/>
        <w:right w:val="none" w:sz="0" w:space="0" w:color="auto"/>
      </w:divBdr>
    </w:div>
    <w:div w:id="903761072">
      <w:bodyDiv w:val="1"/>
      <w:marLeft w:val="0"/>
      <w:marRight w:val="0"/>
      <w:marTop w:val="0"/>
      <w:marBottom w:val="0"/>
      <w:divBdr>
        <w:top w:val="none" w:sz="0" w:space="0" w:color="auto"/>
        <w:left w:val="none" w:sz="0" w:space="0" w:color="auto"/>
        <w:bottom w:val="none" w:sz="0" w:space="0" w:color="auto"/>
        <w:right w:val="none" w:sz="0" w:space="0" w:color="auto"/>
      </w:divBdr>
    </w:div>
    <w:div w:id="952130597">
      <w:bodyDiv w:val="1"/>
      <w:marLeft w:val="0"/>
      <w:marRight w:val="0"/>
      <w:marTop w:val="0"/>
      <w:marBottom w:val="0"/>
      <w:divBdr>
        <w:top w:val="none" w:sz="0" w:space="0" w:color="auto"/>
        <w:left w:val="none" w:sz="0" w:space="0" w:color="auto"/>
        <w:bottom w:val="none" w:sz="0" w:space="0" w:color="auto"/>
        <w:right w:val="none" w:sz="0" w:space="0" w:color="auto"/>
      </w:divBdr>
    </w:div>
    <w:div w:id="962469192">
      <w:bodyDiv w:val="1"/>
      <w:marLeft w:val="0"/>
      <w:marRight w:val="0"/>
      <w:marTop w:val="0"/>
      <w:marBottom w:val="0"/>
      <w:divBdr>
        <w:top w:val="none" w:sz="0" w:space="0" w:color="auto"/>
        <w:left w:val="none" w:sz="0" w:space="0" w:color="auto"/>
        <w:bottom w:val="none" w:sz="0" w:space="0" w:color="auto"/>
        <w:right w:val="none" w:sz="0" w:space="0" w:color="auto"/>
      </w:divBdr>
    </w:div>
    <w:div w:id="986781031">
      <w:bodyDiv w:val="1"/>
      <w:marLeft w:val="0"/>
      <w:marRight w:val="0"/>
      <w:marTop w:val="0"/>
      <w:marBottom w:val="0"/>
      <w:divBdr>
        <w:top w:val="none" w:sz="0" w:space="0" w:color="auto"/>
        <w:left w:val="none" w:sz="0" w:space="0" w:color="auto"/>
        <w:bottom w:val="none" w:sz="0" w:space="0" w:color="auto"/>
        <w:right w:val="none" w:sz="0" w:space="0" w:color="auto"/>
      </w:divBdr>
    </w:div>
    <w:div w:id="989796877">
      <w:bodyDiv w:val="1"/>
      <w:marLeft w:val="0"/>
      <w:marRight w:val="0"/>
      <w:marTop w:val="0"/>
      <w:marBottom w:val="0"/>
      <w:divBdr>
        <w:top w:val="none" w:sz="0" w:space="0" w:color="auto"/>
        <w:left w:val="none" w:sz="0" w:space="0" w:color="auto"/>
        <w:bottom w:val="none" w:sz="0" w:space="0" w:color="auto"/>
        <w:right w:val="none" w:sz="0" w:space="0" w:color="auto"/>
      </w:divBdr>
    </w:div>
    <w:div w:id="994384067">
      <w:bodyDiv w:val="1"/>
      <w:marLeft w:val="0"/>
      <w:marRight w:val="0"/>
      <w:marTop w:val="0"/>
      <w:marBottom w:val="0"/>
      <w:divBdr>
        <w:top w:val="none" w:sz="0" w:space="0" w:color="auto"/>
        <w:left w:val="none" w:sz="0" w:space="0" w:color="auto"/>
        <w:bottom w:val="none" w:sz="0" w:space="0" w:color="auto"/>
        <w:right w:val="none" w:sz="0" w:space="0" w:color="auto"/>
      </w:divBdr>
    </w:div>
    <w:div w:id="1002706539">
      <w:bodyDiv w:val="1"/>
      <w:marLeft w:val="0"/>
      <w:marRight w:val="0"/>
      <w:marTop w:val="0"/>
      <w:marBottom w:val="0"/>
      <w:divBdr>
        <w:top w:val="none" w:sz="0" w:space="0" w:color="auto"/>
        <w:left w:val="none" w:sz="0" w:space="0" w:color="auto"/>
        <w:bottom w:val="none" w:sz="0" w:space="0" w:color="auto"/>
        <w:right w:val="none" w:sz="0" w:space="0" w:color="auto"/>
      </w:divBdr>
    </w:div>
    <w:div w:id="1020087261">
      <w:bodyDiv w:val="1"/>
      <w:marLeft w:val="0"/>
      <w:marRight w:val="0"/>
      <w:marTop w:val="0"/>
      <w:marBottom w:val="0"/>
      <w:divBdr>
        <w:top w:val="none" w:sz="0" w:space="0" w:color="auto"/>
        <w:left w:val="none" w:sz="0" w:space="0" w:color="auto"/>
        <w:bottom w:val="none" w:sz="0" w:space="0" w:color="auto"/>
        <w:right w:val="none" w:sz="0" w:space="0" w:color="auto"/>
      </w:divBdr>
    </w:div>
    <w:div w:id="1021393578">
      <w:bodyDiv w:val="1"/>
      <w:marLeft w:val="0"/>
      <w:marRight w:val="0"/>
      <w:marTop w:val="0"/>
      <w:marBottom w:val="0"/>
      <w:divBdr>
        <w:top w:val="none" w:sz="0" w:space="0" w:color="auto"/>
        <w:left w:val="none" w:sz="0" w:space="0" w:color="auto"/>
        <w:bottom w:val="none" w:sz="0" w:space="0" w:color="auto"/>
        <w:right w:val="none" w:sz="0" w:space="0" w:color="auto"/>
      </w:divBdr>
    </w:div>
    <w:div w:id="1078483175">
      <w:bodyDiv w:val="1"/>
      <w:marLeft w:val="0"/>
      <w:marRight w:val="0"/>
      <w:marTop w:val="0"/>
      <w:marBottom w:val="0"/>
      <w:divBdr>
        <w:top w:val="none" w:sz="0" w:space="0" w:color="auto"/>
        <w:left w:val="none" w:sz="0" w:space="0" w:color="auto"/>
        <w:bottom w:val="none" w:sz="0" w:space="0" w:color="auto"/>
        <w:right w:val="none" w:sz="0" w:space="0" w:color="auto"/>
      </w:divBdr>
    </w:div>
    <w:div w:id="1079905793">
      <w:bodyDiv w:val="1"/>
      <w:marLeft w:val="0"/>
      <w:marRight w:val="0"/>
      <w:marTop w:val="0"/>
      <w:marBottom w:val="0"/>
      <w:divBdr>
        <w:top w:val="none" w:sz="0" w:space="0" w:color="auto"/>
        <w:left w:val="none" w:sz="0" w:space="0" w:color="auto"/>
        <w:bottom w:val="none" w:sz="0" w:space="0" w:color="auto"/>
        <w:right w:val="none" w:sz="0" w:space="0" w:color="auto"/>
      </w:divBdr>
    </w:div>
    <w:div w:id="1090352859">
      <w:bodyDiv w:val="1"/>
      <w:marLeft w:val="0"/>
      <w:marRight w:val="0"/>
      <w:marTop w:val="0"/>
      <w:marBottom w:val="0"/>
      <w:divBdr>
        <w:top w:val="none" w:sz="0" w:space="0" w:color="auto"/>
        <w:left w:val="none" w:sz="0" w:space="0" w:color="auto"/>
        <w:bottom w:val="none" w:sz="0" w:space="0" w:color="auto"/>
        <w:right w:val="none" w:sz="0" w:space="0" w:color="auto"/>
      </w:divBdr>
    </w:div>
    <w:div w:id="1124345261">
      <w:bodyDiv w:val="1"/>
      <w:marLeft w:val="0"/>
      <w:marRight w:val="0"/>
      <w:marTop w:val="0"/>
      <w:marBottom w:val="0"/>
      <w:divBdr>
        <w:top w:val="none" w:sz="0" w:space="0" w:color="auto"/>
        <w:left w:val="none" w:sz="0" w:space="0" w:color="auto"/>
        <w:bottom w:val="none" w:sz="0" w:space="0" w:color="auto"/>
        <w:right w:val="none" w:sz="0" w:space="0" w:color="auto"/>
      </w:divBdr>
      <w:divsChild>
        <w:div w:id="1723361055">
          <w:marLeft w:val="0"/>
          <w:marRight w:val="0"/>
          <w:marTop w:val="0"/>
          <w:marBottom w:val="0"/>
          <w:divBdr>
            <w:top w:val="none" w:sz="0" w:space="0" w:color="auto"/>
            <w:left w:val="none" w:sz="0" w:space="0" w:color="auto"/>
            <w:bottom w:val="none" w:sz="0" w:space="0" w:color="auto"/>
            <w:right w:val="none" w:sz="0" w:space="0" w:color="auto"/>
          </w:divBdr>
          <w:divsChild>
            <w:div w:id="1492679211">
              <w:marLeft w:val="0"/>
              <w:marRight w:val="0"/>
              <w:marTop w:val="0"/>
              <w:marBottom w:val="0"/>
              <w:divBdr>
                <w:top w:val="none" w:sz="0" w:space="0" w:color="auto"/>
                <w:left w:val="none" w:sz="0" w:space="0" w:color="auto"/>
                <w:bottom w:val="none" w:sz="0" w:space="0" w:color="auto"/>
                <w:right w:val="none" w:sz="0" w:space="0" w:color="auto"/>
              </w:divBdr>
              <w:divsChild>
                <w:div w:id="661280406">
                  <w:marLeft w:val="0"/>
                  <w:marRight w:val="0"/>
                  <w:marTop w:val="0"/>
                  <w:marBottom w:val="0"/>
                  <w:divBdr>
                    <w:top w:val="none" w:sz="0" w:space="0" w:color="auto"/>
                    <w:left w:val="none" w:sz="0" w:space="0" w:color="auto"/>
                    <w:bottom w:val="none" w:sz="0" w:space="0" w:color="auto"/>
                    <w:right w:val="none" w:sz="0" w:space="0" w:color="auto"/>
                  </w:divBdr>
                  <w:divsChild>
                    <w:div w:id="171554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927616">
      <w:bodyDiv w:val="1"/>
      <w:marLeft w:val="0"/>
      <w:marRight w:val="0"/>
      <w:marTop w:val="0"/>
      <w:marBottom w:val="0"/>
      <w:divBdr>
        <w:top w:val="none" w:sz="0" w:space="0" w:color="auto"/>
        <w:left w:val="none" w:sz="0" w:space="0" w:color="auto"/>
        <w:bottom w:val="none" w:sz="0" w:space="0" w:color="auto"/>
        <w:right w:val="none" w:sz="0" w:space="0" w:color="auto"/>
      </w:divBdr>
    </w:div>
    <w:div w:id="1186023877">
      <w:bodyDiv w:val="1"/>
      <w:marLeft w:val="0"/>
      <w:marRight w:val="0"/>
      <w:marTop w:val="0"/>
      <w:marBottom w:val="0"/>
      <w:divBdr>
        <w:top w:val="none" w:sz="0" w:space="0" w:color="auto"/>
        <w:left w:val="none" w:sz="0" w:space="0" w:color="auto"/>
        <w:bottom w:val="none" w:sz="0" w:space="0" w:color="auto"/>
        <w:right w:val="none" w:sz="0" w:space="0" w:color="auto"/>
      </w:divBdr>
    </w:div>
    <w:div w:id="1335499559">
      <w:bodyDiv w:val="1"/>
      <w:marLeft w:val="0"/>
      <w:marRight w:val="0"/>
      <w:marTop w:val="0"/>
      <w:marBottom w:val="0"/>
      <w:divBdr>
        <w:top w:val="none" w:sz="0" w:space="0" w:color="auto"/>
        <w:left w:val="none" w:sz="0" w:space="0" w:color="auto"/>
        <w:bottom w:val="none" w:sz="0" w:space="0" w:color="auto"/>
        <w:right w:val="none" w:sz="0" w:space="0" w:color="auto"/>
      </w:divBdr>
    </w:div>
    <w:div w:id="1393114220">
      <w:bodyDiv w:val="1"/>
      <w:marLeft w:val="0"/>
      <w:marRight w:val="0"/>
      <w:marTop w:val="0"/>
      <w:marBottom w:val="0"/>
      <w:divBdr>
        <w:top w:val="none" w:sz="0" w:space="0" w:color="auto"/>
        <w:left w:val="none" w:sz="0" w:space="0" w:color="auto"/>
        <w:bottom w:val="none" w:sz="0" w:space="0" w:color="auto"/>
        <w:right w:val="none" w:sz="0" w:space="0" w:color="auto"/>
      </w:divBdr>
      <w:divsChild>
        <w:div w:id="1526596180">
          <w:marLeft w:val="0"/>
          <w:marRight w:val="0"/>
          <w:marTop w:val="0"/>
          <w:marBottom w:val="0"/>
          <w:divBdr>
            <w:top w:val="none" w:sz="0" w:space="0" w:color="auto"/>
            <w:left w:val="none" w:sz="0" w:space="0" w:color="auto"/>
            <w:bottom w:val="none" w:sz="0" w:space="0" w:color="auto"/>
            <w:right w:val="none" w:sz="0" w:space="0" w:color="auto"/>
          </w:divBdr>
          <w:divsChild>
            <w:div w:id="114325708">
              <w:marLeft w:val="0"/>
              <w:marRight w:val="0"/>
              <w:marTop w:val="0"/>
              <w:marBottom w:val="0"/>
              <w:divBdr>
                <w:top w:val="none" w:sz="0" w:space="0" w:color="auto"/>
                <w:left w:val="none" w:sz="0" w:space="0" w:color="auto"/>
                <w:bottom w:val="none" w:sz="0" w:space="0" w:color="auto"/>
                <w:right w:val="none" w:sz="0" w:space="0" w:color="auto"/>
              </w:divBdr>
              <w:divsChild>
                <w:div w:id="409543032">
                  <w:marLeft w:val="0"/>
                  <w:marRight w:val="0"/>
                  <w:marTop w:val="0"/>
                  <w:marBottom w:val="0"/>
                  <w:divBdr>
                    <w:top w:val="none" w:sz="0" w:space="0" w:color="auto"/>
                    <w:left w:val="none" w:sz="0" w:space="0" w:color="auto"/>
                    <w:bottom w:val="none" w:sz="0" w:space="0" w:color="auto"/>
                    <w:right w:val="none" w:sz="0" w:space="0" w:color="auto"/>
                  </w:divBdr>
                  <w:divsChild>
                    <w:div w:id="166651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910177">
      <w:bodyDiv w:val="1"/>
      <w:marLeft w:val="0"/>
      <w:marRight w:val="0"/>
      <w:marTop w:val="0"/>
      <w:marBottom w:val="0"/>
      <w:divBdr>
        <w:top w:val="none" w:sz="0" w:space="0" w:color="auto"/>
        <w:left w:val="none" w:sz="0" w:space="0" w:color="auto"/>
        <w:bottom w:val="none" w:sz="0" w:space="0" w:color="auto"/>
        <w:right w:val="none" w:sz="0" w:space="0" w:color="auto"/>
      </w:divBdr>
    </w:div>
    <w:div w:id="1469933358">
      <w:bodyDiv w:val="1"/>
      <w:marLeft w:val="0"/>
      <w:marRight w:val="0"/>
      <w:marTop w:val="0"/>
      <w:marBottom w:val="0"/>
      <w:divBdr>
        <w:top w:val="none" w:sz="0" w:space="0" w:color="auto"/>
        <w:left w:val="none" w:sz="0" w:space="0" w:color="auto"/>
        <w:bottom w:val="none" w:sz="0" w:space="0" w:color="auto"/>
        <w:right w:val="none" w:sz="0" w:space="0" w:color="auto"/>
      </w:divBdr>
    </w:div>
    <w:div w:id="1481926507">
      <w:bodyDiv w:val="1"/>
      <w:marLeft w:val="0"/>
      <w:marRight w:val="0"/>
      <w:marTop w:val="0"/>
      <w:marBottom w:val="0"/>
      <w:divBdr>
        <w:top w:val="none" w:sz="0" w:space="0" w:color="auto"/>
        <w:left w:val="none" w:sz="0" w:space="0" w:color="auto"/>
        <w:bottom w:val="none" w:sz="0" w:space="0" w:color="auto"/>
        <w:right w:val="none" w:sz="0" w:space="0" w:color="auto"/>
      </w:divBdr>
    </w:div>
    <w:div w:id="1506824355">
      <w:bodyDiv w:val="1"/>
      <w:marLeft w:val="0"/>
      <w:marRight w:val="0"/>
      <w:marTop w:val="0"/>
      <w:marBottom w:val="0"/>
      <w:divBdr>
        <w:top w:val="none" w:sz="0" w:space="0" w:color="auto"/>
        <w:left w:val="none" w:sz="0" w:space="0" w:color="auto"/>
        <w:bottom w:val="none" w:sz="0" w:space="0" w:color="auto"/>
        <w:right w:val="none" w:sz="0" w:space="0" w:color="auto"/>
      </w:divBdr>
    </w:div>
    <w:div w:id="1509565268">
      <w:bodyDiv w:val="1"/>
      <w:marLeft w:val="0"/>
      <w:marRight w:val="0"/>
      <w:marTop w:val="0"/>
      <w:marBottom w:val="0"/>
      <w:divBdr>
        <w:top w:val="none" w:sz="0" w:space="0" w:color="auto"/>
        <w:left w:val="none" w:sz="0" w:space="0" w:color="auto"/>
        <w:bottom w:val="none" w:sz="0" w:space="0" w:color="auto"/>
        <w:right w:val="none" w:sz="0" w:space="0" w:color="auto"/>
      </w:divBdr>
      <w:divsChild>
        <w:div w:id="52581704">
          <w:marLeft w:val="0"/>
          <w:marRight w:val="0"/>
          <w:marTop w:val="0"/>
          <w:marBottom w:val="0"/>
          <w:divBdr>
            <w:top w:val="single" w:sz="2" w:space="0" w:color="auto"/>
            <w:left w:val="single" w:sz="2" w:space="4" w:color="auto"/>
            <w:bottom w:val="single" w:sz="2" w:space="0" w:color="auto"/>
            <w:right w:val="single" w:sz="2" w:space="4" w:color="auto"/>
          </w:divBdr>
        </w:div>
        <w:div w:id="965358144">
          <w:marLeft w:val="0"/>
          <w:marRight w:val="0"/>
          <w:marTop w:val="0"/>
          <w:marBottom w:val="0"/>
          <w:divBdr>
            <w:top w:val="single" w:sz="2" w:space="0" w:color="auto"/>
            <w:left w:val="single" w:sz="2" w:space="4" w:color="auto"/>
            <w:bottom w:val="single" w:sz="2" w:space="0" w:color="auto"/>
            <w:right w:val="single" w:sz="2" w:space="4" w:color="auto"/>
          </w:divBdr>
        </w:div>
        <w:div w:id="670454920">
          <w:marLeft w:val="0"/>
          <w:marRight w:val="0"/>
          <w:marTop w:val="0"/>
          <w:marBottom w:val="0"/>
          <w:divBdr>
            <w:top w:val="single" w:sz="2" w:space="0" w:color="auto"/>
            <w:left w:val="single" w:sz="2" w:space="4" w:color="auto"/>
            <w:bottom w:val="single" w:sz="2" w:space="0" w:color="auto"/>
            <w:right w:val="single" w:sz="2" w:space="4" w:color="auto"/>
          </w:divBdr>
        </w:div>
        <w:div w:id="942493933">
          <w:marLeft w:val="0"/>
          <w:marRight w:val="0"/>
          <w:marTop w:val="0"/>
          <w:marBottom w:val="0"/>
          <w:divBdr>
            <w:top w:val="single" w:sz="2" w:space="0" w:color="auto"/>
            <w:left w:val="single" w:sz="2" w:space="4" w:color="auto"/>
            <w:bottom w:val="single" w:sz="2" w:space="0" w:color="auto"/>
            <w:right w:val="single" w:sz="2" w:space="4" w:color="auto"/>
          </w:divBdr>
        </w:div>
        <w:div w:id="1448543587">
          <w:marLeft w:val="0"/>
          <w:marRight w:val="0"/>
          <w:marTop w:val="0"/>
          <w:marBottom w:val="0"/>
          <w:divBdr>
            <w:top w:val="single" w:sz="2" w:space="0" w:color="auto"/>
            <w:left w:val="single" w:sz="2" w:space="4" w:color="auto"/>
            <w:bottom w:val="single" w:sz="2" w:space="0" w:color="auto"/>
            <w:right w:val="single" w:sz="2" w:space="4" w:color="auto"/>
          </w:divBdr>
        </w:div>
        <w:div w:id="1064791236">
          <w:marLeft w:val="0"/>
          <w:marRight w:val="0"/>
          <w:marTop w:val="0"/>
          <w:marBottom w:val="0"/>
          <w:divBdr>
            <w:top w:val="single" w:sz="2" w:space="0" w:color="auto"/>
            <w:left w:val="single" w:sz="2" w:space="4" w:color="auto"/>
            <w:bottom w:val="single" w:sz="2" w:space="0" w:color="auto"/>
            <w:right w:val="single" w:sz="2" w:space="4" w:color="auto"/>
          </w:divBdr>
        </w:div>
        <w:div w:id="954408868">
          <w:marLeft w:val="0"/>
          <w:marRight w:val="0"/>
          <w:marTop w:val="0"/>
          <w:marBottom w:val="0"/>
          <w:divBdr>
            <w:top w:val="single" w:sz="2" w:space="0" w:color="auto"/>
            <w:left w:val="single" w:sz="2" w:space="4" w:color="auto"/>
            <w:bottom w:val="single" w:sz="2" w:space="0" w:color="auto"/>
            <w:right w:val="single" w:sz="2" w:space="4" w:color="auto"/>
          </w:divBdr>
        </w:div>
        <w:div w:id="1876847735">
          <w:marLeft w:val="0"/>
          <w:marRight w:val="0"/>
          <w:marTop w:val="0"/>
          <w:marBottom w:val="0"/>
          <w:divBdr>
            <w:top w:val="single" w:sz="2" w:space="0" w:color="auto"/>
            <w:left w:val="single" w:sz="2" w:space="4" w:color="auto"/>
            <w:bottom w:val="single" w:sz="2" w:space="0" w:color="auto"/>
            <w:right w:val="single" w:sz="2" w:space="4" w:color="auto"/>
          </w:divBdr>
        </w:div>
        <w:div w:id="1656299397">
          <w:marLeft w:val="0"/>
          <w:marRight w:val="0"/>
          <w:marTop w:val="0"/>
          <w:marBottom w:val="0"/>
          <w:divBdr>
            <w:top w:val="single" w:sz="2" w:space="0" w:color="auto"/>
            <w:left w:val="single" w:sz="2" w:space="4" w:color="auto"/>
            <w:bottom w:val="single" w:sz="2" w:space="0" w:color="auto"/>
            <w:right w:val="single" w:sz="2" w:space="4" w:color="auto"/>
          </w:divBdr>
        </w:div>
        <w:div w:id="458424766">
          <w:marLeft w:val="0"/>
          <w:marRight w:val="0"/>
          <w:marTop w:val="0"/>
          <w:marBottom w:val="0"/>
          <w:divBdr>
            <w:top w:val="single" w:sz="2" w:space="0" w:color="auto"/>
            <w:left w:val="single" w:sz="2" w:space="4" w:color="auto"/>
            <w:bottom w:val="single" w:sz="2" w:space="0" w:color="auto"/>
            <w:right w:val="single" w:sz="2" w:space="4" w:color="auto"/>
          </w:divBdr>
        </w:div>
        <w:div w:id="1249776314">
          <w:marLeft w:val="0"/>
          <w:marRight w:val="0"/>
          <w:marTop w:val="0"/>
          <w:marBottom w:val="0"/>
          <w:divBdr>
            <w:top w:val="single" w:sz="2" w:space="0" w:color="auto"/>
            <w:left w:val="single" w:sz="2" w:space="4" w:color="auto"/>
            <w:bottom w:val="single" w:sz="2" w:space="0" w:color="auto"/>
            <w:right w:val="single" w:sz="2" w:space="4" w:color="auto"/>
          </w:divBdr>
        </w:div>
        <w:div w:id="17047355">
          <w:marLeft w:val="0"/>
          <w:marRight w:val="0"/>
          <w:marTop w:val="0"/>
          <w:marBottom w:val="0"/>
          <w:divBdr>
            <w:top w:val="single" w:sz="2" w:space="0" w:color="auto"/>
            <w:left w:val="single" w:sz="2" w:space="4" w:color="auto"/>
            <w:bottom w:val="single" w:sz="2" w:space="0" w:color="auto"/>
            <w:right w:val="single" w:sz="2" w:space="4" w:color="auto"/>
          </w:divBdr>
        </w:div>
        <w:div w:id="1067218792">
          <w:marLeft w:val="0"/>
          <w:marRight w:val="0"/>
          <w:marTop w:val="0"/>
          <w:marBottom w:val="0"/>
          <w:divBdr>
            <w:top w:val="single" w:sz="2" w:space="0" w:color="auto"/>
            <w:left w:val="single" w:sz="2" w:space="4" w:color="auto"/>
            <w:bottom w:val="single" w:sz="2" w:space="0" w:color="auto"/>
            <w:right w:val="single" w:sz="2" w:space="4" w:color="auto"/>
          </w:divBdr>
        </w:div>
        <w:div w:id="111478533">
          <w:marLeft w:val="0"/>
          <w:marRight w:val="0"/>
          <w:marTop w:val="0"/>
          <w:marBottom w:val="0"/>
          <w:divBdr>
            <w:top w:val="single" w:sz="2" w:space="0" w:color="auto"/>
            <w:left w:val="single" w:sz="2" w:space="4" w:color="auto"/>
            <w:bottom w:val="single" w:sz="2" w:space="0" w:color="auto"/>
            <w:right w:val="single" w:sz="2" w:space="4" w:color="auto"/>
          </w:divBdr>
        </w:div>
        <w:div w:id="1693339598">
          <w:marLeft w:val="0"/>
          <w:marRight w:val="0"/>
          <w:marTop w:val="0"/>
          <w:marBottom w:val="0"/>
          <w:divBdr>
            <w:top w:val="single" w:sz="2" w:space="0" w:color="auto"/>
            <w:left w:val="single" w:sz="2" w:space="4" w:color="auto"/>
            <w:bottom w:val="single" w:sz="2" w:space="0" w:color="auto"/>
            <w:right w:val="single" w:sz="2" w:space="4" w:color="auto"/>
          </w:divBdr>
        </w:div>
        <w:div w:id="1506169767">
          <w:marLeft w:val="0"/>
          <w:marRight w:val="0"/>
          <w:marTop w:val="0"/>
          <w:marBottom w:val="0"/>
          <w:divBdr>
            <w:top w:val="single" w:sz="2" w:space="0" w:color="auto"/>
            <w:left w:val="single" w:sz="2" w:space="4" w:color="auto"/>
            <w:bottom w:val="single" w:sz="2" w:space="0" w:color="auto"/>
            <w:right w:val="single" w:sz="2" w:space="4" w:color="auto"/>
          </w:divBdr>
        </w:div>
      </w:divsChild>
    </w:div>
    <w:div w:id="1541700454">
      <w:bodyDiv w:val="1"/>
      <w:marLeft w:val="0"/>
      <w:marRight w:val="0"/>
      <w:marTop w:val="0"/>
      <w:marBottom w:val="0"/>
      <w:divBdr>
        <w:top w:val="none" w:sz="0" w:space="0" w:color="auto"/>
        <w:left w:val="none" w:sz="0" w:space="0" w:color="auto"/>
        <w:bottom w:val="none" w:sz="0" w:space="0" w:color="auto"/>
        <w:right w:val="none" w:sz="0" w:space="0" w:color="auto"/>
      </w:divBdr>
    </w:div>
    <w:div w:id="1542521389">
      <w:bodyDiv w:val="1"/>
      <w:marLeft w:val="0"/>
      <w:marRight w:val="0"/>
      <w:marTop w:val="0"/>
      <w:marBottom w:val="0"/>
      <w:divBdr>
        <w:top w:val="none" w:sz="0" w:space="0" w:color="auto"/>
        <w:left w:val="none" w:sz="0" w:space="0" w:color="auto"/>
        <w:bottom w:val="none" w:sz="0" w:space="0" w:color="auto"/>
        <w:right w:val="none" w:sz="0" w:space="0" w:color="auto"/>
      </w:divBdr>
    </w:div>
    <w:div w:id="1592395744">
      <w:bodyDiv w:val="1"/>
      <w:marLeft w:val="0"/>
      <w:marRight w:val="0"/>
      <w:marTop w:val="0"/>
      <w:marBottom w:val="0"/>
      <w:divBdr>
        <w:top w:val="none" w:sz="0" w:space="0" w:color="auto"/>
        <w:left w:val="none" w:sz="0" w:space="0" w:color="auto"/>
        <w:bottom w:val="none" w:sz="0" w:space="0" w:color="auto"/>
        <w:right w:val="none" w:sz="0" w:space="0" w:color="auto"/>
      </w:divBdr>
    </w:div>
    <w:div w:id="1614677764">
      <w:bodyDiv w:val="1"/>
      <w:marLeft w:val="0"/>
      <w:marRight w:val="0"/>
      <w:marTop w:val="0"/>
      <w:marBottom w:val="0"/>
      <w:divBdr>
        <w:top w:val="none" w:sz="0" w:space="0" w:color="auto"/>
        <w:left w:val="none" w:sz="0" w:space="0" w:color="auto"/>
        <w:bottom w:val="none" w:sz="0" w:space="0" w:color="auto"/>
        <w:right w:val="none" w:sz="0" w:space="0" w:color="auto"/>
      </w:divBdr>
    </w:div>
    <w:div w:id="1640183796">
      <w:bodyDiv w:val="1"/>
      <w:marLeft w:val="0"/>
      <w:marRight w:val="0"/>
      <w:marTop w:val="0"/>
      <w:marBottom w:val="0"/>
      <w:divBdr>
        <w:top w:val="none" w:sz="0" w:space="0" w:color="auto"/>
        <w:left w:val="none" w:sz="0" w:space="0" w:color="auto"/>
        <w:bottom w:val="none" w:sz="0" w:space="0" w:color="auto"/>
        <w:right w:val="none" w:sz="0" w:space="0" w:color="auto"/>
      </w:divBdr>
    </w:div>
    <w:div w:id="1652447237">
      <w:bodyDiv w:val="1"/>
      <w:marLeft w:val="0"/>
      <w:marRight w:val="0"/>
      <w:marTop w:val="0"/>
      <w:marBottom w:val="0"/>
      <w:divBdr>
        <w:top w:val="none" w:sz="0" w:space="0" w:color="auto"/>
        <w:left w:val="none" w:sz="0" w:space="0" w:color="auto"/>
        <w:bottom w:val="none" w:sz="0" w:space="0" w:color="auto"/>
        <w:right w:val="none" w:sz="0" w:space="0" w:color="auto"/>
      </w:divBdr>
    </w:div>
    <w:div w:id="1694571624">
      <w:bodyDiv w:val="1"/>
      <w:marLeft w:val="0"/>
      <w:marRight w:val="0"/>
      <w:marTop w:val="0"/>
      <w:marBottom w:val="0"/>
      <w:divBdr>
        <w:top w:val="none" w:sz="0" w:space="0" w:color="auto"/>
        <w:left w:val="none" w:sz="0" w:space="0" w:color="auto"/>
        <w:bottom w:val="none" w:sz="0" w:space="0" w:color="auto"/>
        <w:right w:val="none" w:sz="0" w:space="0" w:color="auto"/>
      </w:divBdr>
    </w:div>
    <w:div w:id="1705978330">
      <w:bodyDiv w:val="1"/>
      <w:marLeft w:val="0"/>
      <w:marRight w:val="0"/>
      <w:marTop w:val="0"/>
      <w:marBottom w:val="0"/>
      <w:divBdr>
        <w:top w:val="none" w:sz="0" w:space="0" w:color="auto"/>
        <w:left w:val="none" w:sz="0" w:space="0" w:color="auto"/>
        <w:bottom w:val="none" w:sz="0" w:space="0" w:color="auto"/>
        <w:right w:val="none" w:sz="0" w:space="0" w:color="auto"/>
      </w:divBdr>
    </w:div>
    <w:div w:id="1711297781">
      <w:bodyDiv w:val="1"/>
      <w:marLeft w:val="0"/>
      <w:marRight w:val="0"/>
      <w:marTop w:val="0"/>
      <w:marBottom w:val="0"/>
      <w:divBdr>
        <w:top w:val="none" w:sz="0" w:space="0" w:color="auto"/>
        <w:left w:val="none" w:sz="0" w:space="0" w:color="auto"/>
        <w:bottom w:val="none" w:sz="0" w:space="0" w:color="auto"/>
        <w:right w:val="none" w:sz="0" w:space="0" w:color="auto"/>
      </w:divBdr>
    </w:div>
    <w:div w:id="1721442802">
      <w:bodyDiv w:val="1"/>
      <w:marLeft w:val="0"/>
      <w:marRight w:val="0"/>
      <w:marTop w:val="0"/>
      <w:marBottom w:val="0"/>
      <w:divBdr>
        <w:top w:val="none" w:sz="0" w:space="0" w:color="auto"/>
        <w:left w:val="none" w:sz="0" w:space="0" w:color="auto"/>
        <w:bottom w:val="none" w:sz="0" w:space="0" w:color="auto"/>
        <w:right w:val="none" w:sz="0" w:space="0" w:color="auto"/>
      </w:divBdr>
    </w:div>
    <w:div w:id="1721979981">
      <w:bodyDiv w:val="1"/>
      <w:marLeft w:val="0"/>
      <w:marRight w:val="0"/>
      <w:marTop w:val="0"/>
      <w:marBottom w:val="0"/>
      <w:divBdr>
        <w:top w:val="none" w:sz="0" w:space="0" w:color="auto"/>
        <w:left w:val="none" w:sz="0" w:space="0" w:color="auto"/>
        <w:bottom w:val="none" w:sz="0" w:space="0" w:color="auto"/>
        <w:right w:val="none" w:sz="0" w:space="0" w:color="auto"/>
      </w:divBdr>
    </w:div>
    <w:div w:id="1755324684">
      <w:bodyDiv w:val="1"/>
      <w:marLeft w:val="0"/>
      <w:marRight w:val="0"/>
      <w:marTop w:val="0"/>
      <w:marBottom w:val="0"/>
      <w:divBdr>
        <w:top w:val="none" w:sz="0" w:space="0" w:color="auto"/>
        <w:left w:val="none" w:sz="0" w:space="0" w:color="auto"/>
        <w:bottom w:val="none" w:sz="0" w:space="0" w:color="auto"/>
        <w:right w:val="none" w:sz="0" w:space="0" w:color="auto"/>
      </w:divBdr>
    </w:div>
    <w:div w:id="1767772641">
      <w:bodyDiv w:val="1"/>
      <w:marLeft w:val="0"/>
      <w:marRight w:val="0"/>
      <w:marTop w:val="0"/>
      <w:marBottom w:val="0"/>
      <w:divBdr>
        <w:top w:val="none" w:sz="0" w:space="0" w:color="auto"/>
        <w:left w:val="none" w:sz="0" w:space="0" w:color="auto"/>
        <w:bottom w:val="none" w:sz="0" w:space="0" w:color="auto"/>
        <w:right w:val="none" w:sz="0" w:space="0" w:color="auto"/>
      </w:divBdr>
    </w:div>
    <w:div w:id="1776828143">
      <w:bodyDiv w:val="1"/>
      <w:marLeft w:val="0"/>
      <w:marRight w:val="0"/>
      <w:marTop w:val="0"/>
      <w:marBottom w:val="0"/>
      <w:divBdr>
        <w:top w:val="none" w:sz="0" w:space="0" w:color="auto"/>
        <w:left w:val="none" w:sz="0" w:space="0" w:color="auto"/>
        <w:bottom w:val="none" w:sz="0" w:space="0" w:color="auto"/>
        <w:right w:val="none" w:sz="0" w:space="0" w:color="auto"/>
      </w:divBdr>
    </w:div>
    <w:div w:id="1785882414">
      <w:bodyDiv w:val="1"/>
      <w:marLeft w:val="0"/>
      <w:marRight w:val="0"/>
      <w:marTop w:val="0"/>
      <w:marBottom w:val="0"/>
      <w:divBdr>
        <w:top w:val="none" w:sz="0" w:space="0" w:color="auto"/>
        <w:left w:val="none" w:sz="0" w:space="0" w:color="auto"/>
        <w:bottom w:val="none" w:sz="0" w:space="0" w:color="auto"/>
        <w:right w:val="none" w:sz="0" w:space="0" w:color="auto"/>
      </w:divBdr>
    </w:div>
    <w:div w:id="1808235375">
      <w:bodyDiv w:val="1"/>
      <w:marLeft w:val="0"/>
      <w:marRight w:val="0"/>
      <w:marTop w:val="0"/>
      <w:marBottom w:val="0"/>
      <w:divBdr>
        <w:top w:val="none" w:sz="0" w:space="0" w:color="auto"/>
        <w:left w:val="none" w:sz="0" w:space="0" w:color="auto"/>
        <w:bottom w:val="none" w:sz="0" w:space="0" w:color="auto"/>
        <w:right w:val="none" w:sz="0" w:space="0" w:color="auto"/>
      </w:divBdr>
    </w:div>
    <w:div w:id="1822769983">
      <w:bodyDiv w:val="1"/>
      <w:marLeft w:val="0"/>
      <w:marRight w:val="0"/>
      <w:marTop w:val="0"/>
      <w:marBottom w:val="0"/>
      <w:divBdr>
        <w:top w:val="none" w:sz="0" w:space="0" w:color="auto"/>
        <w:left w:val="none" w:sz="0" w:space="0" w:color="auto"/>
        <w:bottom w:val="none" w:sz="0" w:space="0" w:color="auto"/>
        <w:right w:val="none" w:sz="0" w:space="0" w:color="auto"/>
      </w:divBdr>
    </w:div>
    <w:div w:id="1903715905">
      <w:bodyDiv w:val="1"/>
      <w:marLeft w:val="0"/>
      <w:marRight w:val="0"/>
      <w:marTop w:val="0"/>
      <w:marBottom w:val="0"/>
      <w:divBdr>
        <w:top w:val="none" w:sz="0" w:space="0" w:color="auto"/>
        <w:left w:val="none" w:sz="0" w:space="0" w:color="auto"/>
        <w:bottom w:val="none" w:sz="0" w:space="0" w:color="auto"/>
        <w:right w:val="none" w:sz="0" w:space="0" w:color="auto"/>
      </w:divBdr>
    </w:div>
    <w:div w:id="1905140270">
      <w:bodyDiv w:val="1"/>
      <w:marLeft w:val="0"/>
      <w:marRight w:val="0"/>
      <w:marTop w:val="0"/>
      <w:marBottom w:val="0"/>
      <w:divBdr>
        <w:top w:val="none" w:sz="0" w:space="0" w:color="auto"/>
        <w:left w:val="none" w:sz="0" w:space="0" w:color="auto"/>
        <w:bottom w:val="none" w:sz="0" w:space="0" w:color="auto"/>
        <w:right w:val="none" w:sz="0" w:space="0" w:color="auto"/>
      </w:divBdr>
    </w:div>
    <w:div w:id="1913419855">
      <w:bodyDiv w:val="1"/>
      <w:marLeft w:val="0"/>
      <w:marRight w:val="0"/>
      <w:marTop w:val="0"/>
      <w:marBottom w:val="0"/>
      <w:divBdr>
        <w:top w:val="none" w:sz="0" w:space="0" w:color="auto"/>
        <w:left w:val="none" w:sz="0" w:space="0" w:color="auto"/>
        <w:bottom w:val="none" w:sz="0" w:space="0" w:color="auto"/>
        <w:right w:val="none" w:sz="0" w:space="0" w:color="auto"/>
      </w:divBdr>
    </w:div>
    <w:div w:id="1931887954">
      <w:bodyDiv w:val="1"/>
      <w:marLeft w:val="0"/>
      <w:marRight w:val="0"/>
      <w:marTop w:val="0"/>
      <w:marBottom w:val="0"/>
      <w:divBdr>
        <w:top w:val="none" w:sz="0" w:space="0" w:color="auto"/>
        <w:left w:val="none" w:sz="0" w:space="0" w:color="auto"/>
        <w:bottom w:val="none" w:sz="0" w:space="0" w:color="auto"/>
        <w:right w:val="none" w:sz="0" w:space="0" w:color="auto"/>
      </w:divBdr>
    </w:div>
    <w:div w:id="1956250146">
      <w:bodyDiv w:val="1"/>
      <w:marLeft w:val="0"/>
      <w:marRight w:val="0"/>
      <w:marTop w:val="0"/>
      <w:marBottom w:val="0"/>
      <w:divBdr>
        <w:top w:val="none" w:sz="0" w:space="0" w:color="auto"/>
        <w:left w:val="none" w:sz="0" w:space="0" w:color="auto"/>
        <w:bottom w:val="none" w:sz="0" w:space="0" w:color="auto"/>
        <w:right w:val="none" w:sz="0" w:space="0" w:color="auto"/>
      </w:divBdr>
    </w:div>
    <w:div w:id="1969584313">
      <w:bodyDiv w:val="1"/>
      <w:marLeft w:val="0"/>
      <w:marRight w:val="0"/>
      <w:marTop w:val="0"/>
      <w:marBottom w:val="0"/>
      <w:divBdr>
        <w:top w:val="none" w:sz="0" w:space="0" w:color="auto"/>
        <w:left w:val="none" w:sz="0" w:space="0" w:color="auto"/>
        <w:bottom w:val="none" w:sz="0" w:space="0" w:color="auto"/>
        <w:right w:val="none" w:sz="0" w:space="0" w:color="auto"/>
      </w:divBdr>
    </w:div>
    <w:div w:id="1999377771">
      <w:bodyDiv w:val="1"/>
      <w:marLeft w:val="0"/>
      <w:marRight w:val="0"/>
      <w:marTop w:val="0"/>
      <w:marBottom w:val="0"/>
      <w:divBdr>
        <w:top w:val="none" w:sz="0" w:space="0" w:color="auto"/>
        <w:left w:val="none" w:sz="0" w:space="0" w:color="auto"/>
        <w:bottom w:val="none" w:sz="0" w:space="0" w:color="auto"/>
        <w:right w:val="none" w:sz="0" w:space="0" w:color="auto"/>
      </w:divBdr>
    </w:div>
    <w:div w:id="2018728641">
      <w:bodyDiv w:val="1"/>
      <w:marLeft w:val="0"/>
      <w:marRight w:val="0"/>
      <w:marTop w:val="0"/>
      <w:marBottom w:val="0"/>
      <w:divBdr>
        <w:top w:val="none" w:sz="0" w:space="0" w:color="auto"/>
        <w:left w:val="none" w:sz="0" w:space="0" w:color="auto"/>
        <w:bottom w:val="none" w:sz="0" w:space="0" w:color="auto"/>
        <w:right w:val="none" w:sz="0" w:space="0" w:color="auto"/>
      </w:divBdr>
    </w:div>
    <w:div w:id="2027290721">
      <w:bodyDiv w:val="1"/>
      <w:marLeft w:val="0"/>
      <w:marRight w:val="0"/>
      <w:marTop w:val="0"/>
      <w:marBottom w:val="0"/>
      <w:divBdr>
        <w:top w:val="none" w:sz="0" w:space="0" w:color="auto"/>
        <w:left w:val="none" w:sz="0" w:space="0" w:color="auto"/>
        <w:bottom w:val="none" w:sz="0" w:space="0" w:color="auto"/>
        <w:right w:val="none" w:sz="0" w:space="0" w:color="auto"/>
      </w:divBdr>
    </w:div>
    <w:div w:id="2037348397">
      <w:bodyDiv w:val="1"/>
      <w:marLeft w:val="0"/>
      <w:marRight w:val="0"/>
      <w:marTop w:val="0"/>
      <w:marBottom w:val="0"/>
      <w:divBdr>
        <w:top w:val="none" w:sz="0" w:space="0" w:color="auto"/>
        <w:left w:val="none" w:sz="0" w:space="0" w:color="auto"/>
        <w:bottom w:val="none" w:sz="0" w:space="0" w:color="auto"/>
        <w:right w:val="none" w:sz="0" w:space="0" w:color="auto"/>
      </w:divBdr>
    </w:div>
    <w:div w:id="208884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7.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400" b="1">
                <a:solidFill>
                  <a:schemeClr val="tx1"/>
                </a:solidFill>
              </a:rPr>
              <a:t>Evolution of precision medicine</a:t>
            </a:r>
          </a:p>
        </c:rich>
      </c:tx>
      <c:layout>
        <c:manualLayout>
          <c:xMode val="edge"/>
          <c:yMode val="edge"/>
          <c:x val="0.27994699192012767"/>
          <c:y val="3.0721835446244895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5260850679317681"/>
          <c:y val="0.13657640245271849"/>
          <c:w val="0.71722472702825768"/>
          <c:h val="0.67037431491276356"/>
        </c:manualLayout>
      </c:layout>
      <c:barChart>
        <c:barDir val="col"/>
        <c:grouping val="clustered"/>
        <c:varyColors val="0"/>
        <c:ser>
          <c:idx val="1"/>
          <c:order val="0"/>
          <c:tx>
            <c:strRef>
              <c:f>'[Chart in Microsoft Word]Sheet1'!$A$32</c:f>
              <c:strCache>
                <c:ptCount val="1"/>
                <c:pt idx="0">
                  <c:v>Year of breakthroughs</c:v>
                </c:pt>
              </c:strCache>
            </c:strRef>
          </c:tx>
          <c:spPr>
            <a:solidFill>
              <a:schemeClr val="dk1">
                <a:tint val="55000"/>
              </a:schemeClr>
            </a:solidFill>
            <a:ln>
              <a:noFill/>
            </a:ln>
            <a:effectLst/>
          </c:spPr>
          <c:invertIfNegative val="0"/>
          <c:dPt>
            <c:idx val="0"/>
            <c:invertIfNegative val="0"/>
            <c:bubble3D val="0"/>
            <c:spPr>
              <a:solidFill>
                <a:schemeClr val="tx1"/>
              </a:solidFill>
              <a:ln>
                <a:noFill/>
              </a:ln>
              <a:effectLst/>
            </c:spPr>
            <c:extLst>
              <c:ext xmlns:c16="http://schemas.microsoft.com/office/drawing/2014/chart" uri="{C3380CC4-5D6E-409C-BE32-E72D297353CC}">
                <c16:uniqueId val="{00000005-21F0-3240-ACDB-97ED01A1404B}"/>
              </c:ext>
            </c:extLst>
          </c:dPt>
          <c:dPt>
            <c:idx val="1"/>
            <c:invertIfNegative val="0"/>
            <c:bubble3D val="0"/>
            <c:spPr>
              <a:solidFill>
                <a:schemeClr val="tx1"/>
              </a:solidFill>
              <a:ln>
                <a:noFill/>
              </a:ln>
              <a:effectLst/>
            </c:spPr>
            <c:extLst>
              <c:ext xmlns:c16="http://schemas.microsoft.com/office/drawing/2014/chart" uri="{C3380CC4-5D6E-409C-BE32-E72D297353CC}">
                <c16:uniqueId val="{00000004-21F0-3240-ACDB-97ED01A1404B}"/>
              </c:ext>
            </c:extLst>
          </c:dPt>
          <c:dPt>
            <c:idx val="2"/>
            <c:invertIfNegative val="0"/>
            <c:bubble3D val="0"/>
            <c:spPr>
              <a:solidFill>
                <a:schemeClr val="tx1"/>
              </a:solidFill>
              <a:ln>
                <a:noFill/>
              </a:ln>
              <a:effectLst/>
            </c:spPr>
            <c:extLst>
              <c:ext xmlns:c16="http://schemas.microsoft.com/office/drawing/2014/chart" uri="{C3380CC4-5D6E-409C-BE32-E72D297353CC}">
                <c16:uniqueId val="{00000003-21F0-3240-ACDB-97ED01A1404B}"/>
              </c:ext>
            </c:extLst>
          </c:dPt>
          <c:dPt>
            <c:idx val="3"/>
            <c:invertIfNegative val="0"/>
            <c:bubble3D val="0"/>
            <c:spPr>
              <a:solidFill>
                <a:schemeClr val="tx1"/>
              </a:solidFill>
              <a:ln>
                <a:noFill/>
              </a:ln>
              <a:effectLst/>
            </c:spPr>
            <c:extLst>
              <c:ext xmlns:c16="http://schemas.microsoft.com/office/drawing/2014/chart" uri="{C3380CC4-5D6E-409C-BE32-E72D297353CC}">
                <c16:uniqueId val="{00000000-21F0-3240-ACDB-97ED01A1404B}"/>
              </c:ext>
            </c:extLst>
          </c:dPt>
          <c:dPt>
            <c:idx val="4"/>
            <c:invertIfNegative val="0"/>
            <c:bubble3D val="0"/>
            <c:spPr>
              <a:solidFill>
                <a:schemeClr val="tx1"/>
              </a:solidFill>
              <a:ln>
                <a:noFill/>
              </a:ln>
              <a:effectLst/>
            </c:spPr>
            <c:extLst>
              <c:ext xmlns:c16="http://schemas.microsoft.com/office/drawing/2014/chart" uri="{C3380CC4-5D6E-409C-BE32-E72D297353CC}">
                <c16:uniqueId val="{00000002-21F0-3240-ACDB-97ED01A1404B}"/>
              </c:ext>
            </c:extLst>
          </c:dPt>
          <c:dPt>
            <c:idx val="5"/>
            <c:invertIfNegative val="0"/>
            <c:bubble3D val="0"/>
            <c:spPr>
              <a:solidFill>
                <a:schemeClr val="tx1"/>
              </a:solidFill>
              <a:ln>
                <a:noFill/>
              </a:ln>
              <a:effectLst/>
            </c:spPr>
            <c:extLst>
              <c:ext xmlns:c16="http://schemas.microsoft.com/office/drawing/2014/chart" uri="{C3380CC4-5D6E-409C-BE32-E72D297353CC}">
                <c16:uniqueId val="{00000001-21F0-3240-ACDB-97ED01A1404B}"/>
              </c:ext>
            </c:extLst>
          </c:dPt>
          <c:cat>
            <c:numRef>
              <c:f>'[Chart in Microsoft Word]Sheet1'!$A$33:$A$38</c:f>
              <c:numCache>
                <c:formatCode>General</c:formatCode>
                <c:ptCount val="6"/>
                <c:pt idx="0">
                  <c:v>1983</c:v>
                </c:pt>
                <c:pt idx="1">
                  <c:v>1986</c:v>
                </c:pt>
                <c:pt idx="2">
                  <c:v>2001</c:v>
                </c:pt>
                <c:pt idx="3">
                  <c:v>2003</c:v>
                </c:pt>
                <c:pt idx="4">
                  <c:v>2015</c:v>
                </c:pt>
                <c:pt idx="5">
                  <c:v>2024</c:v>
                </c:pt>
              </c:numCache>
            </c:numRef>
          </c:cat>
          <c:val>
            <c:numRef>
              <c:f>'[Chart in Microsoft Word]Sheet1'!$B$33:$B$38</c:f>
              <c:numCache>
                <c:formatCode>General</c:formatCode>
                <c:ptCount val="6"/>
                <c:pt idx="0">
                  <c:v>200</c:v>
                </c:pt>
                <c:pt idx="1">
                  <c:v>500</c:v>
                </c:pt>
                <c:pt idx="2">
                  <c:v>200</c:v>
                </c:pt>
                <c:pt idx="3">
                  <c:v>1000</c:v>
                </c:pt>
                <c:pt idx="4">
                  <c:v>50</c:v>
                </c:pt>
                <c:pt idx="5">
                  <c:v>70</c:v>
                </c:pt>
              </c:numCache>
            </c:numRef>
          </c:val>
          <c:extLst>
            <c:ext xmlns:c16="http://schemas.microsoft.com/office/drawing/2014/chart" uri="{C3380CC4-5D6E-409C-BE32-E72D297353CC}">
              <c16:uniqueId val="{00000000-679D-4442-9E64-74964479F6E3}"/>
            </c:ext>
          </c:extLst>
        </c:ser>
        <c:dLbls>
          <c:showLegendKey val="0"/>
          <c:showVal val="0"/>
          <c:showCatName val="0"/>
          <c:showSerName val="0"/>
          <c:showPercent val="0"/>
          <c:showBubbleSize val="0"/>
        </c:dLbls>
        <c:gapWidth val="150"/>
        <c:axId val="350808304"/>
        <c:axId val="350931744"/>
      </c:barChart>
      <c:catAx>
        <c:axId val="35080830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b="1">
                    <a:solidFill>
                      <a:schemeClr val="tx1"/>
                    </a:solidFill>
                  </a:rPr>
                  <a:t>Year of breakthroughs</a:t>
                </a:r>
              </a:p>
            </c:rich>
          </c:tx>
          <c:layout>
            <c:manualLayout>
              <c:xMode val="edge"/>
              <c:yMode val="edge"/>
              <c:x val="0.39672118605815532"/>
              <c:y val="0.91703949711558308"/>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0931744"/>
        <c:crosses val="autoZero"/>
        <c:auto val="1"/>
        <c:lblAlgn val="ctr"/>
        <c:lblOffset val="100"/>
        <c:noMultiLvlLbl val="0"/>
      </c:catAx>
      <c:valAx>
        <c:axId val="35093174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000" b="1">
                    <a:solidFill>
                      <a:schemeClr val="tx1"/>
                    </a:solidFill>
                  </a:rPr>
                  <a:t>    Number of discoveries</a:t>
                </a:r>
              </a:p>
            </c:rich>
          </c:tx>
          <c:layout>
            <c:manualLayout>
              <c:xMode val="edge"/>
              <c:yMode val="edge"/>
              <c:x val="3.7747782069658307E-2"/>
              <c:y val="0.1882469954413593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0808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0.15622</cdr:x>
      <cdr:y>0.13397</cdr:y>
    </cdr:from>
    <cdr:to>
      <cdr:x>0.88521</cdr:x>
      <cdr:y>0.79011</cdr:y>
    </cdr:to>
    <cdr:grpSp>
      <cdr:nvGrpSpPr>
        <cdr:cNvPr id="9" name="Group 8">
          <a:extLst xmlns:a="http://schemas.openxmlformats.org/drawingml/2006/main">
            <a:ext uri="{FF2B5EF4-FFF2-40B4-BE49-F238E27FC236}">
              <a16:creationId xmlns:a16="http://schemas.microsoft.com/office/drawing/2014/main" id="{671CCD49-5AA8-3215-CBF6-EC542EAFD954}"/>
            </a:ext>
          </a:extLst>
        </cdr:cNvPr>
        <cdr:cNvGrpSpPr/>
      </cdr:nvGrpSpPr>
      <cdr:grpSpPr>
        <a:xfrm xmlns:a="http://schemas.openxmlformats.org/drawingml/2006/main">
          <a:off x="914400" y="355600"/>
          <a:ext cx="4267125" cy="1741588"/>
          <a:chOff x="918075" y="456672"/>
          <a:chExt cx="4408339" cy="1441716"/>
        </a:xfrm>
      </cdr:grpSpPr>
      <cdr:sp macro="" textlink="">
        <cdr:nvSpPr>
          <cdr:cNvPr id="2" name="Rectangle 1">
            <a:extLst xmlns:a="http://schemas.openxmlformats.org/drawingml/2006/main">
              <a:ext uri="{FF2B5EF4-FFF2-40B4-BE49-F238E27FC236}">
                <a16:creationId xmlns:a16="http://schemas.microsoft.com/office/drawing/2014/main" id="{A0268D6E-4DCE-9973-85A9-AD244211FE45}"/>
              </a:ext>
            </a:extLst>
          </cdr:cNvPr>
          <cdr:cNvSpPr/>
        </cdr:nvSpPr>
        <cdr:spPr>
          <a:xfrm xmlns:a="http://schemas.openxmlformats.org/drawingml/2006/main">
            <a:off x="918075" y="1363619"/>
            <a:ext cx="615783" cy="31639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GB" sz="700" b="1" kern="1200">
                <a:solidFill>
                  <a:schemeClr val="tx1"/>
                </a:solidFill>
                <a:latin typeface="Times New Roman" panose="02020603050405020304" pitchFamily="18" charset="0"/>
                <a:cs typeface="Times New Roman" panose="02020603050405020304" pitchFamily="18" charset="0"/>
              </a:rPr>
              <a:t>Microbial</a:t>
            </a:r>
            <a:r>
              <a:rPr lang="en-GB" sz="700" b="1" kern="1200" baseline="0">
                <a:solidFill>
                  <a:schemeClr val="tx1"/>
                </a:solidFill>
                <a:latin typeface="Times New Roman" panose="02020603050405020304" pitchFamily="18" charset="0"/>
                <a:cs typeface="Times New Roman" panose="02020603050405020304" pitchFamily="18" charset="0"/>
              </a:rPr>
              <a:t> diagnostics</a:t>
            </a:r>
            <a:endParaRPr lang="en-GB" sz="700" b="1" kern="1200">
              <a:solidFill>
                <a:schemeClr val="tx1"/>
              </a:solidFill>
              <a:latin typeface="Times New Roman" panose="02020603050405020304" pitchFamily="18" charset="0"/>
              <a:cs typeface="Times New Roman" panose="02020603050405020304" pitchFamily="18" charset="0"/>
            </a:endParaRPr>
          </a:p>
        </cdr:txBody>
      </cdr:sp>
      <cdr:sp macro="" textlink="">
        <cdr:nvSpPr>
          <cdr:cNvPr id="4" name="Rectangle 3">
            <a:extLst xmlns:a="http://schemas.openxmlformats.org/drawingml/2006/main">
              <a:ext uri="{FF2B5EF4-FFF2-40B4-BE49-F238E27FC236}">
                <a16:creationId xmlns:a16="http://schemas.microsoft.com/office/drawing/2014/main" id="{69776FC4-A9B1-1808-B339-61FF888C524C}"/>
              </a:ext>
            </a:extLst>
          </cdr:cNvPr>
          <cdr:cNvSpPr/>
        </cdr:nvSpPr>
        <cdr:spPr>
          <a:xfrm xmlns:a="http://schemas.openxmlformats.org/drawingml/2006/main">
            <a:off x="2422327" y="1414883"/>
            <a:ext cx="581652" cy="2921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GB" sz="700" b="1" kern="1200">
                <a:solidFill>
                  <a:schemeClr val="tx1"/>
                </a:solidFill>
                <a:latin typeface="Times New Roman" panose="02020603050405020304" pitchFamily="18" charset="0"/>
                <a:cs typeface="Times New Roman" panose="02020603050405020304" pitchFamily="18" charset="0"/>
              </a:rPr>
              <a:t>Targeted therapy</a:t>
            </a:r>
          </a:p>
        </cdr:txBody>
      </cdr:sp>
      <cdr:sp macro="" textlink="">
        <cdr:nvSpPr>
          <cdr:cNvPr id="5" name="Rectangle 4">
            <a:extLst xmlns:a="http://schemas.openxmlformats.org/drawingml/2006/main">
              <a:ext uri="{FF2B5EF4-FFF2-40B4-BE49-F238E27FC236}">
                <a16:creationId xmlns:a16="http://schemas.microsoft.com/office/drawing/2014/main" id="{69776FC4-A9B1-1808-B339-61FF888C524C}"/>
              </a:ext>
            </a:extLst>
          </cdr:cNvPr>
          <cdr:cNvSpPr/>
        </cdr:nvSpPr>
        <cdr:spPr>
          <a:xfrm xmlns:a="http://schemas.openxmlformats.org/drawingml/2006/main">
            <a:off x="1594351" y="990935"/>
            <a:ext cx="673100" cy="2921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GB" sz="700" b="1" kern="1200">
                <a:solidFill>
                  <a:schemeClr val="tx1"/>
                </a:solidFill>
                <a:latin typeface="Times New Roman" panose="02020603050405020304" pitchFamily="18" charset="0"/>
                <a:cs typeface="Times New Roman" panose="02020603050405020304" pitchFamily="18" charset="0"/>
              </a:rPr>
              <a:t>Molecular</a:t>
            </a:r>
          </a:p>
          <a:p xmlns:a="http://schemas.openxmlformats.org/drawingml/2006/main">
            <a:pPr algn="ctr"/>
            <a:r>
              <a:rPr lang="en-GB" sz="700" b="1" kern="1200" baseline="0">
                <a:solidFill>
                  <a:schemeClr val="tx1"/>
                </a:solidFill>
                <a:latin typeface="Times New Roman" panose="02020603050405020304" pitchFamily="18" charset="0"/>
                <a:cs typeface="Times New Roman" panose="02020603050405020304" pitchFamily="18" charset="0"/>
              </a:rPr>
              <a:t>diagnostics</a:t>
            </a:r>
            <a:endParaRPr lang="en-GB" sz="700" b="1" kern="1200">
              <a:solidFill>
                <a:schemeClr val="tx1"/>
              </a:solidFill>
              <a:latin typeface="Times New Roman" panose="02020603050405020304" pitchFamily="18" charset="0"/>
              <a:cs typeface="Times New Roman" panose="02020603050405020304" pitchFamily="18" charset="0"/>
            </a:endParaRPr>
          </a:p>
        </cdr:txBody>
      </cdr:sp>
      <cdr:sp macro="" textlink="">
        <cdr:nvSpPr>
          <cdr:cNvPr id="6" name="Rectangle 5">
            <a:extLst xmlns:a="http://schemas.openxmlformats.org/drawingml/2006/main">
              <a:ext uri="{FF2B5EF4-FFF2-40B4-BE49-F238E27FC236}">
                <a16:creationId xmlns:a16="http://schemas.microsoft.com/office/drawing/2014/main" id="{BDE08D76-91D9-E795-B188-6A6F7E01EDD6}"/>
              </a:ext>
            </a:extLst>
          </cdr:cNvPr>
          <cdr:cNvSpPr/>
        </cdr:nvSpPr>
        <cdr:spPr>
          <a:xfrm xmlns:a="http://schemas.openxmlformats.org/drawingml/2006/main">
            <a:off x="3145817" y="456672"/>
            <a:ext cx="552450" cy="317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GB" sz="700" b="1" kern="1200">
                <a:solidFill>
                  <a:schemeClr val="tx1"/>
                </a:solidFill>
                <a:latin typeface="Times New Roman" panose="02020603050405020304" pitchFamily="18" charset="0"/>
                <a:cs typeface="Times New Roman" panose="02020603050405020304" pitchFamily="18" charset="0"/>
              </a:rPr>
              <a:t>Omics research</a:t>
            </a:r>
          </a:p>
        </cdr:txBody>
      </cdr:sp>
      <cdr:sp macro="" textlink="">
        <cdr:nvSpPr>
          <cdr:cNvPr id="7" name="Rectangle 6">
            <a:extLst xmlns:a="http://schemas.openxmlformats.org/drawingml/2006/main">
              <a:ext uri="{FF2B5EF4-FFF2-40B4-BE49-F238E27FC236}">
                <a16:creationId xmlns:a16="http://schemas.microsoft.com/office/drawing/2014/main" id="{BDE08D76-91D9-E795-B188-6A6F7E01EDD6}"/>
              </a:ext>
            </a:extLst>
          </cdr:cNvPr>
          <cdr:cNvSpPr/>
        </cdr:nvSpPr>
        <cdr:spPr>
          <a:xfrm xmlns:a="http://schemas.openxmlformats.org/drawingml/2006/main">
            <a:off x="3847512" y="1517388"/>
            <a:ext cx="681118" cy="381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GB" sz="700" b="1" kern="1200">
                <a:solidFill>
                  <a:schemeClr val="tx1"/>
                </a:solidFill>
                <a:latin typeface="Times New Roman" panose="02020603050405020304" pitchFamily="18" charset="0"/>
                <a:cs typeface="Times New Roman" panose="02020603050405020304" pitchFamily="18" charset="0"/>
              </a:rPr>
              <a:t>Artificial</a:t>
            </a:r>
            <a:r>
              <a:rPr lang="en-GB" sz="700" b="1" kern="1200" baseline="0">
                <a:solidFill>
                  <a:schemeClr val="tx1"/>
                </a:solidFill>
                <a:latin typeface="Times New Roman" panose="02020603050405020304" pitchFamily="18" charset="0"/>
                <a:cs typeface="Times New Roman" panose="02020603050405020304" pitchFamily="18" charset="0"/>
              </a:rPr>
              <a:t> intelligence (AI)</a:t>
            </a:r>
            <a:endParaRPr lang="en-GB" sz="700" b="1" kern="1200">
              <a:solidFill>
                <a:schemeClr val="tx1"/>
              </a:solidFill>
              <a:latin typeface="Times New Roman" panose="02020603050405020304" pitchFamily="18" charset="0"/>
              <a:cs typeface="Times New Roman" panose="02020603050405020304" pitchFamily="18" charset="0"/>
            </a:endParaRPr>
          </a:p>
        </cdr:txBody>
      </cdr:sp>
      <cdr:sp macro="" textlink="">
        <cdr:nvSpPr>
          <cdr:cNvPr id="8" name="Rectangle 7">
            <a:extLst xmlns:a="http://schemas.openxmlformats.org/drawingml/2006/main">
              <a:ext uri="{FF2B5EF4-FFF2-40B4-BE49-F238E27FC236}">
                <a16:creationId xmlns:a16="http://schemas.microsoft.com/office/drawing/2014/main" id="{BDE08D76-91D9-E795-B188-6A6F7E01EDD6}"/>
              </a:ext>
            </a:extLst>
          </cdr:cNvPr>
          <cdr:cNvSpPr/>
        </cdr:nvSpPr>
        <cdr:spPr>
          <a:xfrm xmlns:a="http://schemas.openxmlformats.org/drawingml/2006/main">
            <a:off x="4507262" y="1425147"/>
            <a:ext cx="819152" cy="381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GB" sz="700" b="1" kern="1200">
                <a:solidFill>
                  <a:schemeClr val="tx1"/>
                </a:solidFill>
                <a:latin typeface="Times New Roman" panose="02020603050405020304" pitchFamily="18" charset="0"/>
                <a:cs typeface="Times New Roman" panose="02020603050405020304" pitchFamily="18" charset="0"/>
              </a:rPr>
              <a:t>Integration of AI and natural compounds</a:t>
            </a: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2664</TotalTime>
  <Pages>19</Pages>
  <Words>12787</Words>
  <Characters>72889</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85505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Kaushik Hatti</dc:creator>
  <cp:keywords/>
  <dc:description/>
  <cp:lastModifiedBy>Kaushik Hatti</cp:lastModifiedBy>
  <cp:revision>606</cp:revision>
  <dcterms:created xsi:type="dcterms:W3CDTF">2024-12-14T15:53:00Z</dcterms:created>
  <dcterms:modified xsi:type="dcterms:W3CDTF">2025-02-10T15:52:00Z</dcterms:modified>
  <cp:category/>
</cp:coreProperties>
</file>